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6F20" w:rsidRDefault="003C6F20">
      <w:pPr>
        <w:tabs>
          <w:tab w:val="left" w:pos="6660"/>
        </w:tabs>
        <w:spacing w:after="0" w:line="360" w:lineRule="auto"/>
        <w:jc w:val="center"/>
        <w:rPr>
          <w:bCs/>
          <w:sz w:val="44"/>
        </w:rPr>
      </w:pPr>
    </w:p>
    <w:p w:rsidR="003C6F20" w:rsidRDefault="003C6F20">
      <w:pPr>
        <w:spacing w:after="0" w:line="240" w:lineRule="auto"/>
        <w:jc w:val="center"/>
        <w:rPr>
          <w:b/>
          <w:sz w:val="52"/>
        </w:rPr>
      </w:pPr>
    </w:p>
    <w:p w:rsidR="003C6F20" w:rsidRDefault="00C67D55">
      <w:pPr>
        <w:spacing w:after="0" w:line="240" w:lineRule="auto"/>
        <w:jc w:val="center"/>
        <w:rPr>
          <w:b/>
          <w:sz w:val="52"/>
        </w:rPr>
      </w:pPr>
      <w:r>
        <w:rPr>
          <w:rFonts w:hint="eastAsia"/>
          <w:b/>
          <w:sz w:val="52"/>
        </w:rPr>
        <w:t>华商基金管理有限公司</w:t>
      </w:r>
    </w:p>
    <w:p w:rsidR="003C6F20" w:rsidRDefault="003C6F20">
      <w:pPr>
        <w:spacing w:after="0" w:line="240" w:lineRule="auto"/>
        <w:rPr>
          <w:b/>
        </w:rPr>
      </w:pPr>
    </w:p>
    <w:p w:rsidR="003C6F20" w:rsidRDefault="003C6F20">
      <w:pPr>
        <w:spacing w:after="0" w:line="240" w:lineRule="auto"/>
        <w:jc w:val="center"/>
        <w:rPr>
          <w:b/>
          <w:sz w:val="52"/>
        </w:rPr>
      </w:pPr>
    </w:p>
    <w:p w:rsidR="003C6F20" w:rsidRDefault="00C67D55">
      <w:pPr>
        <w:spacing w:after="0" w:line="240" w:lineRule="auto"/>
        <w:jc w:val="center"/>
        <w:rPr>
          <w:b/>
          <w:sz w:val="52"/>
        </w:rPr>
      </w:pPr>
      <w:bookmarkStart w:id="0" w:name="_Toc123112261"/>
      <w:bookmarkStart w:id="1" w:name="_Toc123701381"/>
      <w:bookmarkStart w:id="2" w:name="_Toc139991724"/>
      <w:bookmarkStart w:id="3" w:name="_Toc139992299"/>
      <w:bookmarkStart w:id="4" w:name="_Toc123112222"/>
      <w:proofErr w:type="gramStart"/>
      <w:r>
        <w:rPr>
          <w:rFonts w:hint="eastAsia"/>
          <w:b/>
          <w:sz w:val="48"/>
        </w:rPr>
        <w:t>华商元</w:t>
      </w:r>
      <w:proofErr w:type="gramEnd"/>
      <w:r>
        <w:rPr>
          <w:rFonts w:hint="eastAsia"/>
          <w:b/>
          <w:sz w:val="48"/>
        </w:rPr>
        <w:t>亨灵活配置混合型证券投资</w:t>
      </w:r>
      <w:proofErr w:type="gramStart"/>
      <w:r>
        <w:rPr>
          <w:rFonts w:hint="eastAsia"/>
          <w:b/>
          <w:sz w:val="48"/>
        </w:rPr>
        <w:t>基金</w:t>
      </w:r>
      <w:bookmarkStart w:id="5" w:name="_Toc123112262"/>
      <w:bookmarkStart w:id="6" w:name="_Toc123701382"/>
      <w:bookmarkStart w:id="7" w:name="_Toc139992300"/>
      <w:bookmarkStart w:id="8" w:name="_Toc139991725"/>
      <w:bookmarkStart w:id="9" w:name="_Toc123112223"/>
      <w:bookmarkEnd w:id="0"/>
      <w:bookmarkEnd w:id="1"/>
      <w:bookmarkEnd w:id="2"/>
      <w:bookmarkEnd w:id="3"/>
      <w:bookmarkEnd w:id="4"/>
      <w:r>
        <w:rPr>
          <w:rFonts w:hint="eastAsia"/>
          <w:b/>
          <w:sz w:val="48"/>
        </w:rPr>
        <w:t>基金</w:t>
      </w:r>
      <w:proofErr w:type="gramEnd"/>
      <w:r>
        <w:rPr>
          <w:rFonts w:hint="eastAsia"/>
          <w:b/>
          <w:sz w:val="48"/>
        </w:rPr>
        <w:t>合同</w:t>
      </w:r>
      <w:bookmarkEnd w:id="5"/>
      <w:bookmarkEnd w:id="6"/>
      <w:bookmarkEnd w:id="7"/>
      <w:bookmarkEnd w:id="8"/>
      <w:bookmarkEnd w:id="9"/>
      <w:r>
        <w:rPr>
          <w:rFonts w:hint="eastAsia"/>
          <w:b/>
          <w:sz w:val="48"/>
        </w:rPr>
        <w:t>（更新）</w:t>
      </w:r>
    </w:p>
    <w:p w:rsidR="003C6F20" w:rsidRDefault="003C6F20">
      <w:pPr>
        <w:spacing w:after="0" w:line="240" w:lineRule="auto"/>
        <w:jc w:val="center"/>
        <w:rPr>
          <w:b/>
          <w:sz w:val="52"/>
        </w:rPr>
      </w:pPr>
    </w:p>
    <w:p w:rsidR="003C6F20" w:rsidRDefault="003C6F20">
      <w:pPr>
        <w:spacing w:after="0" w:line="240" w:lineRule="auto"/>
        <w:jc w:val="center"/>
        <w:rPr>
          <w:b/>
          <w:sz w:val="52"/>
        </w:rPr>
      </w:pPr>
    </w:p>
    <w:p w:rsidR="003C6F20" w:rsidRDefault="003C6F20">
      <w:pPr>
        <w:spacing w:after="0" w:line="240" w:lineRule="auto"/>
        <w:jc w:val="center"/>
        <w:rPr>
          <w:b/>
          <w:sz w:val="52"/>
        </w:rPr>
      </w:pPr>
    </w:p>
    <w:p w:rsidR="003C6F20" w:rsidRDefault="003C6F20">
      <w:pPr>
        <w:spacing w:after="0" w:line="240" w:lineRule="auto"/>
        <w:jc w:val="center"/>
        <w:rPr>
          <w:b/>
          <w:sz w:val="52"/>
        </w:rPr>
      </w:pPr>
    </w:p>
    <w:p w:rsidR="003C6F20" w:rsidRDefault="003C6F20">
      <w:pPr>
        <w:spacing w:after="0" w:line="240" w:lineRule="auto"/>
        <w:rPr>
          <w:b/>
        </w:rPr>
      </w:pPr>
    </w:p>
    <w:p w:rsidR="003C6F20" w:rsidRDefault="00C67D55">
      <w:pPr>
        <w:spacing w:after="0" w:line="240" w:lineRule="auto"/>
        <w:jc w:val="center"/>
        <w:rPr>
          <w:b/>
          <w:sz w:val="36"/>
        </w:rPr>
      </w:pPr>
      <w:bookmarkStart w:id="10" w:name="_Toc139992301"/>
      <w:bookmarkStart w:id="11" w:name="_Toc123112263"/>
      <w:bookmarkStart w:id="12" w:name="_Toc139991726"/>
      <w:bookmarkStart w:id="13" w:name="_Toc123701383"/>
      <w:bookmarkStart w:id="14" w:name="_Toc123112224"/>
      <w:r>
        <w:rPr>
          <w:rFonts w:hint="eastAsia"/>
          <w:b/>
          <w:sz w:val="36"/>
        </w:rPr>
        <w:t>基金管理人：</w:t>
      </w:r>
      <w:bookmarkEnd w:id="10"/>
      <w:bookmarkEnd w:id="11"/>
      <w:bookmarkEnd w:id="12"/>
      <w:bookmarkEnd w:id="13"/>
      <w:bookmarkEnd w:id="14"/>
      <w:r>
        <w:rPr>
          <w:rFonts w:hint="eastAsia"/>
          <w:b/>
          <w:sz w:val="36"/>
        </w:rPr>
        <w:t>华商基金管理有限公司</w:t>
      </w:r>
      <w:r>
        <w:rPr>
          <w:b/>
          <w:sz w:val="36"/>
        </w:rPr>
        <w:t xml:space="preserve">   </w:t>
      </w:r>
    </w:p>
    <w:p w:rsidR="003C6F20" w:rsidRDefault="00C67D55">
      <w:pPr>
        <w:spacing w:after="0" w:line="240" w:lineRule="auto"/>
        <w:jc w:val="center"/>
        <w:rPr>
          <w:b/>
          <w:sz w:val="36"/>
        </w:rPr>
      </w:pPr>
      <w:bookmarkStart w:id="15" w:name="_Toc123701384"/>
      <w:bookmarkStart w:id="16" w:name="_Toc139992302"/>
      <w:bookmarkStart w:id="17" w:name="_Toc123112264"/>
      <w:bookmarkStart w:id="18" w:name="_Toc123112225"/>
      <w:bookmarkStart w:id="19" w:name="_Toc139991727"/>
      <w:r>
        <w:rPr>
          <w:rFonts w:hint="eastAsia"/>
          <w:b/>
          <w:sz w:val="36"/>
        </w:rPr>
        <w:t>基金托管人：</w:t>
      </w:r>
      <w:proofErr w:type="gramStart"/>
      <w:r>
        <w:rPr>
          <w:rFonts w:hint="eastAsia"/>
          <w:b/>
          <w:sz w:val="36"/>
        </w:rPr>
        <w:t>国泰</w:t>
      </w:r>
      <w:r w:rsidRPr="00722660">
        <w:rPr>
          <w:rFonts w:hint="eastAsia"/>
          <w:b/>
          <w:sz w:val="36"/>
        </w:rPr>
        <w:t>海通</w:t>
      </w:r>
      <w:proofErr w:type="gramEnd"/>
      <w:r>
        <w:rPr>
          <w:rFonts w:hint="eastAsia"/>
          <w:b/>
          <w:sz w:val="36"/>
        </w:rPr>
        <w:t>证券股份有限公司</w:t>
      </w:r>
      <w:r>
        <w:rPr>
          <w:b/>
          <w:sz w:val="36"/>
        </w:rPr>
        <w:t xml:space="preserve">          </w:t>
      </w:r>
      <w:bookmarkEnd w:id="15"/>
      <w:bookmarkEnd w:id="16"/>
      <w:bookmarkEnd w:id="17"/>
      <w:bookmarkEnd w:id="18"/>
      <w:bookmarkEnd w:id="19"/>
      <w:r>
        <w:rPr>
          <w:b/>
          <w:sz w:val="36"/>
        </w:rPr>
        <w:t xml:space="preserve"> </w:t>
      </w:r>
    </w:p>
    <w:p w:rsidR="003C6F20" w:rsidRDefault="003C6F20">
      <w:pPr>
        <w:spacing w:after="0" w:line="240" w:lineRule="auto"/>
        <w:jc w:val="center"/>
        <w:rPr>
          <w:bCs/>
          <w:sz w:val="32"/>
        </w:rPr>
      </w:pPr>
    </w:p>
    <w:p w:rsidR="003C6F20" w:rsidRDefault="003C6F20">
      <w:pPr>
        <w:spacing w:after="0" w:line="240" w:lineRule="auto"/>
        <w:jc w:val="center"/>
        <w:rPr>
          <w:bCs/>
          <w:sz w:val="28"/>
        </w:rPr>
      </w:pPr>
      <w:bookmarkStart w:id="20" w:name="_Toc123112227"/>
      <w:bookmarkStart w:id="21" w:name="_Toc123701386"/>
      <w:bookmarkStart w:id="22" w:name="_Toc139991729"/>
      <w:bookmarkStart w:id="23" w:name="_Toc123112266"/>
    </w:p>
    <w:p w:rsidR="003C6F20" w:rsidRDefault="003C6F20">
      <w:pPr>
        <w:spacing w:after="0" w:line="240" w:lineRule="auto"/>
        <w:jc w:val="center"/>
        <w:rPr>
          <w:bCs/>
          <w:sz w:val="28"/>
        </w:rPr>
        <w:sectPr w:rsidR="003C6F20">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rsidR="003C6F20" w:rsidRDefault="00C67D55">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rsidR="003C6F20" w:rsidRDefault="00C67D55">
      <w:pPr>
        <w:pStyle w:val="10"/>
        <w:tabs>
          <w:tab w:val="clear" w:pos="8296"/>
          <w:tab w:val="right" w:leader="dot" w:pos="8306"/>
        </w:tabs>
        <w:spacing w:after="0"/>
      </w:pPr>
      <w:r>
        <w:fldChar w:fldCharType="begin"/>
      </w:r>
      <w:r>
        <w:instrText xml:space="preserve"> TOC \o "1-1" \h \z \u </w:instrText>
      </w:r>
      <w:r>
        <w:fldChar w:fldCharType="separate"/>
      </w:r>
      <w:hyperlink w:anchor="_Toc20300" w:history="1">
        <w:r>
          <w:rPr>
            <w:rFonts w:hint="eastAsia"/>
          </w:rPr>
          <w:t>第一部分</w:t>
        </w:r>
        <w:r>
          <w:t xml:space="preserve">  </w:t>
        </w:r>
        <w:r>
          <w:rPr>
            <w:rFonts w:hint="eastAsia"/>
          </w:rPr>
          <w:t>前言</w:t>
        </w:r>
        <w:r>
          <w:tab/>
        </w:r>
        <w:r>
          <w:fldChar w:fldCharType="begin"/>
        </w:r>
        <w:r>
          <w:instrText xml:space="preserve"> PAGEREF _Toc20300 \h </w:instrText>
        </w:r>
        <w:r>
          <w:fldChar w:fldCharType="separate"/>
        </w:r>
        <w:r>
          <w:t>1</w:t>
        </w:r>
        <w:r>
          <w:fldChar w:fldCharType="end"/>
        </w:r>
      </w:hyperlink>
    </w:p>
    <w:p w:rsidR="003C6F20" w:rsidRDefault="00C67D55">
      <w:pPr>
        <w:pStyle w:val="10"/>
        <w:tabs>
          <w:tab w:val="clear" w:pos="8296"/>
          <w:tab w:val="right" w:leader="dot" w:pos="8306"/>
        </w:tabs>
        <w:spacing w:after="0"/>
      </w:pPr>
      <w:hyperlink w:anchor="_Toc18387" w:history="1">
        <w:r>
          <w:rPr>
            <w:rFonts w:hint="eastAsia"/>
          </w:rPr>
          <w:t>第二部分</w:t>
        </w:r>
        <w:r>
          <w:t xml:space="preserve"> </w:t>
        </w:r>
        <w:r>
          <w:rPr>
            <w:rFonts w:hint="eastAsia"/>
          </w:rPr>
          <w:t>释义</w:t>
        </w:r>
        <w:r>
          <w:tab/>
        </w:r>
        <w:r>
          <w:fldChar w:fldCharType="begin"/>
        </w:r>
        <w:r>
          <w:instrText xml:space="preserve"> PAGEREF _Toc18387 \h </w:instrText>
        </w:r>
        <w:r>
          <w:fldChar w:fldCharType="separate"/>
        </w:r>
        <w:r>
          <w:t>3</w:t>
        </w:r>
        <w:r>
          <w:fldChar w:fldCharType="end"/>
        </w:r>
      </w:hyperlink>
    </w:p>
    <w:p w:rsidR="003C6F20" w:rsidRDefault="00C67D55">
      <w:pPr>
        <w:pStyle w:val="10"/>
        <w:tabs>
          <w:tab w:val="clear" w:pos="8296"/>
          <w:tab w:val="right" w:leader="dot" w:pos="8306"/>
        </w:tabs>
        <w:spacing w:after="0"/>
      </w:pPr>
      <w:hyperlink w:anchor="_Toc16892" w:history="1">
        <w:r>
          <w:rPr>
            <w:rFonts w:hint="eastAsia"/>
          </w:rPr>
          <w:t>第三部分</w:t>
        </w:r>
        <w:r>
          <w:t xml:space="preserve">  </w:t>
        </w:r>
        <w:r>
          <w:rPr>
            <w:rFonts w:hint="eastAsia"/>
          </w:rPr>
          <w:t>基金的基本情况</w:t>
        </w:r>
        <w:r>
          <w:tab/>
        </w:r>
        <w:r>
          <w:fldChar w:fldCharType="begin"/>
        </w:r>
        <w:r>
          <w:instrText xml:space="preserve"> PAGEREF _Toc16892 \h </w:instrText>
        </w:r>
        <w:r>
          <w:fldChar w:fldCharType="separate"/>
        </w:r>
        <w:r>
          <w:t>8</w:t>
        </w:r>
        <w:r>
          <w:fldChar w:fldCharType="end"/>
        </w:r>
      </w:hyperlink>
    </w:p>
    <w:p w:rsidR="003C6F20" w:rsidRDefault="00C67D55">
      <w:pPr>
        <w:pStyle w:val="10"/>
        <w:tabs>
          <w:tab w:val="clear" w:pos="8296"/>
          <w:tab w:val="right" w:leader="dot" w:pos="8306"/>
        </w:tabs>
        <w:spacing w:after="0"/>
      </w:pPr>
      <w:hyperlink w:anchor="_Toc25654" w:history="1">
        <w:r>
          <w:rPr>
            <w:rFonts w:hint="eastAsia"/>
          </w:rPr>
          <w:t>第四部分</w:t>
        </w:r>
        <w:r>
          <w:t xml:space="preserve">  </w:t>
        </w:r>
        <w:r>
          <w:rPr>
            <w:rFonts w:hint="eastAsia"/>
          </w:rPr>
          <w:t>基金份额的发售</w:t>
        </w:r>
        <w:r>
          <w:tab/>
        </w:r>
        <w:r>
          <w:fldChar w:fldCharType="begin"/>
        </w:r>
        <w:r>
          <w:instrText xml:space="preserve"> PAGEREF _Toc25654 \h </w:instrText>
        </w:r>
        <w:r>
          <w:fldChar w:fldCharType="separate"/>
        </w:r>
        <w:r>
          <w:t>10</w:t>
        </w:r>
        <w:r>
          <w:fldChar w:fldCharType="end"/>
        </w:r>
      </w:hyperlink>
    </w:p>
    <w:p w:rsidR="003C6F20" w:rsidRDefault="00C67D55">
      <w:pPr>
        <w:pStyle w:val="10"/>
        <w:tabs>
          <w:tab w:val="clear" w:pos="8296"/>
          <w:tab w:val="right" w:leader="dot" w:pos="8306"/>
        </w:tabs>
        <w:spacing w:after="0"/>
      </w:pPr>
      <w:hyperlink w:anchor="_Toc22425" w:history="1">
        <w:r>
          <w:rPr>
            <w:rFonts w:hint="eastAsia"/>
          </w:rPr>
          <w:t>第五部分</w:t>
        </w:r>
        <w:r>
          <w:t xml:space="preserve">  </w:t>
        </w:r>
        <w:r>
          <w:rPr>
            <w:rFonts w:hint="eastAsia"/>
          </w:rPr>
          <w:t>基金备案</w:t>
        </w:r>
        <w:r>
          <w:tab/>
        </w:r>
        <w:r>
          <w:fldChar w:fldCharType="begin"/>
        </w:r>
        <w:r>
          <w:instrText xml:space="preserve"> PAGEREF _Toc22425 \h </w:instrText>
        </w:r>
        <w:r>
          <w:fldChar w:fldCharType="separate"/>
        </w:r>
        <w:r>
          <w:t>12</w:t>
        </w:r>
        <w:r>
          <w:fldChar w:fldCharType="end"/>
        </w:r>
      </w:hyperlink>
    </w:p>
    <w:p w:rsidR="003C6F20" w:rsidRDefault="00C67D55">
      <w:pPr>
        <w:pStyle w:val="10"/>
        <w:tabs>
          <w:tab w:val="clear" w:pos="8296"/>
          <w:tab w:val="right" w:leader="dot" w:pos="8306"/>
        </w:tabs>
        <w:spacing w:after="0"/>
      </w:pPr>
      <w:hyperlink w:anchor="_Toc2735" w:history="1">
        <w:r>
          <w:rPr>
            <w:rFonts w:hint="eastAsia"/>
          </w:rPr>
          <w:t>第六部分</w:t>
        </w:r>
        <w:r>
          <w:t xml:space="preserve">  </w:t>
        </w:r>
        <w:r>
          <w:rPr>
            <w:rFonts w:hint="eastAsia"/>
          </w:rPr>
          <w:t>基金份额的申购与赎回</w:t>
        </w:r>
        <w:r>
          <w:tab/>
        </w:r>
        <w:r>
          <w:fldChar w:fldCharType="begin"/>
        </w:r>
        <w:r>
          <w:instrText xml:space="preserve"> PAGEREF _Toc273</w:instrText>
        </w:r>
        <w:r>
          <w:instrText xml:space="preserve">5 \h </w:instrText>
        </w:r>
        <w:r>
          <w:fldChar w:fldCharType="separate"/>
        </w:r>
        <w:r>
          <w:t>13</w:t>
        </w:r>
        <w:r>
          <w:fldChar w:fldCharType="end"/>
        </w:r>
      </w:hyperlink>
    </w:p>
    <w:p w:rsidR="003C6F20" w:rsidRDefault="00C67D55">
      <w:pPr>
        <w:pStyle w:val="10"/>
        <w:tabs>
          <w:tab w:val="clear" w:pos="8296"/>
          <w:tab w:val="right" w:leader="dot" w:pos="8306"/>
        </w:tabs>
        <w:spacing w:after="0"/>
      </w:pPr>
      <w:hyperlink w:anchor="_Toc14173" w:history="1">
        <w:r>
          <w:rPr>
            <w:rFonts w:hint="eastAsia"/>
          </w:rPr>
          <w:t>第七部分</w:t>
        </w:r>
        <w:r>
          <w:t xml:space="preserve">  </w:t>
        </w:r>
        <w:r>
          <w:rPr>
            <w:rFonts w:hint="eastAsia"/>
          </w:rPr>
          <w:t>基金合同当事人及权利义务</w:t>
        </w:r>
        <w:r>
          <w:tab/>
        </w:r>
        <w:r>
          <w:fldChar w:fldCharType="begin"/>
        </w:r>
        <w:r>
          <w:instrText xml:space="preserve"> PAGEREF _Toc14173 \h </w:instrText>
        </w:r>
        <w:r>
          <w:fldChar w:fldCharType="separate"/>
        </w:r>
        <w:r>
          <w:t>22</w:t>
        </w:r>
        <w:r>
          <w:fldChar w:fldCharType="end"/>
        </w:r>
      </w:hyperlink>
    </w:p>
    <w:p w:rsidR="003C6F20" w:rsidRDefault="00C67D55">
      <w:pPr>
        <w:pStyle w:val="10"/>
        <w:tabs>
          <w:tab w:val="clear" w:pos="8296"/>
          <w:tab w:val="right" w:leader="dot" w:pos="8306"/>
        </w:tabs>
        <w:spacing w:after="0"/>
      </w:pPr>
      <w:hyperlink w:anchor="_Toc22129" w:history="1">
        <w:r>
          <w:rPr>
            <w:rFonts w:hint="eastAsia"/>
          </w:rPr>
          <w:t>第八部分</w:t>
        </w:r>
        <w:r>
          <w:t xml:space="preserve">  </w:t>
        </w:r>
        <w:r>
          <w:rPr>
            <w:rFonts w:hint="eastAsia"/>
          </w:rPr>
          <w:t>基金份额持有人大会</w:t>
        </w:r>
        <w:r>
          <w:tab/>
        </w:r>
        <w:r>
          <w:fldChar w:fldCharType="begin"/>
        </w:r>
        <w:r>
          <w:instrText xml:space="preserve"> PAG</w:instrText>
        </w:r>
        <w:r>
          <w:instrText xml:space="preserve">EREF _Toc22129 \h </w:instrText>
        </w:r>
        <w:r>
          <w:fldChar w:fldCharType="separate"/>
        </w:r>
        <w:r>
          <w:t>29</w:t>
        </w:r>
        <w:r>
          <w:fldChar w:fldCharType="end"/>
        </w:r>
      </w:hyperlink>
    </w:p>
    <w:p w:rsidR="003C6F20" w:rsidRDefault="00C67D55">
      <w:pPr>
        <w:pStyle w:val="10"/>
        <w:tabs>
          <w:tab w:val="clear" w:pos="8296"/>
          <w:tab w:val="right" w:leader="dot" w:pos="8306"/>
        </w:tabs>
        <w:spacing w:after="0"/>
      </w:pPr>
      <w:hyperlink w:anchor="_Toc25870" w:history="1">
        <w:r>
          <w:rPr>
            <w:rFonts w:hint="eastAsia"/>
          </w:rPr>
          <w:t>第九部分</w:t>
        </w:r>
        <w:r>
          <w:t xml:space="preserve">  </w:t>
        </w:r>
        <w:r>
          <w:rPr>
            <w:rFonts w:hint="eastAsia"/>
          </w:rPr>
          <w:t>基金管理人、基金托管人的更换条件和程序</w:t>
        </w:r>
        <w:r>
          <w:tab/>
        </w:r>
        <w:r>
          <w:fldChar w:fldCharType="begin"/>
        </w:r>
        <w:r>
          <w:instrText xml:space="preserve"> PAGEREF _Toc25870 \h </w:instrText>
        </w:r>
        <w:r>
          <w:fldChar w:fldCharType="separate"/>
        </w:r>
        <w:r>
          <w:t>38</w:t>
        </w:r>
        <w:r>
          <w:fldChar w:fldCharType="end"/>
        </w:r>
      </w:hyperlink>
    </w:p>
    <w:p w:rsidR="003C6F20" w:rsidRDefault="00C67D55">
      <w:pPr>
        <w:pStyle w:val="10"/>
        <w:tabs>
          <w:tab w:val="clear" w:pos="8296"/>
          <w:tab w:val="right" w:leader="dot" w:pos="8306"/>
        </w:tabs>
        <w:spacing w:after="0"/>
      </w:pPr>
      <w:hyperlink w:anchor="_Toc9245" w:history="1">
        <w:r>
          <w:rPr>
            <w:rFonts w:hint="eastAsia"/>
          </w:rPr>
          <w:t>第十部分</w:t>
        </w:r>
        <w:r>
          <w:t xml:space="preserve">  </w:t>
        </w:r>
        <w:r>
          <w:rPr>
            <w:rFonts w:hint="eastAsia"/>
          </w:rPr>
          <w:t>基金的托管</w:t>
        </w:r>
        <w:r>
          <w:tab/>
        </w:r>
        <w:r>
          <w:fldChar w:fldCharType="begin"/>
        </w:r>
        <w:r>
          <w:instrText xml:space="preserve"> PAGEREF _Toc9245 \h </w:instrText>
        </w:r>
        <w:r>
          <w:fldChar w:fldCharType="separate"/>
        </w:r>
        <w:r>
          <w:t>41</w:t>
        </w:r>
        <w:r>
          <w:fldChar w:fldCharType="end"/>
        </w:r>
      </w:hyperlink>
    </w:p>
    <w:p w:rsidR="003C6F20" w:rsidRDefault="00C67D55">
      <w:pPr>
        <w:pStyle w:val="10"/>
        <w:tabs>
          <w:tab w:val="clear" w:pos="8296"/>
          <w:tab w:val="right" w:leader="dot" w:pos="8306"/>
        </w:tabs>
        <w:spacing w:after="0"/>
      </w:pPr>
      <w:hyperlink w:anchor="_Toc23279" w:history="1">
        <w:r>
          <w:rPr>
            <w:rFonts w:hint="eastAsia"/>
          </w:rPr>
          <w:t>第十一部分</w:t>
        </w:r>
        <w:r>
          <w:t xml:space="preserve">  </w:t>
        </w:r>
        <w:r>
          <w:rPr>
            <w:rFonts w:hint="eastAsia"/>
          </w:rPr>
          <w:t>基金份额的登记</w:t>
        </w:r>
        <w:r>
          <w:tab/>
        </w:r>
        <w:r>
          <w:fldChar w:fldCharType="begin"/>
        </w:r>
        <w:r>
          <w:instrText xml:space="preserve"> PAGEREF _Toc23279 \h </w:instrText>
        </w:r>
        <w:r>
          <w:fldChar w:fldCharType="separate"/>
        </w:r>
        <w:r>
          <w:t>42</w:t>
        </w:r>
        <w:r>
          <w:fldChar w:fldCharType="end"/>
        </w:r>
      </w:hyperlink>
    </w:p>
    <w:p w:rsidR="003C6F20" w:rsidRDefault="00C67D55">
      <w:pPr>
        <w:pStyle w:val="10"/>
        <w:tabs>
          <w:tab w:val="clear" w:pos="8296"/>
          <w:tab w:val="right" w:leader="dot" w:pos="8306"/>
        </w:tabs>
        <w:spacing w:after="0"/>
      </w:pPr>
      <w:hyperlink w:anchor="_Toc31849" w:history="1">
        <w:r>
          <w:rPr>
            <w:rFonts w:hint="eastAsia"/>
          </w:rPr>
          <w:t>第十二部分</w:t>
        </w:r>
        <w:r>
          <w:t xml:space="preserve">  </w:t>
        </w:r>
        <w:r>
          <w:rPr>
            <w:rFonts w:hint="eastAsia"/>
          </w:rPr>
          <w:t>基金的投资</w:t>
        </w:r>
        <w:r>
          <w:tab/>
        </w:r>
        <w:r>
          <w:fldChar w:fldCharType="begin"/>
        </w:r>
        <w:r>
          <w:instrText xml:space="preserve"> PAGEREF _Toc31849 \h</w:instrText>
        </w:r>
        <w:r>
          <w:instrText xml:space="preserve"> </w:instrText>
        </w:r>
        <w:r>
          <w:fldChar w:fldCharType="separate"/>
        </w:r>
        <w:r>
          <w:t>44</w:t>
        </w:r>
        <w:r>
          <w:fldChar w:fldCharType="end"/>
        </w:r>
      </w:hyperlink>
    </w:p>
    <w:p w:rsidR="003C6F20" w:rsidRDefault="00C67D55">
      <w:pPr>
        <w:pStyle w:val="10"/>
        <w:tabs>
          <w:tab w:val="clear" w:pos="8296"/>
          <w:tab w:val="right" w:leader="dot" w:pos="8306"/>
        </w:tabs>
        <w:spacing w:after="0"/>
      </w:pPr>
      <w:hyperlink w:anchor="_Toc8281" w:history="1">
        <w:r>
          <w:rPr>
            <w:rFonts w:hint="eastAsia"/>
          </w:rPr>
          <w:t>第十三部分</w:t>
        </w:r>
        <w:r>
          <w:t xml:space="preserve">  </w:t>
        </w:r>
        <w:r>
          <w:rPr>
            <w:rFonts w:hint="eastAsia"/>
          </w:rPr>
          <w:t>基金的财产</w:t>
        </w:r>
        <w:r>
          <w:tab/>
        </w:r>
        <w:r>
          <w:fldChar w:fldCharType="begin"/>
        </w:r>
        <w:r>
          <w:instrText xml:space="preserve"> PAGEREF _Toc8281 \h </w:instrText>
        </w:r>
        <w:r>
          <w:fldChar w:fldCharType="separate"/>
        </w:r>
        <w:r>
          <w:t>52</w:t>
        </w:r>
        <w:r>
          <w:fldChar w:fldCharType="end"/>
        </w:r>
      </w:hyperlink>
    </w:p>
    <w:p w:rsidR="003C6F20" w:rsidRDefault="00C67D55">
      <w:pPr>
        <w:pStyle w:val="10"/>
        <w:tabs>
          <w:tab w:val="clear" w:pos="8296"/>
          <w:tab w:val="right" w:leader="dot" w:pos="8306"/>
        </w:tabs>
        <w:spacing w:after="0"/>
      </w:pPr>
      <w:hyperlink w:anchor="_Toc19680" w:history="1">
        <w:r>
          <w:rPr>
            <w:rFonts w:hint="eastAsia"/>
          </w:rPr>
          <w:t>第十四部分</w:t>
        </w:r>
        <w:r>
          <w:t xml:space="preserve">  </w:t>
        </w:r>
        <w:r>
          <w:rPr>
            <w:rFonts w:hint="eastAsia"/>
          </w:rPr>
          <w:t>基金资产估值</w:t>
        </w:r>
        <w:r>
          <w:tab/>
        </w:r>
        <w:r>
          <w:fldChar w:fldCharType="begin"/>
        </w:r>
        <w:r>
          <w:instrText xml:space="preserve"> PAGEREF _Toc19680 </w:instrText>
        </w:r>
        <w:r>
          <w:instrText xml:space="preserve">\h </w:instrText>
        </w:r>
        <w:r>
          <w:fldChar w:fldCharType="separate"/>
        </w:r>
        <w:r>
          <w:t>53</w:t>
        </w:r>
        <w:r>
          <w:fldChar w:fldCharType="end"/>
        </w:r>
      </w:hyperlink>
    </w:p>
    <w:p w:rsidR="003C6F20" w:rsidRDefault="00C67D55">
      <w:pPr>
        <w:pStyle w:val="10"/>
        <w:tabs>
          <w:tab w:val="clear" w:pos="8296"/>
          <w:tab w:val="right" w:leader="dot" w:pos="8306"/>
        </w:tabs>
        <w:spacing w:after="0"/>
      </w:pPr>
      <w:hyperlink w:anchor="_Toc10741" w:history="1">
        <w:r>
          <w:rPr>
            <w:rFonts w:hint="eastAsia"/>
          </w:rPr>
          <w:t>第十五部分</w:t>
        </w:r>
        <w:r>
          <w:t xml:space="preserve">  </w:t>
        </w:r>
        <w:r>
          <w:rPr>
            <w:rFonts w:hint="eastAsia"/>
          </w:rPr>
          <w:t>基金费用与税收</w:t>
        </w:r>
        <w:r>
          <w:tab/>
        </w:r>
        <w:r>
          <w:fldChar w:fldCharType="begin"/>
        </w:r>
        <w:r>
          <w:instrText xml:space="preserve"> PAGEREF _Toc10741 \h </w:instrText>
        </w:r>
        <w:r>
          <w:fldChar w:fldCharType="separate"/>
        </w:r>
        <w:r>
          <w:t>59</w:t>
        </w:r>
        <w:r>
          <w:fldChar w:fldCharType="end"/>
        </w:r>
      </w:hyperlink>
    </w:p>
    <w:p w:rsidR="003C6F20" w:rsidRDefault="00C67D55">
      <w:pPr>
        <w:pStyle w:val="10"/>
        <w:tabs>
          <w:tab w:val="clear" w:pos="8296"/>
          <w:tab w:val="right" w:leader="dot" w:pos="8306"/>
        </w:tabs>
        <w:spacing w:after="0"/>
      </w:pPr>
      <w:hyperlink w:anchor="_Toc10152" w:history="1">
        <w:r>
          <w:rPr>
            <w:rFonts w:hint="eastAsia"/>
          </w:rPr>
          <w:t>第十六部分</w:t>
        </w:r>
        <w:r>
          <w:t xml:space="preserve">  </w:t>
        </w:r>
        <w:r>
          <w:rPr>
            <w:rFonts w:hint="eastAsia"/>
          </w:rPr>
          <w:t>基金的收益与分配</w:t>
        </w:r>
        <w:r>
          <w:tab/>
        </w:r>
        <w:r>
          <w:fldChar w:fldCharType="begin"/>
        </w:r>
        <w:r>
          <w:instrText xml:space="preserve"> PAGEREF _</w:instrText>
        </w:r>
        <w:r>
          <w:instrText xml:space="preserve">Toc10152 \h </w:instrText>
        </w:r>
        <w:r>
          <w:fldChar w:fldCharType="separate"/>
        </w:r>
        <w:r>
          <w:t>62</w:t>
        </w:r>
        <w:r>
          <w:fldChar w:fldCharType="end"/>
        </w:r>
      </w:hyperlink>
    </w:p>
    <w:p w:rsidR="003C6F20" w:rsidRDefault="00C67D55">
      <w:pPr>
        <w:pStyle w:val="10"/>
        <w:tabs>
          <w:tab w:val="clear" w:pos="8296"/>
          <w:tab w:val="right" w:leader="dot" w:pos="8306"/>
        </w:tabs>
        <w:spacing w:after="0"/>
      </w:pPr>
      <w:hyperlink w:anchor="_Toc30957" w:history="1">
        <w:r>
          <w:rPr>
            <w:rFonts w:hint="eastAsia"/>
          </w:rPr>
          <w:t>第十七部分</w:t>
        </w:r>
        <w:r>
          <w:t xml:space="preserve">  </w:t>
        </w:r>
        <w:r>
          <w:rPr>
            <w:rFonts w:hint="eastAsia"/>
          </w:rPr>
          <w:t>基金的会计与审计</w:t>
        </w:r>
        <w:r>
          <w:tab/>
        </w:r>
        <w:r>
          <w:fldChar w:fldCharType="begin"/>
        </w:r>
        <w:r>
          <w:instrText xml:space="preserve"> PAGEREF _Toc30957 \h </w:instrText>
        </w:r>
        <w:r>
          <w:fldChar w:fldCharType="separate"/>
        </w:r>
        <w:r>
          <w:t>64</w:t>
        </w:r>
        <w:r>
          <w:fldChar w:fldCharType="end"/>
        </w:r>
      </w:hyperlink>
    </w:p>
    <w:p w:rsidR="003C6F20" w:rsidRDefault="00C67D55">
      <w:pPr>
        <w:pStyle w:val="10"/>
        <w:tabs>
          <w:tab w:val="clear" w:pos="8296"/>
          <w:tab w:val="right" w:leader="dot" w:pos="8306"/>
        </w:tabs>
        <w:spacing w:after="0"/>
      </w:pPr>
      <w:hyperlink w:anchor="_Toc19057" w:history="1">
        <w:r>
          <w:rPr>
            <w:rFonts w:hint="eastAsia"/>
          </w:rPr>
          <w:t>第十八部分</w:t>
        </w:r>
        <w:r>
          <w:t xml:space="preserve">  </w:t>
        </w:r>
        <w:r>
          <w:rPr>
            <w:rFonts w:hint="eastAsia"/>
          </w:rPr>
          <w:t>基金的信息披露</w:t>
        </w:r>
        <w:r>
          <w:tab/>
        </w:r>
        <w:r>
          <w:fldChar w:fldCharType="begin"/>
        </w:r>
        <w:r>
          <w:instrText xml:space="preserve"> PAGEREF _Toc19057 \h </w:instrText>
        </w:r>
        <w:r>
          <w:fldChar w:fldCharType="separate"/>
        </w:r>
        <w:r>
          <w:t>65</w:t>
        </w:r>
        <w:r>
          <w:fldChar w:fldCharType="end"/>
        </w:r>
      </w:hyperlink>
    </w:p>
    <w:p w:rsidR="003C6F20" w:rsidRDefault="00C67D55">
      <w:pPr>
        <w:pStyle w:val="10"/>
        <w:tabs>
          <w:tab w:val="clear" w:pos="8296"/>
          <w:tab w:val="right" w:leader="dot" w:pos="8306"/>
        </w:tabs>
        <w:spacing w:after="0"/>
      </w:pPr>
      <w:hyperlink w:anchor="_Toc22678" w:history="1">
        <w:r>
          <w:rPr>
            <w:rFonts w:hint="eastAsia"/>
          </w:rPr>
          <w:t>第十九部分</w:t>
        </w:r>
        <w:r>
          <w:t xml:space="preserve">  </w:t>
        </w:r>
        <w:r>
          <w:rPr>
            <w:rFonts w:hint="eastAsia"/>
          </w:rPr>
          <w:t>基金合同的变更、终止与基金财产的清算</w:t>
        </w:r>
        <w:r>
          <w:tab/>
        </w:r>
        <w:r>
          <w:fldChar w:fldCharType="begin"/>
        </w:r>
        <w:r>
          <w:instrText xml:space="preserve"> PAGEREF _Toc22678 \h </w:instrText>
        </w:r>
        <w:r>
          <w:fldChar w:fldCharType="separate"/>
        </w:r>
        <w:r>
          <w:t>73</w:t>
        </w:r>
        <w:r>
          <w:fldChar w:fldCharType="end"/>
        </w:r>
      </w:hyperlink>
    </w:p>
    <w:p w:rsidR="003C6F20" w:rsidRDefault="00C67D55">
      <w:pPr>
        <w:pStyle w:val="10"/>
        <w:tabs>
          <w:tab w:val="clear" w:pos="8296"/>
          <w:tab w:val="right" w:leader="dot" w:pos="8306"/>
        </w:tabs>
        <w:spacing w:after="0"/>
      </w:pPr>
      <w:hyperlink w:anchor="_Toc28164" w:history="1">
        <w:r>
          <w:rPr>
            <w:rFonts w:hint="eastAsia"/>
          </w:rPr>
          <w:t>第二十部分</w:t>
        </w:r>
        <w:r>
          <w:t xml:space="preserve">  </w:t>
        </w:r>
        <w:r>
          <w:rPr>
            <w:rFonts w:hint="eastAsia"/>
          </w:rPr>
          <w:t>违约责任</w:t>
        </w:r>
        <w:r>
          <w:tab/>
        </w:r>
        <w:r>
          <w:fldChar w:fldCharType="begin"/>
        </w:r>
        <w:r>
          <w:instrText xml:space="preserve"> PAGEREF _</w:instrText>
        </w:r>
        <w:r>
          <w:instrText xml:space="preserve">Toc28164 \h </w:instrText>
        </w:r>
        <w:r>
          <w:fldChar w:fldCharType="separate"/>
        </w:r>
        <w:r>
          <w:t>75</w:t>
        </w:r>
        <w:r>
          <w:fldChar w:fldCharType="end"/>
        </w:r>
      </w:hyperlink>
    </w:p>
    <w:p w:rsidR="003C6F20" w:rsidRDefault="00C67D55">
      <w:pPr>
        <w:pStyle w:val="10"/>
        <w:tabs>
          <w:tab w:val="clear" w:pos="8296"/>
          <w:tab w:val="right" w:leader="dot" w:pos="8306"/>
        </w:tabs>
        <w:spacing w:after="0"/>
      </w:pPr>
      <w:hyperlink w:anchor="_Toc22102" w:history="1">
        <w:r>
          <w:rPr>
            <w:rFonts w:hint="eastAsia"/>
          </w:rPr>
          <w:t>第二十一部分</w:t>
        </w:r>
        <w:r>
          <w:t xml:space="preserve">  </w:t>
        </w:r>
        <w:r>
          <w:rPr>
            <w:rFonts w:hint="eastAsia"/>
          </w:rPr>
          <w:t>争议的处理和适用的法律</w:t>
        </w:r>
        <w:r>
          <w:tab/>
        </w:r>
        <w:r>
          <w:fldChar w:fldCharType="begin"/>
        </w:r>
        <w:r>
          <w:instrText xml:space="preserve"> PAGEREF _Toc22102 \h </w:instrText>
        </w:r>
        <w:r>
          <w:fldChar w:fldCharType="separate"/>
        </w:r>
        <w:r>
          <w:t>76</w:t>
        </w:r>
        <w:r>
          <w:fldChar w:fldCharType="end"/>
        </w:r>
      </w:hyperlink>
    </w:p>
    <w:p w:rsidR="003C6F20" w:rsidRDefault="00C67D55">
      <w:pPr>
        <w:pStyle w:val="10"/>
        <w:tabs>
          <w:tab w:val="clear" w:pos="8296"/>
          <w:tab w:val="right" w:leader="dot" w:pos="8306"/>
        </w:tabs>
        <w:spacing w:after="0"/>
      </w:pPr>
      <w:hyperlink w:anchor="_Toc11008" w:history="1">
        <w:r>
          <w:rPr>
            <w:rFonts w:hint="eastAsia"/>
          </w:rPr>
          <w:t>第二十二部分</w:t>
        </w:r>
        <w:r>
          <w:t xml:space="preserve">  </w:t>
        </w:r>
        <w:r>
          <w:rPr>
            <w:rFonts w:hint="eastAsia"/>
          </w:rPr>
          <w:t>基金</w:t>
        </w:r>
        <w:r>
          <w:rPr>
            <w:rFonts w:hint="eastAsia"/>
          </w:rPr>
          <w:t>合同的效力</w:t>
        </w:r>
        <w:r>
          <w:tab/>
        </w:r>
        <w:r>
          <w:fldChar w:fldCharType="begin"/>
        </w:r>
        <w:r>
          <w:instrText xml:space="preserve"> PAGEREF _Toc11008 \h </w:instrText>
        </w:r>
        <w:r>
          <w:fldChar w:fldCharType="separate"/>
        </w:r>
        <w:r>
          <w:t>76</w:t>
        </w:r>
        <w:r>
          <w:fldChar w:fldCharType="end"/>
        </w:r>
      </w:hyperlink>
    </w:p>
    <w:p w:rsidR="003C6F20" w:rsidRDefault="00C67D55">
      <w:pPr>
        <w:pStyle w:val="10"/>
        <w:tabs>
          <w:tab w:val="clear" w:pos="8296"/>
          <w:tab w:val="right" w:leader="dot" w:pos="8306"/>
        </w:tabs>
        <w:spacing w:after="0"/>
      </w:pPr>
      <w:hyperlink w:anchor="_Toc11734" w:history="1">
        <w:r>
          <w:rPr>
            <w:rFonts w:hint="eastAsia"/>
          </w:rPr>
          <w:t>第二十三部分</w:t>
        </w:r>
        <w:r>
          <w:t xml:space="preserve">  </w:t>
        </w:r>
        <w:r>
          <w:rPr>
            <w:rFonts w:hint="eastAsia"/>
          </w:rPr>
          <w:t>其他事项</w:t>
        </w:r>
        <w:r>
          <w:tab/>
        </w:r>
        <w:r>
          <w:fldChar w:fldCharType="begin"/>
        </w:r>
        <w:r>
          <w:instrText xml:space="preserve"> PAGEREF _Toc11734 \h </w:instrText>
        </w:r>
        <w:r>
          <w:fldChar w:fldCharType="separate"/>
        </w:r>
        <w:r>
          <w:t>77</w:t>
        </w:r>
        <w:r>
          <w:fldChar w:fldCharType="end"/>
        </w:r>
      </w:hyperlink>
    </w:p>
    <w:p w:rsidR="003C6F20" w:rsidRDefault="00C67D55">
      <w:pPr>
        <w:pStyle w:val="10"/>
        <w:tabs>
          <w:tab w:val="clear" w:pos="8296"/>
          <w:tab w:val="right" w:leader="dot" w:pos="8306"/>
        </w:tabs>
        <w:spacing w:after="0"/>
      </w:pPr>
      <w:hyperlink w:anchor="_Toc26054" w:history="1">
        <w:r>
          <w:rPr>
            <w:rFonts w:hint="eastAsia"/>
          </w:rPr>
          <w:t>第二</w:t>
        </w:r>
        <w:r>
          <w:rPr>
            <w:rFonts w:hint="eastAsia"/>
          </w:rPr>
          <w:t>十四部分</w:t>
        </w:r>
        <w:r>
          <w:t xml:space="preserve">  </w:t>
        </w:r>
        <w:r>
          <w:rPr>
            <w:rFonts w:hint="eastAsia"/>
          </w:rPr>
          <w:t>基金合同内容摘要</w:t>
        </w:r>
        <w:r>
          <w:tab/>
        </w:r>
        <w:r>
          <w:fldChar w:fldCharType="begin"/>
        </w:r>
        <w:r>
          <w:instrText xml:space="preserve"> PAGEREF _Toc26054 \h </w:instrText>
        </w:r>
        <w:r>
          <w:fldChar w:fldCharType="separate"/>
        </w:r>
        <w:r>
          <w:t>78</w:t>
        </w:r>
        <w:r>
          <w:fldChar w:fldCharType="end"/>
        </w:r>
      </w:hyperlink>
    </w:p>
    <w:p w:rsidR="003C6F20" w:rsidRDefault="00C67D55">
      <w:pPr>
        <w:pStyle w:val="10"/>
        <w:adjustRightInd w:val="0"/>
        <w:snapToGrid w:val="0"/>
        <w:spacing w:after="0" w:line="240" w:lineRule="auto"/>
        <w:jc w:val="left"/>
        <w:rPr>
          <w:b/>
          <w:bCs/>
        </w:rPr>
        <w:sectPr w:rsidR="003C6F20">
          <w:headerReference w:type="default" r:id="rId11"/>
          <w:pgSz w:w="11906" w:h="16838"/>
          <w:pgMar w:top="1440" w:right="1800" w:bottom="1440" w:left="1800" w:header="851" w:footer="992" w:gutter="0"/>
          <w:pgNumType w:start="1"/>
          <w:cols w:space="720"/>
          <w:docGrid w:type="lines" w:linePitch="312"/>
        </w:sectPr>
      </w:pPr>
      <w:r>
        <w:rPr>
          <w:bCs/>
        </w:rPr>
        <w:fldChar w:fldCharType="end"/>
      </w:r>
      <w:bookmarkStart w:id="24" w:name="_Toc15517"/>
      <w:bookmarkStart w:id="25" w:name="_Toc23386"/>
      <w:bookmarkStart w:id="26" w:name="_Toc4867"/>
      <w:bookmarkStart w:id="27" w:name="_Toc6306"/>
      <w:bookmarkStart w:id="28" w:name="_Toc32639"/>
      <w:bookmarkStart w:id="29" w:name="_Toc30935"/>
      <w:bookmarkStart w:id="30" w:name="_Toc26897"/>
      <w:bookmarkStart w:id="31" w:name="_Toc141703880"/>
      <w:bookmarkStart w:id="32" w:name="_Toc29629"/>
      <w:bookmarkStart w:id="33" w:name="_Toc4966"/>
      <w:bookmarkStart w:id="34" w:name="_Toc8727"/>
      <w:bookmarkStart w:id="35" w:name="_Toc139991730"/>
      <w:bookmarkStart w:id="36" w:name="_Toc123701389"/>
      <w:bookmarkStart w:id="37" w:name="_Toc123112268"/>
      <w:bookmarkStart w:id="38" w:name="_Toc123112229"/>
      <w:bookmarkStart w:id="39" w:name="_Toc233456271"/>
    </w:p>
    <w:p w:rsidR="003C6F20" w:rsidRDefault="00C67D55">
      <w:pPr>
        <w:pStyle w:val="1"/>
        <w:spacing w:before="0" w:after="0"/>
        <w:jc w:val="center"/>
        <w:rPr>
          <w:rFonts w:ascii="Times New Roman"/>
          <w:color w:val="auto"/>
          <w:sz w:val="30"/>
        </w:rPr>
      </w:pPr>
      <w:bookmarkStart w:id="40" w:name="_Toc16908"/>
      <w:bookmarkStart w:id="41" w:name="_Toc12339"/>
      <w:bookmarkStart w:id="42" w:name="_Toc59199848"/>
      <w:bookmarkStart w:id="43" w:name="_Toc20300"/>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bookmarkEnd w:id="43"/>
    </w:p>
    <w:p w:rsidR="003C6F20" w:rsidRDefault="003C6F20">
      <w:pPr>
        <w:rPr>
          <w:bCs/>
        </w:rPr>
      </w:pPr>
      <w:bookmarkStart w:id="44" w:name="_Toc139991731"/>
    </w:p>
    <w:p w:rsidR="003C6F20" w:rsidRDefault="00C67D55">
      <w:pPr>
        <w:adjustRightInd w:val="0"/>
        <w:snapToGrid w:val="0"/>
        <w:spacing w:line="360" w:lineRule="auto"/>
        <w:ind w:firstLineChars="200" w:firstLine="480"/>
        <w:contextualSpacing/>
        <w:rPr>
          <w:bCs/>
          <w:sz w:val="24"/>
        </w:rPr>
      </w:pPr>
      <w:bookmarkStart w:id="45" w:name="_Toc258829399"/>
      <w:bookmarkEnd w:id="36"/>
      <w:bookmarkEnd w:id="37"/>
      <w:bookmarkEnd w:id="38"/>
      <w:bookmarkEnd w:id="44"/>
      <w:r>
        <w:rPr>
          <w:rFonts w:hint="eastAsia"/>
          <w:bCs/>
          <w:sz w:val="24"/>
        </w:rPr>
        <w:t>一、订立本基金合同的目的、依据和原则</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、订立本基金合同的目的是保护投资人合法权益，明确基金合同当事人的权利义务，规范基金运作。</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、订立本基金合同的依据是《中华人民共和国民法典》、《中华人民共和国证券投资基金法》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、《公开募集证券投资基金销售机构监督管理办法》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w:t>
      </w:r>
      <w:r>
        <w:rPr>
          <w:bCs/>
          <w:sz w:val="24"/>
        </w:rPr>
        <w:t>公开募集</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w:t>
      </w:r>
      <w:r>
        <w:rPr>
          <w:rFonts w:hint="eastAsia"/>
          <w:bCs/>
          <w:sz w:val="24"/>
        </w:rPr>
        <w:t>、</w:t>
      </w:r>
      <w:r>
        <w:rPr>
          <w:bCs/>
          <w:sz w:val="24"/>
        </w:rPr>
        <w:t>《</w:t>
      </w:r>
      <w:r>
        <w:rPr>
          <w:rFonts w:hint="eastAsia"/>
          <w:bCs/>
          <w:sz w:val="24"/>
        </w:rPr>
        <w:t>公开募集开放式证券投资基金流动性风险管理规定</w:t>
      </w:r>
      <w:r>
        <w:rPr>
          <w:bCs/>
          <w:sz w:val="24"/>
        </w:rPr>
        <w:t>》</w:t>
      </w:r>
      <w:r>
        <w:rPr>
          <w:bCs/>
          <w:sz w:val="24"/>
        </w:rPr>
        <w:t>(</w:t>
      </w:r>
      <w:r>
        <w:rPr>
          <w:rFonts w:hint="eastAsia"/>
          <w:bCs/>
          <w:sz w:val="24"/>
        </w:rPr>
        <w:t>以下简称</w:t>
      </w:r>
      <w:r>
        <w:rPr>
          <w:bCs/>
          <w:sz w:val="24"/>
        </w:rPr>
        <w:t>“</w:t>
      </w:r>
      <w:r>
        <w:rPr>
          <w:rFonts w:hint="eastAsia"/>
          <w:bCs/>
          <w:sz w:val="24"/>
        </w:rPr>
        <w:t>《流动性风险规定》</w:t>
      </w:r>
      <w:r>
        <w:rPr>
          <w:bCs/>
          <w:sz w:val="24"/>
        </w:rPr>
        <w:t>”)</w:t>
      </w:r>
      <w:r>
        <w:rPr>
          <w:rFonts w:hint="eastAsia"/>
          <w:bCs/>
          <w:sz w:val="24"/>
        </w:rPr>
        <w:t>、《公开募集证券投资基金侧袋机制指引（试行）》和其他有关法律法规。</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、订立本基金合同的原则是平等自愿、诚</w:t>
      </w:r>
      <w:r>
        <w:rPr>
          <w:rFonts w:hint="eastAsia"/>
          <w:bCs/>
          <w:sz w:val="24"/>
        </w:rPr>
        <w:t>实信用、充分保护投资人合法权益。</w:t>
      </w:r>
    </w:p>
    <w:p w:rsidR="003C6F20" w:rsidRDefault="00C67D55">
      <w:pPr>
        <w:adjustRightInd w:val="0"/>
        <w:snapToGrid w:val="0"/>
        <w:spacing w:line="360" w:lineRule="auto"/>
        <w:ind w:firstLineChars="200" w:firstLine="480"/>
        <w:contextualSpacing/>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C6F20" w:rsidRDefault="00C67D55">
      <w:pPr>
        <w:adjustRightInd w:val="0"/>
        <w:snapToGrid w:val="0"/>
        <w:spacing w:line="360" w:lineRule="auto"/>
        <w:ind w:firstLineChars="200" w:firstLine="480"/>
        <w:contextualSpacing/>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3C6F20" w:rsidRDefault="00C67D55">
      <w:pPr>
        <w:adjustRightInd w:val="0"/>
        <w:snapToGrid w:val="0"/>
        <w:spacing w:line="360" w:lineRule="auto"/>
        <w:ind w:firstLineChars="200" w:firstLine="480"/>
        <w:contextualSpacing/>
        <w:rPr>
          <w:bCs/>
          <w:sz w:val="24"/>
        </w:rPr>
      </w:pPr>
      <w:r>
        <w:rPr>
          <w:rFonts w:hint="eastAsia"/>
          <w:bCs/>
          <w:sz w:val="24"/>
        </w:rPr>
        <w:t>三、</w:t>
      </w:r>
      <w:proofErr w:type="gramStart"/>
      <w:r>
        <w:rPr>
          <w:rFonts w:hint="eastAsia"/>
          <w:bCs/>
          <w:sz w:val="24"/>
        </w:rPr>
        <w:t>华商元</w:t>
      </w:r>
      <w:proofErr w:type="gramEnd"/>
      <w:r>
        <w:rPr>
          <w:rFonts w:hint="eastAsia"/>
          <w:bCs/>
          <w:sz w:val="24"/>
        </w:rPr>
        <w:t>亨灵活配置混合型证券投资基</w:t>
      </w:r>
      <w:r>
        <w:rPr>
          <w:rFonts w:hint="eastAsia"/>
          <w:bCs/>
          <w:sz w:val="24"/>
        </w:rPr>
        <w:t>金由基金管理人依照《基金法》、基金合同及其他有关规定募集，并经中国证券监督管理委员会</w:t>
      </w:r>
      <w:r>
        <w:rPr>
          <w:bCs/>
          <w:sz w:val="24"/>
        </w:rPr>
        <w:t>(</w:t>
      </w:r>
      <w:r>
        <w:rPr>
          <w:rFonts w:hint="eastAsia"/>
          <w:bCs/>
          <w:sz w:val="24"/>
        </w:rPr>
        <w:t>以下简称</w:t>
      </w:r>
      <w:r>
        <w:rPr>
          <w:bCs/>
          <w:sz w:val="24"/>
        </w:rPr>
        <w:t>“</w:t>
      </w:r>
      <w:r>
        <w:rPr>
          <w:rFonts w:hint="eastAsia"/>
          <w:bCs/>
          <w:sz w:val="24"/>
        </w:rPr>
        <w:t>中国证监会</w:t>
      </w:r>
      <w:r>
        <w:rPr>
          <w:bCs/>
          <w:sz w:val="24"/>
        </w:rPr>
        <w:t>”)</w:t>
      </w:r>
      <w:r>
        <w:rPr>
          <w:rFonts w:hint="eastAsia"/>
          <w:bCs/>
          <w:sz w:val="24"/>
        </w:rPr>
        <w:t>注册。</w:t>
      </w:r>
    </w:p>
    <w:p w:rsidR="003C6F20" w:rsidRDefault="00C67D55">
      <w:pPr>
        <w:adjustRightInd w:val="0"/>
        <w:snapToGrid w:val="0"/>
        <w:spacing w:line="360" w:lineRule="auto"/>
        <w:ind w:firstLineChars="200" w:firstLine="480"/>
        <w:contextualSpacing/>
        <w:rPr>
          <w:bCs/>
          <w:sz w:val="24"/>
        </w:rPr>
      </w:pPr>
      <w:r>
        <w:rPr>
          <w:rFonts w:hint="eastAsia"/>
          <w:bCs/>
          <w:sz w:val="24"/>
        </w:rPr>
        <w:t>中国证监会对本基金募集申请的注册，并不表明其对本基金的投资价值和市场前景做出实质性判断或保证，也不表明投资于本基金没有风险。</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基金管理人依照恪尽职守、诚实信用、谨慎勤勉的原则管理和运用基金财产，但不保证投资于本基金一定盈利，也不保证最低收益。</w:t>
      </w:r>
    </w:p>
    <w:p w:rsidR="003C6F20" w:rsidRDefault="00C67D55">
      <w:pPr>
        <w:numPr>
          <w:ilvl w:val="0"/>
          <w:numId w:val="2"/>
        </w:numPr>
        <w:adjustRightInd w:val="0"/>
        <w:snapToGrid w:val="0"/>
        <w:spacing w:line="360" w:lineRule="auto"/>
        <w:ind w:firstLineChars="200" w:firstLine="480"/>
        <w:contextualSpacing/>
        <w:rPr>
          <w:bCs/>
          <w:sz w:val="24"/>
        </w:rPr>
      </w:pPr>
      <w:r>
        <w:rPr>
          <w:rFonts w:hint="eastAsia"/>
          <w:bCs/>
          <w:sz w:val="24"/>
        </w:rPr>
        <w:t>基金管理人、基金托管人在本基金合同之外披露涉及本基金的信息，其</w:t>
      </w:r>
      <w:r>
        <w:rPr>
          <w:rFonts w:hint="eastAsia"/>
          <w:bCs/>
          <w:sz w:val="24"/>
        </w:rPr>
        <w:lastRenderedPageBreak/>
        <w:t>内容涉及界定基金合同当事人之间权利义务关系的，如与基金合同有冲突，以基金合同为准。</w:t>
      </w:r>
    </w:p>
    <w:p w:rsidR="003C6F20" w:rsidRDefault="00C67D55">
      <w:pPr>
        <w:numPr>
          <w:ilvl w:val="0"/>
          <w:numId w:val="2"/>
        </w:numPr>
        <w:adjustRightInd w:val="0"/>
        <w:snapToGrid w:val="0"/>
        <w:spacing w:line="360" w:lineRule="auto"/>
        <w:ind w:firstLineChars="200" w:firstLine="480"/>
        <w:contextualSpacing/>
        <w:rPr>
          <w:bCs/>
          <w:sz w:val="24"/>
        </w:rPr>
      </w:pPr>
      <w:r>
        <w:rPr>
          <w:rFonts w:hint="eastAsia"/>
          <w:bCs/>
          <w:sz w:val="24"/>
        </w:rPr>
        <w:t>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rsidR="003C6F20" w:rsidRDefault="00C67D55">
      <w:pPr>
        <w:numPr>
          <w:ilvl w:val="0"/>
          <w:numId w:val="2"/>
        </w:numPr>
        <w:adjustRightInd w:val="0"/>
        <w:snapToGrid w:val="0"/>
        <w:spacing w:line="360" w:lineRule="auto"/>
        <w:ind w:firstLineChars="200" w:firstLine="480"/>
        <w:contextualSpacing/>
        <w:rPr>
          <w:bCs/>
          <w:sz w:val="24"/>
        </w:rPr>
      </w:pPr>
      <w:r>
        <w:rPr>
          <w:rFonts w:hint="eastAsia"/>
          <w:bCs/>
          <w:sz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rsidR="003C6F20" w:rsidRDefault="00C67D55">
      <w:pPr>
        <w:numPr>
          <w:ilvl w:val="0"/>
          <w:numId w:val="2"/>
        </w:numPr>
        <w:adjustRightInd w:val="0"/>
        <w:snapToGrid w:val="0"/>
        <w:spacing w:line="360" w:lineRule="auto"/>
        <w:ind w:firstLineChars="200" w:firstLine="480"/>
        <w:contextualSpacing/>
        <w:rPr>
          <w:bCs/>
          <w:sz w:val="24"/>
        </w:rPr>
      </w:pPr>
      <w:r>
        <w:rPr>
          <w:rFonts w:hint="eastAsia"/>
          <w:bCs/>
          <w:sz w:val="24"/>
        </w:rPr>
        <w:t>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w:t>
      </w:r>
      <w:r>
        <w:rPr>
          <w:rFonts w:hint="eastAsia"/>
          <w:bCs/>
          <w:sz w:val="24"/>
        </w:rPr>
        <w:t>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rsidR="003C6F20" w:rsidRDefault="00C67D55">
      <w:pPr>
        <w:pStyle w:val="1"/>
        <w:spacing w:before="0" w:after="0"/>
        <w:jc w:val="center"/>
        <w:rPr>
          <w:rFonts w:ascii="Times New Roman"/>
          <w:color w:val="auto"/>
          <w:sz w:val="30"/>
        </w:rPr>
      </w:pPr>
      <w:r>
        <w:rPr>
          <w:rFonts w:ascii="Times New Roman"/>
          <w:b w:val="0"/>
          <w:bCs/>
          <w:color w:val="auto"/>
          <w:kern w:val="44"/>
          <w:sz w:val="21"/>
        </w:rPr>
        <w:br w:type="page"/>
      </w:r>
      <w:bookmarkStart w:id="46" w:name="_Toc819"/>
      <w:bookmarkStart w:id="47" w:name="_Toc11523"/>
      <w:bookmarkStart w:id="48" w:name="_Toc13020"/>
      <w:bookmarkStart w:id="49" w:name="_Toc22864"/>
      <w:bookmarkStart w:id="50" w:name="_Toc24208"/>
      <w:bookmarkStart w:id="51" w:name="_Toc21301"/>
      <w:bookmarkStart w:id="52" w:name="_Toc19592"/>
      <w:bookmarkStart w:id="53" w:name="_Toc6617"/>
      <w:bookmarkStart w:id="54" w:name="_Toc24860"/>
      <w:bookmarkStart w:id="55" w:name="_Toc18387"/>
      <w:bookmarkStart w:id="56" w:name="_Toc59199849"/>
      <w:bookmarkStart w:id="57" w:name="_Toc15067"/>
      <w:bookmarkStart w:id="58" w:name="_Toc2465"/>
      <w:bookmarkStart w:id="59" w:name="_Toc3224"/>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C6F20" w:rsidRDefault="003C6F20">
      <w:pPr>
        <w:autoSpaceDE w:val="0"/>
        <w:autoSpaceDN w:val="0"/>
        <w:adjustRightInd w:val="0"/>
        <w:spacing w:line="360" w:lineRule="auto"/>
        <w:ind w:firstLineChars="200" w:firstLine="420"/>
        <w:rPr>
          <w:bCs/>
        </w:rPr>
      </w:pPr>
    </w:p>
    <w:p w:rsidR="003C6F20" w:rsidRDefault="00C67D55">
      <w:pPr>
        <w:adjustRightInd w:val="0"/>
        <w:snapToGrid w:val="0"/>
        <w:spacing w:line="360" w:lineRule="auto"/>
        <w:ind w:firstLineChars="200" w:firstLine="480"/>
        <w:contextualSpacing/>
        <w:rPr>
          <w:bCs/>
          <w:sz w:val="24"/>
        </w:rPr>
      </w:pPr>
      <w:r>
        <w:rPr>
          <w:rFonts w:hint="eastAsia"/>
          <w:bCs/>
          <w:sz w:val="24"/>
        </w:rPr>
        <w:t>在本基金合同中，除非文意另有所指，下列词语或简称具有如下含义：</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、基金或本基金：指</w:t>
      </w:r>
      <w:proofErr w:type="gramStart"/>
      <w:r>
        <w:rPr>
          <w:rFonts w:hint="eastAsia"/>
          <w:bCs/>
          <w:sz w:val="24"/>
        </w:rPr>
        <w:t>华商元</w:t>
      </w:r>
      <w:proofErr w:type="gramEnd"/>
      <w:r>
        <w:rPr>
          <w:rFonts w:hint="eastAsia"/>
          <w:bCs/>
          <w:sz w:val="24"/>
        </w:rPr>
        <w:t>亨灵活配置混合型证券投资基金</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、基金管理人：指华商基金管理有限公司</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、基金托管人：指</w:t>
      </w:r>
      <w:proofErr w:type="gramStart"/>
      <w:r>
        <w:rPr>
          <w:rFonts w:hint="eastAsia"/>
          <w:bCs/>
          <w:sz w:val="24"/>
        </w:rPr>
        <w:t>国泰</w:t>
      </w:r>
      <w:r>
        <w:rPr>
          <w:rFonts w:hint="eastAsia"/>
          <w:bCs/>
          <w:sz w:val="24"/>
        </w:rPr>
        <w:t>海通</w:t>
      </w:r>
      <w:proofErr w:type="gramEnd"/>
      <w:r>
        <w:rPr>
          <w:rFonts w:hint="eastAsia"/>
          <w:bCs/>
          <w:sz w:val="24"/>
        </w:rPr>
        <w:t>证券股份有限公司</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、基金合同或本基金合同：指《华商元亨灵活配置混合型证券投资基金基金合同》及对本基金合同的任何有效修订和补充</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、托管协议：指基金管理人与基金托管人就本基金签订之《华商元亨灵活配置混合型证券投资基金托管协议》及对该托管协议的任何有效修订和补充</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、招募说明书：指《华商元亨灵活配置混合型证券投资基金招募说明书》及其更新</w:t>
      </w:r>
    </w:p>
    <w:p w:rsidR="003C6F20" w:rsidRDefault="00C67D55">
      <w:pPr>
        <w:adjustRightInd w:val="0"/>
        <w:snapToGrid w:val="0"/>
        <w:spacing w:line="360" w:lineRule="auto"/>
        <w:ind w:firstLineChars="200" w:firstLine="480"/>
        <w:contextualSpacing/>
        <w:rPr>
          <w:bCs/>
          <w:sz w:val="24"/>
        </w:rPr>
      </w:pPr>
      <w:r>
        <w:rPr>
          <w:rFonts w:hint="eastAsia"/>
          <w:bCs/>
          <w:sz w:val="24"/>
        </w:rPr>
        <w:t>7</w:t>
      </w:r>
      <w:r>
        <w:rPr>
          <w:rFonts w:hint="eastAsia"/>
          <w:bCs/>
          <w:sz w:val="24"/>
        </w:rPr>
        <w:t>、基金产品资料概要：指《华商元亨灵活配置混合型证券投资基金基金产品资料概要》及其更新</w:t>
      </w:r>
    </w:p>
    <w:p w:rsidR="003C6F20" w:rsidRDefault="00C67D55">
      <w:pPr>
        <w:adjustRightInd w:val="0"/>
        <w:snapToGrid w:val="0"/>
        <w:spacing w:line="360" w:lineRule="auto"/>
        <w:ind w:firstLineChars="200" w:firstLine="480"/>
        <w:contextualSpacing/>
        <w:rPr>
          <w:bCs/>
          <w:sz w:val="24"/>
        </w:rPr>
      </w:pPr>
      <w:r>
        <w:rPr>
          <w:rFonts w:hint="eastAsia"/>
          <w:bCs/>
          <w:sz w:val="24"/>
        </w:rPr>
        <w:t>8</w:t>
      </w:r>
      <w:r>
        <w:rPr>
          <w:rFonts w:hint="eastAsia"/>
          <w:bCs/>
          <w:sz w:val="24"/>
        </w:rPr>
        <w:t>、基金份额发售公告：指《华商元亨灵活配置混合型证券投资基金基金份额发售公告》</w:t>
      </w:r>
    </w:p>
    <w:p w:rsidR="003C6F20" w:rsidRDefault="00C67D55">
      <w:pPr>
        <w:adjustRightInd w:val="0"/>
        <w:snapToGrid w:val="0"/>
        <w:spacing w:line="360" w:lineRule="auto"/>
        <w:ind w:firstLineChars="200" w:firstLine="480"/>
        <w:contextualSpacing/>
        <w:rPr>
          <w:bCs/>
          <w:sz w:val="24"/>
        </w:rPr>
      </w:pPr>
      <w:r>
        <w:rPr>
          <w:rFonts w:hint="eastAsia"/>
          <w:bCs/>
          <w:sz w:val="24"/>
        </w:rPr>
        <w:t>9</w:t>
      </w:r>
      <w:r>
        <w:rPr>
          <w:rFonts w:hint="eastAsia"/>
          <w:bCs/>
          <w:sz w:val="24"/>
        </w:rPr>
        <w:t>、法律法规：指中国现行有效并公布实施的法律、行政法规、规范性文件、司法解释、行政规章以及其他对基金合同当事人有约束力的决定、决议、通知</w:t>
      </w:r>
      <w:r>
        <w:rPr>
          <w:rFonts w:hint="eastAsia"/>
          <w:bCs/>
          <w:sz w:val="24"/>
        </w:rPr>
        <w:t>等</w:t>
      </w:r>
    </w:p>
    <w:p w:rsidR="003C6F20" w:rsidRDefault="00C67D55">
      <w:pPr>
        <w:adjustRightInd w:val="0"/>
        <w:snapToGrid w:val="0"/>
        <w:spacing w:line="360" w:lineRule="auto"/>
        <w:ind w:firstLineChars="200" w:firstLine="480"/>
        <w:contextualSpacing/>
        <w:rPr>
          <w:bCs/>
          <w:sz w:val="24"/>
        </w:rPr>
      </w:pPr>
      <w:r>
        <w:rPr>
          <w:rFonts w:hint="eastAsia"/>
          <w:bCs/>
          <w:sz w:val="24"/>
        </w:rPr>
        <w:t>10</w:t>
      </w:r>
      <w:r>
        <w:rPr>
          <w:rFonts w:hint="eastAsia"/>
          <w:bCs/>
          <w:sz w:val="24"/>
        </w:rPr>
        <w:t>、《基金法》：指《中华人民共和国证券投资基金法》及颁布机关对其不时做出的修订</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1</w:t>
      </w:r>
      <w:r>
        <w:rPr>
          <w:rFonts w:hint="eastAsia"/>
          <w:bCs/>
          <w:sz w:val="24"/>
        </w:rPr>
        <w:t>、《销售办法》：指《公开募集证券投资基金销售机构监督管理办法》及颁布机关对其不时做出的修订</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2</w:t>
      </w:r>
      <w:r>
        <w:rPr>
          <w:rFonts w:hint="eastAsia"/>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w:t>
      </w:r>
      <w:r>
        <w:rPr>
          <w:bCs/>
          <w:sz w:val="24"/>
        </w:rPr>
        <w:t>020</w:t>
      </w:r>
      <w:r>
        <w:rPr>
          <w:bCs/>
          <w:sz w:val="24"/>
        </w:rPr>
        <w:t>年</w:t>
      </w:r>
      <w:r>
        <w:rPr>
          <w:rFonts w:hint="eastAsia"/>
          <w:bCs/>
          <w:sz w:val="24"/>
        </w:rPr>
        <w:t>3</w:t>
      </w:r>
      <w:r>
        <w:rPr>
          <w:rFonts w:hint="eastAsia"/>
          <w:bCs/>
          <w:sz w:val="24"/>
        </w:rPr>
        <w:t>月</w:t>
      </w:r>
      <w:r>
        <w:rPr>
          <w:rFonts w:hint="eastAsia"/>
          <w:bCs/>
          <w:sz w:val="24"/>
        </w:rPr>
        <w:t>2</w:t>
      </w:r>
      <w:r>
        <w:rPr>
          <w:bCs/>
          <w:sz w:val="24"/>
        </w:rPr>
        <w:t>0</w:t>
      </w:r>
      <w:r>
        <w:rPr>
          <w:bCs/>
          <w:sz w:val="24"/>
        </w:rPr>
        <w:t>日中国证监会</w:t>
      </w:r>
      <w:r>
        <w:rPr>
          <w:rFonts w:hint="eastAsia"/>
          <w:bCs/>
          <w:sz w:val="24"/>
        </w:rPr>
        <w:t>《关于修改部分证券期货规章的决定》修正的《公开募集证券投资基金信息披露管理办法》及颁布机关对其不时做出的修订</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3</w:t>
      </w:r>
      <w:r>
        <w:rPr>
          <w:rFonts w:hint="eastAsia"/>
          <w:bCs/>
          <w:sz w:val="24"/>
        </w:rPr>
        <w:t>、《运作办法》：指《公开募集证券投资基金运作管理办法》及颁布机关对其不时做出的修订</w:t>
      </w:r>
    </w:p>
    <w:p w:rsidR="003C6F20" w:rsidRDefault="00C67D55">
      <w:pPr>
        <w:adjustRightInd w:val="0"/>
        <w:snapToGrid w:val="0"/>
        <w:spacing w:line="360" w:lineRule="auto"/>
        <w:ind w:firstLineChars="200" w:firstLine="480"/>
        <w:contextualSpacing/>
        <w:rPr>
          <w:bCs/>
          <w:sz w:val="24"/>
        </w:rPr>
      </w:pPr>
      <w:r>
        <w:rPr>
          <w:rFonts w:hint="eastAsia"/>
          <w:bCs/>
          <w:sz w:val="24"/>
        </w:rPr>
        <w:t>14</w:t>
      </w:r>
      <w:r>
        <w:rPr>
          <w:rFonts w:hint="eastAsia"/>
          <w:bCs/>
          <w:sz w:val="24"/>
        </w:rPr>
        <w:t>、《流动性风</w:t>
      </w:r>
      <w:r>
        <w:rPr>
          <w:rFonts w:hint="eastAsia"/>
          <w:bCs/>
          <w:sz w:val="24"/>
        </w:rPr>
        <w:t>险规定》：指中国证监会</w:t>
      </w:r>
      <w:r>
        <w:rPr>
          <w:rFonts w:hint="eastAsia"/>
          <w:bCs/>
          <w:sz w:val="24"/>
        </w:rPr>
        <w:t>2017</w:t>
      </w:r>
      <w:r>
        <w:rPr>
          <w:rFonts w:hint="eastAsia"/>
          <w:bCs/>
          <w:sz w:val="24"/>
        </w:rPr>
        <w:t>年</w:t>
      </w:r>
      <w:r>
        <w:rPr>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lastRenderedPageBreak/>
        <w:t>1</w:t>
      </w:r>
      <w:r>
        <w:rPr>
          <w:rFonts w:hint="eastAsia"/>
          <w:bCs/>
          <w:sz w:val="24"/>
        </w:rPr>
        <w:t>日实施的《公开募集开放式证券投资基金流动性风险管理规定》及颁布机关对其不时做出的修订</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5</w:t>
      </w:r>
      <w:r>
        <w:rPr>
          <w:rFonts w:hint="eastAsia"/>
          <w:bCs/>
          <w:sz w:val="24"/>
        </w:rPr>
        <w:t>、中国证监会：指中国证券监督管理委员会</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6</w:t>
      </w:r>
      <w:r>
        <w:rPr>
          <w:rFonts w:hint="eastAsia"/>
          <w:bCs/>
          <w:sz w:val="24"/>
        </w:rPr>
        <w:t>、银行业监督管理机构：指中国人民银行和</w:t>
      </w:r>
      <w:r>
        <w:rPr>
          <w:bCs/>
          <w:sz w:val="24"/>
        </w:rPr>
        <w:t>/</w:t>
      </w:r>
      <w:r>
        <w:rPr>
          <w:rFonts w:hint="eastAsia"/>
          <w:bCs/>
          <w:sz w:val="24"/>
        </w:rPr>
        <w:t>或国家金融监督管理总局</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7</w:t>
      </w:r>
      <w:r>
        <w:rPr>
          <w:rFonts w:hint="eastAsia"/>
          <w:bCs/>
          <w:sz w:val="24"/>
        </w:rPr>
        <w:t>、基金合同当事人：指受基金合同约束，根据基金合同享有权利并承担义务的法律主体，包括基金管理人、基金托管人和基金份额持有人</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8</w:t>
      </w:r>
      <w:r>
        <w:rPr>
          <w:rFonts w:hint="eastAsia"/>
          <w:bCs/>
          <w:sz w:val="24"/>
        </w:rPr>
        <w:t>、个人投资者：指依据有关法律法规规定可投资于证券投资基金的自然人</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3C6F20" w:rsidRDefault="00C67D55">
      <w:pPr>
        <w:adjustRightInd w:val="0"/>
        <w:snapToGrid w:val="0"/>
        <w:spacing w:line="360" w:lineRule="auto"/>
        <w:ind w:firstLineChars="200" w:firstLine="480"/>
        <w:contextualSpacing/>
        <w:rPr>
          <w:bCs/>
          <w:sz w:val="24"/>
        </w:rPr>
      </w:pPr>
      <w:r>
        <w:rPr>
          <w:rFonts w:hint="eastAsia"/>
          <w:bCs/>
          <w:sz w:val="24"/>
        </w:rPr>
        <w:t>20</w:t>
      </w:r>
      <w:r>
        <w:rPr>
          <w:rFonts w:hint="eastAsia"/>
          <w:bCs/>
          <w:sz w:val="24"/>
        </w:rPr>
        <w:t>、合格境外机构投资者：指符合相关法律法规规定可以投资于在中国境内依法募集的证券投资基金的中国境外的机构投资者</w:t>
      </w:r>
    </w:p>
    <w:p w:rsidR="003C6F20" w:rsidRDefault="00C67D55">
      <w:pPr>
        <w:adjustRightInd w:val="0"/>
        <w:snapToGrid w:val="0"/>
        <w:spacing w:line="360" w:lineRule="auto"/>
        <w:ind w:firstLineChars="200" w:firstLine="480"/>
        <w:contextualSpacing/>
        <w:rPr>
          <w:bCs/>
          <w:sz w:val="24"/>
        </w:rPr>
      </w:pPr>
      <w:r>
        <w:rPr>
          <w:rFonts w:hint="eastAsia"/>
          <w:bCs/>
          <w:sz w:val="24"/>
        </w:rPr>
        <w:t>21</w:t>
      </w:r>
      <w:r>
        <w:rPr>
          <w:rFonts w:hint="eastAsia"/>
          <w:bCs/>
          <w:sz w:val="24"/>
        </w:rPr>
        <w:t>、投资人、投资者：指个人投资者、机构投资者和合格境外机构投资者以及法律法规或中国证监会允许购买证券投资基金的其他投资人的合称</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2</w:t>
      </w:r>
      <w:r>
        <w:rPr>
          <w:rFonts w:hint="eastAsia"/>
          <w:bCs/>
          <w:sz w:val="24"/>
        </w:rPr>
        <w:t>、基金份额持有人：指依基金合同和招募说明书合法取得基金份额的投资人</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3</w:t>
      </w:r>
      <w:r>
        <w:rPr>
          <w:rFonts w:hint="eastAsia"/>
          <w:bCs/>
          <w:sz w:val="24"/>
        </w:rPr>
        <w:t>、基金销售业务：指基金管理人或销售机构宣传推介基金，发售基金份额，办理基金份额的申购、赎回、转换、转托管及定期定额投资等业务</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4</w:t>
      </w:r>
      <w:r>
        <w:rPr>
          <w:rFonts w:hint="eastAsia"/>
          <w:bCs/>
          <w:sz w:val="24"/>
        </w:rPr>
        <w:t>、销售机构：指华商基金管理有限公司以及符合《销售办法》和中国证监会规定的其他条件，取得基金销售业务资格并与基金管理人签订了基金销售服务协议，负责办理基金销售业务的机构</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6</w:t>
      </w:r>
      <w:r>
        <w:rPr>
          <w:rFonts w:hint="eastAsia"/>
          <w:bCs/>
          <w:sz w:val="24"/>
        </w:rPr>
        <w:t>、登</w:t>
      </w:r>
      <w:r>
        <w:rPr>
          <w:rFonts w:hint="eastAsia"/>
          <w:bCs/>
          <w:sz w:val="24"/>
        </w:rPr>
        <w:t>记机构：</w:t>
      </w:r>
      <w:proofErr w:type="gramStart"/>
      <w:r>
        <w:rPr>
          <w:rFonts w:hint="eastAsia"/>
          <w:bCs/>
          <w:sz w:val="24"/>
        </w:rPr>
        <w:t>指办理</w:t>
      </w:r>
      <w:proofErr w:type="gramEnd"/>
      <w:r>
        <w:rPr>
          <w:rFonts w:hint="eastAsia"/>
          <w:bCs/>
          <w:sz w:val="24"/>
        </w:rPr>
        <w:t>登记业务的机构。基金的登记机构为华商基金管理有限公司或接受华商基金管理有限公司委托代为办理登记业务的机构</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7</w:t>
      </w:r>
      <w:r>
        <w:rPr>
          <w:rFonts w:hint="eastAsia"/>
          <w:bCs/>
          <w:sz w:val="24"/>
        </w:rPr>
        <w:t>、基金账户：指登记机构为投资人开立的、记录其持有的、基金管理人所管理的基金份额余额及其变动情况的账户</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8</w:t>
      </w:r>
      <w:r>
        <w:rPr>
          <w:rFonts w:hint="eastAsia"/>
          <w:bCs/>
          <w:sz w:val="24"/>
        </w:rPr>
        <w:t>、基金交易账户：指销售机构为投资人开立的、记录投资人通过该销售机</w:t>
      </w:r>
      <w:r>
        <w:rPr>
          <w:rFonts w:hint="eastAsia"/>
          <w:bCs/>
          <w:sz w:val="24"/>
        </w:rPr>
        <w:lastRenderedPageBreak/>
        <w:t>构办理认购、申购、赎回、转换、转托管及定期定额投资业务而引起的基金份额变动及结余情况的账户</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9</w:t>
      </w:r>
      <w:r>
        <w:rPr>
          <w:rFonts w:hint="eastAsia"/>
          <w:bCs/>
          <w:sz w:val="24"/>
        </w:rPr>
        <w:t>、基金合同生效日：指基金募集达到法律法规规定及基金合同规定的条件，基金管理人向中国证监会办理基金备案手续完毕，并获得中国证</w:t>
      </w:r>
      <w:r>
        <w:rPr>
          <w:rFonts w:hint="eastAsia"/>
          <w:bCs/>
          <w:sz w:val="24"/>
        </w:rPr>
        <w:t>监会书面确认的日期</w:t>
      </w:r>
    </w:p>
    <w:p w:rsidR="003C6F20" w:rsidRDefault="00C67D55">
      <w:pPr>
        <w:adjustRightInd w:val="0"/>
        <w:snapToGrid w:val="0"/>
        <w:spacing w:line="360" w:lineRule="auto"/>
        <w:ind w:firstLineChars="200" w:firstLine="480"/>
        <w:contextualSpacing/>
        <w:rPr>
          <w:bCs/>
          <w:sz w:val="24"/>
        </w:rPr>
      </w:pPr>
      <w:r>
        <w:rPr>
          <w:rFonts w:hint="eastAsia"/>
          <w:bCs/>
          <w:sz w:val="24"/>
        </w:rPr>
        <w:t>30</w:t>
      </w:r>
      <w:r>
        <w:rPr>
          <w:rFonts w:hint="eastAsia"/>
          <w:bCs/>
          <w:sz w:val="24"/>
        </w:rPr>
        <w:t>、基金合同终止日：指基金合同规定的基金合同终止事由出现后，基金财产清算完毕，清算结果报中国证监会备案并予以公告的日期</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1</w:t>
      </w:r>
      <w:r>
        <w:rPr>
          <w:rFonts w:hint="eastAsia"/>
          <w:bCs/>
          <w:sz w:val="24"/>
        </w:rPr>
        <w:t>、基金募集期：指自基金份额发售之日起至发售结束之日止的期间，最长不得超过三个月</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2</w:t>
      </w:r>
      <w:r>
        <w:rPr>
          <w:rFonts w:hint="eastAsia"/>
          <w:bCs/>
          <w:sz w:val="24"/>
        </w:rPr>
        <w:t>、存续期：指基金合同生效至终止之间的不定期期限</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3</w:t>
      </w:r>
      <w:r>
        <w:rPr>
          <w:rFonts w:hint="eastAsia"/>
          <w:bCs/>
          <w:sz w:val="24"/>
        </w:rPr>
        <w:t>、工作日：指上海证券交易所、深圳证券交易所及相关期货交易所的正常交易日</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4</w:t>
      </w:r>
      <w:r>
        <w:rPr>
          <w:rFonts w:hint="eastAsia"/>
          <w:bCs/>
          <w:sz w:val="24"/>
        </w:rPr>
        <w:t>、</w:t>
      </w:r>
      <w:r>
        <w:rPr>
          <w:bCs/>
          <w:sz w:val="24"/>
        </w:rPr>
        <w:t>T</w:t>
      </w:r>
      <w:r>
        <w:rPr>
          <w:rFonts w:hint="eastAsia"/>
          <w:bCs/>
          <w:sz w:val="24"/>
        </w:rPr>
        <w:t>日：指销售机构在规定时间受理投资人申购、赎回或其他业务申请的开放日</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5</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proofErr w:type="gramStart"/>
      <w:r>
        <w:rPr>
          <w:rFonts w:hint="eastAsia"/>
          <w:bCs/>
          <w:sz w:val="24"/>
        </w:rPr>
        <w:t>个</w:t>
      </w:r>
      <w:proofErr w:type="gramEnd"/>
      <w:r>
        <w:rPr>
          <w:rFonts w:hint="eastAsia"/>
          <w:bCs/>
          <w:sz w:val="24"/>
        </w:rPr>
        <w:t>工作日</w:t>
      </w:r>
      <w:r>
        <w:rPr>
          <w:bCs/>
          <w:sz w:val="24"/>
        </w:rPr>
        <w:t>(</w:t>
      </w:r>
      <w:r>
        <w:rPr>
          <w:rFonts w:hint="eastAsia"/>
          <w:bCs/>
          <w:sz w:val="24"/>
        </w:rPr>
        <w:t>不包含</w:t>
      </w:r>
      <w:r>
        <w:rPr>
          <w:bCs/>
          <w:sz w:val="24"/>
        </w:rPr>
        <w:t>T</w:t>
      </w:r>
      <w:r>
        <w:rPr>
          <w:rFonts w:hint="eastAsia"/>
          <w:bCs/>
          <w:sz w:val="24"/>
        </w:rPr>
        <w:t>日</w:t>
      </w:r>
      <w:r>
        <w:rPr>
          <w:bCs/>
          <w:sz w:val="24"/>
        </w:rPr>
        <w:t>)</w:t>
      </w:r>
      <w:r>
        <w:rPr>
          <w:rFonts w:hint="eastAsia"/>
          <w:bCs/>
          <w:sz w:val="24"/>
        </w:rPr>
        <w:t>，</w:t>
      </w:r>
      <w:r>
        <w:rPr>
          <w:bCs/>
          <w:sz w:val="24"/>
        </w:rPr>
        <w:t>n</w:t>
      </w:r>
      <w:r>
        <w:rPr>
          <w:rFonts w:hint="eastAsia"/>
          <w:bCs/>
          <w:sz w:val="24"/>
        </w:rPr>
        <w:t>为自然数</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6</w:t>
      </w:r>
      <w:r>
        <w:rPr>
          <w:rFonts w:hint="eastAsia"/>
          <w:bCs/>
          <w:sz w:val="24"/>
        </w:rPr>
        <w:t>、开放日：指</w:t>
      </w:r>
      <w:r>
        <w:rPr>
          <w:rFonts w:hint="eastAsia"/>
          <w:bCs/>
          <w:sz w:val="24"/>
        </w:rPr>
        <w:t>为投资人办理基金份额申购、赎回或其他业务的工作日</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7</w:t>
      </w:r>
      <w:r>
        <w:rPr>
          <w:rFonts w:hint="eastAsia"/>
          <w:bCs/>
          <w:sz w:val="24"/>
        </w:rPr>
        <w:t>、开放时间：指开放日基金接受申购、赎回或其他交易的时间段</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8</w:t>
      </w:r>
      <w:r>
        <w:rPr>
          <w:rFonts w:hint="eastAsia"/>
          <w:bCs/>
          <w:sz w:val="24"/>
        </w:rPr>
        <w:t>、《业务规则》：指《华商基金管理有限公司开放式基金业务规则》，是规范基金管理人所管理的开放式证券投资基金登记方面的业务规则，由基金管理人和投资人共同遵守</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9</w:t>
      </w:r>
      <w:r>
        <w:rPr>
          <w:rFonts w:hint="eastAsia"/>
          <w:bCs/>
          <w:sz w:val="24"/>
        </w:rPr>
        <w:t>、认购：指在基金募集期内，投资人根据基金合同和招募说明书的规定申请购买基金份额的行为</w:t>
      </w:r>
    </w:p>
    <w:p w:rsidR="003C6F20" w:rsidRDefault="00C67D55">
      <w:pPr>
        <w:adjustRightInd w:val="0"/>
        <w:snapToGrid w:val="0"/>
        <w:spacing w:line="360" w:lineRule="auto"/>
        <w:ind w:firstLineChars="200" w:firstLine="480"/>
        <w:contextualSpacing/>
        <w:rPr>
          <w:bCs/>
          <w:sz w:val="24"/>
        </w:rPr>
      </w:pPr>
      <w:r>
        <w:rPr>
          <w:rFonts w:hint="eastAsia"/>
          <w:bCs/>
          <w:sz w:val="24"/>
        </w:rPr>
        <w:t>40</w:t>
      </w:r>
      <w:r>
        <w:rPr>
          <w:rFonts w:hint="eastAsia"/>
          <w:bCs/>
          <w:sz w:val="24"/>
        </w:rPr>
        <w:t>、申购：指基金合同生效后，投资人根据基金合同和招募说明书的规定申请购买基金份额的行为</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1</w:t>
      </w:r>
      <w:r>
        <w:rPr>
          <w:rFonts w:hint="eastAsia"/>
          <w:bCs/>
          <w:sz w:val="24"/>
        </w:rPr>
        <w:t>、赎回：指基金合同生效后，基金份额持有人按基金合同和招募说</w:t>
      </w:r>
      <w:r>
        <w:rPr>
          <w:rFonts w:hint="eastAsia"/>
          <w:bCs/>
          <w:sz w:val="24"/>
        </w:rPr>
        <w:t>明书规定的条件要求将基金份额兑换为现金的行为</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2</w:t>
      </w:r>
      <w:r>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rsidR="003C6F20" w:rsidRDefault="00C67D55">
      <w:pPr>
        <w:adjustRightInd w:val="0"/>
        <w:snapToGrid w:val="0"/>
        <w:spacing w:line="360" w:lineRule="auto"/>
        <w:ind w:firstLineChars="200" w:firstLine="480"/>
        <w:contextualSpacing/>
        <w:rPr>
          <w:bCs/>
          <w:sz w:val="24"/>
        </w:rPr>
      </w:pPr>
      <w:r>
        <w:rPr>
          <w:bCs/>
          <w:sz w:val="24"/>
        </w:rPr>
        <w:lastRenderedPageBreak/>
        <w:t>4</w:t>
      </w:r>
      <w:r>
        <w:rPr>
          <w:rFonts w:hint="eastAsia"/>
          <w:bCs/>
          <w:sz w:val="24"/>
        </w:rPr>
        <w:t>3</w:t>
      </w:r>
      <w:r>
        <w:rPr>
          <w:rFonts w:hint="eastAsia"/>
          <w:bCs/>
          <w:sz w:val="24"/>
        </w:rPr>
        <w:t>、转托管：指基金份额持有人在本基金的不同销售机构之间实施的变更所持基金份额销售机构的操作</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4</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5</w:t>
      </w:r>
      <w:r>
        <w:rPr>
          <w:rFonts w:hint="eastAsia"/>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超过上一开放日基金总份额的</w:t>
      </w:r>
      <w:r>
        <w:rPr>
          <w:bCs/>
          <w:sz w:val="24"/>
        </w:rPr>
        <w:t>10%</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6</w:t>
      </w:r>
      <w:r>
        <w:rPr>
          <w:rFonts w:hint="eastAsia"/>
          <w:bCs/>
          <w:sz w:val="24"/>
        </w:rPr>
        <w:t>、元：指人民币元</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7</w:t>
      </w:r>
      <w:r>
        <w:rPr>
          <w:rFonts w:hint="eastAsia"/>
          <w:bCs/>
          <w:sz w:val="24"/>
        </w:rPr>
        <w:t>、基金收益：指基金投资所得红利、股息、债券利息、买卖证券价差、银行存款利息、已实现的其他合法收入及因运用基金财产带来的成本和费用的节约</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8</w:t>
      </w:r>
      <w:r>
        <w:rPr>
          <w:rFonts w:hint="eastAsia"/>
          <w:bCs/>
          <w:sz w:val="24"/>
        </w:rPr>
        <w:t>、基金资产总值：指基金拥有的各类有价证券、银行存款本息、基金应收款项及其他资产的价值总和</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9</w:t>
      </w:r>
      <w:r>
        <w:rPr>
          <w:rFonts w:hint="eastAsia"/>
          <w:bCs/>
          <w:sz w:val="24"/>
        </w:rPr>
        <w:t>、基金资产净值：指基金资产总值减去基金负债后的价值</w:t>
      </w:r>
    </w:p>
    <w:p w:rsidR="003C6F20" w:rsidRDefault="00C67D55">
      <w:pPr>
        <w:adjustRightInd w:val="0"/>
        <w:snapToGrid w:val="0"/>
        <w:spacing w:line="360" w:lineRule="auto"/>
        <w:ind w:firstLineChars="200" w:firstLine="480"/>
        <w:contextualSpacing/>
        <w:rPr>
          <w:bCs/>
          <w:sz w:val="24"/>
        </w:rPr>
      </w:pPr>
      <w:r>
        <w:rPr>
          <w:rFonts w:hint="eastAsia"/>
          <w:bCs/>
          <w:sz w:val="24"/>
        </w:rPr>
        <w:t>50</w:t>
      </w:r>
      <w:r>
        <w:rPr>
          <w:rFonts w:hint="eastAsia"/>
          <w:bCs/>
          <w:sz w:val="24"/>
        </w:rPr>
        <w:t>、基金份额净值：指计算日基金资产净值除以计算日基金份额总数</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1</w:t>
      </w:r>
      <w:r>
        <w:rPr>
          <w:rFonts w:hint="eastAsia"/>
          <w:bCs/>
          <w:sz w:val="24"/>
        </w:rPr>
        <w:t>、基金资产估值：指计算评估基金资产和负债的价值，以确定基金资产净值和基金份额净值的过程</w:t>
      </w:r>
    </w:p>
    <w:p w:rsidR="003C6F20" w:rsidRDefault="00C67D55">
      <w:pPr>
        <w:adjustRightInd w:val="0"/>
        <w:snapToGrid w:val="0"/>
        <w:spacing w:line="360" w:lineRule="auto"/>
        <w:ind w:firstLineChars="200" w:firstLine="480"/>
        <w:contextualSpacing/>
        <w:rPr>
          <w:bCs/>
          <w:sz w:val="24"/>
        </w:rPr>
      </w:pPr>
      <w:r>
        <w:rPr>
          <w:rFonts w:hint="eastAsia"/>
          <w:bCs/>
          <w:sz w:val="24"/>
        </w:rPr>
        <w:t>52</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3C6F20" w:rsidRDefault="00C67D55">
      <w:pPr>
        <w:adjustRightInd w:val="0"/>
        <w:snapToGrid w:val="0"/>
        <w:spacing w:line="360" w:lineRule="auto"/>
        <w:ind w:firstLineChars="200" w:firstLine="480"/>
        <w:contextualSpacing/>
        <w:rPr>
          <w:bCs/>
          <w:sz w:val="24"/>
        </w:rPr>
      </w:pPr>
      <w:r>
        <w:rPr>
          <w:rFonts w:hint="eastAsia"/>
          <w:bCs/>
          <w:sz w:val="24"/>
        </w:rPr>
        <w:t>53</w:t>
      </w:r>
      <w:r>
        <w:rPr>
          <w:rFonts w:hint="eastAsia"/>
          <w:bCs/>
          <w:sz w:val="24"/>
        </w:rPr>
        <w:t>、</w:t>
      </w:r>
      <w:r>
        <w:rPr>
          <w:rFonts w:hint="eastAsia"/>
          <w:bCs/>
          <w:sz w:val="24"/>
        </w:rPr>
        <w:t>A</w:t>
      </w:r>
      <w:r>
        <w:rPr>
          <w:rFonts w:hint="eastAsia"/>
          <w:bCs/>
          <w:sz w:val="24"/>
        </w:rPr>
        <w:t>类基金份额：指在投资者申购时收取前端申购费用，不从本类别</w:t>
      </w:r>
      <w:r>
        <w:rPr>
          <w:rFonts w:hint="eastAsia"/>
          <w:bCs/>
          <w:sz w:val="24"/>
        </w:rPr>
        <w:t>基金资产中计</w:t>
      </w:r>
      <w:proofErr w:type="gramStart"/>
      <w:r>
        <w:rPr>
          <w:rFonts w:hint="eastAsia"/>
          <w:bCs/>
          <w:sz w:val="24"/>
        </w:rPr>
        <w:t>提销售</w:t>
      </w:r>
      <w:proofErr w:type="gramEnd"/>
      <w:r>
        <w:rPr>
          <w:rFonts w:hint="eastAsia"/>
          <w:bCs/>
          <w:sz w:val="24"/>
        </w:rPr>
        <w:t>服务费，在赎回时根据持有期限收取赎回费用的基金份额</w:t>
      </w:r>
    </w:p>
    <w:p w:rsidR="003C6F20" w:rsidRDefault="00C67D55">
      <w:pPr>
        <w:adjustRightInd w:val="0"/>
        <w:snapToGrid w:val="0"/>
        <w:spacing w:line="360" w:lineRule="auto"/>
        <w:ind w:firstLineChars="200" w:firstLine="480"/>
        <w:contextualSpacing/>
        <w:rPr>
          <w:bCs/>
          <w:sz w:val="24"/>
        </w:rPr>
      </w:pPr>
      <w:r>
        <w:rPr>
          <w:rFonts w:hint="eastAsia"/>
          <w:bCs/>
          <w:sz w:val="24"/>
        </w:rPr>
        <w:t>54</w:t>
      </w:r>
      <w:r>
        <w:rPr>
          <w:rFonts w:hint="eastAsia"/>
          <w:bCs/>
          <w:sz w:val="24"/>
        </w:rPr>
        <w:t>、</w:t>
      </w:r>
      <w:r>
        <w:rPr>
          <w:rFonts w:hint="eastAsia"/>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服务费、不收取申购费用，在赎回时根据持有期限收取赎回费用的基金份额</w:t>
      </w:r>
    </w:p>
    <w:p w:rsidR="003C6F20" w:rsidRDefault="00C67D55">
      <w:pPr>
        <w:adjustRightInd w:val="0"/>
        <w:snapToGrid w:val="0"/>
        <w:spacing w:line="360" w:lineRule="auto"/>
        <w:ind w:firstLineChars="200" w:firstLine="480"/>
        <w:contextualSpacing/>
        <w:rPr>
          <w:bCs/>
          <w:sz w:val="24"/>
        </w:rPr>
      </w:pPr>
      <w:r>
        <w:rPr>
          <w:rFonts w:hint="eastAsia"/>
          <w:bCs/>
          <w:sz w:val="24"/>
        </w:rPr>
        <w:t>55</w:t>
      </w:r>
      <w:r>
        <w:rPr>
          <w:rFonts w:hint="eastAsia"/>
          <w:bCs/>
          <w:sz w:val="24"/>
        </w:rPr>
        <w:t>、销售服务费：指从基金财产中计提的，用于本基金市场推广、销售以及基金份额持有人服务的费用</w:t>
      </w:r>
    </w:p>
    <w:p w:rsidR="003C6F20" w:rsidRDefault="00C67D55">
      <w:pPr>
        <w:adjustRightInd w:val="0"/>
        <w:snapToGrid w:val="0"/>
        <w:spacing w:line="360" w:lineRule="auto"/>
        <w:ind w:firstLineChars="200" w:firstLine="480"/>
        <w:contextualSpacing/>
        <w:rPr>
          <w:bCs/>
          <w:sz w:val="24"/>
        </w:rPr>
      </w:pPr>
      <w:r>
        <w:rPr>
          <w:rFonts w:hint="eastAsia"/>
          <w:bCs/>
          <w:sz w:val="24"/>
        </w:rPr>
        <w:t>56</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w:t>
      </w:r>
      <w:r>
        <w:rPr>
          <w:rFonts w:hint="eastAsia"/>
          <w:bCs/>
          <w:sz w:val="24"/>
        </w:rPr>
        <w:lastRenderedPageBreak/>
        <w:t>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rsidR="003C6F20" w:rsidRDefault="00C67D55">
      <w:pPr>
        <w:adjustRightInd w:val="0"/>
        <w:snapToGrid w:val="0"/>
        <w:spacing w:line="360" w:lineRule="auto"/>
        <w:ind w:firstLineChars="200" w:firstLine="480"/>
        <w:contextualSpacing/>
        <w:rPr>
          <w:bCs/>
          <w:sz w:val="24"/>
        </w:rPr>
      </w:pPr>
      <w:r>
        <w:rPr>
          <w:rFonts w:hint="eastAsia"/>
          <w:bCs/>
          <w:sz w:val="24"/>
        </w:rPr>
        <w:t>57</w:t>
      </w:r>
      <w:r>
        <w:rPr>
          <w:rFonts w:hint="eastAsia"/>
          <w:bCs/>
          <w:sz w:val="24"/>
        </w:rPr>
        <w:t>、特</w:t>
      </w:r>
      <w:r>
        <w:rPr>
          <w:rFonts w:hint="eastAsia"/>
          <w:bCs/>
          <w:sz w:val="24"/>
        </w:rPr>
        <w:t>定资产：包括：（</w:t>
      </w:r>
      <w:r>
        <w:rPr>
          <w:rFonts w:hint="eastAsia"/>
          <w:bCs/>
          <w:sz w:val="24"/>
        </w:rPr>
        <w:t>1</w:t>
      </w:r>
      <w:r>
        <w:rPr>
          <w:rFonts w:hint="eastAsia"/>
          <w:bCs/>
          <w:sz w:val="24"/>
        </w:rPr>
        <w:t>）无可参考的活跃市场价格且采用估值技术</w:t>
      </w:r>
      <w:proofErr w:type="gramStart"/>
      <w:r>
        <w:rPr>
          <w:rFonts w:hint="eastAsia"/>
          <w:bCs/>
          <w:sz w:val="24"/>
        </w:rPr>
        <w:t>仍导致</w:t>
      </w:r>
      <w:proofErr w:type="gramEnd"/>
      <w:r>
        <w:rPr>
          <w:rFonts w:hint="eastAsia"/>
          <w:bCs/>
          <w:sz w:val="24"/>
        </w:rPr>
        <w:t>公允价值存在重大不确定性的资产；（</w:t>
      </w:r>
      <w:r>
        <w:rPr>
          <w:rFonts w:hint="eastAsia"/>
          <w:bCs/>
          <w:sz w:val="24"/>
        </w:rPr>
        <w:t>2</w:t>
      </w:r>
      <w:r>
        <w:rPr>
          <w:rFonts w:hint="eastAsia"/>
          <w:bCs/>
          <w:sz w:val="24"/>
        </w:rPr>
        <w:t>）</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w:t>
      </w:r>
      <w:r>
        <w:rPr>
          <w:rFonts w:hint="eastAsia"/>
          <w:bCs/>
          <w:sz w:val="24"/>
        </w:rPr>
        <w:t>3</w:t>
      </w:r>
      <w:r>
        <w:rPr>
          <w:rFonts w:hint="eastAsia"/>
          <w:bCs/>
          <w:sz w:val="24"/>
        </w:rPr>
        <w:t>）其他资产价值存在重大不确定性的资产</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8</w:t>
      </w:r>
      <w:r>
        <w:rPr>
          <w:rFonts w:hint="eastAsia"/>
          <w:bCs/>
          <w:sz w:val="24"/>
        </w:rPr>
        <w:t>、指定媒介：指中国证监会指定的用以进行信息披露的全国性报刊及指定互联网网站（包括基金管理人网站、基金托管人网站、中国证监会基金电子披露网站）等媒介</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9</w:t>
      </w:r>
      <w:r>
        <w:rPr>
          <w:rFonts w:hint="eastAsia"/>
          <w:bCs/>
          <w:sz w:val="24"/>
        </w:rPr>
        <w:t>、不可抗力：指本合同当事人不能预见、不能避免且不能克服的客观事件。</w:t>
      </w:r>
    </w:p>
    <w:p w:rsidR="003C6F20" w:rsidRDefault="00C67D55">
      <w:pPr>
        <w:pStyle w:val="1"/>
        <w:spacing w:before="0" w:after="0"/>
        <w:jc w:val="center"/>
        <w:rPr>
          <w:rFonts w:ascii="Times New Roman"/>
          <w:color w:val="auto"/>
          <w:sz w:val="30"/>
        </w:rPr>
      </w:pPr>
      <w:r>
        <w:rPr>
          <w:rFonts w:ascii="Times New Roman"/>
          <w:b w:val="0"/>
          <w:bCs/>
          <w:color w:val="auto"/>
        </w:rPr>
        <w:br w:type="page"/>
      </w:r>
      <w:bookmarkStart w:id="60" w:name="_Toc6149"/>
      <w:bookmarkStart w:id="61" w:name="_Toc545"/>
      <w:bookmarkStart w:id="62" w:name="_Toc16892"/>
      <w:bookmarkStart w:id="63" w:name="_Toc11882"/>
      <w:bookmarkStart w:id="64" w:name="_Toc13288"/>
      <w:bookmarkStart w:id="65" w:name="_Toc18631"/>
      <w:bookmarkStart w:id="66" w:name="_Toc6683"/>
      <w:bookmarkStart w:id="67" w:name="_Toc8041"/>
      <w:bookmarkStart w:id="68" w:name="_Toc20318"/>
      <w:bookmarkStart w:id="69" w:name="_Toc20627"/>
      <w:bookmarkStart w:id="70" w:name="_Toc59199850"/>
      <w:bookmarkStart w:id="71" w:name="_Toc22708"/>
      <w:bookmarkStart w:id="72" w:name="_Toc24571"/>
      <w:bookmarkStart w:id="73" w:name="_Toc733"/>
      <w:bookmarkStart w:id="74" w:name="_Toc233456272"/>
      <w:bookmarkStart w:id="75" w:name="_Toc25882940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6" w:name="_Toc79392573"/>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3C6F20" w:rsidRDefault="003C6F20">
      <w:pPr>
        <w:adjustRightInd w:val="0"/>
        <w:snapToGrid w:val="0"/>
        <w:spacing w:line="360" w:lineRule="auto"/>
        <w:ind w:firstLine="540"/>
        <w:contextualSpacing/>
        <w:rPr>
          <w:bCs/>
          <w:sz w:val="24"/>
        </w:rPr>
      </w:pPr>
      <w:bookmarkStart w:id="77" w:name="_Hlt88031774"/>
      <w:bookmarkStart w:id="78" w:name="_Hlt88031741"/>
      <w:bookmarkEnd w:id="77"/>
    </w:p>
    <w:bookmarkEnd w:id="78"/>
    <w:p w:rsidR="003C6F20" w:rsidRDefault="00C67D55">
      <w:pPr>
        <w:adjustRightInd w:val="0"/>
        <w:snapToGrid w:val="0"/>
        <w:spacing w:line="360" w:lineRule="auto"/>
        <w:ind w:firstLineChars="200" w:firstLine="480"/>
        <w:contextualSpacing/>
        <w:rPr>
          <w:bCs/>
          <w:sz w:val="24"/>
        </w:rPr>
      </w:pPr>
      <w:r>
        <w:rPr>
          <w:rFonts w:hint="eastAsia"/>
          <w:bCs/>
          <w:sz w:val="24"/>
        </w:rPr>
        <w:t>一、基金名称</w:t>
      </w:r>
      <w:bookmarkEnd w:id="76"/>
    </w:p>
    <w:p w:rsidR="003C6F20" w:rsidRDefault="00C67D55">
      <w:pPr>
        <w:adjustRightInd w:val="0"/>
        <w:snapToGrid w:val="0"/>
        <w:spacing w:line="360" w:lineRule="auto"/>
        <w:ind w:firstLineChars="200" w:firstLine="480"/>
        <w:contextualSpacing/>
        <w:rPr>
          <w:bCs/>
          <w:sz w:val="24"/>
        </w:rPr>
      </w:pPr>
      <w:proofErr w:type="gramStart"/>
      <w:r>
        <w:rPr>
          <w:rFonts w:hint="eastAsia"/>
          <w:bCs/>
          <w:sz w:val="24"/>
        </w:rPr>
        <w:t>华商元</w:t>
      </w:r>
      <w:proofErr w:type="gramEnd"/>
      <w:r>
        <w:rPr>
          <w:rFonts w:hint="eastAsia"/>
          <w:bCs/>
          <w:sz w:val="24"/>
        </w:rPr>
        <w:t>亨灵活配置混合型证券投资</w:t>
      </w:r>
      <w:r>
        <w:rPr>
          <w:rFonts w:hint="eastAsia"/>
          <w:bCs/>
          <w:sz w:val="24"/>
        </w:rPr>
        <w:t>基金</w:t>
      </w:r>
    </w:p>
    <w:p w:rsidR="003C6F20" w:rsidRDefault="003C6F20">
      <w:pPr>
        <w:adjustRightInd w:val="0"/>
        <w:snapToGrid w:val="0"/>
        <w:spacing w:line="360" w:lineRule="auto"/>
        <w:ind w:firstLineChars="200" w:firstLine="480"/>
        <w:contextualSpacing/>
        <w:rPr>
          <w:bCs/>
          <w:sz w:val="24"/>
        </w:rPr>
      </w:pPr>
    </w:p>
    <w:p w:rsidR="003C6F20" w:rsidRDefault="00C67D55">
      <w:pPr>
        <w:adjustRightInd w:val="0"/>
        <w:snapToGrid w:val="0"/>
        <w:spacing w:line="360" w:lineRule="auto"/>
        <w:ind w:firstLineChars="200" w:firstLine="480"/>
        <w:contextualSpacing/>
        <w:rPr>
          <w:bCs/>
          <w:sz w:val="24"/>
        </w:rPr>
      </w:pPr>
      <w:bookmarkStart w:id="79" w:name="_Toc79392574"/>
      <w:r>
        <w:rPr>
          <w:rFonts w:hint="eastAsia"/>
          <w:bCs/>
          <w:sz w:val="24"/>
        </w:rPr>
        <w:t>二、基金的类别</w:t>
      </w:r>
      <w:bookmarkEnd w:id="79"/>
    </w:p>
    <w:p w:rsidR="003C6F20" w:rsidRDefault="00C67D55">
      <w:pPr>
        <w:adjustRightInd w:val="0"/>
        <w:snapToGrid w:val="0"/>
        <w:spacing w:line="360" w:lineRule="auto"/>
        <w:ind w:leftChars="257" w:left="796" w:hanging="256"/>
        <w:contextualSpacing/>
        <w:rPr>
          <w:bCs/>
          <w:sz w:val="24"/>
        </w:rPr>
      </w:pPr>
      <w:r>
        <w:rPr>
          <w:rFonts w:hint="eastAsia"/>
          <w:bCs/>
          <w:sz w:val="24"/>
        </w:rPr>
        <w:t>混合型证券投资基金</w:t>
      </w:r>
    </w:p>
    <w:p w:rsidR="003C6F20" w:rsidRDefault="003C6F20">
      <w:pPr>
        <w:adjustRightInd w:val="0"/>
        <w:snapToGrid w:val="0"/>
        <w:spacing w:line="360" w:lineRule="auto"/>
        <w:ind w:leftChars="257" w:left="796" w:hanging="256"/>
        <w:contextualSpacing/>
        <w:rPr>
          <w:bCs/>
          <w:sz w:val="24"/>
        </w:rPr>
      </w:pPr>
    </w:p>
    <w:p w:rsidR="003C6F20" w:rsidRDefault="00C67D55">
      <w:pPr>
        <w:adjustRightInd w:val="0"/>
        <w:snapToGrid w:val="0"/>
        <w:spacing w:line="360" w:lineRule="auto"/>
        <w:ind w:firstLineChars="200" w:firstLine="480"/>
        <w:contextualSpacing/>
        <w:rPr>
          <w:bCs/>
          <w:sz w:val="24"/>
        </w:rPr>
      </w:pPr>
      <w:bookmarkStart w:id="80" w:name="_Toc79392575"/>
      <w:r>
        <w:rPr>
          <w:rFonts w:hint="eastAsia"/>
          <w:bCs/>
          <w:sz w:val="24"/>
        </w:rPr>
        <w:t>三、基金的运作方式</w:t>
      </w:r>
    </w:p>
    <w:p w:rsidR="003C6F20" w:rsidRDefault="00C67D55">
      <w:pPr>
        <w:adjustRightInd w:val="0"/>
        <w:snapToGrid w:val="0"/>
        <w:spacing w:line="360" w:lineRule="auto"/>
        <w:ind w:leftChars="80" w:left="424" w:hanging="256"/>
        <w:contextualSpacing/>
        <w:rPr>
          <w:bCs/>
          <w:sz w:val="24"/>
        </w:rPr>
      </w:pPr>
      <w:r>
        <w:rPr>
          <w:bCs/>
          <w:sz w:val="24"/>
        </w:rPr>
        <w:t xml:space="preserve">  </w:t>
      </w:r>
      <w:r>
        <w:rPr>
          <w:rFonts w:hint="eastAsia"/>
          <w:bCs/>
          <w:sz w:val="24"/>
        </w:rPr>
        <w:t>契约型开放式</w:t>
      </w:r>
    </w:p>
    <w:p w:rsidR="003C6F20" w:rsidRDefault="003C6F20">
      <w:pPr>
        <w:adjustRightInd w:val="0"/>
        <w:snapToGrid w:val="0"/>
        <w:spacing w:line="360" w:lineRule="auto"/>
        <w:ind w:leftChars="257" w:left="796" w:hanging="256"/>
        <w:contextualSpacing/>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四、基金的投资目标</w:t>
      </w:r>
      <w:bookmarkEnd w:id="80"/>
    </w:p>
    <w:p w:rsidR="003C6F20" w:rsidRDefault="00C67D55">
      <w:pPr>
        <w:pStyle w:val="20"/>
        <w:adjustRightInd w:val="0"/>
        <w:snapToGrid w:val="0"/>
        <w:contextualSpacing/>
        <w:rPr>
          <w:rFonts w:ascii="Times New Roman" w:eastAsia="宋体"/>
          <w:bCs/>
          <w:sz w:val="24"/>
        </w:rPr>
      </w:pPr>
      <w:r>
        <w:rPr>
          <w:rFonts w:ascii="Times New Roman" w:eastAsia="宋体" w:hint="eastAsia"/>
          <w:bCs/>
          <w:sz w:val="24"/>
        </w:rPr>
        <w:t>在有效控制投资组合风险的前提下，通过积极主动的资产配置，力争获得超</w:t>
      </w:r>
    </w:p>
    <w:p w:rsidR="003C6F20" w:rsidRDefault="00C67D55">
      <w:pPr>
        <w:pStyle w:val="20"/>
        <w:adjustRightInd w:val="0"/>
        <w:snapToGrid w:val="0"/>
        <w:contextualSpacing/>
        <w:rPr>
          <w:rFonts w:ascii="Times New Roman" w:eastAsia="宋体"/>
          <w:bCs/>
          <w:sz w:val="24"/>
        </w:rPr>
      </w:pPr>
      <w:proofErr w:type="gramStart"/>
      <w:r>
        <w:rPr>
          <w:rFonts w:ascii="Times New Roman" w:eastAsia="宋体" w:hint="eastAsia"/>
          <w:bCs/>
          <w:sz w:val="24"/>
        </w:rPr>
        <w:t>越业绩</w:t>
      </w:r>
      <w:proofErr w:type="gramEnd"/>
      <w:r>
        <w:rPr>
          <w:rFonts w:ascii="Times New Roman" w:eastAsia="宋体" w:hint="eastAsia"/>
          <w:bCs/>
          <w:sz w:val="24"/>
        </w:rPr>
        <w:t>比较基准的收益。</w:t>
      </w:r>
    </w:p>
    <w:p w:rsidR="003C6F20" w:rsidRDefault="003C6F20">
      <w:pPr>
        <w:pStyle w:val="20"/>
        <w:adjustRightInd w:val="0"/>
        <w:snapToGrid w:val="0"/>
        <w:contextualSpacing/>
        <w:rPr>
          <w:rFonts w:ascii="Times New Roman" w:eastAsia="宋体"/>
          <w:bCs/>
          <w:sz w:val="24"/>
        </w:rPr>
      </w:pPr>
    </w:p>
    <w:p w:rsidR="003C6F20" w:rsidRDefault="00C67D55">
      <w:pPr>
        <w:adjustRightInd w:val="0"/>
        <w:snapToGrid w:val="0"/>
        <w:spacing w:line="360" w:lineRule="auto"/>
        <w:ind w:firstLineChars="200" w:firstLine="480"/>
        <w:contextualSpacing/>
        <w:rPr>
          <w:bCs/>
          <w:sz w:val="24"/>
        </w:rPr>
      </w:pPr>
      <w:bookmarkStart w:id="81" w:name="_Toc79392576"/>
      <w:r>
        <w:rPr>
          <w:rFonts w:hint="eastAsia"/>
          <w:bCs/>
          <w:sz w:val="24"/>
        </w:rPr>
        <w:t>五、基金的最低募集份额总额</w:t>
      </w:r>
      <w:bookmarkEnd w:id="81"/>
    </w:p>
    <w:p w:rsidR="003C6F20" w:rsidRDefault="00C67D55">
      <w:pPr>
        <w:adjustRightInd w:val="0"/>
        <w:snapToGrid w:val="0"/>
        <w:spacing w:line="360" w:lineRule="auto"/>
        <w:ind w:firstLineChars="200" w:firstLine="480"/>
        <w:contextualSpacing/>
        <w:rPr>
          <w:bCs/>
          <w:sz w:val="24"/>
        </w:rPr>
      </w:pPr>
      <w:r>
        <w:rPr>
          <w:rFonts w:hint="eastAsia"/>
          <w:bCs/>
          <w:sz w:val="24"/>
        </w:rPr>
        <w:t>本基金的最低募集份额总额为</w:t>
      </w:r>
      <w:r>
        <w:rPr>
          <w:bCs/>
          <w:sz w:val="24"/>
        </w:rPr>
        <w:t>2</w:t>
      </w:r>
      <w:r>
        <w:rPr>
          <w:rFonts w:hint="eastAsia"/>
          <w:bCs/>
          <w:sz w:val="24"/>
        </w:rPr>
        <w:t>亿份。</w:t>
      </w:r>
    </w:p>
    <w:p w:rsidR="003C6F20" w:rsidRDefault="003C6F20">
      <w:pPr>
        <w:adjustRightInd w:val="0"/>
        <w:snapToGrid w:val="0"/>
        <w:spacing w:line="360" w:lineRule="auto"/>
        <w:ind w:firstLineChars="200" w:firstLine="480"/>
        <w:contextualSpacing/>
        <w:rPr>
          <w:bCs/>
          <w:sz w:val="24"/>
        </w:rPr>
      </w:pPr>
    </w:p>
    <w:p w:rsidR="003C6F20" w:rsidRDefault="00C67D55">
      <w:pPr>
        <w:adjustRightInd w:val="0"/>
        <w:snapToGrid w:val="0"/>
        <w:spacing w:line="360" w:lineRule="auto"/>
        <w:ind w:firstLineChars="200" w:firstLine="480"/>
        <w:contextualSpacing/>
        <w:rPr>
          <w:bCs/>
          <w:sz w:val="24"/>
        </w:rPr>
      </w:pPr>
      <w:bookmarkStart w:id="82" w:name="_Toc79392577"/>
      <w:r>
        <w:rPr>
          <w:rFonts w:hint="eastAsia"/>
          <w:bCs/>
          <w:sz w:val="24"/>
        </w:rPr>
        <w:t>六、基金份额面值</w:t>
      </w:r>
      <w:bookmarkEnd w:id="82"/>
      <w:r>
        <w:rPr>
          <w:rFonts w:hint="eastAsia"/>
          <w:bCs/>
          <w:sz w:val="24"/>
        </w:rPr>
        <w:t>和认购费用</w:t>
      </w:r>
    </w:p>
    <w:p w:rsidR="003C6F20" w:rsidRDefault="00C67D55">
      <w:pPr>
        <w:adjustRightInd w:val="0"/>
        <w:snapToGrid w:val="0"/>
        <w:spacing w:line="360" w:lineRule="auto"/>
        <w:ind w:firstLine="480"/>
        <w:contextualSpacing/>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rsidR="003C6F20" w:rsidRDefault="00C67D55">
      <w:pPr>
        <w:autoSpaceDE w:val="0"/>
        <w:autoSpaceDN w:val="0"/>
        <w:adjustRightInd w:val="0"/>
        <w:snapToGrid w:val="0"/>
        <w:spacing w:line="360" w:lineRule="auto"/>
        <w:ind w:firstLineChars="200" w:firstLine="480"/>
        <w:contextualSpacing/>
        <w:jc w:val="left"/>
        <w:rPr>
          <w:bCs/>
          <w:sz w:val="24"/>
        </w:rPr>
      </w:pPr>
      <w:r>
        <w:rPr>
          <w:rFonts w:hint="eastAsia"/>
          <w:bCs/>
          <w:sz w:val="24"/>
        </w:rPr>
        <w:t>本基金认购费的具体费率按招募说明书的规定执行。</w:t>
      </w:r>
    </w:p>
    <w:p w:rsidR="003C6F20" w:rsidRDefault="003C6F20">
      <w:pPr>
        <w:autoSpaceDE w:val="0"/>
        <w:autoSpaceDN w:val="0"/>
        <w:adjustRightInd w:val="0"/>
        <w:snapToGrid w:val="0"/>
        <w:spacing w:line="360" w:lineRule="auto"/>
        <w:ind w:firstLineChars="200" w:firstLine="480"/>
        <w:contextualSpacing/>
        <w:jc w:val="left"/>
        <w:rPr>
          <w:bCs/>
          <w:sz w:val="24"/>
        </w:rPr>
      </w:pPr>
    </w:p>
    <w:p w:rsidR="003C6F20" w:rsidRDefault="00C67D55">
      <w:pPr>
        <w:adjustRightInd w:val="0"/>
        <w:snapToGrid w:val="0"/>
        <w:spacing w:line="360" w:lineRule="auto"/>
        <w:ind w:firstLineChars="200" w:firstLine="480"/>
        <w:contextualSpacing/>
        <w:rPr>
          <w:bCs/>
          <w:sz w:val="24"/>
        </w:rPr>
      </w:pPr>
      <w:bookmarkStart w:id="83" w:name="_Toc79392578"/>
      <w:r>
        <w:rPr>
          <w:rFonts w:hint="eastAsia"/>
          <w:bCs/>
          <w:sz w:val="24"/>
        </w:rPr>
        <w:t>七、基金存续期限</w:t>
      </w:r>
      <w:bookmarkEnd w:id="83"/>
    </w:p>
    <w:p w:rsidR="003C6F20" w:rsidRDefault="00C67D55">
      <w:pPr>
        <w:adjustRightInd w:val="0"/>
        <w:snapToGrid w:val="0"/>
        <w:spacing w:line="360" w:lineRule="auto"/>
        <w:ind w:firstLineChars="200" w:firstLine="480"/>
        <w:contextualSpacing/>
        <w:rPr>
          <w:bCs/>
          <w:sz w:val="24"/>
        </w:rPr>
      </w:pPr>
      <w:r>
        <w:rPr>
          <w:rFonts w:hint="eastAsia"/>
          <w:bCs/>
          <w:sz w:val="24"/>
        </w:rPr>
        <w:t>不定期</w:t>
      </w:r>
    </w:p>
    <w:p w:rsidR="003C6F20" w:rsidRDefault="003C6F20">
      <w:pPr>
        <w:adjustRightInd w:val="0"/>
        <w:snapToGrid w:val="0"/>
        <w:spacing w:line="360" w:lineRule="auto"/>
        <w:ind w:firstLineChars="200" w:firstLine="480"/>
        <w:contextualSpacing/>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八、基金份额的类别</w:t>
      </w:r>
    </w:p>
    <w:p w:rsidR="003C6F20" w:rsidRDefault="00C67D55">
      <w:pPr>
        <w:adjustRightInd w:val="0"/>
        <w:snapToGrid w:val="0"/>
        <w:spacing w:line="360" w:lineRule="auto"/>
        <w:ind w:firstLineChars="200" w:firstLine="480"/>
        <w:contextualSpacing/>
        <w:rPr>
          <w:bCs/>
          <w:sz w:val="24"/>
        </w:rPr>
      </w:pPr>
      <w:r>
        <w:rPr>
          <w:rFonts w:hint="eastAsia"/>
          <w:bCs/>
          <w:sz w:val="24"/>
        </w:rPr>
        <w:t>本基金根据申购费用、销售服务费用等收取方式的不同，将基金份额分为不同的类别。</w:t>
      </w:r>
    </w:p>
    <w:p w:rsidR="003C6F20" w:rsidRDefault="00C67D55">
      <w:pPr>
        <w:adjustRightInd w:val="0"/>
        <w:snapToGrid w:val="0"/>
        <w:spacing w:line="360" w:lineRule="auto"/>
        <w:ind w:firstLineChars="200" w:firstLine="480"/>
        <w:contextualSpacing/>
        <w:rPr>
          <w:bCs/>
          <w:sz w:val="24"/>
        </w:rPr>
      </w:pPr>
      <w:r>
        <w:rPr>
          <w:rFonts w:hint="eastAsia"/>
          <w:bCs/>
          <w:sz w:val="24"/>
        </w:rPr>
        <w:t>在投资者申购时收取前端申购费用，不从本类别基金资产中计</w:t>
      </w:r>
      <w:proofErr w:type="gramStart"/>
      <w:r>
        <w:rPr>
          <w:rFonts w:hint="eastAsia"/>
          <w:bCs/>
          <w:sz w:val="24"/>
        </w:rPr>
        <w:t>提销售</w:t>
      </w:r>
      <w:proofErr w:type="gramEnd"/>
      <w:r>
        <w:rPr>
          <w:rFonts w:hint="eastAsia"/>
          <w:bCs/>
          <w:sz w:val="24"/>
        </w:rPr>
        <w:t>服务费，</w:t>
      </w:r>
      <w:r>
        <w:rPr>
          <w:rFonts w:hint="eastAsia"/>
          <w:bCs/>
          <w:sz w:val="24"/>
        </w:rPr>
        <w:lastRenderedPageBreak/>
        <w:t>在赎回时根据持有期限收取赎回费用的基金份额，称为</w:t>
      </w:r>
      <w:r>
        <w:rPr>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服务费、不收取申购费用，在赎回时根据持有期限收取赎回费用的基金份额，称为</w:t>
      </w:r>
      <w:r>
        <w:rPr>
          <w:bCs/>
          <w:sz w:val="24"/>
        </w:rPr>
        <w:t>C</w:t>
      </w:r>
      <w:r>
        <w:rPr>
          <w:rFonts w:hint="eastAsia"/>
          <w:bCs/>
          <w:sz w:val="24"/>
        </w:rPr>
        <w:t>类基金份额。</w:t>
      </w:r>
    </w:p>
    <w:p w:rsidR="003C6F20" w:rsidRDefault="00C67D55">
      <w:pPr>
        <w:adjustRightInd w:val="0"/>
        <w:snapToGrid w:val="0"/>
        <w:spacing w:line="360" w:lineRule="auto"/>
        <w:ind w:firstLineChars="200" w:firstLine="480"/>
        <w:contextualSpacing/>
        <w:rPr>
          <w:bCs/>
          <w:sz w:val="24"/>
        </w:rPr>
      </w:pPr>
      <w:r>
        <w:rPr>
          <w:rFonts w:hint="eastAsia"/>
          <w:bCs/>
          <w:sz w:val="24"/>
        </w:rPr>
        <w:t>本基金</w:t>
      </w:r>
      <w:r>
        <w:rPr>
          <w:bCs/>
          <w:sz w:val="24"/>
        </w:rPr>
        <w:t>A</w:t>
      </w:r>
      <w:r>
        <w:rPr>
          <w:rFonts w:hint="eastAsia"/>
          <w:bCs/>
          <w:sz w:val="24"/>
        </w:rPr>
        <w:t>类基金份额和</w:t>
      </w:r>
      <w:r>
        <w:rPr>
          <w:bCs/>
          <w:sz w:val="24"/>
        </w:rPr>
        <w:t>C</w:t>
      </w:r>
      <w:r>
        <w:rPr>
          <w:rFonts w:hint="eastAsia"/>
          <w:bCs/>
          <w:sz w:val="24"/>
        </w:rPr>
        <w:t>类基金份额分别设置代码。由于基金费用的不同，本基金</w:t>
      </w:r>
      <w:r>
        <w:rPr>
          <w:bCs/>
          <w:sz w:val="24"/>
        </w:rPr>
        <w:t>A</w:t>
      </w:r>
      <w:r>
        <w:rPr>
          <w:rFonts w:hint="eastAsia"/>
          <w:bCs/>
          <w:sz w:val="24"/>
        </w:rPr>
        <w:t>类基金份额和</w:t>
      </w:r>
      <w:r>
        <w:rPr>
          <w:bCs/>
          <w:sz w:val="24"/>
        </w:rPr>
        <w:t>C</w:t>
      </w:r>
      <w:r>
        <w:rPr>
          <w:rFonts w:hint="eastAsia"/>
          <w:bCs/>
          <w:sz w:val="24"/>
        </w:rPr>
        <w:t>类基金份额将分别计算基金份额净值并单独公告，计算公式为计算日各类别基金资产净值除以计算日发售在外的该类别基金份额总数。</w:t>
      </w:r>
    </w:p>
    <w:p w:rsidR="003C6F20" w:rsidRDefault="00C67D55">
      <w:pPr>
        <w:adjustRightInd w:val="0"/>
        <w:snapToGrid w:val="0"/>
        <w:spacing w:line="360" w:lineRule="auto"/>
        <w:ind w:firstLineChars="200" w:firstLine="480"/>
        <w:contextualSpacing/>
        <w:rPr>
          <w:bCs/>
          <w:sz w:val="24"/>
        </w:rPr>
      </w:pPr>
      <w:r>
        <w:rPr>
          <w:rFonts w:hint="eastAsia"/>
          <w:bCs/>
          <w:sz w:val="24"/>
        </w:rPr>
        <w:t>投资者可自行选择申购的基金份额类别。本基金有关基金份额类别</w:t>
      </w:r>
      <w:r>
        <w:rPr>
          <w:rFonts w:hint="eastAsia"/>
          <w:bCs/>
          <w:sz w:val="24"/>
        </w:rPr>
        <w:t>的具体设置、费率水平等由基金管理人确定，并在招募说明书中列示。</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可根据基金实际运作情况，在对基金份额持有人利益无实质性不利影响的情况下，经与基金托管人协商一致，增加新的基金份额类别，或取消某基金份额类别，或对基金份额分类办法及规则进行调整并公告，不需召开基金份额持有人大会审议。</w:t>
      </w:r>
    </w:p>
    <w:p w:rsidR="003C6F20" w:rsidRDefault="00C67D55">
      <w:pPr>
        <w:pStyle w:val="1"/>
        <w:spacing w:before="0" w:after="0"/>
        <w:jc w:val="center"/>
        <w:rPr>
          <w:rFonts w:ascii="Times New Roman"/>
          <w:color w:val="auto"/>
          <w:sz w:val="30"/>
        </w:rPr>
      </w:pPr>
      <w:r>
        <w:rPr>
          <w:rFonts w:ascii="Times New Roman"/>
          <w:b w:val="0"/>
          <w:bCs/>
          <w:color w:val="auto"/>
          <w:kern w:val="44"/>
          <w:sz w:val="21"/>
        </w:rPr>
        <w:br w:type="page"/>
      </w:r>
      <w:bookmarkStart w:id="84" w:name="_Toc6714"/>
      <w:bookmarkStart w:id="85" w:name="_Toc5385"/>
      <w:bookmarkStart w:id="86" w:name="_Toc29784"/>
      <w:bookmarkStart w:id="87" w:name="_Toc29948"/>
      <w:bookmarkStart w:id="88" w:name="_Toc22074"/>
      <w:bookmarkStart w:id="89" w:name="_Toc59199851"/>
      <w:bookmarkStart w:id="90" w:name="_Toc16265"/>
      <w:bookmarkStart w:id="91" w:name="_Toc27226"/>
      <w:bookmarkStart w:id="92" w:name="_Toc90742390"/>
      <w:bookmarkStart w:id="93" w:name="_Toc3266"/>
      <w:bookmarkStart w:id="94" w:name="_Toc15203"/>
      <w:bookmarkStart w:id="95" w:name="_Toc30201"/>
      <w:bookmarkStart w:id="96" w:name="_Toc7151"/>
      <w:bookmarkStart w:id="97" w:name="_Toc90742688"/>
      <w:bookmarkStart w:id="98" w:name="_Toc27189"/>
      <w:bookmarkStart w:id="99" w:name="_Toc25654"/>
      <w:bookmarkStart w:id="100" w:name="_Toc9074232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C6F20" w:rsidRDefault="003C6F20">
      <w:pPr>
        <w:spacing w:line="360" w:lineRule="auto"/>
        <w:ind w:firstLineChars="200" w:firstLine="420"/>
        <w:rPr>
          <w:bCs/>
          <w:kern w:val="44"/>
        </w:rPr>
      </w:pPr>
    </w:p>
    <w:p w:rsidR="003C6F20" w:rsidRDefault="00C67D55">
      <w:pPr>
        <w:adjustRightInd w:val="0"/>
        <w:snapToGrid w:val="0"/>
        <w:spacing w:line="360" w:lineRule="auto"/>
        <w:ind w:firstLineChars="200" w:firstLine="480"/>
        <w:contextualSpacing/>
        <w:rPr>
          <w:bCs/>
          <w:sz w:val="24"/>
        </w:rPr>
      </w:pPr>
      <w:r>
        <w:rPr>
          <w:rFonts w:hint="eastAsia"/>
          <w:bCs/>
          <w:sz w:val="24"/>
        </w:rPr>
        <w:t>一、基金份额的发售时间、发售方式、发售对象</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、发售时间</w:t>
      </w:r>
    </w:p>
    <w:p w:rsidR="003C6F20" w:rsidRDefault="00C67D55">
      <w:pPr>
        <w:adjustRightInd w:val="0"/>
        <w:snapToGrid w:val="0"/>
        <w:spacing w:line="360" w:lineRule="auto"/>
        <w:ind w:firstLineChars="200" w:firstLine="480"/>
        <w:contextualSpacing/>
        <w:rPr>
          <w:bCs/>
        </w:rPr>
      </w:pPr>
      <w:r>
        <w:rPr>
          <w:rFonts w:hint="eastAsia"/>
          <w:bCs/>
          <w:sz w:val="24"/>
        </w:rPr>
        <w:t>自基金份额发售之日起最长不得超过三个月，具体发售时间</w:t>
      </w:r>
      <w:proofErr w:type="gramStart"/>
      <w:r>
        <w:rPr>
          <w:rFonts w:hint="eastAsia"/>
          <w:bCs/>
          <w:sz w:val="24"/>
        </w:rPr>
        <w:t>见基金</w:t>
      </w:r>
      <w:proofErr w:type="gramEnd"/>
      <w:r>
        <w:rPr>
          <w:rFonts w:hint="eastAsia"/>
          <w:bCs/>
          <w:sz w:val="24"/>
        </w:rPr>
        <w:t>份额发售公告。</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、发售方式</w:t>
      </w:r>
    </w:p>
    <w:p w:rsidR="003C6F20" w:rsidRDefault="00C67D55">
      <w:pPr>
        <w:adjustRightInd w:val="0"/>
        <w:snapToGrid w:val="0"/>
        <w:spacing w:line="360" w:lineRule="auto"/>
        <w:ind w:firstLineChars="200" w:firstLine="480"/>
        <w:contextualSpacing/>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w:t>
      </w:r>
      <w:r>
        <w:rPr>
          <w:rFonts w:hint="eastAsia"/>
          <w:bCs/>
          <w:sz w:val="24"/>
        </w:rPr>
        <w:t>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、发售对象</w:t>
      </w:r>
    </w:p>
    <w:p w:rsidR="003C6F20" w:rsidRDefault="00C67D55">
      <w:pPr>
        <w:adjustRightInd w:val="0"/>
        <w:snapToGrid w:val="0"/>
        <w:spacing w:line="360" w:lineRule="auto"/>
        <w:ind w:firstLineChars="200" w:firstLine="480"/>
        <w:contextualSpacing/>
        <w:rPr>
          <w:bCs/>
          <w:sz w:val="24"/>
        </w:rPr>
      </w:pPr>
      <w:r>
        <w:rPr>
          <w:rFonts w:hint="eastAsia"/>
          <w:bCs/>
          <w:sz w:val="24"/>
        </w:rPr>
        <w:t>符合法律法规规定的可投资于证券投资基金的个人投资者、机构投资者和合格境外机构投资者以及法律法规或中国证监会允许购买证券投资基金的其他投资人。</w:t>
      </w:r>
    </w:p>
    <w:p w:rsidR="003C6F20" w:rsidRDefault="00C67D55">
      <w:pPr>
        <w:adjustRightInd w:val="0"/>
        <w:snapToGrid w:val="0"/>
        <w:spacing w:line="360" w:lineRule="auto"/>
        <w:ind w:firstLineChars="200" w:firstLine="480"/>
        <w:contextualSpacing/>
        <w:rPr>
          <w:bCs/>
          <w:sz w:val="24"/>
        </w:rPr>
      </w:pPr>
      <w:r>
        <w:rPr>
          <w:rFonts w:hint="eastAsia"/>
          <w:bCs/>
          <w:sz w:val="24"/>
        </w:rPr>
        <w:t>二、基金份额的认购</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、认购费用</w:t>
      </w:r>
    </w:p>
    <w:p w:rsidR="003C6F20" w:rsidRDefault="00C67D55">
      <w:pPr>
        <w:adjustRightInd w:val="0"/>
        <w:snapToGrid w:val="0"/>
        <w:spacing w:line="360" w:lineRule="auto"/>
        <w:ind w:firstLineChars="200" w:firstLine="480"/>
        <w:contextualSpacing/>
        <w:rPr>
          <w:bCs/>
          <w:sz w:val="24"/>
        </w:rPr>
      </w:pPr>
      <w:r>
        <w:rPr>
          <w:rFonts w:hint="eastAsia"/>
          <w:bCs/>
          <w:sz w:val="24"/>
        </w:rPr>
        <w:t>本基金的认购费率由基金管理人决定，并在招募说明书中列示。基金认购费用不列入基金财产。</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、募集期利息的处理方式</w:t>
      </w:r>
    </w:p>
    <w:p w:rsidR="003C6F20" w:rsidRDefault="00C67D55">
      <w:pPr>
        <w:adjustRightInd w:val="0"/>
        <w:snapToGrid w:val="0"/>
        <w:spacing w:line="360" w:lineRule="auto"/>
        <w:ind w:firstLineChars="200" w:firstLine="480"/>
        <w:contextualSpacing/>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份额持有人所有，其中利息转份额的具体数额以登记机构的记录为准。</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、基金认购份额的计算</w:t>
      </w:r>
    </w:p>
    <w:p w:rsidR="003C6F20" w:rsidRDefault="00C67D55">
      <w:pPr>
        <w:adjustRightInd w:val="0"/>
        <w:snapToGrid w:val="0"/>
        <w:spacing w:line="360" w:lineRule="auto"/>
        <w:ind w:firstLineChars="200" w:firstLine="480"/>
        <w:contextualSpacing/>
        <w:rPr>
          <w:bCs/>
          <w:sz w:val="24"/>
        </w:rPr>
      </w:pPr>
      <w:r>
        <w:rPr>
          <w:rFonts w:hint="eastAsia"/>
          <w:bCs/>
          <w:sz w:val="24"/>
        </w:rPr>
        <w:t>基金认购份额具体的计算方法在招募说明书中列示。</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、认购份额余额的处理方式</w:t>
      </w:r>
    </w:p>
    <w:p w:rsidR="003C6F20" w:rsidRDefault="00C67D55">
      <w:pPr>
        <w:adjustRightInd w:val="0"/>
        <w:snapToGrid w:val="0"/>
        <w:spacing w:line="360" w:lineRule="auto"/>
        <w:ind w:firstLineChars="200" w:firstLine="480"/>
        <w:contextualSpacing/>
        <w:rPr>
          <w:bCs/>
          <w:sz w:val="24"/>
        </w:rPr>
      </w:pPr>
      <w:r>
        <w:rPr>
          <w:rFonts w:hint="eastAsia"/>
          <w:bCs/>
          <w:sz w:val="24"/>
        </w:rPr>
        <w:t>认购份额</w:t>
      </w:r>
      <w:bookmarkStart w:id="101" w:name="OLE_LINK1"/>
      <w:r>
        <w:rPr>
          <w:rFonts w:hint="eastAsia"/>
          <w:bCs/>
          <w:sz w:val="24"/>
        </w:rPr>
        <w:t>的计算</w:t>
      </w:r>
      <w:bookmarkEnd w:id="101"/>
      <w:r>
        <w:rPr>
          <w:rFonts w:hint="eastAsia"/>
          <w:bCs/>
          <w:sz w:val="24"/>
        </w:rPr>
        <w:t>保留到小数点后</w:t>
      </w:r>
      <w:r>
        <w:rPr>
          <w:bCs/>
          <w:sz w:val="24"/>
        </w:rPr>
        <w:t>2</w:t>
      </w:r>
      <w:r>
        <w:rPr>
          <w:rFonts w:hint="eastAsia"/>
          <w:bCs/>
          <w:sz w:val="24"/>
        </w:rPr>
        <w:t>位，小数点</w:t>
      </w:r>
      <w:r>
        <w:rPr>
          <w:bCs/>
          <w:sz w:val="24"/>
        </w:rPr>
        <w:t>2</w:t>
      </w:r>
      <w:r>
        <w:rPr>
          <w:rFonts w:hint="eastAsia"/>
          <w:bCs/>
          <w:sz w:val="24"/>
        </w:rPr>
        <w:t>位以后的部分四舍五入，由此误差产生的收益或损失由基金财产承担。</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、认购申请的确认</w:t>
      </w:r>
    </w:p>
    <w:p w:rsidR="003C6F20" w:rsidRDefault="00C67D55">
      <w:pPr>
        <w:adjustRightInd w:val="0"/>
        <w:snapToGrid w:val="0"/>
        <w:spacing w:line="360" w:lineRule="auto"/>
        <w:ind w:firstLineChars="200" w:firstLine="480"/>
        <w:contextualSpacing/>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三、基金份额认购金额的限制</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、投资人认购时，需按销售机构规定的方式全额缴款。</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、基金管理人可以对每个基金交易账户的单笔最低认购金额进行限制，具体限制请参看招募说明书或相关公告。</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、基金管理人可以对募集期间的单个投资人的累计认购金额进行限制，具体限制和处理方法请参看招募说明书或相关公告。</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、基金投资人在基金募集期内可以多次认购基金份额，认购费按每笔认购申请单独计算，认购一经受理不得撤销。</w:t>
      </w:r>
    </w:p>
    <w:p w:rsidR="003C6F20" w:rsidRDefault="00C67D55">
      <w:pPr>
        <w:pStyle w:val="1"/>
        <w:spacing w:before="0" w:after="0"/>
        <w:jc w:val="center"/>
        <w:rPr>
          <w:rFonts w:ascii="Times New Roman"/>
          <w:color w:val="auto"/>
          <w:sz w:val="30"/>
        </w:rPr>
      </w:pPr>
      <w:r>
        <w:rPr>
          <w:rFonts w:ascii="Times New Roman"/>
          <w:b w:val="0"/>
          <w:bCs/>
          <w:color w:val="auto"/>
          <w:kern w:val="44"/>
          <w:sz w:val="21"/>
        </w:rPr>
        <w:br w:type="page"/>
      </w:r>
      <w:bookmarkStart w:id="102" w:name="_Toc4741"/>
      <w:bookmarkStart w:id="103" w:name="_Toc139991735"/>
      <w:bookmarkStart w:id="104" w:name="_Toc21988"/>
      <w:bookmarkStart w:id="105" w:name="_Toc22947"/>
      <w:bookmarkStart w:id="106" w:name="_Toc18526"/>
      <w:bookmarkStart w:id="107" w:name="_Toc59199852"/>
      <w:bookmarkStart w:id="108" w:name="_Toc14893"/>
      <w:bookmarkStart w:id="109" w:name="_Toc18329"/>
      <w:bookmarkStart w:id="110" w:name="_Toc17912"/>
      <w:bookmarkStart w:id="111" w:name="_Toc18797"/>
      <w:bookmarkStart w:id="112" w:name="_Toc141703885"/>
      <w:bookmarkStart w:id="113" w:name="_Toc22425"/>
      <w:bookmarkStart w:id="114" w:name="_Toc25126"/>
      <w:bookmarkStart w:id="115" w:name="_Toc7848"/>
      <w:bookmarkStart w:id="116" w:name="_Toc26986"/>
      <w:bookmarkStart w:id="117" w:name="_Toc1823"/>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3C6F20" w:rsidRDefault="003C6F20">
      <w:pPr>
        <w:spacing w:line="360" w:lineRule="auto"/>
        <w:ind w:firstLine="540"/>
        <w:rPr>
          <w:bCs/>
          <w:sz w:val="24"/>
        </w:rPr>
      </w:pPr>
    </w:p>
    <w:p w:rsidR="003C6F20" w:rsidRDefault="00C67D55">
      <w:pPr>
        <w:snapToGrid w:val="0"/>
        <w:spacing w:line="360" w:lineRule="auto"/>
        <w:ind w:firstLineChars="200" w:firstLine="480"/>
        <w:contextualSpacing/>
        <w:rPr>
          <w:bCs/>
          <w:sz w:val="24"/>
        </w:rPr>
      </w:pPr>
      <w:r>
        <w:rPr>
          <w:rFonts w:hint="eastAsia"/>
          <w:bCs/>
          <w:sz w:val="24"/>
        </w:rPr>
        <w:t>一、基金备案的条件</w:t>
      </w:r>
    </w:p>
    <w:p w:rsidR="003C6F20" w:rsidRDefault="00C67D55">
      <w:pPr>
        <w:snapToGrid w:val="0"/>
        <w:spacing w:line="360" w:lineRule="auto"/>
        <w:ind w:firstLineChars="200" w:firstLine="480"/>
        <w:contextualSpacing/>
        <w:rPr>
          <w:bCs/>
          <w:sz w:val="24"/>
        </w:rPr>
      </w:pPr>
      <w:r>
        <w:rPr>
          <w:rFonts w:hint="eastAsia"/>
          <w:bCs/>
          <w:sz w:val="24"/>
        </w:rPr>
        <w:t>本基金自基金份额发售之日起三个月内，在基金募集份额总额不少于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 xml:space="preserve">200 </w:t>
      </w:r>
      <w:r>
        <w:rPr>
          <w:rFonts w:hint="eastAsia"/>
          <w:bCs/>
          <w:sz w:val="24"/>
        </w:rPr>
        <w:t>人的条件下，基金募集期满</w:t>
      </w:r>
      <w:r>
        <w:rPr>
          <w:rFonts w:hint="eastAsia"/>
          <w:bCs/>
          <w:sz w:val="24"/>
        </w:rPr>
        <w:t>或基金管理人依据法律法规及招募说明书可以决定停止基金发售，并在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rsidR="003C6F20" w:rsidRDefault="00C67D55">
      <w:pPr>
        <w:snapToGrid w:val="0"/>
        <w:spacing w:line="360" w:lineRule="auto"/>
        <w:ind w:firstLineChars="200" w:firstLine="480"/>
        <w:contextualSpacing/>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C6F20" w:rsidRDefault="00C67D55">
      <w:pPr>
        <w:snapToGrid w:val="0"/>
        <w:spacing w:line="360" w:lineRule="auto"/>
        <w:ind w:firstLineChars="200" w:firstLine="480"/>
        <w:contextualSpacing/>
        <w:rPr>
          <w:bCs/>
          <w:sz w:val="24"/>
        </w:rPr>
      </w:pPr>
      <w:r>
        <w:rPr>
          <w:rFonts w:hint="eastAsia"/>
          <w:bCs/>
          <w:sz w:val="24"/>
        </w:rPr>
        <w:t>二、基金合同不能生效时募集资金的处理方式</w:t>
      </w:r>
    </w:p>
    <w:p w:rsidR="003C6F20" w:rsidRDefault="00C67D55">
      <w:pPr>
        <w:snapToGrid w:val="0"/>
        <w:spacing w:line="360" w:lineRule="auto"/>
        <w:ind w:firstLine="200"/>
        <w:contextualSpacing/>
        <w:rPr>
          <w:bCs/>
          <w:sz w:val="24"/>
        </w:rPr>
      </w:pPr>
      <w:r>
        <w:rPr>
          <w:rFonts w:hint="eastAsia"/>
          <w:bCs/>
          <w:sz w:val="24"/>
        </w:rPr>
        <w:t>如果募集期限届满，未</w:t>
      </w:r>
      <w:r>
        <w:rPr>
          <w:rFonts w:hint="eastAsia"/>
          <w:bCs/>
          <w:sz w:val="24"/>
        </w:rPr>
        <w:t>满足募集生效条件，基金管理人应当承担下列责任：</w:t>
      </w:r>
    </w:p>
    <w:p w:rsidR="003C6F20" w:rsidRDefault="00C67D55">
      <w:pPr>
        <w:snapToGrid w:val="0"/>
        <w:spacing w:line="360" w:lineRule="auto"/>
        <w:ind w:firstLine="200"/>
        <w:contextualSpacing/>
        <w:rPr>
          <w:bCs/>
          <w:sz w:val="24"/>
        </w:rPr>
      </w:pPr>
      <w:r>
        <w:rPr>
          <w:bCs/>
          <w:sz w:val="24"/>
        </w:rPr>
        <w:t>1</w:t>
      </w:r>
      <w:r>
        <w:rPr>
          <w:rFonts w:hint="eastAsia"/>
          <w:bCs/>
          <w:sz w:val="24"/>
        </w:rPr>
        <w:t>、以其固有财产承担因募集行为而产生的债务和费用；</w:t>
      </w:r>
    </w:p>
    <w:p w:rsidR="003C6F20" w:rsidRDefault="00C67D55">
      <w:pPr>
        <w:snapToGrid w:val="0"/>
        <w:spacing w:line="360" w:lineRule="auto"/>
        <w:ind w:firstLineChars="200" w:firstLine="480"/>
        <w:contextualSpacing/>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rsidR="003C6F20" w:rsidRDefault="00C67D55">
      <w:pPr>
        <w:snapToGrid w:val="0"/>
        <w:spacing w:line="360" w:lineRule="auto"/>
        <w:ind w:firstLineChars="200" w:firstLine="480"/>
        <w:contextualSpacing/>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rsidR="003C6F20" w:rsidRDefault="00C67D55">
      <w:pPr>
        <w:snapToGrid w:val="0"/>
        <w:spacing w:line="360" w:lineRule="auto"/>
        <w:ind w:firstLineChars="200" w:firstLine="480"/>
        <w:contextualSpacing/>
        <w:rPr>
          <w:bCs/>
          <w:sz w:val="24"/>
        </w:rPr>
      </w:pPr>
      <w:r>
        <w:rPr>
          <w:rFonts w:hint="eastAsia"/>
          <w:bCs/>
          <w:sz w:val="24"/>
        </w:rPr>
        <w:t>三、基金存续期内的基金份额持有人数量和资产规模</w:t>
      </w:r>
    </w:p>
    <w:p w:rsidR="003C6F20" w:rsidRDefault="00C67D55">
      <w:pPr>
        <w:snapToGrid w:val="0"/>
        <w:spacing w:line="360" w:lineRule="auto"/>
        <w:ind w:firstLineChars="200" w:firstLine="480"/>
        <w:contextualSpacing/>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万元的情形的，基金管理人应当在定期报告中予以披露；连续</w:t>
      </w:r>
      <w:r>
        <w:rPr>
          <w:bCs/>
          <w:sz w:val="24"/>
        </w:rPr>
        <w:t>60</w:t>
      </w:r>
      <w:r>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rsidR="003C6F20" w:rsidRDefault="00C67D55">
      <w:pPr>
        <w:snapToGrid w:val="0"/>
        <w:spacing w:line="360" w:lineRule="auto"/>
        <w:ind w:firstLineChars="200" w:firstLine="480"/>
        <w:contextualSpacing/>
        <w:rPr>
          <w:bCs/>
          <w:sz w:val="24"/>
        </w:rPr>
      </w:pPr>
      <w:r>
        <w:rPr>
          <w:rFonts w:hint="eastAsia"/>
          <w:bCs/>
          <w:sz w:val="24"/>
        </w:rPr>
        <w:t>法律法规或监管部门另有规定时，从其规定。</w:t>
      </w:r>
    </w:p>
    <w:p w:rsidR="003C6F20" w:rsidRDefault="00C67D55">
      <w:pPr>
        <w:pStyle w:val="1"/>
        <w:spacing w:before="0" w:after="0"/>
        <w:jc w:val="center"/>
        <w:rPr>
          <w:rFonts w:ascii="Times New Roman"/>
          <w:color w:val="auto"/>
          <w:sz w:val="30"/>
        </w:rPr>
      </w:pPr>
      <w:r>
        <w:rPr>
          <w:rFonts w:ascii="Times New Roman"/>
          <w:b w:val="0"/>
          <w:bCs/>
          <w:color w:val="auto"/>
          <w:kern w:val="44"/>
          <w:sz w:val="21"/>
        </w:rPr>
        <w:br w:type="page"/>
      </w:r>
      <w:bookmarkStart w:id="118" w:name="_Toc23822"/>
      <w:bookmarkStart w:id="119" w:name="_Toc98560352"/>
      <w:bookmarkStart w:id="120" w:name="_Toc1427"/>
      <w:bookmarkStart w:id="121" w:name="_Toc23261"/>
      <w:bookmarkStart w:id="122" w:name="_Toc10463"/>
      <w:bookmarkStart w:id="123" w:name="_Toc17244"/>
      <w:bookmarkStart w:id="124" w:name="_Toc123102453"/>
      <w:bookmarkStart w:id="125" w:name="_Toc48649707"/>
      <w:bookmarkStart w:id="126" w:name="_Toc2735"/>
      <w:bookmarkStart w:id="127" w:name="_Toc59199853"/>
      <w:bookmarkStart w:id="128" w:name="_Toc79392606"/>
      <w:bookmarkStart w:id="129" w:name="_Toc7920"/>
      <w:bookmarkStart w:id="130" w:name="_Toc4003"/>
      <w:bookmarkStart w:id="131" w:name="_Toc610"/>
      <w:bookmarkStart w:id="132" w:name="_Toc123112234"/>
      <w:bookmarkStart w:id="133" w:name="_Toc1270"/>
      <w:bookmarkStart w:id="134" w:name="_Toc20733"/>
      <w:bookmarkStart w:id="135" w:name="_Toc14232"/>
      <w:bookmarkStart w:id="136" w:name="_Toc123051452"/>
      <w:bookmarkStart w:id="137" w:name="_Toc23678"/>
      <w:bookmarkStart w:id="138" w:name="_Toc141703886"/>
      <w:bookmarkStart w:id="139" w:name="_Toc139991736"/>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3C6F20" w:rsidRDefault="003C6F20">
      <w:pPr>
        <w:spacing w:line="360" w:lineRule="auto"/>
        <w:ind w:firstLine="540"/>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一、申购和赎回场所</w:t>
      </w:r>
    </w:p>
    <w:p w:rsidR="003C6F20" w:rsidRDefault="00C67D55">
      <w:pPr>
        <w:adjustRightInd w:val="0"/>
        <w:snapToGrid w:val="0"/>
        <w:spacing w:line="360" w:lineRule="auto"/>
        <w:ind w:firstLineChars="200" w:firstLine="480"/>
        <w:contextualSpacing/>
        <w:rPr>
          <w:bCs/>
        </w:rPr>
      </w:pPr>
      <w:r>
        <w:rPr>
          <w:rFonts w:hint="eastAsia"/>
          <w:bCs/>
          <w:sz w:val="24"/>
        </w:rPr>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p w:rsidR="003C6F20" w:rsidRDefault="00C67D55">
      <w:pPr>
        <w:adjustRightInd w:val="0"/>
        <w:snapToGrid w:val="0"/>
        <w:spacing w:line="360" w:lineRule="auto"/>
        <w:ind w:firstLineChars="200" w:firstLine="480"/>
        <w:contextualSpacing/>
        <w:rPr>
          <w:bCs/>
          <w:sz w:val="24"/>
        </w:rPr>
      </w:pPr>
      <w:r>
        <w:rPr>
          <w:rFonts w:hint="eastAsia"/>
          <w:bCs/>
          <w:sz w:val="24"/>
        </w:rPr>
        <w:t>二、申购和赎回的开放日及时间</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、开放日及开放时间</w:t>
      </w:r>
    </w:p>
    <w:p w:rsidR="003C6F20" w:rsidRDefault="00C67D55">
      <w:pPr>
        <w:adjustRightInd w:val="0"/>
        <w:snapToGrid w:val="0"/>
        <w:spacing w:line="360" w:lineRule="auto"/>
        <w:ind w:firstLineChars="200" w:firstLine="480"/>
        <w:contextualSpacing/>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C6F20" w:rsidRDefault="00C67D55">
      <w:pPr>
        <w:adjustRightInd w:val="0"/>
        <w:snapToGrid w:val="0"/>
        <w:spacing w:line="360" w:lineRule="auto"/>
        <w:ind w:firstLineChars="200" w:firstLine="480"/>
        <w:contextualSpacing/>
        <w:rPr>
          <w:bCs/>
          <w:sz w:val="24"/>
        </w:rPr>
      </w:pPr>
      <w:r>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、申购、赎回开始日及业务办理时间</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rsidR="003C6F20" w:rsidRDefault="00C67D55">
      <w:pPr>
        <w:adjustRightInd w:val="0"/>
        <w:snapToGrid w:val="0"/>
        <w:spacing w:line="360" w:lineRule="auto"/>
        <w:ind w:firstLineChars="200" w:firstLine="480"/>
        <w:contextualSpacing/>
        <w:rPr>
          <w:bCs/>
          <w:sz w:val="24"/>
        </w:rPr>
      </w:pPr>
      <w:r>
        <w:rPr>
          <w:rFonts w:hint="eastAsia"/>
          <w:bCs/>
          <w:sz w:val="24"/>
        </w:rPr>
        <w:t>在确定申购开始与赎回开始时间后，基金管理人应在申购、赎回开放日前依照《信息披露办法》的</w:t>
      </w:r>
      <w:r>
        <w:rPr>
          <w:rFonts w:hint="eastAsia"/>
          <w:bCs/>
          <w:sz w:val="24"/>
        </w:rPr>
        <w:t>有关规定在指定媒介上公告申购与赎回的开始时间。</w:t>
      </w:r>
    </w:p>
    <w:p w:rsidR="003C6F20" w:rsidRDefault="00C67D55">
      <w:pPr>
        <w:adjustRightInd w:val="0"/>
        <w:snapToGrid w:val="0"/>
        <w:spacing w:line="360" w:lineRule="auto"/>
        <w:ind w:firstLineChars="200" w:firstLine="480"/>
        <w:contextualSpacing/>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机构确认接受的，其基金份额申购、赎回或转换价格为下一开放日该类基金份额申购、赎回或转换的价格。</w:t>
      </w:r>
    </w:p>
    <w:p w:rsidR="003C6F20" w:rsidRDefault="00C67D55">
      <w:pPr>
        <w:adjustRightInd w:val="0"/>
        <w:snapToGrid w:val="0"/>
        <w:spacing w:line="360" w:lineRule="auto"/>
        <w:ind w:firstLineChars="200" w:firstLine="480"/>
        <w:contextualSpacing/>
        <w:rPr>
          <w:bCs/>
          <w:sz w:val="24"/>
        </w:rPr>
      </w:pPr>
      <w:r>
        <w:rPr>
          <w:rFonts w:hint="eastAsia"/>
          <w:bCs/>
          <w:sz w:val="24"/>
        </w:rPr>
        <w:t>三、申购与赎回的原则</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原则，即申购、赎回价格以申请当日收市后计算的该类基金份额净值为基准进行计算；</w:t>
      </w:r>
    </w:p>
    <w:p w:rsidR="003C6F20" w:rsidRDefault="00C67D55">
      <w:pPr>
        <w:adjustRightInd w:val="0"/>
        <w:snapToGrid w:val="0"/>
        <w:spacing w:line="360" w:lineRule="auto"/>
        <w:ind w:firstLineChars="200" w:firstLine="480"/>
        <w:contextualSpacing/>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、当日的申购与赎回申请可以在基金管理人</w:t>
      </w:r>
      <w:r>
        <w:rPr>
          <w:rFonts w:hint="eastAsia"/>
          <w:bCs/>
          <w:sz w:val="24"/>
        </w:rPr>
        <w:t>规定的时间以内撤销；</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原则，即按照投资人认购、申购的先后次序进行顺序赎回。</w:t>
      </w:r>
    </w:p>
    <w:p w:rsidR="003C6F20" w:rsidRDefault="00C67D55">
      <w:pPr>
        <w:adjustRightInd w:val="0"/>
        <w:snapToGrid w:val="0"/>
        <w:spacing w:line="360" w:lineRule="auto"/>
        <w:ind w:firstLineChars="200" w:firstLine="480"/>
        <w:contextualSpacing/>
        <w:rPr>
          <w:bCs/>
        </w:rPr>
      </w:pPr>
      <w:r>
        <w:rPr>
          <w:rFonts w:hint="eastAsia"/>
          <w:bCs/>
          <w:sz w:val="24"/>
        </w:rPr>
        <w:t>基金管理人可在法律法规允许且对基金份额持有人利益无实质性不利影响的前提下，对上述原则进行调整。基金管理人必须在新规则开始实施前依照《信息披露办法》的有关规定在指定媒介上公告。</w:t>
      </w:r>
    </w:p>
    <w:p w:rsidR="003C6F20" w:rsidRDefault="00C67D55">
      <w:pPr>
        <w:adjustRightInd w:val="0"/>
        <w:snapToGrid w:val="0"/>
        <w:spacing w:line="360" w:lineRule="auto"/>
        <w:ind w:firstLineChars="200" w:firstLine="480"/>
        <w:contextualSpacing/>
        <w:rPr>
          <w:bCs/>
          <w:sz w:val="24"/>
        </w:rPr>
      </w:pPr>
      <w:r>
        <w:rPr>
          <w:rFonts w:hint="eastAsia"/>
          <w:bCs/>
          <w:sz w:val="24"/>
        </w:rPr>
        <w:t>四、申购与赎回的程序</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、申购和赎回的申请方式</w:t>
      </w:r>
    </w:p>
    <w:p w:rsidR="003C6F20" w:rsidRDefault="00C67D55">
      <w:pPr>
        <w:adjustRightInd w:val="0"/>
        <w:snapToGrid w:val="0"/>
        <w:spacing w:line="360" w:lineRule="auto"/>
        <w:ind w:firstLineChars="200" w:firstLine="480"/>
        <w:contextualSpacing/>
        <w:rPr>
          <w:bCs/>
          <w:sz w:val="24"/>
        </w:rPr>
      </w:pPr>
      <w:r>
        <w:rPr>
          <w:rFonts w:hint="eastAsia"/>
          <w:bCs/>
          <w:sz w:val="24"/>
        </w:rPr>
        <w:t>投资人必须根据销售机构规定的程序，在开放日的具体业务办理时间内提出申购或赎回的申请。</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、申购和赎回的款项支付</w:t>
      </w:r>
    </w:p>
    <w:p w:rsidR="003C6F20" w:rsidRDefault="00C67D55">
      <w:pPr>
        <w:adjustRightInd w:val="0"/>
        <w:snapToGrid w:val="0"/>
        <w:spacing w:line="360" w:lineRule="auto"/>
        <w:ind w:firstLineChars="200" w:firstLine="480"/>
        <w:contextualSpacing/>
        <w:rPr>
          <w:bCs/>
          <w:sz w:val="24"/>
        </w:rPr>
      </w:pPr>
      <w:r>
        <w:rPr>
          <w:rFonts w:hint="eastAsia"/>
          <w:bCs/>
          <w:sz w:val="24"/>
          <w:lang w:val="zh-CN"/>
        </w:rPr>
        <w:t>投资人申购基金份额时，必须全额交付申购款项，投资人交付申购款项，申购成立，登记机构确认基金份额时，申购生效。</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基金份额持有人递交赎回申请，赎回成立；基金份额登记机构确认赎回时，赎回生效。投资人赎回申请生效后，基金管理人将在</w:t>
      </w:r>
      <w:r>
        <w:rPr>
          <w:bCs/>
          <w:sz w:val="24"/>
        </w:rPr>
        <w:t>T</w:t>
      </w:r>
      <w:r>
        <w:rPr>
          <w:rFonts w:hint="eastAsia"/>
          <w:bCs/>
          <w:sz w:val="24"/>
        </w:rPr>
        <w:t>＋</w:t>
      </w:r>
      <w:r>
        <w:rPr>
          <w:bCs/>
          <w:sz w:val="24"/>
        </w:rPr>
        <w:t>7</w:t>
      </w:r>
      <w:r>
        <w:rPr>
          <w:rFonts w:hint="eastAsia"/>
          <w:bCs/>
          <w:sz w:val="24"/>
        </w:rPr>
        <w:t>日</w:t>
      </w:r>
      <w:r>
        <w:rPr>
          <w:bCs/>
          <w:sz w:val="24"/>
        </w:rPr>
        <w:t>(</w:t>
      </w:r>
      <w:r>
        <w:rPr>
          <w:rFonts w:hint="eastAsia"/>
          <w:bCs/>
          <w:sz w:val="24"/>
        </w:rPr>
        <w:t>包括该日</w:t>
      </w:r>
      <w:r>
        <w:rPr>
          <w:bCs/>
          <w:sz w:val="24"/>
        </w:rPr>
        <w:t>)</w:t>
      </w:r>
      <w:r>
        <w:rPr>
          <w:rFonts w:hint="eastAsia"/>
          <w:bCs/>
          <w:sz w:val="24"/>
        </w:rPr>
        <w:t>内支付赎回款项。在发生巨额赎回或本基金合同载明的其他暂停赎回或延缓支付赎回款项的情形时，款项的支付办法参照本基金合同有关条款处理。</w:t>
      </w:r>
    </w:p>
    <w:p w:rsidR="003C6F20" w:rsidRDefault="00C67D55">
      <w:pPr>
        <w:adjustRightInd w:val="0"/>
        <w:snapToGrid w:val="0"/>
        <w:spacing w:line="360" w:lineRule="auto"/>
        <w:ind w:firstLineChars="200" w:firstLine="480"/>
        <w:contextualSpacing/>
        <w:rPr>
          <w:bCs/>
          <w:sz w:val="24"/>
          <w:shd w:val="pct10" w:color="auto" w:fill="FFFFFF"/>
        </w:rPr>
      </w:pPr>
      <w:r>
        <w:rPr>
          <w:rFonts w:hint="eastAsia"/>
          <w:bCs/>
          <w:sz w:val="24"/>
        </w:rPr>
        <w:t>遇交易所或交易市场数据传输延迟、通讯系统故障、银行数据交换系统故障或其它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管理人及基金托管人所能控制的因素影响业务处理流程，则</w:t>
      </w:r>
      <w:proofErr w:type="gramStart"/>
      <w:r>
        <w:rPr>
          <w:rFonts w:hint="eastAsia"/>
          <w:bCs/>
          <w:sz w:val="24"/>
        </w:rPr>
        <w:t>赎回款</w:t>
      </w:r>
      <w:proofErr w:type="gramEnd"/>
      <w:r>
        <w:rPr>
          <w:rFonts w:hint="eastAsia"/>
          <w:bCs/>
          <w:sz w:val="24"/>
        </w:rPr>
        <w:t>顺</w:t>
      </w:r>
      <w:r>
        <w:rPr>
          <w:rFonts w:hint="eastAsia"/>
          <w:bCs/>
          <w:sz w:val="24"/>
        </w:rPr>
        <w:t>延至上述情形消除后的下一个工作日划出。</w:t>
      </w:r>
    </w:p>
    <w:p w:rsidR="003C6F20" w:rsidRDefault="00C67D55">
      <w:pPr>
        <w:adjustRightInd w:val="0"/>
        <w:snapToGrid w:val="0"/>
        <w:spacing w:line="360" w:lineRule="auto"/>
        <w:ind w:firstLineChars="200" w:firstLine="480"/>
        <w:contextualSpacing/>
        <w:rPr>
          <w:bCs/>
          <w:sz w:val="24"/>
        </w:rPr>
      </w:pPr>
      <w:r>
        <w:rPr>
          <w:rFonts w:hint="eastAsia"/>
          <w:bCs/>
          <w:sz w:val="24"/>
          <w:lang w:val="zh-CN"/>
        </w:rPr>
        <w:t>基金管理人可以在法律法规和基金合同允许的范围内，对上述业务办理时间进行调整，基金管理人必须在调整实施前依照《信息披露办法》的有关规定在指定媒介上公告。</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、申购和赎回申请的确认</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w:t>
      </w:r>
      <w:r>
        <w:rPr>
          <w:bCs/>
          <w:sz w:val="24"/>
        </w:rPr>
        <w:t>)</w:t>
      </w:r>
      <w:r>
        <w:rPr>
          <w:rFonts w:hint="eastAsia"/>
          <w:bCs/>
          <w:sz w:val="24"/>
        </w:rPr>
        <w:t>，在正常情况下，本基金登记机构在</w:t>
      </w:r>
      <w:r>
        <w:rPr>
          <w:bCs/>
          <w:sz w:val="24"/>
        </w:rPr>
        <w:t>T+1</w:t>
      </w:r>
      <w:r>
        <w:rPr>
          <w:rFonts w:hint="eastAsia"/>
          <w:bCs/>
          <w:sz w:val="24"/>
        </w:rPr>
        <w:t>日内对该交易的有效性进行确认。</w:t>
      </w:r>
      <w:r>
        <w:rPr>
          <w:bCs/>
          <w:sz w:val="24"/>
        </w:rPr>
        <w:t>T</w:t>
      </w:r>
      <w:r>
        <w:rPr>
          <w:rFonts w:hint="eastAsia"/>
          <w:bCs/>
          <w:sz w:val="24"/>
        </w:rPr>
        <w:t>日提交的有效申请，投资人可在</w:t>
      </w:r>
      <w:r>
        <w:rPr>
          <w:bCs/>
          <w:sz w:val="24"/>
        </w:rPr>
        <w:t>T+2</w:t>
      </w:r>
      <w:r>
        <w:rPr>
          <w:rFonts w:hint="eastAsia"/>
          <w:bCs/>
          <w:sz w:val="24"/>
        </w:rPr>
        <w:t>日后</w:t>
      </w:r>
      <w:r>
        <w:rPr>
          <w:bCs/>
          <w:sz w:val="24"/>
        </w:rPr>
        <w:t>(</w:t>
      </w:r>
      <w:r>
        <w:rPr>
          <w:rFonts w:hint="eastAsia"/>
          <w:bCs/>
          <w:sz w:val="24"/>
        </w:rPr>
        <w:t>包括该日</w:t>
      </w:r>
      <w:r>
        <w:rPr>
          <w:bCs/>
          <w:sz w:val="24"/>
        </w:rPr>
        <w:t>)</w:t>
      </w:r>
      <w:r>
        <w:rPr>
          <w:rFonts w:hint="eastAsia"/>
          <w:bCs/>
          <w:sz w:val="24"/>
        </w:rPr>
        <w:t>到销售网点柜台或以销售机构规定的其他方式查询申请的确认情况。若申购不成功或无效，</w:t>
      </w:r>
      <w:r>
        <w:rPr>
          <w:rFonts w:hint="eastAsia"/>
          <w:bCs/>
          <w:sz w:val="24"/>
        </w:rPr>
        <w:lastRenderedPageBreak/>
        <w:t>则申购款项本金退还给投资人。</w:t>
      </w:r>
    </w:p>
    <w:p w:rsidR="003C6F20" w:rsidRDefault="00C67D55">
      <w:pPr>
        <w:adjustRightInd w:val="0"/>
        <w:snapToGrid w:val="0"/>
        <w:spacing w:line="360" w:lineRule="auto"/>
        <w:ind w:firstLineChars="200" w:firstLine="480"/>
        <w:contextualSpacing/>
        <w:rPr>
          <w:bCs/>
          <w:sz w:val="24"/>
        </w:rPr>
      </w:pPr>
      <w:r>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rsidR="003C6F20" w:rsidRDefault="00C67D55">
      <w:pPr>
        <w:adjustRightInd w:val="0"/>
        <w:snapToGrid w:val="0"/>
        <w:spacing w:line="360" w:lineRule="auto"/>
        <w:ind w:firstLineChars="200" w:firstLine="480"/>
        <w:contextualSpacing/>
        <w:rPr>
          <w:bCs/>
          <w:sz w:val="24"/>
        </w:rPr>
      </w:pPr>
      <w:r>
        <w:rPr>
          <w:rFonts w:hint="eastAsia"/>
          <w:bCs/>
          <w:sz w:val="24"/>
        </w:rPr>
        <w:t>五、申购和赎回的数量限制</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、基金管理人可以规定投资人每个基金交易账户的最</w:t>
      </w:r>
      <w:r>
        <w:rPr>
          <w:rFonts w:hint="eastAsia"/>
          <w:bCs/>
          <w:sz w:val="24"/>
        </w:rPr>
        <w:t>低基金份额余额，具体规定请参见招募说明书或相关公告。</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、基金管理人可以规定单个投资人累计持有的基金份额上限，具体规定请参见招募说明书或相关公告。</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，具体规定请参见招募说明书</w:t>
      </w:r>
      <w:r>
        <w:rPr>
          <w:rFonts w:hint="eastAsia"/>
          <w:bCs/>
          <w:sz w:val="24"/>
        </w:rPr>
        <w:t>或相关公告</w:t>
      </w:r>
      <w:r>
        <w:rPr>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5</w:t>
      </w:r>
      <w:r>
        <w:rPr>
          <w:rFonts w:hint="eastAsia"/>
          <w:bCs/>
          <w:sz w:val="24"/>
        </w:rPr>
        <w:t>、基金管理人可在法律法规允许的情况下，调整上述规定申购金额和赎回份额的数量限制。基金管理人必须在调整实施前依照《信息</w:t>
      </w:r>
      <w:r>
        <w:rPr>
          <w:rFonts w:hint="eastAsia"/>
          <w:bCs/>
          <w:sz w:val="24"/>
        </w:rPr>
        <w:t>披露办法》的有关规定在指定媒介上公告。</w:t>
      </w:r>
    </w:p>
    <w:p w:rsidR="003C6F20" w:rsidRDefault="00C67D55">
      <w:pPr>
        <w:adjustRightInd w:val="0"/>
        <w:snapToGrid w:val="0"/>
        <w:spacing w:line="360" w:lineRule="auto"/>
        <w:ind w:firstLineChars="200" w:firstLine="480"/>
        <w:contextualSpacing/>
        <w:rPr>
          <w:bCs/>
          <w:sz w:val="24"/>
        </w:rPr>
      </w:pPr>
      <w:r>
        <w:rPr>
          <w:rFonts w:hint="eastAsia"/>
          <w:bCs/>
          <w:sz w:val="24"/>
        </w:rPr>
        <w:t>六、申购和赎回的价格、费用及其用途</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、本基金分为</w:t>
      </w:r>
      <w:r>
        <w:rPr>
          <w:rFonts w:hint="eastAsia"/>
          <w:bCs/>
          <w:sz w:val="24"/>
        </w:rPr>
        <w:t>A</w:t>
      </w:r>
      <w:r>
        <w:rPr>
          <w:rFonts w:hint="eastAsia"/>
          <w:bCs/>
          <w:sz w:val="24"/>
        </w:rPr>
        <w:t>类和</w:t>
      </w:r>
      <w:r>
        <w:rPr>
          <w:rFonts w:hint="eastAsia"/>
          <w:bCs/>
          <w:sz w:val="24"/>
        </w:rPr>
        <w:t>C</w:t>
      </w:r>
      <w:r>
        <w:rPr>
          <w:rFonts w:hint="eastAsia"/>
          <w:bCs/>
          <w:sz w:val="24"/>
        </w:rPr>
        <w:t>类两类基金份额，两类基金份额单独设置基金代码，分别计算和公告基金份额净值。本基金两类基金份额净值的计算，均保留到小数点后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r>
        <w:rPr>
          <w:bCs/>
          <w:sz w:val="24"/>
        </w:rPr>
        <w:t>T</w:t>
      </w:r>
      <w:r>
        <w:rPr>
          <w:rFonts w:hint="eastAsia"/>
          <w:bCs/>
          <w:sz w:val="24"/>
        </w:rPr>
        <w:t>日的各类基金份额净值在当天收市后计算，并在</w:t>
      </w:r>
      <w:r>
        <w:rPr>
          <w:bCs/>
          <w:sz w:val="24"/>
        </w:rPr>
        <w:t>T+1</w:t>
      </w:r>
      <w:r>
        <w:rPr>
          <w:rFonts w:hint="eastAsia"/>
          <w:bCs/>
          <w:sz w:val="24"/>
        </w:rPr>
        <w:t>日内公告。遇特殊情况，经中国证监会同意，可以适当延迟计算或公告。</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、申购份额的计算及余额的处理方式：本基金</w:t>
      </w:r>
      <w:r>
        <w:rPr>
          <w:rFonts w:hint="eastAsia"/>
          <w:bCs/>
          <w:sz w:val="24"/>
        </w:rPr>
        <w:t>A</w:t>
      </w:r>
      <w:r>
        <w:rPr>
          <w:rFonts w:hint="eastAsia"/>
          <w:bCs/>
          <w:sz w:val="24"/>
        </w:rPr>
        <w:t>类基金份额的申购份额的计算详见招募说明书。本基金的申购费率由基金管理</w:t>
      </w:r>
      <w:r>
        <w:rPr>
          <w:rFonts w:hint="eastAsia"/>
          <w:bCs/>
          <w:sz w:val="24"/>
        </w:rPr>
        <w:t>人决定，并在招募说明书中列示。申购的有效份额为净申购金额除以当日的该类基金份额净值，有效份额单位为份，上述计算结果均按四舍五入方法，保留到小数点后</w:t>
      </w:r>
      <w:r>
        <w:rPr>
          <w:bCs/>
          <w:sz w:val="24"/>
        </w:rPr>
        <w:t>2</w:t>
      </w:r>
      <w:r>
        <w:rPr>
          <w:rFonts w:hint="eastAsia"/>
          <w:bCs/>
          <w:sz w:val="24"/>
        </w:rPr>
        <w:t>位，由此产生的收益或损失由基金财产承担。</w:t>
      </w:r>
    </w:p>
    <w:p w:rsidR="003C6F20" w:rsidRDefault="00C67D55">
      <w:pPr>
        <w:adjustRightInd w:val="0"/>
        <w:snapToGrid w:val="0"/>
        <w:spacing w:line="360" w:lineRule="auto"/>
        <w:ind w:firstLineChars="200" w:firstLine="480"/>
        <w:contextualSpacing/>
        <w:rPr>
          <w:bCs/>
          <w:sz w:val="24"/>
        </w:rPr>
      </w:pPr>
      <w:r>
        <w:rPr>
          <w:bCs/>
          <w:sz w:val="24"/>
        </w:rPr>
        <w:lastRenderedPageBreak/>
        <w:t>3</w:t>
      </w:r>
      <w:r>
        <w:rPr>
          <w:rFonts w:hint="eastAsia"/>
          <w:bCs/>
          <w:sz w:val="24"/>
        </w:rPr>
        <w:t>、赎回金额的计算及处理方式：本基金赎回金额的计算详见招募说明书。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Pr>
          <w:bCs/>
          <w:sz w:val="24"/>
        </w:rPr>
        <w:t>2</w:t>
      </w:r>
      <w:r>
        <w:rPr>
          <w:rFonts w:hint="eastAsia"/>
          <w:bCs/>
          <w:sz w:val="24"/>
        </w:rPr>
        <w:t>位，由此产生的收益或损失由基金财产承担。</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、申购费用由申购</w:t>
      </w:r>
      <w:r>
        <w:rPr>
          <w:bCs/>
          <w:sz w:val="24"/>
        </w:rPr>
        <w:t>A</w:t>
      </w:r>
      <w:r>
        <w:rPr>
          <w:rFonts w:hint="eastAsia"/>
          <w:bCs/>
          <w:sz w:val="24"/>
        </w:rPr>
        <w:t>类基金份额的投资人承担，不列入基金财产。</w:t>
      </w:r>
      <w:r>
        <w:rPr>
          <w:bCs/>
          <w:sz w:val="24"/>
        </w:rPr>
        <w:t>C</w:t>
      </w:r>
      <w:r>
        <w:rPr>
          <w:rFonts w:hint="eastAsia"/>
          <w:bCs/>
          <w:sz w:val="24"/>
        </w:rPr>
        <w:t>类基金份额不收取申购费用。</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、赎回费用由赎回基金份额的基金份额持有人承担，在基金份额持有人赎回基金份额时收取。赎回费用应根据相关规定按照比例归入基金财产，其余用于支付登记费和其他必要的手续费。</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、本基金的申购费率、申购份额具体的计算方法、赎回费率、赎回金额具体的计算方法和收费方式由基金管理人根据基金合同的规定确定，并在招募说明书中列示，对持续持有期少于</w:t>
      </w:r>
      <w:r>
        <w:rPr>
          <w:rFonts w:hint="eastAsia"/>
          <w:bCs/>
          <w:sz w:val="24"/>
        </w:rPr>
        <w:t>7</w:t>
      </w:r>
      <w:r>
        <w:rPr>
          <w:rFonts w:hint="eastAsia"/>
          <w:bCs/>
          <w:sz w:val="24"/>
        </w:rPr>
        <w:t>日的投资者，本基金收取不低于</w:t>
      </w:r>
      <w:r>
        <w:rPr>
          <w:rFonts w:hint="eastAsia"/>
          <w:bCs/>
          <w:sz w:val="24"/>
        </w:rPr>
        <w:t>1.5%</w:t>
      </w:r>
      <w:r>
        <w:rPr>
          <w:rFonts w:hint="eastAsia"/>
          <w:bCs/>
          <w:sz w:val="24"/>
        </w:rPr>
        <w:t>的赎回费，并将上述赎回费全额计入基金财产。基金管理人可以在基金合同约定的</w:t>
      </w:r>
      <w:r>
        <w:rPr>
          <w:rFonts w:hint="eastAsia"/>
          <w:bCs/>
          <w:sz w:val="24"/>
        </w:rPr>
        <w:t>范围内调整费率或收费方式，并最迟应于新的费率或收费方式实施日前依照《信息披露办法》的有关规定在指定媒介上公告。</w:t>
      </w:r>
    </w:p>
    <w:p w:rsidR="003C6F20" w:rsidRDefault="00C67D55">
      <w:pPr>
        <w:adjustRightInd w:val="0"/>
        <w:snapToGrid w:val="0"/>
        <w:spacing w:line="360" w:lineRule="auto"/>
        <w:ind w:firstLineChars="200" w:firstLine="480"/>
        <w:contextualSpacing/>
        <w:rPr>
          <w:bCs/>
          <w:sz w:val="24"/>
        </w:rPr>
      </w:pPr>
      <w:r>
        <w:rPr>
          <w:bCs/>
          <w:sz w:val="24"/>
        </w:rPr>
        <w:t>7</w:t>
      </w:r>
      <w:r>
        <w:rPr>
          <w:rFonts w:hint="eastAsia"/>
          <w:bCs/>
          <w:sz w:val="24"/>
        </w:rPr>
        <w:t>、基金管理人可以在不违反法律法规规定及基金合同约定的情形下根据市场情况开展基金促销活动。在基金促销活动期间，按相关监管部门要求履行必要手续后，基金管理人可以适当调低销售费率。</w:t>
      </w:r>
    </w:p>
    <w:p w:rsidR="003C6F20" w:rsidRDefault="00C67D55">
      <w:pPr>
        <w:adjustRightInd w:val="0"/>
        <w:snapToGrid w:val="0"/>
        <w:spacing w:line="360" w:lineRule="auto"/>
        <w:ind w:firstLineChars="200" w:firstLine="480"/>
        <w:contextualSpacing/>
        <w:rPr>
          <w:bCs/>
          <w:sz w:val="24"/>
        </w:rPr>
      </w:pPr>
      <w:r>
        <w:rPr>
          <w:rFonts w:hint="eastAsia"/>
          <w:bCs/>
          <w:sz w:val="24"/>
        </w:rPr>
        <w:t>七、拒绝或暂停申购的情形</w:t>
      </w:r>
    </w:p>
    <w:p w:rsidR="003C6F20" w:rsidRDefault="00C67D55">
      <w:pPr>
        <w:adjustRightInd w:val="0"/>
        <w:snapToGrid w:val="0"/>
        <w:spacing w:line="360" w:lineRule="auto"/>
        <w:ind w:firstLineChars="200" w:firstLine="480"/>
        <w:contextualSpacing/>
        <w:rPr>
          <w:bCs/>
          <w:sz w:val="24"/>
        </w:rPr>
      </w:pPr>
      <w:r>
        <w:rPr>
          <w:rFonts w:hint="eastAsia"/>
          <w:bCs/>
          <w:sz w:val="24"/>
        </w:rPr>
        <w:t>发生下列情况时，基金管理人可拒绝或暂停接受投资人的申购申请：</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、因不可抗力导致基金无法正常运作。</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、发生基金合同规定的暂停基金资产估值情况时，基金管理人可暂停接受投资人的申购申请。当特定资产占</w:t>
      </w:r>
      <w:r>
        <w:rPr>
          <w:rFonts w:hint="eastAsia"/>
          <w:bCs/>
          <w:sz w:val="24"/>
        </w:rPr>
        <w:t>前一估值日基金资产净值</w:t>
      </w:r>
      <w:r>
        <w:rPr>
          <w:rFonts w:hint="eastAsia"/>
          <w:bCs/>
          <w:sz w:val="24"/>
        </w:rPr>
        <w:t>50%</w:t>
      </w:r>
      <w:r>
        <w:rPr>
          <w:rFonts w:hint="eastAsia"/>
          <w:bCs/>
          <w:sz w:val="24"/>
        </w:rPr>
        <w:t>以上时，经与基金托管人协商确认后，基金管理人应当暂停接受基金申购申请。</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、证券、期货交易所交易时间非正常停市，导致基金管理人无法计算当日基金资产净值。</w:t>
      </w:r>
    </w:p>
    <w:p w:rsidR="003C6F20" w:rsidRDefault="00C67D55">
      <w:pPr>
        <w:adjustRightInd w:val="0"/>
        <w:snapToGrid w:val="0"/>
        <w:spacing w:line="360" w:lineRule="auto"/>
        <w:ind w:firstLineChars="200" w:firstLine="480"/>
        <w:contextualSpacing/>
        <w:rPr>
          <w:bCs/>
          <w:sz w:val="24"/>
        </w:rPr>
      </w:pPr>
      <w:bookmarkStart w:id="140" w:name="_Hlt70481650"/>
      <w:bookmarkEnd w:id="140"/>
      <w:r>
        <w:rPr>
          <w:bCs/>
          <w:sz w:val="24"/>
        </w:rPr>
        <w:t>4</w:t>
      </w:r>
      <w:r>
        <w:rPr>
          <w:rFonts w:hint="eastAsia"/>
          <w:bCs/>
          <w:sz w:val="24"/>
        </w:rPr>
        <w:t>、接受某笔或某些申购申请可能会影响或损害现有基金份额持有人利益时。</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、基金资产规模过大，使基金管理人无法找到合适的投资品种，或其他可</w:t>
      </w:r>
      <w:r>
        <w:rPr>
          <w:rFonts w:hint="eastAsia"/>
          <w:bCs/>
          <w:sz w:val="24"/>
        </w:rPr>
        <w:lastRenderedPageBreak/>
        <w:t>能对基金业绩产生负面影响，或发生其他损害现有基金份额持有人利益的情形。</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、基金管理人、基金托管人、销售机构或登记机构的技术故障等异常情况导致基金销售系统、基金注册登记系统或基金会计系统无法正常</w:t>
      </w:r>
      <w:r>
        <w:rPr>
          <w:rFonts w:hint="eastAsia"/>
          <w:bCs/>
          <w:sz w:val="24"/>
        </w:rPr>
        <w:t>运行。</w:t>
      </w:r>
    </w:p>
    <w:p w:rsidR="003C6F20" w:rsidRDefault="00C67D55">
      <w:pPr>
        <w:adjustRightInd w:val="0"/>
        <w:snapToGrid w:val="0"/>
        <w:spacing w:line="360" w:lineRule="auto"/>
        <w:ind w:firstLineChars="200" w:firstLine="480"/>
        <w:contextualSpacing/>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集中度的情形时。法律法规或中国证监会另有规定的除外。</w:t>
      </w:r>
    </w:p>
    <w:p w:rsidR="003C6F20" w:rsidRDefault="00C67D55">
      <w:pPr>
        <w:adjustRightInd w:val="0"/>
        <w:snapToGrid w:val="0"/>
        <w:spacing w:line="360" w:lineRule="auto"/>
        <w:ind w:firstLineChars="200" w:firstLine="480"/>
        <w:contextualSpacing/>
        <w:rPr>
          <w:bCs/>
          <w:sz w:val="24"/>
        </w:rPr>
      </w:pPr>
      <w:r>
        <w:rPr>
          <w:rFonts w:hint="eastAsia"/>
          <w:bCs/>
          <w:sz w:val="24"/>
        </w:rPr>
        <w:t>8</w:t>
      </w:r>
      <w:r>
        <w:rPr>
          <w:rFonts w:hint="eastAsia"/>
          <w:bCs/>
          <w:sz w:val="24"/>
        </w:rPr>
        <w:t>、法律法规规定或中国证监会认定的其他情形。</w:t>
      </w:r>
    </w:p>
    <w:p w:rsidR="003C6F20" w:rsidRDefault="00C67D55">
      <w:pPr>
        <w:adjustRightInd w:val="0"/>
        <w:snapToGrid w:val="0"/>
        <w:spacing w:line="360" w:lineRule="auto"/>
        <w:ind w:firstLineChars="200" w:firstLine="480"/>
        <w:contextualSpacing/>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rFonts w:hint="eastAsia"/>
          <w:bCs/>
          <w:sz w:val="24"/>
        </w:rPr>
        <w:t>8</w:t>
      </w:r>
      <w:r>
        <w:rPr>
          <w:rFonts w:hint="eastAsia"/>
          <w:bCs/>
          <w:sz w:val="24"/>
        </w:rPr>
        <w:t>项暂停申购情形之一</w:t>
      </w:r>
      <w:proofErr w:type="gramStart"/>
      <w:r>
        <w:rPr>
          <w:rFonts w:hint="eastAsia"/>
          <w:bCs/>
          <w:sz w:val="24"/>
        </w:rPr>
        <w:t>且基金</w:t>
      </w:r>
      <w:proofErr w:type="gramEnd"/>
      <w:r>
        <w:rPr>
          <w:rFonts w:hint="eastAsia"/>
          <w:bCs/>
          <w:sz w:val="24"/>
        </w:rPr>
        <w:t>管理人决定暂停接受基金份额持有人的申购申请时，基金管理人应当根据有关规定在指定媒介上刊登暂停申购公告。如果投资人的申购申请被全部或部分拒绝的，被拒绝的申购款项本金将退还给投资人。在暂停申购的情况消除时，基金管理人应及时恢复申购业务的办</w:t>
      </w:r>
      <w:r>
        <w:rPr>
          <w:rFonts w:hint="eastAsia"/>
          <w:bCs/>
          <w:sz w:val="24"/>
        </w:rPr>
        <w:t>理。</w:t>
      </w:r>
    </w:p>
    <w:p w:rsidR="003C6F20" w:rsidRDefault="00C67D55">
      <w:pPr>
        <w:adjustRightInd w:val="0"/>
        <w:snapToGrid w:val="0"/>
        <w:spacing w:line="360" w:lineRule="auto"/>
        <w:ind w:firstLineChars="200" w:firstLine="480"/>
        <w:contextualSpacing/>
        <w:rPr>
          <w:bCs/>
          <w:sz w:val="24"/>
        </w:rPr>
      </w:pPr>
      <w:r>
        <w:rPr>
          <w:rFonts w:hint="eastAsia"/>
          <w:bCs/>
          <w:sz w:val="24"/>
        </w:rPr>
        <w:t>八、暂停赎回或延缓支付赎回款项的情形</w:t>
      </w:r>
    </w:p>
    <w:p w:rsidR="003C6F20" w:rsidRDefault="00C67D55">
      <w:pPr>
        <w:adjustRightInd w:val="0"/>
        <w:snapToGrid w:val="0"/>
        <w:spacing w:line="360" w:lineRule="auto"/>
        <w:ind w:firstLineChars="200" w:firstLine="480"/>
        <w:contextualSpacing/>
        <w:rPr>
          <w:bCs/>
          <w:sz w:val="24"/>
        </w:rPr>
      </w:pPr>
      <w:r>
        <w:rPr>
          <w:rFonts w:hint="eastAsia"/>
          <w:bCs/>
          <w:sz w:val="24"/>
        </w:rPr>
        <w:t>发生下列情形时，基金管理人可暂停接受投资人的赎回申请或延缓支付赎回款项：</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、因不可抗力导致基金管理人不能支付赎回款项。</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、发生基金合同规定的暂停基金资产估值情况时，基金管理人可暂停接受投资人的赎回申请或延缓支付赎回款项。当特定资产占前一估值日基金资产净值</w:t>
      </w:r>
      <w:r>
        <w:rPr>
          <w:rFonts w:hint="eastAsia"/>
          <w:bCs/>
          <w:sz w:val="24"/>
        </w:rPr>
        <w:t>50%</w:t>
      </w:r>
      <w:r>
        <w:rPr>
          <w:rFonts w:hint="eastAsia"/>
          <w:bCs/>
          <w:sz w:val="24"/>
        </w:rPr>
        <w:t>以上时，经与基金托管人协商确认后，基金管理人应当暂停接受基金赎回申请或延缓支付赎回款项。</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、证券、期货交易所交易时间非正常停市，导致基金管理人无法计算当日基金资产</w:t>
      </w:r>
      <w:bookmarkStart w:id="141" w:name="_Hlt152500890"/>
      <w:r>
        <w:rPr>
          <w:rFonts w:hint="eastAsia"/>
          <w:bCs/>
          <w:sz w:val="24"/>
        </w:rPr>
        <w:t>净值。</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、连续两个或两个以上开放日发生巨额赎回。</w:t>
      </w:r>
    </w:p>
    <w:bookmarkEnd w:id="141"/>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、发生继续接受赎回申请将损害现有基金份额持有人利益的情形时。</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、法律法规规定或中国证监会认定的其他情形。</w:t>
      </w:r>
    </w:p>
    <w:p w:rsidR="003C6F20" w:rsidRDefault="00C67D55">
      <w:pPr>
        <w:adjustRightInd w:val="0"/>
        <w:snapToGrid w:val="0"/>
        <w:spacing w:line="360" w:lineRule="auto"/>
        <w:ind w:firstLineChars="200" w:firstLine="480"/>
        <w:contextualSpacing/>
        <w:rPr>
          <w:bCs/>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rFonts w:hint="eastAsia"/>
          <w:bCs/>
          <w:sz w:val="24"/>
        </w:rPr>
        <w:lastRenderedPageBreak/>
        <w:t>项所述情形，按基金合同的相关条款处理。基金份额持有人在申请赎回时可事先选择将当日可能未</w:t>
      </w:r>
      <w:r>
        <w:rPr>
          <w:rFonts w:hint="eastAsia"/>
          <w:bCs/>
          <w:sz w:val="24"/>
        </w:rPr>
        <w:t>获受理部分予以撤销。在暂停赎回的情况消除时，基金管理人应及时恢复赎回业务的办理并公告。</w:t>
      </w:r>
    </w:p>
    <w:p w:rsidR="003C6F20" w:rsidRDefault="00C67D55">
      <w:pPr>
        <w:adjustRightInd w:val="0"/>
        <w:snapToGrid w:val="0"/>
        <w:spacing w:line="360" w:lineRule="auto"/>
        <w:ind w:firstLineChars="200" w:firstLine="480"/>
        <w:contextualSpacing/>
        <w:rPr>
          <w:bCs/>
          <w:sz w:val="24"/>
        </w:rPr>
      </w:pPr>
      <w:r>
        <w:rPr>
          <w:rFonts w:hint="eastAsia"/>
          <w:bCs/>
          <w:sz w:val="24"/>
        </w:rPr>
        <w:t>九、巨额赎回的情形及处理方式</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、巨额赎回的认定</w:t>
      </w:r>
    </w:p>
    <w:p w:rsidR="003C6F20" w:rsidRDefault="00C67D55">
      <w:pPr>
        <w:adjustRightInd w:val="0"/>
        <w:snapToGrid w:val="0"/>
        <w:spacing w:line="360" w:lineRule="auto"/>
        <w:ind w:firstLineChars="200" w:firstLine="480"/>
        <w:contextualSpacing/>
        <w:rPr>
          <w:bCs/>
          <w:sz w:val="24"/>
        </w:rPr>
      </w:pPr>
      <w:r>
        <w:rPr>
          <w:rFonts w:hint="eastAsia"/>
          <w:bCs/>
          <w:sz w:val="24"/>
        </w:rPr>
        <w:t>若本基金单个开放日内的基金份额净赎回申请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超过前一开放日的基金总份额的</w:t>
      </w:r>
      <w:r>
        <w:rPr>
          <w:bCs/>
          <w:sz w:val="24"/>
        </w:rPr>
        <w:t>10%</w:t>
      </w:r>
      <w:r>
        <w:rPr>
          <w:rFonts w:hint="eastAsia"/>
          <w:bCs/>
          <w:sz w:val="24"/>
        </w:rPr>
        <w:t>，即认为是发生了巨额赎回。</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、巨额赎回的处理方式</w:t>
      </w:r>
    </w:p>
    <w:p w:rsidR="003C6F20" w:rsidRDefault="00C67D55">
      <w:pPr>
        <w:adjustRightInd w:val="0"/>
        <w:snapToGrid w:val="0"/>
        <w:spacing w:line="360" w:lineRule="auto"/>
        <w:ind w:firstLineChars="200" w:firstLine="480"/>
        <w:contextualSpacing/>
        <w:rPr>
          <w:bCs/>
          <w:sz w:val="24"/>
        </w:rPr>
      </w:pPr>
      <w:r>
        <w:rPr>
          <w:rFonts w:hint="eastAsia"/>
          <w:bCs/>
          <w:sz w:val="24"/>
        </w:rPr>
        <w:t>当基金出现巨额赎回时，基金管理人可以根据基金当时的资产组合状况决定全额赎回或部分延期赎回。</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w:t>
      </w:r>
      <w:r>
        <w:rPr>
          <w:rFonts w:hint="eastAsia"/>
          <w:bCs/>
          <w:sz w:val="24"/>
        </w:rPr>
        <w:t>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w:t>
      </w:r>
      <w:r>
        <w:rPr>
          <w:rFonts w:hint="eastAsia"/>
          <w:bCs/>
          <w:sz w:val="24"/>
        </w:rPr>
        <w:t>应当在指定媒介上进行公告。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rFonts w:hint="eastAsia"/>
          <w:bCs/>
          <w:sz w:val="24"/>
        </w:rPr>
        <w:t>4</w:t>
      </w:r>
      <w:r>
        <w:rPr>
          <w:rFonts w:hint="eastAsia"/>
          <w:bCs/>
          <w:sz w:val="24"/>
        </w:rPr>
        <w:t>）当基金发生巨额赎回，在单个基金份额持有人超过上一开放日基金总份额</w:t>
      </w:r>
      <w:r>
        <w:rPr>
          <w:rFonts w:hint="eastAsia"/>
          <w:bCs/>
          <w:sz w:val="24"/>
        </w:rPr>
        <w:t>30%</w:t>
      </w:r>
      <w:r>
        <w:rPr>
          <w:rFonts w:hint="eastAsia"/>
          <w:bCs/>
          <w:sz w:val="24"/>
        </w:rPr>
        <w:t>以上的赎回申请情形下，基金管理人可以延期办理该基金份额持有人的</w:t>
      </w:r>
      <w:r>
        <w:rPr>
          <w:rFonts w:hint="eastAsia"/>
          <w:bCs/>
          <w:sz w:val="24"/>
        </w:rPr>
        <w:lastRenderedPageBreak/>
        <w:t>赎回申请。</w:t>
      </w:r>
      <w:proofErr w:type="gramStart"/>
      <w:r>
        <w:rPr>
          <w:rFonts w:hint="eastAsia"/>
          <w:bCs/>
          <w:sz w:val="24"/>
        </w:rPr>
        <w:t>当办理</w:t>
      </w:r>
      <w:proofErr w:type="gramEnd"/>
      <w:r>
        <w:rPr>
          <w:rFonts w:hint="eastAsia"/>
          <w:bCs/>
          <w:sz w:val="24"/>
        </w:rPr>
        <w:t>延期赎回时，基金管理人对于其超过基金总份额</w:t>
      </w:r>
      <w:r>
        <w:rPr>
          <w:rFonts w:hint="eastAsia"/>
          <w:bCs/>
          <w:sz w:val="24"/>
        </w:rPr>
        <w:t>30%</w:t>
      </w:r>
      <w:r>
        <w:rPr>
          <w:rFonts w:hint="eastAsia"/>
          <w:bCs/>
          <w:sz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w:t>
      </w:r>
      <w:r>
        <w:rPr>
          <w:rFonts w:hint="eastAsia"/>
          <w:bCs/>
          <w:sz w:val="24"/>
        </w:rPr>
        <w:t>，以此类推，直到全部赎回为止。延期部分如选择取消赎回的，当日未获受理的部分赎回申请将被撤销。如投资人在提交赎回申请时未作明确选择，投资人未能赎回部分作自动延期赎回处理。</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、巨额赎回的公告</w:t>
      </w:r>
    </w:p>
    <w:p w:rsidR="003C6F20" w:rsidRDefault="00C67D55">
      <w:pPr>
        <w:adjustRightInd w:val="0"/>
        <w:snapToGrid w:val="0"/>
        <w:spacing w:line="360" w:lineRule="auto"/>
        <w:ind w:firstLineChars="200" w:firstLine="480"/>
        <w:contextualSpacing/>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个交易日内通知基金份额持有人，说明有关处理方法，同时在指定媒介上刊登公告。</w:t>
      </w:r>
    </w:p>
    <w:p w:rsidR="003C6F20" w:rsidRDefault="00C67D55">
      <w:pPr>
        <w:adjustRightInd w:val="0"/>
        <w:snapToGrid w:val="0"/>
        <w:spacing w:line="360" w:lineRule="auto"/>
        <w:ind w:firstLineChars="200" w:firstLine="480"/>
        <w:contextualSpacing/>
        <w:rPr>
          <w:bCs/>
          <w:sz w:val="24"/>
        </w:rPr>
      </w:pPr>
      <w:r>
        <w:rPr>
          <w:rFonts w:hint="eastAsia"/>
          <w:bCs/>
          <w:sz w:val="24"/>
        </w:rPr>
        <w:t>十、暂停申购或赎回的公告和重新开放申购或赎回的公告</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、发生上述暂停申购或赎回情况的，基金管理人应在规定期限内在指定媒介上刊登暂停公告。</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、基金管理人可</w:t>
      </w:r>
      <w:r>
        <w:rPr>
          <w:rFonts w:hint="eastAsia"/>
          <w:bCs/>
          <w:sz w:val="24"/>
        </w:rPr>
        <w:t>以根据暂停申购或赎回的时间，最迟于重新开放日在指定媒介上刊登重新开放申购或赎回的公告；也可以根据实际情况在暂停公告中明确重新开放申购或赎回的时间，届时不再另行发布重新开放的公告。</w:t>
      </w:r>
    </w:p>
    <w:p w:rsidR="003C6F20" w:rsidRDefault="00C67D55">
      <w:pPr>
        <w:adjustRightInd w:val="0"/>
        <w:snapToGrid w:val="0"/>
        <w:spacing w:line="360" w:lineRule="auto"/>
        <w:ind w:firstLineChars="200" w:firstLine="480"/>
        <w:contextualSpacing/>
        <w:rPr>
          <w:bCs/>
          <w:sz w:val="24"/>
        </w:rPr>
      </w:pPr>
      <w:r>
        <w:rPr>
          <w:rFonts w:hint="eastAsia"/>
          <w:bCs/>
          <w:sz w:val="24"/>
        </w:rPr>
        <w:t>十一、基金转换</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C6F20" w:rsidRDefault="00C67D55">
      <w:pPr>
        <w:adjustRightInd w:val="0"/>
        <w:snapToGrid w:val="0"/>
        <w:spacing w:line="360" w:lineRule="auto"/>
        <w:ind w:firstLineChars="200" w:firstLine="480"/>
        <w:contextualSpacing/>
        <w:rPr>
          <w:bCs/>
          <w:sz w:val="24"/>
        </w:rPr>
      </w:pPr>
      <w:r>
        <w:rPr>
          <w:rFonts w:hint="eastAsia"/>
          <w:bCs/>
          <w:sz w:val="24"/>
        </w:rPr>
        <w:t>十二、基金的</w:t>
      </w:r>
      <w:proofErr w:type="gramStart"/>
      <w:r>
        <w:rPr>
          <w:rFonts w:hint="eastAsia"/>
          <w:bCs/>
          <w:sz w:val="24"/>
        </w:rPr>
        <w:t>非交易</w:t>
      </w:r>
      <w:proofErr w:type="gramEnd"/>
      <w:r>
        <w:rPr>
          <w:rFonts w:hint="eastAsia"/>
          <w:bCs/>
          <w:sz w:val="24"/>
        </w:rPr>
        <w:t>过户</w:t>
      </w:r>
    </w:p>
    <w:p w:rsidR="003C6F20" w:rsidRDefault="00C67D55">
      <w:pPr>
        <w:adjustRightInd w:val="0"/>
        <w:snapToGrid w:val="0"/>
        <w:spacing w:line="360" w:lineRule="auto"/>
        <w:ind w:firstLineChars="200" w:firstLine="480"/>
        <w:contextualSpacing/>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w:t>
      </w:r>
      <w:r>
        <w:rPr>
          <w:rFonts w:hint="eastAsia"/>
          <w:bCs/>
          <w:sz w:val="24"/>
        </w:rPr>
        <w:t>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过户或者按照相关法律法规或国家有权机关要求的方式进行处理的行为。无论在上述何种情况下，接受划转的主体必须是依法可以持有本</w:t>
      </w:r>
      <w:proofErr w:type="gramStart"/>
      <w:r>
        <w:rPr>
          <w:rFonts w:hint="eastAsia"/>
          <w:bCs/>
          <w:sz w:val="24"/>
        </w:rPr>
        <w:t>基金基金</w:t>
      </w:r>
      <w:proofErr w:type="gramEnd"/>
      <w:r>
        <w:rPr>
          <w:rFonts w:hint="eastAsia"/>
          <w:bCs/>
          <w:sz w:val="24"/>
        </w:rPr>
        <w:t>份额的投资人，或者按照相关法律法规或国家有权机关要求的方式进行处理。</w:t>
      </w:r>
    </w:p>
    <w:p w:rsidR="003C6F20" w:rsidRDefault="00C67D55">
      <w:pPr>
        <w:adjustRightInd w:val="0"/>
        <w:snapToGrid w:val="0"/>
        <w:spacing w:line="360" w:lineRule="auto"/>
        <w:ind w:firstLineChars="200" w:firstLine="480"/>
        <w:contextualSpacing/>
        <w:rPr>
          <w:bCs/>
          <w:sz w:val="24"/>
        </w:rPr>
      </w:pPr>
      <w:r>
        <w:rPr>
          <w:rFonts w:ascii="宋体" w:hAnsi="宋体" w:hint="eastAsia"/>
          <w:sz w:val="24"/>
        </w:rPr>
        <w:lastRenderedPageBreak/>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w:t>
      </w:r>
      <w:r>
        <w:rPr>
          <w:rFonts w:ascii="宋体" w:hAnsi="宋体" w:hint="eastAsia"/>
          <w:sz w:val="24"/>
        </w:rPr>
        <w:t>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3C6F20" w:rsidRDefault="00C67D55">
      <w:pPr>
        <w:adjustRightInd w:val="0"/>
        <w:snapToGrid w:val="0"/>
        <w:spacing w:line="360" w:lineRule="auto"/>
        <w:ind w:firstLineChars="200" w:firstLine="480"/>
        <w:contextualSpacing/>
        <w:rPr>
          <w:bCs/>
          <w:sz w:val="24"/>
        </w:rPr>
      </w:pPr>
      <w:r>
        <w:rPr>
          <w:rFonts w:hint="eastAsia"/>
          <w:bCs/>
          <w:sz w:val="24"/>
        </w:rPr>
        <w:t>十三、基金的转托管</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基金份额持有人可办理已持有基金份额在不同销售机构之间的转托管，基金销售机构可以按照规定的标准收取转托管费。</w:t>
      </w:r>
    </w:p>
    <w:p w:rsidR="003C6F20" w:rsidRDefault="00C67D55">
      <w:pPr>
        <w:adjustRightInd w:val="0"/>
        <w:snapToGrid w:val="0"/>
        <w:spacing w:line="360" w:lineRule="auto"/>
        <w:ind w:firstLineChars="200" w:firstLine="480"/>
        <w:contextualSpacing/>
        <w:rPr>
          <w:bCs/>
          <w:sz w:val="24"/>
        </w:rPr>
      </w:pPr>
      <w:r>
        <w:rPr>
          <w:rFonts w:hint="eastAsia"/>
          <w:bCs/>
          <w:sz w:val="24"/>
        </w:rPr>
        <w:t>十四、定期定额投资计划</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C6F20" w:rsidRDefault="00C67D55">
      <w:pPr>
        <w:adjustRightInd w:val="0"/>
        <w:snapToGrid w:val="0"/>
        <w:spacing w:line="360" w:lineRule="auto"/>
        <w:ind w:firstLineChars="200" w:firstLine="480"/>
        <w:contextualSpacing/>
        <w:rPr>
          <w:bCs/>
          <w:sz w:val="24"/>
        </w:rPr>
      </w:pPr>
      <w:r>
        <w:rPr>
          <w:rFonts w:hint="eastAsia"/>
          <w:bCs/>
          <w:sz w:val="24"/>
        </w:rPr>
        <w:t>十五、基金的冻结、解冻与质押</w:t>
      </w:r>
    </w:p>
    <w:p w:rsidR="003C6F20" w:rsidRDefault="00C67D55">
      <w:pPr>
        <w:adjustRightInd w:val="0"/>
        <w:snapToGrid w:val="0"/>
        <w:spacing w:line="360" w:lineRule="auto"/>
        <w:ind w:firstLineChars="200" w:firstLine="480"/>
        <w:contextualSpacing/>
        <w:rPr>
          <w:bCs/>
          <w:sz w:val="24"/>
        </w:rPr>
      </w:pPr>
      <w:r>
        <w:rPr>
          <w:rFonts w:hint="eastAsia"/>
          <w:bCs/>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rsidR="003C6F20" w:rsidRDefault="00C67D55">
      <w:pPr>
        <w:adjustRightInd w:val="0"/>
        <w:snapToGrid w:val="0"/>
        <w:spacing w:line="360" w:lineRule="auto"/>
        <w:ind w:firstLineChars="200" w:firstLine="480"/>
        <w:contextualSpacing/>
        <w:rPr>
          <w:bCs/>
          <w:sz w:val="24"/>
        </w:rPr>
      </w:pPr>
      <w:r>
        <w:rPr>
          <w:rFonts w:hint="eastAsia"/>
          <w:bCs/>
          <w:sz w:val="24"/>
        </w:rPr>
        <w:t>如相关法律法</w:t>
      </w:r>
      <w:r>
        <w:rPr>
          <w:rFonts w:hint="eastAsia"/>
          <w:bCs/>
          <w:sz w:val="24"/>
        </w:rPr>
        <w:t>规允许且对基金份额持有人利益无实质性不利影响的前提下，基金管理人办理基金份额的质押业务或其他基金业务，基金管理人将制定和实施相应的业务规则。</w:t>
      </w:r>
    </w:p>
    <w:p w:rsidR="003C6F20" w:rsidRDefault="00C67D55">
      <w:pPr>
        <w:adjustRightInd w:val="0"/>
        <w:snapToGrid w:val="0"/>
        <w:spacing w:line="360" w:lineRule="auto"/>
        <w:ind w:firstLineChars="200" w:firstLine="480"/>
        <w:contextualSpacing/>
        <w:rPr>
          <w:bCs/>
          <w:sz w:val="24"/>
        </w:rPr>
      </w:pPr>
      <w:r>
        <w:rPr>
          <w:rFonts w:hint="eastAsia"/>
          <w:bCs/>
          <w:sz w:val="24"/>
        </w:rPr>
        <w:t>十六、基金份额的转让</w:t>
      </w:r>
    </w:p>
    <w:p w:rsidR="003C6F20" w:rsidRDefault="00C67D55">
      <w:pPr>
        <w:adjustRightInd w:val="0"/>
        <w:snapToGrid w:val="0"/>
        <w:spacing w:line="360" w:lineRule="auto"/>
        <w:ind w:firstLineChars="200" w:firstLine="480"/>
        <w:contextualSpacing/>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3C6F20" w:rsidRDefault="00C67D55">
      <w:pPr>
        <w:adjustRightInd w:val="0"/>
        <w:snapToGrid w:val="0"/>
        <w:spacing w:line="360" w:lineRule="auto"/>
        <w:ind w:firstLineChars="200" w:firstLine="480"/>
        <w:contextualSpacing/>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rsidR="003C6F20" w:rsidRDefault="00C67D55">
      <w:pPr>
        <w:adjustRightInd w:val="0"/>
        <w:snapToGrid w:val="0"/>
        <w:spacing w:line="360" w:lineRule="auto"/>
        <w:ind w:firstLineChars="200" w:firstLine="480"/>
        <w:contextualSpacing/>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w:t>
      </w:r>
      <w:r>
        <w:rPr>
          <w:rFonts w:hint="eastAsia"/>
          <w:bCs/>
          <w:sz w:val="24"/>
        </w:rPr>
        <w:t>的申购和赎回安排详见招募说明书或相关公</w:t>
      </w:r>
      <w:r>
        <w:rPr>
          <w:rFonts w:hint="eastAsia"/>
          <w:bCs/>
          <w:sz w:val="24"/>
        </w:rPr>
        <w:lastRenderedPageBreak/>
        <w:t>告。</w:t>
      </w:r>
    </w:p>
    <w:p w:rsidR="003C6F20" w:rsidRDefault="003C6F20">
      <w:pPr>
        <w:spacing w:line="360" w:lineRule="auto"/>
        <w:rPr>
          <w:bCs/>
          <w:sz w:val="24"/>
        </w:rPr>
      </w:pPr>
    </w:p>
    <w:p w:rsidR="003C6F20" w:rsidRDefault="00C67D55">
      <w:pPr>
        <w:pStyle w:val="1"/>
        <w:spacing w:before="0" w:after="0"/>
        <w:jc w:val="center"/>
        <w:rPr>
          <w:rFonts w:ascii="Times New Roman"/>
          <w:color w:val="auto"/>
          <w:sz w:val="30"/>
        </w:rPr>
      </w:pPr>
      <w:r>
        <w:rPr>
          <w:rFonts w:ascii="Times New Roman"/>
          <w:b w:val="0"/>
          <w:bCs/>
          <w:color w:val="auto"/>
        </w:rPr>
        <w:br w:type="page"/>
      </w:r>
      <w:bookmarkStart w:id="142" w:name="_Toc123102454"/>
      <w:bookmarkStart w:id="143" w:name="_Toc12245"/>
      <w:bookmarkStart w:id="144" w:name="_Toc26207"/>
      <w:bookmarkStart w:id="145" w:name="_Toc59199854"/>
      <w:bookmarkStart w:id="146" w:name="_Toc123051453"/>
      <w:bookmarkStart w:id="147" w:name="_Toc31644"/>
      <w:bookmarkStart w:id="148" w:name="_Toc31653"/>
      <w:bookmarkStart w:id="149" w:name="_Toc29251"/>
      <w:bookmarkStart w:id="150" w:name="_Toc23178"/>
      <w:bookmarkStart w:id="151" w:name="_Toc123112235"/>
      <w:bookmarkStart w:id="152" w:name="_Toc14173"/>
      <w:bookmarkStart w:id="153" w:name="_Toc14835"/>
      <w:bookmarkStart w:id="154" w:name="_Toc3601"/>
      <w:bookmarkStart w:id="155" w:name="_Toc139991737"/>
      <w:bookmarkStart w:id="156" w:name="_Toc15143"/>
      <w:bookmarkStart w:id="157" w:name="_Toc6405"/>
      <w:bookmarkStart w:id="158" w:name="_Toc141703887"/>
      <w:bookmarkStart w:id="159" w:name="_Toc1502"/>
      <w:bookmarkStart w:id="160" w:name="_Toc98560353"/>
      <w:bookmarkStart w:id="161" w:name="_Toc31235"/>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一、基金</w:t>
      </w:r>
      <w:bookmarkEnd w:id="163"/>
      <w:r>
        <w:rPr>
          <w:rFonts w:hint="eastAsia"/>
          <w:bCs/>
          <w:sz w:val="24"/>
        </w:rPr>
        <w:t>管理人</w:t>
      </w:r>
      <w:bookmarkEnd w:id="164"/>
      <w:bookmarkEnd w:id="165"/>
      <w:bookmarkEnd w:id="166"/>
    </w:p>
    <w:p w:rsidR="003C6F20" w:rsidRDefault="00C67D55">
      <w:pPr>
        <w:adjustRightInd w:val="0"/>
        <w:snapToGrid w:val="0"/>
        <w:spacing w:line="360" w:lineRule="auto"/>
        <w:ind w:firstLineChars="200" w:firstLine="480"/>
        <w:contextualSpacing/>
        <w:rPr>
          <w:bCs/>
          <w:sz w:val="24"/>
        </w:rPr>
      </w:pPr>
      <w:bookmarkStart w:id="167" w:name="_Toc15118235"/>
      <w:r>
        <w:rPr>
          <w:rFonts w:hint="eastAsia"/>
          <w:bCs/>
          <w:sz w:val="24"/>
        </w:rPr>
        <w:t>（一）</w:t>
      </w:r>
      <w:r>
        <w:rPr>
          <w:bCs/>
          <w:sz w:val="24"/>
        </w:rPr>
        <w:tab/>
      </w:r>
      <w:r>
        <w:rPr>
          <w:rFonts w:hint="eastAsia"/>
          <w:bCs/>
          <w:sz w:val="24"/>
        </w:rPr>
        <w:t>基金管理人简况</w:t>
      </w:r>
      <w:bookmarkEnd w:id="167"/>
    </w:p>
    <w:p w:rsidR="003C6F20" w:rsidRDefault="00C67D55">
      <w:pPr>
        <w:adjustRightInd w:val="0"/>
        <w:snapToGrid w:val="0"/>
        <w:spacing w:line="360" w:lineRule="auto"/>
        <w:ind w:firstLineChars="200" w:firstLine="480"/>
        <w:contextualSpacing/>
        <w:rPr>
          <w:bCs/>
          <w:sz w:val="24"/>
        </w:rPr>
      </w:pPr>
      <w:bookmarkStart w:id="168" w:name="_Toc15118236"/>
      <w:bookmarkStart w:id="169" w:name="_Toc15118237"/>
      <w:r>
        <w:rPr>
          <w:rFonts w:hint="eastAsia"/>
          <w:bCs/>
          <w:sz w:val="24"/>
        </w:rPr>
        <w:t>名称：华商基金管理有限公司</w:t>
      </w:r>
    </w:p>
    <w:p w:rsidR="003C6F20" w:rsidRDefault="00C67D55">
      <w:pPr>
        <w:adjustRightInd w:val="0"/>
        <w:snapToGrid w:val="0"/>
        <w:spacing w:line="360" w:lineRule="auto"/>
        <w:ind w:firstLineChars="200" w:firstLine="480"/>
        <w:contextualSpacing/>
        <w:rPr>
          <w:bCs/>
          <w:sz w:val="24"/>
        </w:rPr>
      </w:pPr>
      <w:r>
        <w:rPr>
          <w:rFonts w:hint="eastAsia"/>
          <w:bCs/>
          <w:sz w:val="24"/>
        </w:rPr>
        <w:t>住所：北京市西城区平安里西大街</w:t>
      </w:r>
      <w:r>
        <w:rPr>
          <w:bCs/>
          <w:sz w:val="24"/>
        </w:rPr>
        <w:t>28</w:t>
      </w:r>
      <w:r>
        <w:rPr>
          <w:rFonts w:hint="eastAsia"/>
          <w:bCs/>
          <w:sz w:val="24"/>
        </w:rPr>
        <w:t>号楼</w:t>
      </w:r>
      <w:r>
        <w:rPr>
          <w:bCs/>
          <w:sz w:val="24"/>
        </w:rPr>
        <w:t>19</w:t>
      </w:r>
      <w:r>
        <w:rPr>
          <w:rFonts w:hint="eastAsia"/>
          <w:bCs/>
          <w:sz w:val="24"/>
        </w:rPr>
        <w:t>层</w:t>
      </w:r>
    </w:p>
    <w:p w:rsidR="00AE437E" w:rsidRDefault="00C67D55">
      <w:pPr>
        <w:adjustRightInd w:val="0"/>
        <w:snapToGrid w:val="0"/>
        <w:spacing w:line="360" w:lineRule="auto"/>
        <w:ind w:firstLineChars="200" w:firstLine="480"/>
        <w:contextualSpacing/>
        <w:rPr>
          <w:bCs/>
          <w:sz w:val="24"/>
        </w:rPr>
      </w:pPr>
      <w:r>
        <w:rPr>
          <w:rFonts w:hint="eastAsia"/>
          <w:bCs/>
          <w:sz w:val="24"/>
        </w:rPr>
        <w:t>法定代表人：</w:t>
      </w:r>
      <w:r>
        <w:rPr>
          <w:rFonts w:hint="eastAsia"/>
          <w:bCs/>
          <w:sz w:val="24"/>
        </w:rPr>
        <w:t>苏金奎</w:t>
      </w:r>
    </w:p>
    <w:p w:rsidR="003C6F20" w:rsidRDefault="00C67D55">
      <w:pPr>
        <w:adjustRightInd w:val="0"/>
        <w:snapToGrid w:val="0"/>
        <w:spacing w:line="360" w:lineRule="auto"/>
        <w:ind w:firstLineChars="200" w:firstLine="480"/>
        <w:contextualSpacing/>
        <w:rPr>
          <w:bCs/>
          <w:sz w:val="24"/>
        </w:rPr>
      </w:pPr>
      <w:bookmarkStart w:id="170" w:name="_GoBack"/>
      <w:bookmarkEnd w:id="170"/>
      <w:r>
        <w:rPr>
          <w:rFonts w:hint="eastAsia"/>
          <w:bCs/>
          <w:sz w:val="24"/>
        </w:rPr>
        <w:t>设立日期：</w:t>
      </w:r>
      <w:r>
        <w:rPr>
          <w:bCs/>
          <w:sz w:val="24"/>
        </w:rPr>
        <w:t>2005</w:t>
      </w:r>
      <w:r>
        <w:rPr>
          <w:rFonts w:hint="eastAsia"/>
          <w:bCs/>
          <w:sz w:val="24"/>
        </w:rPr>
        <w:t>年</w:t>
      </w:r>
      <w:r>
        <w:rPr>
          <w:bCs/>
          <w:sz w:val="24"/>
        </w:rPr>
        <w:t>12</w:t>
      </w:r>
      <w:r>
        <w:rPr>
          <w:rFonts w:hint="eastAsia"/>
          <w:bCs/>
          <w:sz w:val="24"/>
        </w:rPr>
        <w:t>月</w:t>
      </w:r>
      <w:r>
        <w:rPr>
          <w:bCs/>
          <w:sz w:val="24"/>
        </w:rPr>
        <w:t>20</w:t>
      </w:r>
      <w:r>
        <w:rPr>
          <w:rFonts w:hint="eastAsia"/>
          <w:bCs/>
          <w:sz w:val="24"/>
        </w:rPr>
        <w:t>日</w:t>
      </w:r>
    </w:p>
    <w:p w:rsidR="003C6F20" w:rsidRDefault="00C67D55">
      <w:pPr>
        <w:adjustRightInd w:val="0"/>
        <w:snapToGrid w:val="0"/>
        <w:spacing w:line="360" w:lineRule="auto"/>
        <w:ind w:firstLineChars="200" w:firstLine="480"/>
        <w:contextualSpacing/>
        <w:rPr>
          <w:bCs/>
          <w:sz w:val="24"/>
        </w:rPr>
      </w:pPr>
      <w:r>
        <w:rPr>
          <w:rFonts w:hint="eastAsia"/>
          <w:bCs/>
          <w:sz w:val="24"/>
        </w:rPr>
        <w:t>批准设立机关及批准设立文号：中国证监会证</w:t>
      </w:r>
      <w:proofErr w:type="gramStart"/>
      <w:r>
        <w:rPr>
          <w:rFonts w:hint="eastAsia"/>
          <w:bCs/>
          <w:sz w:val="24"/>
        </w:rPr>
        <w:t>监基金字</w:t>
      </w:r>
      <w:proofErr w:type="gramEnd"/>
      <w:r>
        <w:rPr>
          <w:rFonts w:hint="eastAsia"/>
          <w:bCs/>
          <w:sz w:val="24"/>
        </w:rPr>
        <w:t>【</w:t>
      </w:r>
      <w:r>
        <w:rPr>
          <w:bCs/>
          <w:sz w:val="24"/>
        </w:rPr>
        <w:t>2005</w:t>
      </w:r>
      <w:r>
        <w:rPr>
          <w:rFonts w:hint="eastAsia"/>
          <w:bCs/>
          <w:sz w:val="24"/>
        </w:rPr>
        <w:t>】</w:t>
      </w:r>
      <w:r>
        <w:rPr>
          <w:bCs/>
          <w:sz w:val="24"/>
        </w:rPr>
        <w:t>160</w:t>
      </w:r>
      <w:r>
        <w:rPr>
          <w:rFonts w:hint="eastAsia"/>
          <w:bCs/>
          <w:sz w:val="24"/>
        </w:rPr>
        <w:t>号</w:t>
      </w:r>
    </w:p>
    <w:p w:rsidR="003C6F20" w:rsidRDefault="00C67D55">
      <w:pPr>
        <w:adjustRightInd w:val="0"/>
        <w:snapToGrid w:val="0"/>
        <w:spacing w:line="360" w:lineRule="auto"/>
        <w:ind w:firstLineChars="200" w:firstLine="480"/>
        <w:contextualSpacing/>
        <w:rPr>
          <w:bCs/>
          <w:sz w:val="24"/>
        </w:rPr>
      </w:pPr>
      <w:r>
        <w:rPr>
          <w:rFonts w:hint="eastAsia"/>
          <w:bCs/>
          <w:sz w:val="24"/>
        </w:rPr>
        <w:t>组织形式：有限责任公司</w:t>
      </w:r>
    </w:p>
    <w:p w:rsidR="003C6F20" w:rsidRDefault="00C67D55">
      <w:pPr>
        <w:adjustRightInd w:val="0"/>
        <w:snapToGrid w:val="0"/>
        <w:spacing w:line="360" w:lineRule="auto"/>
        <w:ind w:firstLineChars="200" w:firstLine="480"/>
        <w:contextualSpacing/>
        <w:rPr>
          <w:bCs/>
          <w:sz w:val="24"/>
        </w:rPr>
      </w:pPr>
      <w:r>
        <w:rPr>
          <w:rFonts w:hint="eastAsia"/>
          <w:bCs/>
          <w:sz w:val="24"/>
        </w:rPr>
        <w:t>注册资本：壹亿元人民币</w:t>
      </w:r>
    </w:p>
    <w:p w:rsidR="003C6F20" w:rsidRDefault="00C67D55">
      <w:pPr>
        <w:adjustRightInd w:val="0"/>
        <w:snapToGrid w:val="0"/>
        <w:spacing w:line="360" w:lineRule="auto"/>
        <w:ind w:firstLineChars="200" w:firstLine="480"/>
        <w:contextualSpacing/>
        <w:rPr>
          <w:bCs/>
          <w:sz w:val="24"/>
        </w:rPr>
      </w:pPr>
      <w:r>
        <w:rPr>
          <w:rFonts w:hint="eastAsia"/>
          <w:bCs/>
          <w:sz w:val="24"/>
        </w:rPr>
        <w:t>存续期限：持续经营</w:t>
      </w:r>
    </w:p>
    <w:p w:rsidR="003C6F20" w:rsidRDefault="00C67D55">
      <w:pPr>
        <w:adjustRightInd w:val="0"/>
        <w:snapToGrid w:val="0"/>
        <w:spacing w:line="360" w:lineRule="auto"/>
        <w:ind w:firstLineChars="200" w:firstLine="480"/>
        <w:contextualSpacing/>
        <w:rPr>
          <w:bCs/>
          <w:sz w:val="24"/>
        </w:rPr>
      </w:pPr>
      <w:r>
        <w:rPr>
          <w:rFonts w:hint="eastAsia"/>
          <w:bCs/>
          <w:sz w:val="24"/>
        </w:rPr>
        <w:t>联系电话：</w:t>
      </w:r>
      <w:r>
        <w:rPr>
          <w:bCs/>
          <w:sz w:val="24"/>
        </w:rPr>
        <w:t>010-58573600</w:t>
      </w:r>
    </w:p>
    <w:bookmarkEnd w:id="168"/>
    <w:p w:rsidR="003C6F20" w:rsidRDefault="00C67D55">
      <w:pPr>
        <w:adjustRightInd w:val="0"/>
        <w:snapToGrid w:val="0"/>
        <w:spacing w:line="360" w:lineRule="auto"/>
        <w:ind w:firstLineChars="200" w:firstLine="480"/>
        <w:contextualSpacing/>
        <w:rPr>
          <w:bCs/>
          <w:sz w:val="24"/>
        </w:rPr>
      </w:pPr>
      <w:r>
        <w:rPr>
          <w:rFonts w:hint="eastAsia"/>
          <w:bCs/>
          <w:sz w:val="24"/>
        </w:rPr>
        <w:t>（二）</w:t>
      </w:r>
      <w:r>
        <w:rPr>
          <w:bCs/>
          <w:sz w:val="24"/>
        </w:rPr>
        <w:tab/>
      </w:r>
      <w:r>
        <w:rPr>
          <w:rFonts w:hint="eastAsia"/>
          <w:bCs/>
          <w:sz w:val="24"/>
        </w:rPr>
        <w:t>基金管理人的权利与义务</w:t>
      </w:r>
      <w:bookmarkEnd w:id="169"/>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、根据《基金法》、《运作办法》及其他有关规定，基金管理人的权利包括但不限于：</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）依法募集资金；</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）销售基金份额；</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w:t>
      </w:r>
      <w:bookmarkStart w:id="171" w:name="_Hlt88896155"/>
      <w:r>
        <w:rPr>
          <w:rFonts w:hint="eastAsia"/>
          <w:bCs/>
          <w:sz w:val="24"/>
        </w:rPr>
        <w:t>按照规定召集</w:t>
      </w:r>
      <w:bookmarkEnd w:id="171"/>
      <w:r>
        <w:rPr>
          <w:rFonts w:hint="eastAsia"/>
          <w:bCs/>
          <w:sz w:val="24"/>
        </w:rPr>
        <w:t>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）在基金托管人更换时，提名新的基金托管人；</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8</w:t>
      </w:r>
      <w:r>
        <w:rPr>
          <w:rFonts w:hint="eastAsia"/>
          <w:bCs/>
          <w:sz w:val="24"/>
        </w:rPr>
        <w:t>）选择、更换基金销售机构，对基金销售机构的相关行为进行监督和处理；</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）担任或委托其他符合条件的机构担任基金登记机构办理基金登记业务并获得《基金合同》规定的费用，若委托其他机构办理登记业务的，应对委托的基金</w:t>
      </w:r>
      <w:r>
        <w:rPr>
          <w:rFonts w:ascii="宋体" w:hAnsi="宋体" w:hint="eastAsia"/>
          <w:sz w:val="24"/>
        </w:rPr>
        <w:t>登记机构办理基金登记的行为进行监督</w:t>
      </w:r>
      <w:r>
        <w:rPr>
          <w:rFonts w:hint="eastAsia"/>
          <w:bCs/>
          <w:sz w:val="24"/>
        </w:rPr>
        <w:t>；</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11</w:t>
      </w:r>
      <w:r>
        <w:rPr>
          <w:rFonts w:hint="eastAsia"/>
          <w:bCs/>
          <w:sz w:val="24"/>
        </w:rPr>
        <w:t>）在《基金合同》约定的范围内，拒绝或暂停受理申购、赎回和转换申请；</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12</w:t>
      </w:r>
      <w:r>
        <w:rPr>
          <w:rFonts w:hint="eastAsia"/>
          <w:bCs/>
          <w:sz w:val="24"/>
        </w:rPr>
        <w:t>）依照法律法规为基金的利益对被投资公司行使股东权利，为基金的利益行使</w:t>
      </w:r>
      <w:r>
        <w:rPr>
          <w:rFonts w:hint="eastAsia"/>
          <w:bCs/>
          <w:sz w:val="24"/>
        </w:rPr>
        <w:t>因基金财产投资于证券所产生的权利；</w:t>
      </w:r>
      <w:r>
        <w:rPr>
          <w:bCs/>
          <w:sz w:val="24"/>
        </w:rPr>
        <w:tab/>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13</w:t>
      </w:r>
      <w:r>
        <w:rPr>
          <w:rFonts w:hint="eastAsia"/>
          <w:bCs/>
          <w:sz w:val="24"/>
        </w:rPr>
        <w:t>）以基金管理人的名义，代表基金份额持有人的利益行使诉讼权利或者实施其他法律行为；</w:t>
      </w:r>
      <w:r>
        <w:rPr>
          <w:bCs/>
          <w:sz w:val="24"/>
        </w:rPr>
        <w:tab/>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14</w:t>
      </w:r>
      <w:r>
        <w:rPr>
          <w:rFonts w:hint="eastAsia"/>
          <w:bCs/>
          <w:sz w:val="24"/>
        </w:rPr>
        <w:t>）选择、更换律师事务所、会计师事务所、证券经纪商或其他为基金提供服务的外部机构；</w:t>
      </w:r>
      <w:r>
        <w:rPr>
          <w:bCs/>
          <w:sz w:val="24"/>
        </w:rPr>
        <w:tab/>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15</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过户的业务规则；</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16</w:t>
      </w:r>
      <w:r>
        <w:rPr>
          <w:rFonts w:hint="eastAsia"/>
          <w:bCs/>
          <w:sz w:val="24"/>
        </w:rPr>
        <w:t>）法律法规及中国证监会规定的和《基金合同》约定的其他权利。</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、根据《基金法》、《运作办法》及其他有关规定，基金管理人的义务包括但不限于：</w:t>
      </w:r>
    </w:p>
    <w:p w:rsidR="003C6F20" w:rsidRDefault="00C67D55">
      <w:pPr>
        <w:adjustRightInd w:val="0"/>
        <w:snapToGrid w:val="0"/>
        <w:spacing w:line="360" w:lineRule="auto"/>
        <w:ind w:firstLineChars="200" w:firstLine="480"/>
        <w:contextualSpacing/>
        <w:rPr>
          <w:bCs/>
          <w:sz w:val="24"/>
        </w:rPr>
      </w:pPr>
      <w:bookmarkStart w:id="172" w:name="_Toc523711669"/>
      <w:r>
        <w:rPr>
          <w:rFonts w:hint="eastAsia"/>
          <w:bCs/>
          <w:sz w:val="24"/>
        </w:rPr>
        <w:t>（</w:t>
      </w:r>
      <w:r>
        <w:rPr>
          <w:bCs/>
          <w:sz w:val="24"/>
        </w:rPr>
        <w:t>1</w:t>
      </w:r>
      <w:r>
        <w:rPr>
          <w:rFonts w:hint="eastAsia"/>
          <w:bCs/>
          <w:sz w:val="24"/>
        </w:rPr>
        <w:t>）依法募集资金，办理或者委托经中国证监会</w:t>
      </w:r>
      <w:r>
        <w:rPr>
          <w:rFonts w:hint="eastAsia"/>
          <w:bCs/>
          <w:sz w:val="24"/>
        </w:rPr>
        <w:t>认定的其他机构代为办理基金份额的发售、申购、赎回和登记事宜；</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）办理基金备案手续；</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）除依据《基金法》、《基金合同》及其他有关规定外，不得利用基金财产为自己及</w:t>
      </w:r>
      <w:r>
        <w:rPr>
          <w:rFonts w:hint="eastAsia"/>
          <w:bCs/>
          <w:sz w:val="24"/>
        </w:rPr>
        <w:t>任何第三人谋取利益，不得委托第三人运作基金财产；</w:t>
      </w:r>
      <w:bookmarkStart w:id="173" w:name="_Hlt88897298"/>
      <w:bookmarkEnd w:id="173"/>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w:t>
      </w:r>
      <w:r>
        <w:rPr>
          <w:bCs/>
          <w:sz w:val="24"/>
        </w:rPr>
        <w:t>7</w:t>
      </w:r>
      <w:r>
        <w:rPr>
          <w:rFonts w:hint="eastAsia"/>
          <w:bCs/>
          <w:sz w:val="24"/>
        </w:rPr>
        <w:t>）依法接受基金托管人的监督；</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9</w:t>
      </w:r>
      <w:r>
        <w:rPr>
          <w:rFonts w:hint="eastAsia"/>
          <w:bCs/>
          <w:sz w:val="24"/>
        </w:rPr>
        <w:t>）进行基金会计核算并编制基金财务会计报告；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10</w:t>
      </w:r>
      <w:r>
        <w:rPr>
          <w:rFonts w:hint="eastAsia"/>
          <w:bCs/>
          <w:sz w:val="24"/>
        </w:rPr>
        <w:t>）编制季度、中期和年度基金报告；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11</w:t>
      </w:r>
      <w:r>
        <w:rPr>
          <w:rFonts w:hint="eastAsia"/>
          <w:bCs/>
          <w:sz w:val="24"/>
        </w:rPr>
        <w:t>）</w:t>
      </w:r>
      <w:r>
        <w:rPr>
          <w:bCs/>
          <w:sz w:val="24"/>
        </w:rPr>
        <w:tab/>
      </w:r>
      <w:r>
        <w:rPr>
          <w:rFonts w:hint="eastAsia"/>
          <w:bCs/>
          <w:sz w:val="24"/>
        </w:rPr>
        <w:t>严格按照《基金法》、《基金合同》及其他有关规定，履行信息披露及报告义务；</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14</w:t>
      </w:r>
      <w:r>
        <w:rPr>
          <w:rFonts w:hint="eastAsia"/>
          <w:bCs/>
          <w:sz w:val="24"/>
        </w:rPr>
        <w:t>）按规定受理申购与赎回申请，及时、足额支付赎回款项；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w:t>
      </w:r>
      <w:r>
        <w:rPr>
          <w:rFonts w:hint="eastAsia"/>
          <w:bCs/>
          <w:sz w:val="24"/>
        </w:rPr>
        <w:t>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21</w:t>
      </w:r>
      <w:r>
        <w:rPr>
          <w:rFonts w:hint="eastAsia"/>
          <w:bCs/>
          <w:sz w:val="24"/>
        </w:rPr>
        <w:t>）监督基金</w:t>
      </w:r>
      <w:r>
        <w:rPr>
          <w:rFonts w:hint="eastAsia"/>
          <w:bCs/>
          <w:sz w:val="24"/>
        </w:rPr>
        <w:t>托管人按法律法规和《基金合同》规定履行自己的义务，基金托管人违反《基金合同》造成基金财产损失时，基金管理人应为基金份额持有</w:t>
      </w:r>
      <w:r>
        <w:rPr>
          <w:rFonts w:hint="eastAsia"/>
          <w:bCs/>
          <w:sz w:val="24"/>
        </w:rPr>
        <w:lastRenderedPageBreak/>
        <w:t>人利益向基金托管人追偿；</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24</w:t>
      </w:r>
      <w:r>
        <w:rPr>
          <w:rFonts w:hint="eastAsia"/>
          <w:bCs/>
          <w:sz w:val="24"/>
        </w:rPr>
        <w:t>）基金管理人在募集期间未能达到基金</w:t>
      </w:r>
      <w:bookmarkStart w:id="174" w:name="_Hlt88823209"/>
      <w:bookmarkEnd w:id="174"/>
      <w:r>
        <w:rPr>
          <w:rFonts w:hint="eastAsia"/>
          <w:bCs/>
          <w:sz w:val="24"/>
        </w:rPr>
        <w:t>的备案条件，《基金合同》不能生效，基金管理人承担全部募集费用，将已募集资金并加计银行同期活期存款利息在基金募集期结束后</w:t>
      </w:r>
      <w:r>
        <w:rPr>
          <w:bCs/>
          <w:sz w:val="24"/>
        </w:rPr>
        <w:t>30</w:t>
      </w:r>
      <w:r>
        <w:rPr>
          <w:rFonts w:hint="eastAsia"/>
          <w:bCs/>
          <w:sz w:val="24"/>
        </w:rPr>
        <w:t>日内退还基金认购人；</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bCs/>
          <w:sz w:val="24"/>
        </w:rPr>
        <w:t>5</w:t>
      </w:r>
      <w:r>
        <w:rPr>
          <w:rFonts w:hint="eastAsia"/>
          <w:bCs/>
          <w:sz w:val="24"/>
        </w:rPr>
        <w:t>）执行生效的基金份额持有人大会的决议；</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26</w:t>
      </w:r>
      <w:r>
        <w:rPr>
          <w:rFonts w:hint="eastAsia"/>
          <w:bCs/>
          <w:sz w:val="24"/>
        </w:rPr>
        <w:t>）建立并保存基金份额持有人名册</w:t>
      </w:r>
      <w:r>
        <w:rPr>
          <w:rFonts w:ascii="宋体" w:hAnsi="宋体" w:hint="eastAsia"/>
          <w:sz w:val="24"/>
          <w:szCs w:val="24"/>
        </w:rPr>
        <w:t>，按规定向基金托管人提供基金份额持有人名册资料</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27</w:t>
      </w:r>
      <w:r>
        <w:rPr>
          <w:rFonts w:hint="eastAsia"/>
          <w:bCs/>
          <w:sz w:val="24"/>
        </w:rPr>
        <w:t>）法律法规及中国证监会规定的和《基金合同》约定的其他义务。</w:t>
      </w:r>
    </w:p>
    <w:p w:rsidR="003C6F20" w:rsidRDefault="00C67D55">
      <w:pPr>
        <w:adjustRightInd w:val="0"/>
        <w:snapToGrid w:val="0"/>
        <w:spacing w:line="360" w:lineRule="auto"/>
        <w:ind w:firstLineChars="200" w:firstLine="480"/>
        <w:contextualSpacing/>
        <w:rPr>
          <w:bCs/>
          <w:sz w:val="24"/>
        </w:rPr>
      </w:pPr>
      <w:bookmarkStart w:id="175" w:name="_Toc15118238"/>
      <w:bookmarkStart w:id="176" w:name="_Toc57530240"/>
      <w:bookmarkStart w:id="177" w:name="_Toc79392581"/>
      <w:r>
        <w:rPr>
          <w:rFonts w:hint="eastAsia"/>
          <w:bCs/>
          <w:sz w:val="24"/>
        </w:rPr>
        <w:t>二、基金托管人</w:t>
      </w:r>
      <w:bookmarkEnd w:id="172"/>
      <w:bookmarkEnd w:id="175"/>
      <w:bookmarkEnd w:id="176"/>
      <w:bookmarkEnd w:id="177"/>
    </w:p>
    <w:p w:rsidR="003C6F20" w:rsidRDefault="00C67D55">
      <w:pPr>
        <w:adjustRightInd w:val="0"/>
        <w:snapToGrid w:val="0"/>
        <w:spacing w:line="360" w:lineRule="auto"/>
        <w:ind w:firstLineChars="200" w:firstLine="480"/>
        <w:contextualSpacing/>
        <w:rPr>
          <w:bCs/>
          <w:sz w:val="24"/>
        </w:rPr>
      </w:pPr>
      <w:bookmarkStart w:id="178" w:name="_Toc15118239"/>
      <w:r>
        <w:rPr>
          <w:rFonts w:hint="eastAsia"/>
          <w:bCs/>
          <w:sz w:val="24"/>
        </w:rPr>
        <w:t>（一）</w:t>
      </w:r>
      <w:r>
        <w:rPr>
          <w:bCs/>
          <w:sz w:val="24"/>
        </w:rPr>
        <w:tab/>
      </w:r>
      <w:r>
        <w:rPr>
          <w:rFonts w:hint="eastAsia"/>
          <w:bCs/>
          <w:sz w:val="24"/>
        </w:rPr>
        <w:t>基金托管人简况</w:t>
      </w:r>
      <w:bookmarkEnd w:id="178"/>
    </w:p>
    <w:p w:rsidR="003C6F20" w:rsidRDefault="00C67D55">
      <w:pPr>
        <w:adjustRightInd w:val="0"/>
        <w:snapToGrid w:val="0"/>
        <w:spacing w:line="360" w:lineRule="auto"/>
        <w:ind w:firstLineChars="200" w:firstLine="480"/>
        <w:contextualSpacing/>
        <w:rPr>
          <w:bCs/>
          <w:sz w:val="24"/>
        </w:rPr>
      </w:pPr>
      <w:r>
        <w:rPr>
          <w:rFonts w:hint="eastAsia"/>
          <w:bCs/>
          <w:sz w:val="24"/>
        </w:rPr>
        <w:t>名称：</w:t>
      </w:r>
      <w:proofErr w:type="gramStart"/>
      <w:r>
        <w:rPr>
          <w:rFonts w:hint="eastAsia"/>
          <w:bCs/>
          <w:sz w:val="24"/>
        </w:rPr>
        <w:t>国泰海通</w:t>
      </w:r>
      <w:proofErr w:type="gramEnd"/>
      <w:r>
        <w:rPr>
          <w:rFonts w:hint="eastAsia"/>
          <w:bCs/>
          <w:sz w:val="24"/>
        </w:rPr>
        <w:t>证券股份有限公司（简称“国泰海通证券”）</w:t>
      </w:r>
    </w:p>
    <w:p w:rsidR="003C6F20" w:rsidRDefault="00C67D55">
      <w:pPr>
        <w:adjustRightInd w:val="0"/>
        <w:snapToGrid w:val="0"/>
        <w:spacing w:line="360" w:lineRule="auto"/>
        <w:ind w:firstLineChars="200" w:firstLine="480"/>
        <w:contextualSpacing/>
        <w:rPr>
          <w:bCs/>
          <w:sz w:val="24"/>
        </w:rPr>
      </w:pPr>
      <w:r>
        <w:rPr>
          <w:rFonts w:hint="eastAsia"/>
          <w:bCs/>
          <w:sz w:val="24"/>
        </w:rPr>
        <w:t>住所：中国（上海）自由贸易试验区商城路</w:t>
      </w:r>
      <w:r>
        <w:rPr>
          <w:rFonts w:hint="eastAsia"/>
          <w:bCs/>
          <w:sz w:val="24"/>
        </w:rPr>
        <w:t>618</w:t>
      </w:r>
      <w:r>
        <w:rPr>
          <w:rFonts w:hint="eastAsia"/>
          <w:bCs/>
          <w:sz w:val="24"/>
        </w:rPr>
        <w:t>号</w:t>
      </w:r>
    </w:p>
    <w:p w:rsidR="003C6F20" w:rsidRDefault="00C67D55">
      <w:pPr>
        <w:adjustRightInd w:val="0"/>
        <w:snapToGrid w:val="0"/>
        <w:spacing w:line="360" w:lineRule="auto"/>
        <w:ind w:firstLineChars="200" w:firstLine="480"/>
        <w:contextualSpacing/>
        <w:rPr>
          <w:bCs/>
          <w:sz w:val="24"/>
        </w:rPr>
      </w:pPr>
      <w:r>
        <w:rPr>
          <w:rFonts w:hint="eastAsia"/>
          <w:bCs/>
          <w:sz w:val="24"/>
        </w:rPr>
        <w:t>法定代表人：朱健</w:t>
      </w:r>
    </w:p>
    <w:p w:rsidR="003C6F20" w:rsidRDefault="00C67D55">
      <w:pPr>
        <w:adjustRightInd w:val="0"/>
        <w:snapToGrid w:val="0"/>
        <w:spacing w:line="360" w:lineRule="auto"/>
        <w:ind w:firstLineChars="200" w:firstLine="480"/>
        <w:contextualSpacing/>
        <w:rPr>
          <w:bCs/>
          <w:sz w:val="24"/>
        </w:rPr>
      </w:pPr>
      <w:r>
        <w:rPr>
          <w:rFonts w:hint="eastAsia"/>
          <w:bCs/>
          <w:sz w:val="24"/>
        </w:rPr>
        <w:t>成立时间：</w:t>
      </w:r>
      <w:r>
        <w:rPr>
          <w:rFonts w:hint="eastAsia"/>
          <w:bCs/>
          <w:sz w:val="24"/>
        </w:rPr>
        <w:t>1999</w:t>
      </w:r>
      <w:r>
        <w:rPr>
          <w:rFonts w:hint="eastAsia"/>
          <w:bCs/>
          <w:sz w:val="24"/>
        </w:rPr>
        <w:t>年</w:t>
      </w:r>
      <w:r>
        <w:rPr>
          <w:rFonts w:hint="eastAsia"/>
          <w:bCs/>
          <w:sz w:val="24"/>
        </w:rPr>
        <w:t>8</w:t>
      </w:r>
      <w:r>
        <w:rPr>
          <w:rFonts w:hint="eastAsia"/>
          <w:bCs/>
          <w:sz w:val="24"/>
        </w:rPr>
        <w:t>月</w:t>
      </w:r>
      <w:r>
        <w:rPr>
          <w:rFonts w:hint="eastAsia"/>
          <w:bCs/>
          <w:sz w:val="24"/>
        </w:rPr>
        <w:t>18</w:t>
      </w:r>
      <w:r>
        <w:rPr>
          <w:rFonts w:hint="eastAsia"/>
          <w:bCs/>
          <w:sz w:val="24"/>
        </w:rPr>
        <w:t>日</w:t>
      </w:r>
    </w:p>
    <w:p w:rsidR="003C6F20" w:rsidRDefault="00C67D55">
      <w:pPr>
        <w:adjustRightInd w:val="0"/>
        <w:snapToGrid w:val="0"/>
        <w:spacing w:line="360" w:lineRule="auto"/>
        <w:ind w:firstLineChars="200" w:firstLine="480"/>
        <w:contextualSpacing/>
        <w:rPr>
          <w:bCs/>
          <w:sz w:val="24"/>
        </w:rPr>
      </w:pPr>
      <w:r>
        <w:rPr>
          <w:rFonts w:hint="eastAsia"/>
          <w:bCs/>
          <w:sz w:val="24"/>
        </w:rPr>
        <w:t>批准设立机关：中国证监会</w:t>
      </w:r>
    </w:p>
    <w:p w:rsidR="003C6F20" w:rsidRDefault="00C67D55">
      <w:pPr>
        <w:adjustRightInd w:val="0"/>
        <w:snapToGrid w:val="0"/>
        <w:spacing w:line="360" w:lineRule="auto"/>
        <w:ind w:firstLineChars="200" w:firstLine="480"/>
        <w:contextualSpacing/>
        <w:rPr>
          <w:bCs/>
          <w:sz w:val="24"/>
        </w:rPr>
      </w:pPr>
      <w:r>
        <w:rPr>
          <w:rFonts w:hint="eastAsia"/>
          <w:bCs/>
          <w:sz w:val="24"/>
        </w:rPr>
        <w:t>批准设立文号：证监机构字</w:t>
      </w:r>
      <w:r>
        <w:rPr>
          <w:rFonts w:hint="eastAsia"/>
          <w:bCs/>
          <w:sz w:val="24"/>
        </w:rPr>
        <w:t>[1999]77</w:t>
      </w:r>
      <w:r>
        <w:rPr>
          <w:rFonts w:hint="eastAsia"/>
          <w:bCs/>
          <w:sz w:val="24"/>
        </w:rPr>
        <w:t>号</w:t>
      </w:r>
    </w:p>
    <w:p w:rsidR="003C6F20" w:rsidRDefault="00C67D55">
      <w:pPr>
        <w:adjustRightInd w:val="0"/>
        <w:snapToGrid w:val="0"/>
        <w:spacing w:line="360" w:lineRule="auto"/>
        <w:ind w:firstLineChars="200" w:firstLine="480"/>
        <w:contextualSpacing/>
        <w:rPr>
          <w:bCs/>
          <w:sz w:val="24"/>
        </w:rPr>
      </w:pPr>
      <w:r>
        <w:rPr>
          <w:rFonts w:hint="eastAsia"/>
          <w:bCs/>
          <w:sz w:val="24"/>
        </w:rPr>
        <w:t>组织形式：其他股份有限公司（上市）</w:t>
      </w:r>
    </w:p>
    <w:p w:rsidR="003C6F20" w:rsidRDefault="00C67D55">
      <w:pPr>
        <w:adjustRightInd w:val="0"/>
        <w:snapToGrid w:val="0"/>
        <w:spacing w:line="360" w:lineRule="auto"/>
        <w:ind w:firstLineChars="200" w:firstLine="480"/>
        <w:contextualSpacing/>
        <w:rPr>
          <w:bCs/>
          <w:sz w:val="24"/>
        </w:rPr>
      </w:pPr>
      <w:r>
        <w:rPr>
          <w:rFonts w:hint="eastAsia"/>
          <w:bCs/>
          <w:sz w:val="24"/>
        </w:rPr>
        <w:t>注册资本：人民币</w:t>
      </w:r>
      <w:r>
        <w:rPr>
          <w:rFonts w:hint="eastAsia"/>
          <w:bCs/>
          <w:sz w:val="24"/>
        </w:rPr>
        <w:t xml:space="preserve"> </w:t>
      </w:r>
      <w:r>
        <w:rPr>
          <w:rFonts w:hint="eastAsia"/>
          <w:bCs/>
          <w:sz w:val="24"/>
        </w:rPr>
        <w:t xml:space="preserve">17,629,708,696 </w:t>
      </w:r>
      <w:r>
        <w:rPr>
          <w:rFonts w:hint="eastAsia"/>
          <w:bCs/>
          <w:sz w:val="24"/>
        </w:rPr>
        <w:t>元整</w:t>
      </w:r>
    </w:p>
    <w:p w:rsidR="003C6F20" w:rsidRDefault="00C67D55">
      <w:pPr>
        <w:adjustRightInd w:val="0"/>
        <w:snapToGrid w:val="0"/>
        <w:spacing w:line="360" w:lineRule="auto"/>
        <w:ind w:firstLineChars="200" w:firstLine="480"/>
        <w:contextualSpacing/>
        <w:rPr>
          <w:bCs/>
          <w:sz w:val="24"/>
        </w:rPr>
      </w:pPr>
      <w:r>
        <w:rPr>
          <w:rFonts w:hint="eastAsia"/>
          <w:bCs/>
          <w:sz w:val="24"/>
        </w:rPr>
        <w:t>存续期间：持续经营</w:t>
      </w:r>
    </w:p>
    <w:p w:rsidR="003C6F20" w:rsidRDefault="00C67D55">
      <w:pPr>
        <w:adjustRightInd w:val="0"/>
        <w:snapToGrid w:val="0"/>
        <w:spacing w:line="360" w:lineRule="auto"/>
        <w:ind w:firstLineChars="200" w:firstLine="480"/>
        <w:contextualSpacing/>
        <w:rPr>
          <w:bCs/>
          <w:sz w:val="24"/>
        </w:rPr>
      </w:pPr>
      <w:r>
        <w:rPr>
          <w:rFonts w:hint="eastAsia"/>
          <w:bCs/>
          <w:sz w:val="24"/>
        </w:rPr>
        <w:t>基金托管资格批文及文号：证监许可</w:t>
      </w:r>
      <w:r>
        <w:rPr>
          <w:rFonts w:hint="eastAsia"/>
          <w:bCs/>
          <w:sz w:val="24"/>
        </w:rPr>
        <w:t>[2014]511</w:t>
      </w:r>
      <w:r>
        <w:rPr>
          <w:rFonts w:hint="eastAsia"/>
          <w:bCs/>
          <w:sz w:val="24"/>
        </w:rPr>
        <w:t>号</w:t>
      </w:r>
    </w:p>
    <w:p w:rsidR="003C6F20" w:rsidRDefault="00C67D55">
      <w:pPr>
        <w:adjustRightInd w:val="0"/>
        <w:snapToGrid w:val="0"/>
        <w:spacing w:line="360" w:lineRule="auto"/>
        <w:ind w:firstLineChars="200" w:firstLine="480"/>
        <w:contextualSpacing/>
        <w:rPr>
          <w:bCs/>
          <w:sz w:val="24"/>
        </w:rPr>
      </w:pPr>
      <w:bookmarkStart w:id="179" w:name="_Toc15118240"/>
      <w:r>
        <w:rPr>
          <w:rFonts w:hint="eastAsia"/>
          <w:bCs/>
          <w:sz w:val="24"/>
        </w:rPr>
        <w:t>（二）</w:t>
      </w:r>
      <w:r>
        <w:rPr>
          <w:bCs/>
          <w:sz w:val="24"/>
        </w:rPr>
        <w:tab/>
      </w:r>
      <w:r>
        <w:rPr>
          <w:rFonts w:hint="eastAsia"/>
          <w:bCs/>
          <w:sz w:val="24"/>
        </w:rPr>
        <w:t>基金托管人的权利与义务</w:t>
      </w:r>
      <w:bookmarkEnd w:id="179"/>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、根据《基金法》、《运作办法》及其他有关规定，基金托管人的权利包括但不限于：</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w:t>
      </w:r>
      <w:r>
        <w:rPr>
          <w:bCs/>
          <w:sz w:val="24"/>
        </w:rPr>
        <w:t>2</w:t>
      </w:r>
      <w:r>
        <w:rPr>
          <w:rFonts w:hint="eastAsia"/>
          <w:bCs/>
          <w:sz w:val="24"/>
        </w:rPr>
        <w:t>）依《基金合同》约定获得基金托管费以及法律法规规定或监管部门批准的其他费用；</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）根据相关市场规则，为基金开设资金账户、证券账户等投资所需账户，为基</w:t>
      </w:r>
      <w:r>
        <w:rPr>
          <w:rFonts w:hint="eastAsia"/>
          <w:bCs/>
          <w:sz w:val="24"/>
        </w:rPr>
        <w:t>金办理证券、期货交易资金清算；</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）提议召开或召集基金份额持有人大会；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）在基金管理人更换时，提名新的基金管理人；</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）法律法规及中国证监会规定的和《基金合同》约定的其他权利。</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、根据《基金法》、《运作办法》及其他有关规定，基金托管人的义务包括但不限于：</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w:t>
      </w:r>
      <w:r>
        <w:rPr>
          <w:rFonts w:hint="eastAsia"/>
          <w:color w:val="000000"/>
          <w:sz w:val="24"/>
        </w:rPr>
        <w:t>自基金合同生效之日起，</w:t>
      </w:r>
      <w:r>
        <w:rPr>
          <w:rFonts w:hint="eastAsia"/>
          <w:bCs/>
          <w:sz w:val="24"/>
        </w:rPr>
        <w:t>依法</w:t>
      </w:r>
      <w:proofErr w:type="gramStart"/>
      <w:r>
        <w:rPr>
          <w:rFonts w:hint="eastAsia"/>
          <w:bCs/>
          <w:sz w:val="24"/>
        </w:rPr>
        <w:t>律法规</w:t>
      </w:r>
      <w:proofErr w:type="gramEnd"/>
      <w:r>
        <w:rPr>
          <w:rFonts w:hint="eastAsia"/>
          <w:bCs/>
          <w:sz w:val="24"/>
        </w:rPr>
        <w:t>和《基金合同》、《托管协议》的规定以诚实信用、勤勉尽责的原则持有并安全保管基金财产；</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）按规定开设基金财产的资金账户、证券</w:t>
      </w:r>
      <w:r>
        <w:rPr>
          <w:rFonts w:hint="eastAsia"/>
          <w:bCs/>
          <w:sz w:val="24"/>
        </w:rPr>
        <w:t>账户等投资所需账户，按照《基金合同》的约定，根据基金管理人的投资指令，及时办理清算、交割事宜；</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8</w:t>
      </w:r>
      <w:r>
        <w:rPr>
          <w:rFonts w:hint="eastAsia"/>
          <w:bCs/>
          <w:sz w:val="24"/>
        </w:rPr>
        <w:t>）复核、审查基金管理人计算的基金资产净值、各类基金份额净值、基金份额申购、赎回价格；</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w:t>
      </w:r>
      <w:r>
        <w:rPr>
          <w:bCs/>
          <w:sz w:val="24"/>
        </w:rPr>
        <w:t>9</w:t>
      </w:r>
      <w:r>
        <w:rPr>
          <w:rFonts w:hint="eastAsia"/>
          <w:bCs/>
          <w:sz w:val="24"/>
        </w:rPr>
        <w:t>）办理与基金托管业务活动有关的信息披露事项；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10</w:t>
      </w:r>
      <w:r>
        <w:rPr>
          <w:rFonts w:hint="eastAsia"/>
          <w:bCs/>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12</w:t>
      </w:r>
      <w:r>
        <w:rPr>
          <w:rFonts w:hint="eastAsia"/>
          <w:bCs/>
          <w:sz w:val="24"/>
        </w:rPr>
        <w:t>）建立并保存基金份额持有人名册；</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13</w:t>
      </w:r>
      <w:r>
        <w:rPr>
          <w:rFonts w:hint="eastAsia"/>
          <w:bCs/>
          <w:sz w:val="24"/>
        </w:rPr>
        <w:t>）按规定制作相关账册并与基金管理人核对；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15</w:t>
      </w:r>
      <w:r>
        <w:rPr>
          <w:rFonts w:hint="eastAsia"/>
          <w:bCs/>
          <w:sz w:val="24"/>
        </w:rPr>
        <w:t>）依据《基金法》、《基金合同》及其他有关规定，召集</w:t>
      </w:r>
      <w:r>
        <w:rPr>
          <w:rFonts w:hint="eastAsia"/>
          <w:bCs/>
          <w:sz w:val="24"/>
        </w:rPr>
        <w:t>基金份额持有人大会或配合基金管理人、基金份额持有人依法召集基金份额持有人大会；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18</w:t>
      </w:r>
      <w:r>
        <w:rPr>
          <w:rFonts w:hint="eastAsia"/>
          <w:bCs/>
          <w:sz w:val="24"/>
        </w:rPr>
        <w:t>）面临解散、依法被撤销或者被依法宣告破产时，及时报告中国证监会和</w:t>
      </w:r>
      <w:r>
        <w:rPr>
          <w:bCs/>
          <w:sz w:val="24"/>
        </w:rPr>
        <w:t>银行监管机构</w:t>
      </w:r>
      <w:r>
        <w:rPr>
          <w:rFonts w:hint="eastAsia"/>
          <w:bCs/>
          <w:sz w:val="24"/>
        </w:rPr>
        <w:t>，并通知基金管理人；</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21</w:t>
      </w:r>
      <w:r>
        <w:rPr>
          <w:rFonts w:hint="eastAsia"/>
          <w:bCs/>
          <w:sz w:val="24"/>
        </w:rPr>
        <w:t>）执行生效的基金份额持有人大会的决议；</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22</w:t>
      </w:r>
      <w:r>
        <w:rPr>
          <w:rFonts w:hint="eastAsia"/>
          <w:bCs/>
          <w:sz w:val="24"/>
        </w:rPr>
        <w:t>）</w:t>
      </w:r>
      <w:bookmarkStart w:id="181" w:name="_Toc523711670"/>
      <w:r>
        <w:rPr>
          <w:rFonts w:hint="eastAsia"/>
          <w:bCs/>
          <w:sz w:val="24"/>
        </w:rPr>
        <w:t>法律法规及中国证监会规定的和《基金合同》约定的其他义务。</w:t>
      </w:r>
    </w:p>
    <w:p w:rsidR="003C6F20" w:rsidRDefault="00C67D55">
      <w:pPr>
        <w:adjustRightInd w:val="0"/>
        <w:snapToGrid w:val="0"/>
        <w:spacing w:line="360" w:lineRule="auto"/>
        <w:ind w:firstLineChars="200" w:firstLine="480"/>
        <w:contextualSpacing/>
        <w:rPr>
          <w:bCs/>
          <w:sz w:val="24"/>
        </w:rPr>
      </w:pPr>
      <w:bookmarkStart w:id="182" w:name="_Toc79392582"/>
      <w:bookmarkEnd w:id="181"/>
      <w:r>
        <w:rPr>
          <w:rFonts w:hint="eastAsia"/>
          <w:bCs/>
          <w:sz w:val="24"/>
        </w:rPr>
        <w:t>三、基金份额持有人</w:t>
      </w:r>
      <w:bookmarkEnd w:id="182"/>
    </w:p>
    <w:p w:rsidR="003C6F20" w:rsidRDefault="00C67D55">
      <w:pPr>
        <w:adjustRightInd w:val="0"/>
        <w:snapToGrid w:val="0"/>
        <w:spacing w:line="360" w:lineRule="auto"/>
        <w:ind w:firstLineChars="200" w:firstLine="480"/>
        <w:contextualSpacing/>
        <w:rPr>
          <w:bCs/>
          <w:sz w:val="24"/>
        </w:rPr>
      </w:pPr>
      <w:r>
        <w:rPr>
          <w:rFonts w:hint="eastAsia"/>
          <w:bCs/>
          <w:sz w:val="24"/>
        </w:rPr>
        <w:t>基金投资者持有本</w:t>
      </w:r>
      <w:proofErr w:type="gramStart"/>
      <w:r>
        <w:rPr>
          <w:rFonts w:hint="eastAsia"/>
          <w:bCs/>
          <w:sz w:val="24"/>
        </w:rPr>
        <w:t>基金</w:t>
      </w:r>
      <w:bookmarkStart w:id="183" w:name="_Hlt88899909"/>
      <w:bookmarkEnd w:id="183"/>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w:t>
      </w:r>
      <w:r>
        <w:rPr>
          <w:rFonts w:hint="eastAsia"/>
          <w:bCs/>
          <w:sz w:val="24"/>
        </w:rPr>
        <w:lastRenderedPageBreak/>
        <w:t>金合同》当事人</w:t>
      </w:r>
      <w:r>
        <w:rPr>
          <w:rFonts w:hint="eastAsia"/>
          <w:bCs/>
          <w:sz w:val="24"/>
        </w:rPr>
        <w:t>并不以在《基金合同》上书面签章或签字为必要条件。</w:t>
      </w:r>
    </w:p>
    <w:p w:rsidR="003C6F20" w:rsidRDefault="00C67D55">
      <w:pPr>
        <w:adjustRightInd w:val="0"/>
        <w:snapToGrid w:val="0"/>
        <w:spacing w:line="360" w:lineRule="auto"/>
        <w:ind w:firstLineChars="200" w:firstLine="480"/>
        <w:contextualSpacing/>
        <w:rPr>
          <w:bCs/>
          <w:sz w:val="24"/>
        </w:rPr>
      </w:pPr>
      <w:r>
        <w:rPr>
          <w:rFonts w:hint="eastAsia"/>
          <w:bCs/>
          <w:sz w:val="24"/>
        </w:rPr>
        <w:t>除法律法规另有规定或本基金合同另有约定外，同一类别内每份基金份额具有同等的合法权益。</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、根据《基金法》、《运作办法》及其他有关规定，基金份额持有人的权利包括但不限于：</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）分享基金财产收益；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）参与分配清算后的剩余基金财产；</w:t>
      </w:r>
      <w:bookmarkStart w:id="184" w:name="_Hlt88825574"/>
      <w:bookmarkEnd w:id="184"/>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）依法转让或者申请赎回其持有的基金份额；</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）按照规定要求召开基金份额持有人大会或召集基金份额持有人大会；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）查阅或者复制公开披露</w:t>
      </w:r>
      <w:r>
        <w:rPr>
          <w:rFonts w:hint="eastAsia"/>
          <w:bCs/>
          <w:sz w:val="24"/>
        </w:rPr>
        <w:t>的基金信息资料；</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）监督基金管理人的投资运作；</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9</w:t>
      </w:r>
      <w:r>
        <w:rPr>
          <w:rFonts w:hint="eastAsia"/>
          <w:bCs/>
          <w:sz w:val="24"/>
        </w:rPr>
        <w:t>）法律法规及中国证监会规定的和《基金合同》约定的其他权利。</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、根据《基金法》、《运作办法》及其他有关规定，基金份额持有人的义务包括但不限于：</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）认真阅读并遵守《基金合同》、招募说明书等信息披露文件；</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）了解所投资基金产品，了解自身风险承受能力，自主判断基金的投资风险，自主做出投资决策，自行承担投资风险；</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）关注基金信息披露，及时行使权利和履行义务；</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）缴纳基金认购、申购款项、赎回款项及法律法规和《基金合同》所规定的费用；</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）执行生效的基金份额持有人大会的决议；</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8</w:t>
      </w:r>
      <w:r>
        <w:rPr>
          <w:rFonts w:hint="eastAsia"/>
          <w:bCs/>
          <w:sz w:val="24"/>
        </w:rPr>
        <w:t>）返还在基金交易过程中因任何原因获得的不当得利；</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w:t>
      </w:r>
      <w:r>
        <w:rPr>
          <w:bCs/>
          <w:sz w:val="24"/>
        </w:rPr>
        <w:t>9</w:t>
      </w:r>
      <w:r>
        <w:rPr>
          <w:rFonts w:hint="eastAsia"/>
          <w:bCs/>
          <w:sz w:val="24"/>
        </w:rPr>
        <w:t>）法律法规及中国证监会规定的和《基金合同》约定的其他义务。</w:t>
      </w:r>
    </w:p>
    <w:p w:rsidR="003C6F20" w:rsidRDefault="00C67D55">
      <w:pPr>
        <w:pStyle w:val="1"/>
        <w:spacing w:before="0" w:after="0"/>
        <w:jc w:val="center"/>
        <w:rPr>
          <w:rFonts w:ascii="Times New Roman"/>
          <w:color w:val="auto"/>
          <w:sz w:val="30"/>
        </w:rPr>
      </w:pPr>
      <w:r>
        <w:rPr>
          <w:rFonts w:ascii="Times New Roman"/>
          <w:b w:val="0"/>
          <w:bCs/>
          <w:color w:val="auto"/>
        </w:rPr>
        <w:br w:type="page"/>
      </w:r>
      <w:bookmarkStart w:id="185" w:name="_Toc7058"/>
      <w:bookmarkStart w:id="186" w:name="_Toc23577"/>
      <w:bookmarkStart w:id="187" w:name="_Toc11030"/>
      <w:bookmarkStart w:id="188" w:name="_Toc3321"/>
      <w:bookmarkStart w:id="189" w:name="_Toc18567"/>
      <w:bookmarkStart w:id="190" w:name="_Toc25783"/>
      <w:bookmarkStart w:id="191" w:name="_Toc123051454"/>
      <w:bookmarkStart w:id="192" w:name="_Toc10650"/>
      <w:bookmarkStart w:id="193" w:name="_Toc141703888"/>
      <w:bookmarkStart w:id="194" w:name="_Toc22129"/>
      <w:bookmarkStart w:id="195" w:name="_Toc9706"/>
      <w:bookmarkStart w:id="196" w:name="_Toc3771"/>
      <w:bookmarkStart w:id="197" w:name="_Toc123102455"/>
      <w:bookmarkStart w:id="198" w:name="_Toc24656"/>
      <w:bookmarkStart w:id="199" w:name="_Toc4559"/>
      <w:bookmarkStart w:id="200" w:name="_Toc59199855"/>
      <w:bookmarkStart w:id="201" w:name="_Toc79392583"/>
      <w:bookmarkStart w:id="202" w:name="_Toc98560354"/>
      <w:bookmarkStart w:id="203" w:name="_Toc123112236"/>
      <w:bookmarkStart w:id="204" w:name="_Toc139991738"/>
      <w:bookmarkStart w:id="205" w:name="_Toc6447"/>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3C6F20" w:rsidRDefault="00C67D55">
      <w:pPr>
        <w:tabs>
          <w:tab w:val="left" w:pos="3525"/>
        </w:tabs>
        <w:spacing w:line="360" w:lineRule="auto"/>
        <w:ind w:leftChars="199" w:left="1076" w:hangingChars="274" w:hanging="658"/>
        <w:rPr>
          <w:bCs/>
          <w:sz w:val="24"/>
        </w:rPr>
      </w:pPr>
      <w:r>
        <w:rPr>
          <w:bCs/>
          <w:sz w:val="24"/>
        </w:rPr>
        <w:tab/>
      </w:r>
      <w:r>
        <w:rPr>
          <w:bCs/>
          <w:sz w:val="24"/>
        </w:rPr>
        <w:tab/>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由基金份额持有人组成，基金份额持有人的合法授权代表有权代表基金份额持有人出席会议并表决。除法律法规另有规定或本基金合同另有约定外，基金份额持有人持有的同一类别的每一基金份额拥有平等的投票权。</w:t>
      </w:r>
    </w:p>
    <w:p w:rsidR="003C6F20" w:rsidRDefault="00C67D55">
      <w:pPr>
        <w:adjustRightInd w:val="0"/>
        <w:snapToGrid w:val="0"/>
        <w:spacing w:line="360" w:lineRule="auto"/>
        <w:ind w:firstLineChars="200" w:firstLine="480"/>
        <w:contextualSpacing/>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rsidR="003C6F20" w:rsidRDefault="00C67D55">
      <w:pPr>
        <w:adjustRightInd w:val="0"/>
        <w:snapToGrid w:val="0"/>
        <w:spacing w:line="360" w:lineRule="auto"/>
        <w:ind w:firstLineChars="200" w:firstLine="480"/>
        <w:contextualSpacing/>
        <w:rPr>
          <w:bCs/>
          <w:sz w:val="24"/>
        </w:rPr>
      </w:pPr>
      <w:bookmarkStart w:id="206" w:name="_Toc79392584"/>
      <w:bookmarkStart w:id="207" w:name="_Toc15641220"/>
      <w:bookmarkStart w:id="208" w:name="_Toc57530243"/>
      <w:r>
        <w:rPr>
          <w:rFonts w:hint="eastAsia"/>
          <w:bCs/>
          <w:sz w:val="24"/>
        </w:rPr>
        <w:t>一、召开事由</w:t>
      </w:r>
      <w:bookmarkEnd w:id="206"/>
      <w:bookmarkEnd w:id="207"/>
      <w:bookmarkEnd w:id="208"/>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、除法律法规、中国证监会另有规定外，当出现或需要决定下列事由之一的，应当召开基金份额持有人大会：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）终止《基金合同》；</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）更换基金管理人；</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）更换基金托管人；</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）转换基金运作方式；</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）调整基金管理人、基金托管人的报酬标准或提</w:t>
      </w:r>
      <w:r>
        <w:rPr>
          <w:rFonts w:hint="eastAsia"/>
          <w:bCs/>
          <w:sz w:val="24"/>
        </w:rPr>
        <w:t>高销售服务费；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）变更基金类别；</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）本基金与其他基金的合并；</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8</w:t>
      </w:r>
      <w:r>
        <w:rPr>
          <w:rFonts w:hint="eastAsia"/>
          <w:bCs/>
          <w:sz w:val="24"/>
        </w:rPr>
        <w:t>）变更基金投资目标、范围或策略；</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9</w:t>
      </w:r>
      <w:r>
        <w:rPr>
          <w:rFonts w:hint="eastAsia"/>
          <w:bCs/>
          <w:sz w:val="24"/>
        </w:rPr>
        <w:t>）变更基金份额持有人大会程序；</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10</w:t>
      </w:r>
      <w:r>
        <w:rPr>
          <w:rFonts w:hint="eastAsia"/>
          <w:bCs/>
          <w:sz w:val="24"/>
        </w:rPr>
        <w:t>）基金管理人或基金托管人要求召开基金份额持有人大会；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12</w:t>
      </w:r>
      <w:r>
        <w:rPr>
          <w:rFonts w:hint="eastAsia"/>
          <w:bCs/>
          <w:sz w:val="24"/>
        </w:rPr>
        <w:t>）对基金当事人权利和义务产生重大影响的其他事项；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、在法律法规允许且对基金份额持有人利益无实质性不利影响的前提下，以下情况可由基金管理人和基金托管人协商后修改，不需召开基金份额持有人大会：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）法律法规要求增加的基金费用的收取；</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w:t>
      </w:r>
      <w:r>
        <w:rPr>
          <w:bCs/>
          <w:sz w:val="24"/>
        </w:rPr>
        <w:t>2</w:t>
      </w:r>
      <w:r>
        <w:rPr>
          <w:rFonts w:hint="eastAsia"/>
          <w:bCs/>
          <w:sz w:val="24"/>
        </w:rPr>
        <w:t>）在法律法规和《基金合同》规定的范围内，在对基金份额持有人利益无实质性不利影响的前提下，调整本基金的申购费率、调低赎回费率，调低销售服务费率，调整收费方式、</w:t>
      </w:r>
      <w:r>
        <w:rPr>
          <w:bCs/>
          <w:sz w:val="24"/>
        </w:rPr>
        <w:t>增加新的</w:t>
      </w:r>
      <w:r>
        <w:rPr>
          <w:rFonts w:hint="eastAsia"/>
          <w:bCs/>
          <w:sz w:val="24"/>
        </w:rPr>
        <w:t>基金份额类别；</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）在对基金份额持有人利益无实质性不利影响的前提下，基金管理人、登记机构、基金销售机构在法律法规规定或中国证监会许可的范围内调整有关认购、申购、赎回、转换、</w:t>
      </w:r>
      <w:proofErr w:type="gramStart"/>
      <w:r>
        <w:rPr>
          <w:rFonts w:hint="eastAsia"/>
          <w:bCs/>
          <w:sz w:val="24"/>
        </w:rPr>
        <w:t>非交易</w:t>
      </w:r>
      <w:proofErr w:type="gramEnd"/>
      <w:r>
        <w:rPr>
          <w:rFonts w:hint="eastAsia"/>
          <w:bCs/>
          <w:sz w:val="24"/>
        </w:rPr>
        <w:t>过户、转托管等业务规则；</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）按照法律法规和《基金合同》规定，在对基金份额持有人利益无实质性不利影响的前提下，基金推出新业务或服务；</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rsidR="003C6F20" w:rsidRDefault="00C67D55">
      <w:pPr>
        <w:adjustRightInd w:val="0"/>
        <w:snapToGrid w:val="0"/>
        <w:spacing w:line="360" w:lineRule="auto"/>
        <w:ind w:firstLineChars="200" w:firstLine="480"/>
        <w:contextualSpacing/>
        <w:rPr>
          <w:bCs/>
          <w:sz w:val="24"/>
        </w:rPr>
      </w:pPr>
      <w:bookmarkStart w:id="209" w:name="_Toc79392585"/>
      <w:bookmarkStart w:id="210" w:name="_Toc15641221"/>
      <w:bookmarkStart w:id="211" w:name="_Toc57530244"/>
      <w:r>
        <w:rPr>
          <w:rFonts w:hint="eastAsia"/>
          <w:bCs/>
          <w:sz w:val="24"/>
        </w:rPr>
        <w:t>二、会议召集人及</w:t>
      </w:r>
      <w:r>
        <w:rPr>
          <w:rFonts w:hint="eastAsia"/>
          <w:bCs/>
          <w:sz w:val="24"/>
        </w:rPr>
        <w:t>召集方式</w:t>
      </w:r>
      <w:bookmarkEnd w:id="209"/>
      <w:bookmarkEnd w:id="210"/>
      <w:bookmarkEnd w:id="211"/>
    </w:p>
    <w:p w:rsidR="003C6F20" w:rsidRDefault="00C67D55">
      <w:pPr>
        <w:adjustRightInd w:val="0"/>
        <w:snapToGrid w:val="0"/>
        <w:spacing w:line="360" w:lineRule="auto"/>
        <w:ind w:firstLineChars="200" w:firstLine="480"/>
        <w:contextualSpacing/>
        <w:rPr>
          <w:bCs/>
          <w:sz w:val="24"/>
        </w:rPr>
      </w:pPr>
      <w:bookmarkStart w:id="212" w:name="_Toc57530245"/>
      <w:bookmarkStart w:id="213" w:name="_Toc15641222"/>
      <w:r>
        <w:rPr>
          <w:bCs/>
          <w:sz w:val="24"/>
        </w:rPr>
        <w:t>1</w:t>
      </w:r>
      <w:r>
        <w:rPr>
          <w:rFonts w:hint="eastAsia"/>
          <w:bCs/>
          <w:sz w:val="24"/>
        </w:rPr>
        <w:t>、除法律法规规定或《基金合同》另有约定外，基金份额持有人大会由基金管理人召集；</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、基金管理人未按规定召集或不能召开时，由基金托管人召集；</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w:t>
      </w:r>
      <w:r>
        <w:rPr>
          <w:rFonts w:hint="eastAsia"/>
          <w:bCs/>
          <w:sz w:val="24"/>
        </w:rPr>
        <w:t>当配合。</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w:t>
      </w:r>
      <w:r>
        <w:rPr>
          <w:rFonts w:hint="eastAsia"/>
          <w:bCs/>
          <w:sz w:val="24"/>
        </w:rPr>
        <w:lastRenderedPageBreak/>
        <w:t>人应当自收到书面提议之日起</w:t>
      </w:r>
      <w:r>
        <w:rPr>
          <w:bCs/>
          <w:sz w:val="24"/>
        </w:rPr>
        <w:t>10</w:t>
      </w:r>
      <w:r>
        <w:rPr>
          <w:rFonts w:hint="eastAsia"/>
          <w:bCs/>
          <w:sz w:val="24"/>
        </w:rPr>
        <w:t>日内决定是否召集，并书面告知提出提议的基金份额持</w:t>
      </w:r>
      <w:r>
        <w:rPr>
          <w:rFonts w:hint="eastAsia"/>
          <w:bCs/>
          <w:sz w:val="24"/>
        </w:rPr>
        <w:t>有人代表和基金管理人；基金托管人决定召集的，应当自出具书面决定之日起</w:t>
      </w:r>
      <w:r>
        <w:rPr>
          <w:bCs/>
          <w:sz w:val="24"/>
        </w:rPr>
        <w:t>60</w:t>
      </w:r>
      <w:r>
        <w:rPr>
          <w:rFonts w:hint="eastAsia"/>
          <w:bCs/>
          <w:sz w:val="24"/>
        </w:rPr>
        <w:t>日内召开并告知基金管理人，基金管理人应当配合。</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、基金份额持有人会议的召集人负责选择确定开会时间、地点、</w:t>
      </w:r>
      <w:r>
        <w:rPr>
          <w:rFonts w:hint="eastAsia"/>
          <w:bCs/>
          <w:sz w:val="24"/>
        </w:rPr>
        <w:t>方式和权益登记日。</w:t>
      </w:r>
    </w:p>
    <w:p w:rsidR="003C6F20" w:rsidRDefault="003C6F20">
      <w:pPr>
        <w:adjustRightInd w:val="0"/>
        <w:snapToGrid w:val="0"/>
        <w:spacing w:line="360" w:lineRule="auto"/>
        <w:ind w:firstLineChars="200" w:firstLine="480"/>
        <w:contextualSpacing/>
        <w:rPr>
          <w:bCs/>
          <w:sz w:val="24"/>
        </w:rPr>
      </w:pPr>
    </w:p>
    <w:p w:rsidR="003C6F20" w:rsidRDefault="00C67D55">
      <w:pPr>
        <w:adjustRightInd w:val="0"/>
        <w:snapToGrid w:val="0"/>
        <w:spacing w:line="360" w:lineRule="auto"/>
        <w:ind w:firstLineChars="200" w:firstLine="480"/>
        <w:contextualSpacing/>
        <w:rPr>
          <w:bCs/>
          <w:sz w:val="24"/>
        </w:rPr>
      </w:pPr>
      <w:bookmarkStart w:id="214" w:name="_Toc79392586"/>
      <w:r>
        <w:rPr>
          <w:rFonts w:hint="eastAsia"/>
          <w:bCs/>
          <w:sz w:val="24"/>
        </w:rPr>
        <w:t>三、召开基金份额持有人大会的通知时间、通知内容、通知方式</w:t>
      </w:r>
      <w:bookmarkEnd w:id="212"/>
      <w:bookmarkEnd w:id="213"/>
      <w:bookmarkEnd w:id="214"/>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）会议召开的时间、地点和会议形式；</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）会务常设联系人姓名及联系电话；</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）出席会议者必须准备的文件和必须履行的手续；</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）召集人需要通知的其他事项。</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w:t>
      </w:r>
      <w:r>
        <w:rPr>
          <w:rFonts w:hint="eastAsia"/>
          <w:bCs/>
          <w:sz w:val="24"/>
        </w:rPr>
        <w:t>点对表决意见的计票进行监督。基金</w:t>
      </w:r>
      <w:r>
        <w:rPr>
          <w:rFonts w:hint="eastAsia"/>
          <w:bCs/>
          <w:sz w:val="24"/>
        </w:rPr>
        <w:lastRenderedPageBreak/>
        <w:t>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3C6F20" w:rsidRDefault="00C67D55">
      <w:pPr>
        <w:adjustRightInd w:val="0"/>
        <w:snapToGrid w:val="0"/>
        <w:spacing w:line="360" w:lineRule="auto"/>
        <w:ind w:firstLineChars="200" w:firstLine="480"/>
        <w:contextualSpacing/>
        <w:rPr>
          <w:bCs/>
          <w:sz w:val="24"/>
        </w:rPr>
      </w:pPr>
      <w:bookmarkStart w:id="215" w:name="_Toc79392587"/>
      <w:bookmarkStart w:id="216" w:name="_Toc57530246"/>
      <w:bookmarkStart w:id="217" w:name="_Toc15641223"/>
      <w:r>
        <w:rPr>
          <w:rFonts w:hint="eastAsia"/>
          <w:bCs/>
          <w:sz w:val="24"/>
        </w:rPr>
        <w:t>四、基金份额持有人出席会议的方式</w:t>
      </w:r>
      <w:bookmarkEnd w:id="215"/>
      <w:bookmarkEnd w:id="216"/>
      <w:bookmarkEnd w:id="217"/>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基金份额持有人大会可通过现场开会方式或通讯开会方式及法律法规、中国证监会允许的其他方式召开，会议的召开方式由会议召集人确定。</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w:t>
      </w:r>
      <w:r>
        <w:rPr>
          <w:rFonts w:hint="eastAsia"/>
          <w:bCs/>
          <w:sz w:val="24"/>
        </w:rPr>
        <w:t>基金份额持有人大会议程：</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w:t>
      </w:r>
      <w:r>
        <w:rPr>
          <w:bCs/>
          <w:sz w:val="24"/>
        </w:rPr>
        <w:t>1/2</w:t>
      </w:r>
      <w:r>
        <w:rPr>
          <w:rFonts w:hint="eastAsia"/>
          <w:bCs/>
          <w:sz w:val="24"/>
        </w:rPr>
        <w:t>（含</w:t>
      </w:r>
      <w:r>
        <w:rPr>
          <w:bCs/>
          <w:sz w:val="24"/>
        </w:rPr>
        <w:t>1/2</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参加基金份额持有人大会的基金份额持有人的基金份额低于上述规定比例的，召集人可以在原公告的基金份额持有人大会召开时间的三个月以后、六个月</w:t>
      </w:r>
      <w:r>
        <w:rPr>
          <w:rFonts w:hint="eastAsia"/>
          <w:bCs/>
          <w:sz w:val="24"/>
        </w:rPr>
        <w:t>以内，就原定审议事项重新召集基金份额持有人大会。重新召集的基金份额持有人大会，应当有代表</w:t>
      </w:r>
      <w:r>
        <w:rPr>
          <w:bCs/>
          <w:sz w:val="24"/>
        </w:rPr>
        <w:t>1/3</w:t>
      </w:r>
      <w:r>
        <w:rPr>
          <w:rFonts w:hint="eastAsia"/>
          <w:bCs/>
          <w:sz w:val="24"/>
        </w:rPr>
        <w:t>以上（含</w:t>
      </w:r>
      <w:r>
        <w:rPr>
          <w:bCs/>
          <w:sz w:val="24"/>
        </w:rPr>
        <w:t>1/3</w:t>
      </w:r>
      <w:r>
        <w:rPr>
          <w:rFonts w:hint="eastAsia"/>
          <w:bCs/>
          <w:sz w:val="24"/>
        </w:rPr>
        <w:t>）基金份额的基金份额持有人或其代理人参加，方可召开。</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公告载明的其他方式在表决截至日以前送达至召集人指定的地址。通讯开会应以书面方式</w:t>
      </w:r>
      <w:proofErr w:type="gramStart"/>
      <w:r>
        <w:rPr>
          <w:rFonts w:hint="eastAsia"/>
          <w:bCs/>
          <w:sz w:val="24"/>
        </w:rPr>
        <w:t>或大会</w:t>
      </w:r>
      <w:proofErr w:type="gramEnd"/>
      <w:r>
        <w:rPr>
          <w:rFonts w:hint="eastAsia"/>
          <w:bCs/>
          <w:sz w:val="24"/>
        </w:rPr>
        <w:t>公告载明的其他方式进行表决。</w:t>
      </w:r>
    </w:p>
    <w:p w:rsidR="003C6F20" w:rsidRDefault="00C67D55">
      <w:pPr>
        <w:adjustRightInd w:val="0"/>
        <w:snapToGrid w:val="0"/>
        <w:spacing w:line="360" w:lineRule="auto"/>
        <w:ind w:firstLineChars="200" w:firstLine="480"/>
        <w:contextualSpacing/>
        <w:rPr>
          <w:bCs/>
          <w:sz w:val="24"/>
        </w:rPr>
      </w:pPr>
      <w:r>
        <w:rPr>
          <w:rFonts w:hint="eastAsia"/>
          <w:bCs/>
          <w:sz w:val="24"/>
        </w:rPr>
        <w:t>在同时符合以下条件时，通讯开会的方式视为有效：</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）召集人按基金合同</w:t>
      </w:r>
      <w:r>
        <w:rPr>
          <w:rFonts w:hint="eastAsia"/>
          <w:bCs/>
          <w:sz w:val="24"/>
        </w:rPr>
        <w:t>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w:t>
      </w:r>
      <w:r>
        <w:rPr>
          <w:bCs/>
          <w:sz w:val="24"/>
        </w:rPr>
        <w:t>1/2</w:t>
      </w:r>
      <w:r>
        <w:rPr>
          <w:rFonts w:hint="eastAsia"/>
          <w:bCs/>
          <w:sz w:val="24"/>
        </w:rPr>
        <w:t>（含</w:t>
      </w:r>
      <w:r>
        <w:rPr>
          <w:bCs/>
          <w:sz w:val="24"/>
        </w:rPr>
        <w:t>1/2</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参加基金份额持有人大会的基金份额持有人的基金份额低于上述规定比例的，召集人可</w:t>
      </w:r>
      <w:r>
        <w:rPr>
          <w:rFonts w:hint="eastAsia"/>
          <w:bCs/>
          <w:sz w:val="24"/>
        </w:rPr>
        <w:t>以在原公告的基金份额持有人大会召开时间的三个月以后、六个月以内，就原定审议事项重新召集基金份额持有人大会。重新召集的基金份额持有人大会，应当有代表</w:t>
      </w:r>
      <w:r>
        <w:rPr>
          <w:bCs/>
          <w:sz w:val="24"/>
        </w:rPr>
        <w:t>1/3</w:t>
      </w:r>
      <w:r>
        <w:rPr>
          <w:rFonts w:hint="eastAsia"/>
          <w:bCs/>
          <w:sz w:val="24"/>
        </w:rPr>
        <w:t>以上（含</w:t>
      </w:r>
      <w:r>
        <w:rPr>
          <w:bCs/>
          <w:sz w:val="24"/>
        </w:rPr>
        <w:t>1/3</w:t>
      </w:r>
      <w:r>
        <w:rPr>
          <w:rFonts w:hint="eastAsia"/>
          <w:bCs/>
          <w:sz w:val="24"/>
        </w:rPr>
        <w:t>）基金份额的基金份额持有人或其代理人参加，方可召开。</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、在不与法律法</w:t>
      </w:r>
      <w:r>
        <w:rPr>
          <w:rFonts w:hint="eastAsia"/>
          <w:bCs/>
          <w:sz w:val="24"/>
        </w:rPr>
        <w:t>规冲突的前提下，经会议通知载明，基金份额持有人大会可通过书面、网络、电话、短信或其他方式召开，基金份额持有人也可以采用书面、网络、电话、短信或其他方式进行表决。</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3C6F20" w:rsidRDefault="003C6F20">
      <w:pPr>
        <w:adjustRightInd w:val="0"/>
        <w:snapToGrid w:val="0"/>
        <w:spacing w:line="360" w:lineRule="auto"/>
        <w:ind w:firstLineChars="200" w:firstLine="480"/>
        <w:contextualSpacing/>
        <w:rPr>
          <w:bCs/>
          <w:sz w:val="24"/>
        </w:rPr>
      </w:pPr>
    </w:p>
    <w:p w:rsidR="003C6F20" w:rsidRDefault="00C67D55">
      <w:pPr>
        <w:adjustRightInd w:val="0"/>
        <w:snapToGrid w:val="0"/>
        <w:spacing w:line="360" w:lineRule="auto"/>
        <w:ind w:firstLineChars="200" w:firstLine="480"/>
        <w:contextualSpacing/>
        <w:rPr>
          <w:bCs/>
          <w:sz w:val="24"/>
        </w:rPr>
      </w:pPr>
      <w:bookmarkStart w:id="218" w:name="_Toc79392588"/>
      <w:bookmarkStart w:id="219" w:name="_Toc57530247"/>
      <w:bookmarkStart w:id="220" w:name="_Toc15641224"/>
      <w:r>
        <w:rPr>
          <w:rFonts w:hint="eastAsia"/>
          <w:bCs/>
          <w:sz w:val="24"/>
        </w:rPr>
        <w:t>五、议事内容与程序</w:t>
      </w:r>
      <w:bookmarkEnd w:id="218"/>
      <w:bookmarkEnd w:id="219"/>
      <w:bookmarkEnd w:id="220"/>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、议事内容及提案权</w:t>
      </w:r>
    </w:p>
    <w:p w:rsidR="003C6F20" w:rsidRDefault="00C67D55">
      <w:pPr>
        <w:adjustRightInd w:val="0"/>
        <w:snapToGrid w:val="0"/>
        <w:spacing w:line="360" w:lineRule="auto"/>
        <w:ind w:firstLineChars="200" w:firstLine="480"/>
        <w:contextualSpacing/>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基金份额持有人大会的召集人发出召集会议的通知后，对原有提案的修改应当在基金份额持有人大会召开前及时公告。</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基金份额持有人大会不得对未事先公告的议事内容进行表决。</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、议事程序</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w:t>
      </w:r>
      <w:r>
        <w:rPr>
          <w:bCs/>
          <w:sz w:val="24"/>
        </w:rPr>
        <w:t>1</w:t>
      </w:r>
      <w:r>
        <w:rPr>
          <w:rFonts w:hint="eastAsia"/>
          <w:bCs/>
          <w:sz w:val="24"/>
        </w:rPr>
        <w:t>）现场开会</w:t>
      </w:r>
    </w:p>
    <w:p w:rsidR="003C6F20" w:rsidRDefault="00C67D55">
      <w:pPr>
        <w:adjustRightInd w:val="0"/>
        <w:snapToGrid w:val="0"/>
        <w:spacing w:line="360" w:lineRule="auto"/>
        <w:ind w:firstLineChars="200" w:firstLine="480"/>
        <w:contextualSpacing/>
        <w:rPr>
          <w:bCs/>
          <w:sz w:val="24"/>
        </w:rPr>
      </w:pPr>
      <w:r>
        <w:rPr>
          <w:rFonts w:hint="eastAsia"/>
          <w:bCs/>
          <w:sz w:val="24"/>
        </w:rPr>
        <w:t>在现场开会的方式下，首先由大会主持人按照下列第七条规定程序确定和公布监票人，然后由大</w:t>
      </w:r>
      <w:r>
        <w:rPr>
          <w:rFonts w:hint="eastAsia"/>
          <w:bCs/>
          <w:sz w:val="24"/>
        </w:rPr>
        <w:t>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3C6F20" w:rsidRDefault="00C67D55">
      <w:pPr>
        <w:adjustRightInd w:val="0"/>
        <w:snapToGrid w:val="0"/>
        <w:spacing w:line="360" w:lineRule="auto"/>
        <w:ind w:firstLineChars="200" w:firstLine="480"/>
        <w:contextualSpacing/>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）通讯开会</w:t>
      </w:r>
    </w:p>
    <w:p w:rsidR="003C6F20" w:rsidRDefault="00C67D55">
      <w:pPr>
        <w:adjustRightInd w:val="0"/>
        <w:snapToGrid w:val="0"/>
        <w:spacing w:line="360" w:lineRule="auto"/>
        <w:ind w:firstLineChars="200" w:firstLine="480"/>
        <w:contextualSpacing/>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5</w:t>
      </w:r>
      <w:r>
        <w:rPr>
          <w:rFonts w:hint="eastAsia"/>
          <w:bCs/>
          <w:sz w:val="24"/>
        </w:rPr>
        <w:t>个工作日内在公证机关监督下由召集人统计全部有效表决，在公证机关监督下形成决议。</w:t>
      </w:r>
    </w:p>
    <w:p w:rsidR="003C6F20" w:rsidRDefault="00C67D55">
      <w:pPr>
        <w:adjustRightInd w:val="0"/>
        <w:snapToGrid w:val="0"/>
        <w:spacing w:line="360" w:lineRule="auto"/>
        <w:ind w:firstLineChars="200" w:firstLine="480"/>
        <w:contextualSpacing/>
        <w:rPr>
          <w:bCs/>
          <w:sz w:val="24"/>
        </w:rPr>
      </w:pPr>
      <w:bookmarkStart w:id="221" w:name="_Toc57530248"/>
      <w:bookmarkStart w:id="222" w:name="_Toc15641225"/>
      <w:bookmarkStart w:id="223" w:name="_Toc79392589"/>
      <w:r>
        <w:rPr>
          <w:rFonts w:hint="eastAsia"/>
          <w:bCs/>
          <w:sz w:val="24"/>
        </w:rPr>
        <w:t>六、表决</w:t>
      </w:r>
      <w:bookmarkEnd w:id="221"/>
      <w:bookmarkEnd w:id="222"/>
      <w:bookmarkEnd w:id="223"/>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基金份额持有人所持每份基金份额有一票表决权，同一类别内每一基金份额享有同等表决权。</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基金份额持有人大会决议分为一般决议和特别决议：</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、一般决议，一般决议</w:t>
      </w:r>
      <w:r>
        <w:rPr>
          <w:rFonts w:hint="eastAsia"/>
          <w:bCs/>
          <w:sz w:val="24"/>
        </w:rPr>
        <w:t>须经参加大会的基金份额持有人或其代理人所持表决权的</w:t>
      </w:r>
      <w:r>
        <w:rPr>
          <w:bCs/>
          <w:sz w:val="24"/>
        </w:rPr>
        <w:t>50%</w:t>
      </w:r>
      <w:r>
        <w:rPr>
          <w:rFonts w:hint="eastAsia"/>
          <w:bCs/>
          <w:sz w:val="24"/>
        </w:rPr>
        <w:t>以上（含</w:t>
      </w:r>
      <w:r>
        <w:rPr>
          <w:bCs/>
          <w:sz w:val="24"/>
        </w:rPr>
        <w:t>50%</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、特别决议，特别决议应当经参加大会的基金份额持有人或其代理人所持表决权的</w:t>
      </w:r>
      <w:r>
        <w:rPr>
          <w:bCs/>
          <w:sz w:val="24"/>
        </w:rPr>
        <w:t>2/3</w:t>
      </w:r>
      <w:r>
        <w:rPr>
          <w:rFonts w:hint="eastAsia"/>
          <w:bCs/>
          <w:sz w:val="24"/>
        </w:rPr>
        <w:t>以上（含</w:t>
      </w:r>
      <w:r>
        <w:rPr>
          <w:bCs/>
          <w:sz w:val="24"/>
        </w:rPr>
        <w:t>2/3</w:t>
      </w:r>
      <w:r>
        <w:rPr>
          <w:rFonts w:hint="eastAsia"/>
          <w:bCs/>
          <w:sz w:val="24"/>
        </w:rPr>
        <w:t>）通过方可做出。除本基金合同另有约定外，转换基金运作方式、更换基金管理人或者基金托管人、终止《基金合同》、与其他基金合并，以特别决议通过方为有效。</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基金份额持有人大会采取记名方式进行投票表决。</w:t>
      </w:r>
    </w:p>
    <w:p w:rsidR="003C6F20" w:rsidRDefault="00C67D55">
      <w:pPr>
        <w:adjustRightInd w:val="0"/>
        <w:snapToGrid w:val="0"/>
        <w:spacing w:line="360" w:lineRule="auto"/>
        <w:ind w:firstLineChars="200" w:firstLine="480"/>
        <w:contextualSpacing/>
        <w:rPr>
          <w:bCs/>
          <w:sz w:val="24"/>
        </w:rPr>
      </w:pPr>
      <w:r>
        <w:rPr>
          <w:rFonts w:hint="eastAsia"/>
          <w:bCs/>
          <w:sz w:val="24"/>
        </w:rPr>
        <w:t>采取通讯方式进行表决时，除非在计票时有充分的相反证据证明，</w:t>
      </w:r>
      <w:r>
        <w:rPr>
          <w:rFonts w:hint="eastAsia"/>
          <w:bCs/>
          <w:sz w:val="24"/>
        </w:rPr>
        <w:t>否则提交</w:t>
      </w:r>
      <w:r>
        <w:rPr>
          <w:rFonts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基金份额持有人大会的各项提案或同一项提案内并列的各项议题应当分开审议、逐项表决。</w:t>
      </w:r>
    </w:p>
    <w:p w:rsidR="003C6F20" w:rsidRDefault="00C67D55">
      <w:pPr>
        <w:adjustRightInd w:val="0"/>
        <w:snapToGrid w:val="0"/>
        <w:spacing w:line="360" w:lineRule="auto"/>
        <w:ind w:firstLineChars="200" w:firstLine="480"/>
        <w:contextualSpacing/>
        <w:rPr>
          <w:bCs/>
          <w:sz w:val="24"/>
        </w:rPr>
      </w:pPr>
      <w:bookmarkStart w:id="224" w:name="_Toc15641226"/>
      <w:bookmarkStart w:id="225" w:name="_Toc79392590"/>
      <w:bookmarkStart w:id="226" w:name="_Toc57530249"/>
      <w:r>
        <w:rPr>
          <w:rFonts w:hint="eastAsia"/>
          <w:bCs/>
          <w:sz w:val="24"/>
        </w:rPr>
        <w:t>七、计票</w:t>
      </w:r>
      <w:bookmarkEnd w:id="224"/>
      <w:bookmarkEnd w:id="225"/>
      <w:bookmarkEnd w:id="226"/>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、现场开会</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w:t>
      </w:r>
      <w:r>
        <w:rPr>
          <w:rFonts w:hint="eastAsia"/>
          <w:bCs/>
          <w:sz w:val="24"/>
        </w:rPr>
        <w:t>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）如果会议主持人或基金份额持有人或代理人对于提交的表决结果有异议，可以在宣布表决结果后立即对所投票</w:t>
      </w:r>
      <w:proofErr w:type="gramStart"/>
      <w:r>
        <w:rPr>
          <w:rFonts w:hint="eastAsia"/>
          <w:bCs/>
          <w:sz w:val="24"/>
        </w:rPr>
        <w:t>数要求</w:t>
      </w:r>
      <w:proofErr w:type="gramEnd"/>
      <w:r>
        <w:rPr>
          <w:rFonts w:hint="eastAsia"/>
          <w:bCs/>
          <w:sz w:val="24"/>
        </w:rPr>
        <w:t>进行重新清点。监票人应当进行重新</w:t>
      </w:r>
      <w:r>
        <w:rPr>
          <w:rFonts w:hint="eastAsia"/>
          <w:bCs/>
          <w:sz w:val="24"/>
        </w:rPr>
        <w:t>清点，重新清点以一次为限。重新清点后，大会主持人应当当场公布重新清点结果。</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、通讯开会</w:t>
      </w:r>
    </w:p>
    <w:p w:rsidR="003C6F20" w:rsidRDefault="00C67D55">
      <w:pPr>
        <w:adjustRightInd w:val="0"/>
        <w:snapToGrid w:val="0"/>
        <w:spacing w:line="360" w:lineRule="auto"/>
        <w:ind w:firstLineChars="200" w:firstLine="480"/>
        <w:contextualSpacing/>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7" w:name="_Toc79392591"/>
      <w:bookmarkStart w:id="228" w:name="_Toc15641227"/>
      <w:bookmarkStart w:id="229" w:name="_Toc57530250"/>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3C6F20" w:rsidRDefault="00C67D55">
      <w:pPr>
        <w:adjustRightInd w:val="0"/>
        <w:snapToGrid w:val="0"/>
        <w:spacing w:line="360" w:lineRule="auto"/>
        <w:ind w:firstLineChars="200" w:firstLine="480"/>
        <w:contextualSpacing/>
        <w:rPr>
          <w:bCs/>
          <w:sz w:val="24"/>
        </w:rPr>
      </w:pPr>
      <w:r>
        <w:rPr>
          <w:rFonts w:hint="eastAsia"/>
          <w:bCs/>
          <w:sz w:val="24"/>
        </w:rPr>
        <w:t>八、生效与公告</w:t>
      </w:r>
      <w:bookmarkEnd w:id="227"/>
      <w:bookmarkEnd w:id="228"/>
      <w:bookmarkEnd w:id="229"/>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基金份额持有人大会的决议，召集人应当自通过之日起</w:t>
      </w:r>
      <w:r>
        <w:rPr>
          <w:bCs/>
          <w:sz w:val="24"/>
        </w:rPr>
        <w:t>5</w:t>
      </w:r>
      <w:r>
        <w:rPr>
          <w:rFonts w:hint="eastAsia"/>
          <w:bCs/>
          <w:sz w:val="24"/>
        </w:rPr>
        <w:t>日内报中国证监会</w:t>
      </w:r>
      <w:r>
        <w:rPr>
          <w:rFonts w:hint="eastAsia"/>
          <w:bCs/>
          <w:sz w:val="24"/>
        </w:rPr>
        <w:lastRenderedPageBreak/>
        <w:t>备案。</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基金份额持有人大会的决议自表决通过之日起生效。</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基金份额持有人大会决议自生效之日起按规定在指定媒介上公告。</w:t>
      </w:r>
      <w:bookmarkStart w:id="230" w:name="_Hlt88820702"/>
      <w:bookmarkEnd w:id="230"/>
      <w:r>
        <w:rPr>
          <w:rFonts w:hint="eastAsia"/>
          <w:bCs/>
          <w:sz w:val="24"/>
        </w:rPr>
        <w:t>如果采用通讯方式进行表决，在公告基金份额持有人大会决议时，必须将公证书全文、公证机构、公证员姓名等一同公告。</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日常机构（如有）、基金管理人、基金托管人和基金份额持有人应当执行生效的基金份额持有人大会的决议。生效的基金份额持有人大会决议对全体基金份额持有人、基金管理人、基金托管人均有约束力。</w:t>
      </w:r>
    </w:p>
    <w:p w:rsidR="003C6F20" w:rsidRDefault="00C67D55">
      <w:pPr>
        <w:adjustRightInd w:val="0"/>
        <w:snapToGrid w:val="0"/>
        <w:spacing w:line="360" w:lineRule="auto"/>
        <w:ind w:firstLineChars="200" w:firstLine="480"/>
        <w:contextualSpacing/>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rsidR="003C6F20" w:rsidRDefault="00C67D55">
      <w:pPr>
        <w:adjustRightInd w:val="0"/>
        <w:snapToGrid w:val="0"/>
        <w:spacing w:line="360" w:lineRule="auto"/>
        <w:ind w:firstLineChars="200" w:firstLine="480"/>
        <w:contextualSpacing/>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3C6F20" w:rsidRDefault="00C67D55">
      <w:pPr>
        <w:adjustRightInd w:val="0"/>
        <w:snapToGrid w:val="0"/>
        <w:spacing w:line="360" w:lineRule="auto"/>
        <w:ind w:firstLineChars="200" w:firstLine="480"/>
        <w:contextualSpacing/>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3C6F20" w:rsidRDefault="00C67D55">
      <w:pPr>
        <w:adjustRightInd w:val="0"/>
        <w:snapToGrid w:val="0"/>
        <w:spacing w:line="360" w:lineRule="auto"/>
        <w:ind w:firstLineChars="200" w:firstLine="480"/>
        <w:contextualSpacing/>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3C6F20" w:rsidRDefault="00C67D55">
      <w:pPr>
        <w:adjustRightInd w:val="0"/>
        <w:snapToGrid w:val="0"/>
        <w:spacing w:line="360" w:lineRule="auto"/>
        <w:ind w:firstLineChars="200" w:firstLine="480"/>
        <w:contextualSpacing/>
        <w:rPr>
          <w:bCs/>
          <w:sz w:val="24"/>
        </w:rPr>
      </w:pPr>
      <w:r>
        <w:rPr>
          <w:rFonts w:hint="eastAsia"/>
          <w:bCs/>
          <w:sz w:val="24"/>
        </w:rPr>
        <w:t>4</w:t>
      </w:r>
      <w:r>
        <w:rPr>
          <w:rFonts w:hint="eastAsia"/>
          <w:bCs/>
          <w:sz w:val="24"/>
        </w:rPr>
        <w:t>、当参与基金份额持有人大会投票的基金份额持有人所持有的基金份额小于在权益登记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3C6F20" w:rsidRDefault="00C67D55">
      <w:pPr>
        <w:adjustRightInd w:val="0"/>
        <w:snapToGrid w:val="0"/>
        <w:spacing w:line="360" w:lineRule="auto"/>
        <w:ind w:firstLineChars="200" w:firstLine="480"/>
        <w:contextualSpacing/>
        <w:rPr>
          <w:bCs/>
          <w:sz w:val="24"/>
        </w:rPr>
      </w:pPr>
      <w:r>
        <w:rPr>
          <w:rFonts w:hint="eastAsia"/>
          <w:bCs/>
          <w:sz w:val="24"/>
        </w:rPr>
        <w:t>5</w:t>
      </w:r>
      <w:r>
        <w:rPr>
          <w:rFonts w:hint="eastAsia"/>
          <w:bCs/>
          <w:sz w:val="24"/>
        </w:rPr>
        <w:t>、现场开会由出席大会的基金份额持有人和代理人所持表决</w:t>
      </w:r>
      <w:r>
        <w:rPr>
          <w:rFonts w:hint="eastAsia"/>
          <w:bCs/>
          <w:sz w:val="24"/>
        </w:rPr>
        <w:t>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3C6F20" w:rsidRDefault="00C67D55">
      <w:pPr>
        <w:adjustRightInd w:val="0"/>
        <w:snapToGrid w:val="0"/>
        <w:spacing w:line="360" w:lineRule="auto"/>
        <w:ind w:firstLineChars="200" w:firstLine="480"/>
        <w:contextualSpacing/>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rsidR="003C6F20" w:rsidRDefault="00C67D55">
      <w:pPr>
        <w:adjustRightInd w:val="0"/>
        <w:snapToGrid w:val="0"/>
        <w:spacing w:line="360" w:lineRule="auto"/>
        <w:ind w:firstLineChars="200" w:firstLine="480"/>
        <w:contextualSpacing/>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t>内的同一类别每份基金份额具有平等的表决权。表决事项未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rsidR="003C6F20" w:rsidRDefault="00C67D55">
      <w:pPr>
        <w:adjustRightInd w:val="0"/>
        <w:snapToGrid w:val="0"/>
        <w:spacing w:line="360" w:lineRule="auto"/>
        <w:ind w:firstLineChars="200" w:firstLine="480"/>
        <w:contextualSpacing/>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rsidR="003C6F20" w:rsidRDefault="00C67D55">
      <w:pPr>
        <w:pStyle w:val="1"/>
        <w:jc w:val="center"/>
        <w:rPr>
          <w:rFonts w:ascii="Times New Roman"/>
          <w:color w:val="auto"/>
        </w:rPr>
      </w:pPr>
      <w:bookmarkStart w:id="231" w:name="_Toc1745"/>
      <w:bookmarkStart w:id="232" w:name="_Toc3963"/>
      <w:r>
        <w:rPr>
          <w:rFonts w:ascii="Times New Roman"/>
          <w:b w:val="0"/>
          <w:bCs/>
          <w:color w:val="auto"/>
        </w:rPr>
        <w:br w:type="page"/>
      </w:r>
      <w:bookmarkStart w:id="233" w:name="_Toc98560355"/>
      <w:bookmarkStart w:id="234" w:name="_Toc3572"/>
      <w:bookmarkStart w:id="235" w:name="_Toc59199856"/>
      <w:bookmarkStart w:id="236" w:name="_Toc16164"/>
      <w:bookmarkStart w:id="237" w:name="_Toc141703889"/>
      <w:bookmarkStart w:id="238" w:name="_Toc123102456"/>
      <w:bookmarkStart w:id="239" w:name="_Toc3080"/>
      <w:bookmarkStart w:id="240" w:name="_Toc725"/>
      <w:bookmarkStart w:id="241" w:name="_Toc139991739"/>
      <w:bookmarkStart w:id="242" w:name="_Toc18206"/>
      <w:bookmarkStart w:id="243" w:name="_Toc123112237"/>
      <w:bookmarkStart w:id="244" w:name="_Toc31821"/>
      <w:bookmarkStart w:id="245" w:name="_Toc18458"/>
      <w:bookmarkStart w:id="246" w:name="_Toc23425"/>
      <w:bookmarkStart w:id="247" w:name="_Toc25870"/>
      <w:bookmarkStart w:id="248" w:name="_Toc10398"/>
      <w:bookmarkStart w:id="249" w:name="_Toc123051455"/>
      <w:bookmarkStart w:id="250" w:name="_Toc21735"/>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3C6F20" w:rsidRDefault="003C6F20">
      <w:pPr>
        <w:autoSpaceDE w:val="0"/>
        <w:autoSpaceDN w:val="0"/>
        <w:spacing w:line="360" w:lineRule="auto"/>
        <w:textAlignment w:val="bottom"/>
        <w:rPr>
          <w:bCs/>
          <w:sz w:val="24"/>
        </w:rPr>
      </w:pPr>
      <w:bookmarkStart w:id="251" w:name="_Toc57530252"/>
      <w:bookmarkStart w:id="252" w:name="_Toc15118245"/>
      <w:bookmarkStart w:id="253" w:name="_Toc79392593"/>
    </w:p>
    <w:p w:rsidR="003C6F20" w:rsidRDefault="00C67D55">
      <w:pPr>
        <w:adjustRightInd w:val="0"/>
        <w:snapToGrid w:val="0"/>
        <w:spacing w:line="360" w:lineRule="auto"/>
        <w:ind w:firstLineChars="200" w:firstLine="480"/>
        <w:contextualSpacing/>
        <w:rPr>
          <w:bCs/>
          <w:sz w:val="24"/>
        </w:rPr>
      </w:pPr>
      <w:r>
        <w:rPr>
          <w:rFonts w:hint="eastAsia"/>
          <w:bCs/>
          <w:sz w:val="24"/>
        </w:rPr>
        <w:t>一、基金管理人和基金托管人职责终止的情形</w:t>
      </w:r>
      <w:bookmarkEnd w:id="251"/>
      <w:bookmarkEnd w:id="252"/>
      <w:bookmarkEnd w:id="253"/>
    </w:p>
    <w:p w:rsidR="003C6F20" w:rsidRDefault="00C67D55">
      <w:pPr>
        <w:adjustRightInd w:val="0"/>
        <w:snapToGrid w:val="0"/>
        <w:spacing w:line="360" w:lineRule="auto"/>
        <w:ind w:firstLineChars="200" w:firstLine="480"/>
        <w:contextualSpacing/>
        <w:rPr>
          <w:bCs/>
          <w:sz w:val="24"/>
        </w:rPr>
      </w:pPr>
      <w:bookmarkStart w:id="254" w:name="_Toc22005971"/>
      <w:r>
        <w:rPr>
          <w:rFonts w:hint="eastAsia"/>
          <w:bCs/>
          <w:sz w:val="24"/>
        </w:rPr>
        <w:t>（一）</w:t>
      </w:r>
      <w:r>
        <w:rPr>
          <w:bCs/>
          <w:sz w:val="24"/>
        </w:rPr>
        <w:tab/>
      </w:r>
      <w:r>
        <w:rPr>
          <w:rFonts w:hint="eastAsia"/>
          <w:bCs/>
          <w:sz w:val="24"/>
        </w:rPr>
        <w:t>基金管理人职责终止的情形</w:t>
      </w:r>
      <w:bookmarkEnd w:id="254"/>
    </w:p>
    <w:p w:rsidR="003C6F20" w:rsidRDefault="00C67D55">
      <w:pPr>
        <w:adjustRightInd w:val="0"/>
        <w:snapToGrid w:val="0"/>
        <w:spacing w:line="360" w:lineRule="auto"/>
        <w:ind w:firstLineChars="200" w:firstLine="480"/>
        <w:contextualSpacing/>
        <w:rPr>
          <w:bCs/>
          <w:sz w:val="24"/>
        </w:rPr>
      </w:pPr>
      <w:r>
        <w:rPr>
          <w:rFonts w:hint="eastAsia"/>
          <w:bCs/>
          <w:sz w:val="24"/>
        </w:rPr>
        <w:t>有下列情形之一的，基金管理人职责终止：</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、被依法取消基金管理资格；</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、被基金份额持有人大会解任；</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、依法解散、被依法撤销或被依法宣告破产；</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、法律法规及中国证监会规定的和《基金合同》约定的其他情形。</w:t>
      </w:r>
    </w:p>
    <w:p w:rsidR="003C6F20" w:rsidRDefault="00C67D55">
      <w:pPr>
        <w:adjustRightInd w:val="0"/>
        <w:snapToGrid w:val="0"/>
        <w:spacing w:line="360" w:lineRule="auto"/>
        <w:ind w:firstLineChars="200" w:firstLine="480"/>
        <w:contextualSpacing/>
        <w:rPr>
          <w:bCs/>
          <w:sz w:val="24"/>
        </w:rPr>
      </w:pPr>
      <w:bookmarkStart w:id="255" w:name="_Toc22005972"/>
      <w:r>
        <w:rPr>
          <w:rFonts w:hint="eastAsia"/>
          <w:bCs/>
          <w:sz w:val="24"/>
        </w:rPr>
        <w:t>（二）</w:t>
      </w:r>
      <w:r>
        <w:rPr>
          <w:bCs/>
          <w:sz w:val="24"/>
        </w:rPr>
        <w:tab/>
      </w:r>
      <w:r>
        <w:rPr>
          <w:rFonts w:hint="eastAsia"/>
          <w:bCs/>
          <w:sz w:val="24"/>
        </w:rPr>
        <w:t>基金托管人职责终止的情形</w:t>
      </w:r>
      <w:bookmarkEnd w:id="255"/>
    </w:p>
    <w:p w:rsidR="003C6F20" w:rsidRDefault="00C67D55">
      <w:pPr>
        <w:adjustRightInd w:val="0"/>
        <w:snapToGrid w:val="0"/>
        <w:spacing w:line="360" w:lineRule="auto"/>
        <w:ind w:firstLineChars="200" w:firstLine="480"/>
        <w:contextualSpacing/>
        <w:rPr>
          <w:bCs/>
          <w:sz w:val="24"/>
        </w:rPr>
      </w:pPr>
      <w:r>
        <w:rPr>
          <w:rFonts w:hint="eastAsia"/>
          <w:bCs/>
          <w:sz w:val="24"/>
        </w:rPr>
        <w:t>有下列情形之一的，基金托管人职</w:t>
      </w:r>
      <w:r>
        <w:rPr>
          <w:rFonts w:hint="eastAsia"/>
          <w:bCs/>
          <w:sz w:val="24"/>
        </w:rPr>
        <w:t>责终止：</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、被依法取消基金托管资格；</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、被基金份额持有人大会解任；</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、依法解散、被依法撤销或被依法宣告破产；</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、法律法规及中国证监会规定的和《基金合同》约定的其他情形。</w:t>
      </w:r>
    </w:p>
    <w:p w:rsidR="003C6F20" w:rsidRDefault="00C67D55">
      <w:pPr>
        <w:adjustRightInd w:val="0"/>
        <w:snapToGrid w:val="0"/>
        <w:spacing w:line="360" w:lineRule="auto"/>
        <w:ind w:firstLineChars="200" w:firstLine="480"/>
        <w:contextualSpacing/>
        <w:rPr>
          <w:bCs/>
          <w:sz w:val="24"/>
        </w:rPr>
      </w:pPr>
      <w:bookmarkStart w:id="256" w:name="_Toc79392594"/>
      <w:bookmarkStart w:id="257" w:name="_Toc57530253"/>
      <w:bookmarkStart w:id="258" w:name="_Toc15118246"/>
      <w:r>
        <w:rPr>
          <w:rFonts w:hint="eastAsia"/>
          <w:bCs/>
          <w:sz w:val="24"/>
        </w:rPr>
        <w:t>二、基金管理人和基金托管人的更换程序</w:t>
      </w:r>
      <w:bookmarkEnd w:id="256"/>
      <w:bookmarkEnd w:id="257"/>
      <w:bookmarkEnd w:id="258"/>
    </w:p>
    <w:p w:rsidR="003C6F20" w:rsidRDefault="00C67D55">
      <w:pPr>
        <w:adjustRightInd w:val="0"/>
        <w:snapToGrid w:val="0"/>
        <w:spacing w:line="360" w:lineRule="auto"/>
        <w:ind w:firstLineChars="200" w:firstLine="480"/>
        <w:contextualSpacing/>
        <w:rPr>
          <w:bCs/>
          <w:sz w:val="24"/>
        </w:rPr>
      </w:pPr>
      <w:bookmarkStart w:id="259" w:name="_Toc22005974"/>
      <w:r>
        <w:rPr>
          <w:rFonts w:hint="eastAsia"/>
          <w:bCs/>
          <w:sz w:val="24"/>
        </w:rPr>
        <w:t>（一）</w:t>
      </w:r>
      <w:r>
        <w:rPr>
          <w:bCs/>
          <w:sz w:val="24"/>
        </w:rPr>
        <w:tab/>
      </w:r>
      <w:r>
        <w:rPr>
          <w:rFonts w:hint="eastAsia"/>
          <w:bCs/>
          <w:sz w:val="24"/>
        </w:rPr>
        <w:t>基金管理人的更换程序</w:t>
      </w:r>
      <w:bookmarkEnd w:id="259"/>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w:t>
      </w:r>
      <w:r>
        <w:rPr>
          <w:bCs/>
          <w:sz w:val="24"/>
        </w:rPr>
        <w:t>2/3</w:t>
      </w:r>
      <w:r>
        <w:rPr>
          <w:rFonts w:hint="eastAsia"/>
          <w:bCs/>
          <w:sz w:val="24"/>
        </w:rPr>
        <w:t>以上（含</w:t>
      </w:r>
      <w:r>
        <w:rPr>
          <w:bCs/>
          <w:sz w:val="24"/>
        </w:rPr>
        <w:t>2/3</w:t>
      </w:r>
      <w:r>
        <w:rPr>
          <w:rFonts w:hint="eastAsia"/>
          <w:bCs/>
          <w:sz w:val="24"/>
        </w:rPr>
        <w:t>）表决通过；</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、备案：基金份额持有人大会更换基金管理人的决议须报中国证监会备案；</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、公告：基金管理人更换后，由基金托管人在更换基金管理人的基金份额持有人大会决议生效后按规定在指定媒介公告；</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w:t>
      </w:r>
    </w:p>
    <w:p w:rsidR="003C6F20" w:rsidRDefault="00C67D55">
      <w:pPr>
        <w:adjustRightInd w:val="0"/>
        <w:snapToGrid w:val="0"/>
        <w:spacing w:line="360" w:lineRule="auto"/>
        <w:ind w:firstLineChars="200" w:firstLine="480"/>
        <w:contextualSpacing/>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rsidR="003C6F20" w:rsidRDefault="00C67D55">
      <w:pPr>
        <w:adjustRightInd w:val="0"/>
        <w:snapToGrid w:val="0"/>
        <w:spacing w:line="360" w:lineRule="auto"/>
        <w:ind w:firstLineChars="200" w:firstLine="480"/>
        <w:contextualSpacing/>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rsidR="003C6F20" w:rsidRDefault="00C67D55">
      <w:pPr>
        <w:adjustRightInd w:val="0"/>
        <w:snapToGrid w:val="0"/>
        <w:spacing w:line="360" w:lineRule="auto"/>
        <w:ind w:firstLineChars="200" w:firstLine="480"/>
        <w:contextualSpacing/>
        <w:rPr>
          <w:bCs/>
          <w:sz w:val="24"/>
        </w:rPr>
      </w:pPr>
      <w:bookmarkStart w:id="260" w:name="_Toc22005975"/>
      <w:r>
        <w:rPr>
          <w:rFonts w:hint="eastAsia"/>
          <w:bCs/>
          <w:sz w:val="24"/>
        </w:rPr>
        <w:t>（二）</w:t>
      </w:r>
      <w:r>
        <w:rPr>
          <w:bCs/>
          <w:sz w:val="24"/>
        </w:rPr>
        <w:tab/>
      </w:r>
      <w:r>
        <w:rPr>
          <w:rFonts w:hint="eastAsia"/>
          <w:bCs/>
          <w:sz w:val="24"/>
        </w:rPr>
        <w:t>基金托管人的更换程序</w:t>
      </w:r>
      <w:bookmarkEnd w:id="260"/>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、决议：基金份额持有人大会在基金托管人职责终止后六个月内对被提名的基金托管人形成决议</w:t>
      </w:r>
      <w:r>
        <w:rPr>
          <w:rFonts w:hint="eastAsia"/>
          <w:bCs/>
          <w:sz w:val="24"/>
        </w:rPr>
        <w:t>，该决议需经参加大会的基金份额持有人所持表决权的</w:t>
      </w:r>
      <w:r>
        <w:rPr>
          <w:bCs/>
          <w:sz w:val="24"/>
        </w:rPr>
        <w:t>2/3</w:t>
      </w:r>
      <w:r>
        <w:rPr>
          <w:rFonts w:hint="eastAsia"/>
          <w:bCs/>
          <w:sz w:val="24"/>
        </w:rPr>
        <w:t>以上（含</w:t>
      </w:r>
      <w:r>
        <w:rPr>
          <w:bCs/>
          <w:sz w:val="24"/>
        </w:rPr>
        <w:t>2/3</w:t>
      </w:r>
      <w:r>
        <w:rPr>
          <w:rFonts w:hint="eastAsia"/>
          <w:bCs/>
          <w:sz w:val="24"/>
        </w:rPr>
        <w:t>）表决通过；</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、备案：基金份额持有人大会更换基金托管人的决议须报中国证监会备案；</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、公告：基金托管人更换后，由基金管理人在更换基金托管人的基金份额持有人大会决议生效后按规定在指定媒介公告；</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w:t>
      </w:r>
      <w:r>
        <w:rPr>
          <w:rFonts w:hint="eastAsia"/>
          <w:bCs/>
          <w:sz w:val="24"/>
        </w:rPr>
        <w:t>人或临时基金托管人与基金管理人核对基金资产总值；</w:t>
      </w:r>
      <w:r>
        <w:rPr>
          <w:bCs/>
          <w:sz w:val="24"/>
        </w:rPr>
        <w:t xml:space="preserve"> </w:t>
      </w:r>
    </w:p>
    <w:p w:rsidR="003C6F20" w:rsidRDefault="00C67D55">
      <w:pPr>
        <w:adjustRightInd w:val="0"/>
        <w:snapToGrid w:val="0"/>
        <w:spacing w:line="360" w:lineRule="auto"/>
        <w:ind w:firstLineChars="200" w:firstLine="480"/>
        <w:contextualSpacing/>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、审计：基金托管人职责终止的，应当按照法律法规规定聘请会计师事务所对基金财产进行审计，并将审计结果予以公告，同时报中国证监会备案，审计费用在基金财产中列支。</w:t>
      </w:r>
    </w:p>
    <w:p w:rsidR="003C6F20" w:rsidRDefault="00C67D55">
      <w:pPr>
        <w:adjustRightInd w:val="0"/>
        <w:snapToGrid w:val="0"/>
        <w:spacing w:line="360" w:lineRule="auto"/>
        <w:ind w:firstLineChars="200" w:firstLine="480"/>
        <w:contextualSpacing/>
        <w:rPr>
          <w:bCs/>
          <w:sz w:val="24"/>
        </w:rPr>
      </w:pPr>
      <w:bookmarkStart w:id="261" w:name="_Toc1357"/>
      <w:r>
        <w:rPr>
          <w:rFonts w:hint="eastAsia"/>
          <w:bCs/>
          <w:sz w:val="24"/>
        </w:rPr>
        <w:t>（三）基金管理人与基金托管人同时更换的条件和程序。</w:t>
      </w:r>
      <w:bookmarkEnd w:id="261"/>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w:t>
      </w:r>
      <w:r>
        <w:rPr>
          <w:rFonts w:hint="eastAsia"/>
          <w:bCs/>
          <w:sz w:val="24"/>
        </w:rPr>
        <w:lastRenderedPageBreak/>
        <w:t>人；</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、基金管理人和基金托管人的更换分别按上述程序进行；</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w:t>
      </w:r>
      <w:r>
        <w:rPr>
          <w:rFonts w:hint="eastAsia"/>
          <w:bCs/>
          <w:sz w:val="24"/>
        </w:rPr>
        <w:t>金管理人和基金托管人的基金份额持有人大会决议生效后按规定在指定媒介上联合公告。</w:t>
      </w:r>
    </w:p>
    <w:p w:rsidR="003C6F20" w:rsidRDefault="00C67D55">
      <w:pPr>
        <w:adjustRightInd w:val="0"/>
        <w:snapToGrid w:val="0"/>
        <w:spacing w:line="360" w:lineRule="auto"/>
        <w:ind w:firstLineChars="200" w:firstLine="480"/>
        <w:contextualSpacing/>
        <w:rPr>
          <w:bCs/>
          <w:sz w:val="24"/>
        </w:rPr>
      </w:pPr>
      <w:r>
        <w:rPr>
          <w:rFonts w:hint="eastAsia"/>
          <w:bCs/>
          <w:sz w:val="24"/>
        </w:rPr>
        <w:t>三、新基金管理人或临时基金管理人接收基金管理业务，或新基金托管人或临时基金托管人接收基金财产和基金托管业务前，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管理人或基金托管人在继续履行相关职责期间，仍有权按照本合同的规定收取基金管理费或基金托管费。</w:t>
      </w:r>
    </w:p>
    <w:p w:rsidR="003C6F20" w:rsidRDefault="00C67D55">
      <w:pPr>
        <w:adjustRightInd w:val="0"/>
        <w:snapToGrid w:val="0"/>
        <w:spacing w:line="360" w:lineRule="auto"/>
        <w:ind w:firstLineChars="200" w:firstLine="480"/>
        <w:contextualSpacing/>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w:t>
      </w:r>
      <w:r>
        <w:rPr>
          <w:rFonts w:hint="eastAsia"/>
          <w:bCs/>
          <w:sz w:val="24"/>
        </w:rPr>
        <w:t>关内容被取消或变更的，基金管理人在履行适当程序后，可对相应内容进行修改和调整。</w:t>
      </w:r>
      <w:proofErr w:type="gramStart"/>
      <w:r>
        <w:rPr>
          <w:rFonts w:hint="eastAsia"/>
          <w:bCs/>
          <w:sz w:val="24"/>
        </w:rPr>
        <w:t>原基金</w:t>
      </w:r>
      <w:proofErr w:type="gramEnd"/>
      <w:r>
        <w:rPr>
          <w:rFonts w:hint="eastAsia"/>
          <w:bCs/>
          <w:sz w:val="24"/>
        </w:rPr>
        <w:t>管理人或基金托管人在继续履行相关职责期间，仍有权按照本合同的规定收取基金管理费或基金托管费。</w:t>
      </w:r>
    </w:p>
    <w:p w:rsidR="003C6F20" w:rsidRDefault="00C67D55">
      <w:pPr>
        <w:pStyle w:val="1"/>
        <w:spacing w:before="0" w:after="0"/>
        <w:jc w:val="center"/>
        <w:rPr>
          <w:rFonts w:ascii="Times New Roman"/>
          <w:color w:val="auto"/>
          <w:sz w:val="30"/>
        </w:rPr>
      </w:pPr>
      <w:r>
        <w:rPr>
          <w:rFonts w:ascii="Times New Roman"/>
          <w:b w:val="0"/>
          <w:bCs/>
          <w:color w:val="auto"/>
          <w:kern w:val="2"/>
        </w:rPr>
        <w:br w:type="page"/>
      </w:r>
      <w:bookmarkStart w:id="262" w:name="_Toc32584"/>
      <w:bookmarkStart w:id="263" w:name="_Toc48649708"/>
      <w:bookmarkStart w:id="264" w:name="_Toc123051456"/>
      <w:bookmarkStart w:id="265" w:name="_Toc17198"/>
      <w:bookmarkStart w:id="266" w:name="_Toc9245"/>
      <w:bookmarkStart w:id="267" w:name="_Toc29408"/>
      <w:bookmarkStart w:id="268" w:name="_Toc5170"/>
      <w:bookmarkStart w:id="269" w:name="_Toc5769"/>
      <w:bookmarkStart w:id="270" w:name="_Toc11135"/>
      <w:bookmarkStart w:id="271" w:name="_Toc139991740"/>
      <w:bookmarkStart w:id="272" w:name="_Toc141703890"/>
      <w:bookmarkStart w:id="273" w:name="_Toc3329"/>
      <w:bookmarkStart w:id="274" w:name="_Toc21237"/>
      <w:bookmarkStart w:id="275" w:name="_Toc32092"/>
      <w:bookmarkStart w:id="276" w:name="_Toc739"/>
      <w:bookmarkStart w:id="277" w:name="_Toc59199857"/>
      <w:bookmarkStart w:id="278" w:name="_Toc8791"/>
      <w:bookmarkStart w:id="279" w:name="_Toc123112238"/>
      <w:bookmarkStart w:id="280" w:name="_Toc123102457"/>
      <w:bookmarkStart w:id="281" w:name="_Toc79392622"/>
      <w:bookmarkStart w:id="282" w:name="_Toc98560356"/>
      <w:bookmarkStart w:id="283" w:name="_Toc17920"/>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3C6F20" w:rsidRDefault="003C6F20">
      <w:pPr>
        <w:autoSpaceDE w:val="0"/>
        <w:autoSpaceDN w:val="0"/>
        <w:spacing w:line="360" w:lineRule="auto"/>
        <w:textAlignment w:val="bottom"/>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基金托管人和基金管理人按照《基金法》、《基金合同》及其他有关规定订立托管协议。</w:t>
      </w:r>
    </w:p>
    <w:p w:rsidR="003C6F20" w:rsidRDefault="00C67D55">
      <w:pPr>
        <w:adjustRightInd w:val="0"/>
        <w:snapToGrid w:val="0"/>
        <w:spacing w:line="360" w:lineRule="auto"/>
        <w:ind w:firstLineChars="200" w:firstLine="480"/>
        <w:contextualSpacing/>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C6F20" w:rsidRDefault="00C67D55">
      <w:pPr>
        <w:pStyle w:val="1"/>
        <w:spacing w:before="0" w:after="0"/>
        <w:jc w:val="center"/>
        <w:rPr>
          <w:rFonts w:ascii="Times New Roman"/>
          <w:color w:val="auto"/>
          <w:sz w:val="30"/>
        </w:rPr>
      </w:pPr>
      <w:r>
        <w:rPr>
          <w:rFonts w:ascii="Times New Roman"/>
          <w:b w:val="0"/>
          <w:bCs/>
          <w:color w:val="auto"/>
        </w:rPr>
        <w:br w:type="page"/>
      </w:r>
      <w:bookmarkStart w:id="284" w:name="_Toc26084"/>
      <w:bookmarkStart w:id="285" w:name="_Toc98560357"/>
      <w:bookmarkStart w:id="286" w:name="_Toc59199858"/>
      <w:bookmarkStart w:id="287" w:name="_Toc123051457"/>
      <w:bookmarkStart w:id="288" w:name="_Toc139991741"/>
      <w:bookmarkStart w:id="289" w:name="_Toc23279"/>
      <w:bookmarkStart w:id="290" w:name="_Toc3244"/>
      <w:bookmarkStart w:id="291" w:name="_Toc19520"/>
      <w:bookmarkStart w:id="292" w:name="_Toc14725"/>
      <w:bookmarkStart w:id="293" w:name="_Toc141703891"/>
      <w:bookmarkStart w:id="294" w:name="_Toc123102458"/>
      <w:bookmarkStart w:id="295" w:name="_Toc26383"/>
      <w:bookmarkStart w:id="296" w:name="_Toc123112239"/>
      <w:bookmarkStart w:id="297" w:name="_Toc21886"/>
      <w:bookmarkStart w:id="298" w:name="_Toc6214"/>
      <w:bookmarkStart w:id="299" w:name="_Toc26152"/>
      <w:bookmarkStart w:id="300" w:name="_Toc48649710"/>
      <w:bookmarkStart w:id="301" w:name="_Toc79392624"/>
      <w:bookmarkStart w:id="302" w:name="_Toc406"/>
      <w:bookmarkStart w:id="303" w:name="_Toc2255"/>
      <w:bookmarkStart w:id="304" w:name="_Toc22674"/>
      <w:bookmarkStart w:id="305" w:name="_Toc16789"/>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3C6F20" w:rsidRDefault="003C6F20">
      <w:pPr>
        <w:autoSpaceDE w:val="0"/>
        <w:autoSpaceDN w:val="0"/>
        <w:spacing w:line="360" w:lineRule="auto"/>
        <w:textAlignment w:val="bottom"/>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一、基金的份额登记业务</w:t>
      </w:r>
    </w:p>
    <w:p w:rsidR="003C6F20" w:rsidRDefault="00C67D55">
      <w:pPr>
        <w:adjustRightInd w:val="0"/>
        <w:snapToGrid w:val="0"/>
        <w:spacing w:line="360" w:lineRule="auto"/>
        <w:ind w:firstLineChars="200" w:firstLine="480"/>
        <w:contextualSpacing/>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3C6F20" w:rsidRDefault="00C67D55">
      <w:pPr>
        <w:adjustRightInd w:val="0"/>
        <w:snapToGrid w:val="0"/>
        <w:spacing w:line="360" w:lineRule="auto"/>
        <w:ind w:firstLineChars="200" w:firstLine="480"/>
        <w:contextualSpacing/>
        <w:rPr>
          <w:bCs/>
          <w:sz w:val="24"/>
        </w:rPr>
      </w:pPr>
      <w:r>
        <w:rPr>
          <w:rFonts w:hint="eastAsia"/>
          <w:bCs/>
          <w:sz w:val="24"/>
        </w:rPr>
        <w:t>二、基金登记业务办理机构</w:t>
      </w:r>
    </w:p>
    <w:p w:rsidR="003C6F20" w:rsidRDefault="00C67D55">
      <w:pPr>
        <w:adjustRightInd w:val="0"/>
        <w:snapToGrid w:val="0"/>
        <w:spacing w:line="360" w:lineRule="auto"/>
        <w:ind w:firstLineChars="200" w:firstLine="480"/>
        <w:contextualSpacing/>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3C6F20" w:rsidRDefault="00C67D55">
      <w:pPr>
        <w:adjustRightInd w:val="0"/>
        <w:snapToGrid w:val="0"/>
        <w:spacing w:line="360" w:lineRule="auto"/>
        <w:ind w:firstLineChars="200" w:firstLine="480"/>
        <w:contextualSpacing/>
        <w:rPr>
          <w:bCs/>
          <w:sz w:val="24"/>
        </w:rPr>
      </w:pPr>
      <w:r>
        <w:rPr>
          <w:rFonts w:hint="eastAsia"/>
          <w:bCs/>
          <w:sz w:val="24"/>
        </w:rPr>
        <w:t>三、基金登记机构的权利</w:t>
      </w:r>
      <w:bookmarkStart w:id="306" w:name="_Hlt88820748"/>
      <w:bookmarkEnd w:id="306"/>
    </w:p>
    <w:p w:rsidR="003C6F20" w:rsidRDefault="00C67D55">
      <w:pPr>
        <w:adjustRightInd w:val="0"/>
        <w:snapToGrid w:val="0"/>
        <w:spacing w:line="360" w:lineRule="auto"/>
        <w:ind w:firstLineChars="200" w:firstLine="480"/>
        <w:contextualSpacing/>
        <w:rPr>
          <w:bCs/>
          <w:sz w:val="24"/>
        </w:rPr>
      </w:pPr>
      <w:r>
        <w:rPr>
          <w:rFonts w:hint="eastAsia"/>
          <w:bCs/>
          <w:sz w:val="24"/>
        </w:rPr>
        <w:t>基金登记机构享有以下权利：</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、取得登记费；</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、建立和管理投资者基金账户；</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、保管基金份额持有人开户资料、交易资料、基金份额持有人名册等；</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、在法律法规允许的范围内，</w:t>
      </w:r>
      <w:r>
        <w:rPr>
          <w:rFonts w:hint="eastAsia"/>
          <w:bCs/>
          <w:sz w:val="24"/>
        </w:rPr>
        <w:t>对登记业务的办理时间进行调整，并依照有关规定于开始实施前在指定媒介上公告；</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、法律法规及中国证监会规定的和《基金合同》约定的其他权利。</w:t>
      </w:r>
    </w:p>
    <w:p w:rsidR="003C6F20" w:rsidRDefault="00C67D55">
      <w:pPr>
        <w:adjustRightInd w:val="0"/>
        <w:snapToGrid w:val="0"/>
        <w:spacing w:line="360" w:lineRule="auto"/>
        <w:ind w:firstLineChars="200" w:firstLine="480"/>
        <w:contextualSpacing/>
        <w:rPr>
          <w:bCs/>
          <w:sz w:val="24"/>
        </w:rPr>
      </w:pPr>
      <w:r>
        <w:rPr>
          <w:rFonts w:hint="eastAsia"/>
          <w:bCs/>
          <w:sz w:val="24"/>
        </w:rPr>
        <w:t>四、基金登记机构的义务</w:t>
      </w:r>
    </w:p>
    <w:p w:rsidR="003C6F20" w:rsidRDefault="00C67D55">
      <w:pPr>
        <w:adjustRightInd w:val="0"/>
        <w:snapToGrid w:val="0"/>
        <w:spacing w:line="360" w:lineRule="auto"/>
        <w:ind w:firstLineChars="200" w:firstLine="480"/>
        <w:contextualSpacing/>
        <w:rPr>
          <w:bCs/>
          <w:sz w:val="24"/>
        </w:rPr>
      </w:pPr>
      <w:r>
        <w:rPr>
          <w:rFonts w:hint="eastAsia"/>
          <w:bCs/>
          <w:sz w:val="24"/>
        </w:rPr>
        <w:t>基金登记机构承担以下义务：</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、配备足够的专业人员办理本基金份额的登记业务；</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、严格按照法律法规和《基金合同》规定的条件办理本基金份额的登记业务；</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、对基金份额持有人的基金账户信息负有保密义务，因</w:t>
      </w:r>
      <w:r>
        <w:rPr>
          <w:rFonts w:hint="eastAsia"/>
          <w:bCs/>
          <w:sz w:val="24"/>
        </w:rPr>
        <w:t>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、接受基金管理人的监督；</w:t>
      </w:r>
    </w:p>
    <w:p w:rsidR="003C6F20" w:rsidRDefault="00C67D55">
      <w:pPr>
        <w:adjustRightInd w:val="0"/>
        <w:snapToGrid w:val="0"/>
        <w:spacing w:line="360" w:lineRule="auto"/>
        <w:ind w:firstLineChars="200" w:firstLine="480"/>
        <w:contextualSpacing/>
        <w:rPr>
          <w:bCs/>
          <w:sz w:val="24"/>
        </w:rPr>
      </w:pPr>
      <w:r>
        <w:rPr>
          <w:bCs/>
          <w:sz w:val="24"/>
        </w:rPr>
        <w:t>7</w:t>
      </w:r>
      <w:r>
        <w:rPr>
          <w:rFonts w:hint="eastAsia"/>
          <w:bCs/>
          <w:sz w:val="24"/>
        </w:rPr>
        <w:t>、法律法规及中国证监会规定的和《基金合同》约定的其他义务。</w:t>
      </w:r>
    </w:p>
    <w:p w:rsidR="003C6F20" w:rsidRDefault="00C67D55">
      <w:pPr>
        <w:pStyle w:val="1"/>
        <w:spacing w:before="0" w:after="0"/>
        <w:jc w:val="center"/>
        <w:rPr>
          <w:rFonts w:ascii="Times New Roman"/>
          <w:color w:val="auto"/>
          <w:sz w:val="30"/>
        </w:rPr>
      </w:pPr>
      <w:r>
        <w:rPr>
          <w:rFonts w:ascii="Times New Roman"/>
          <w:b w:val="0"/>
          <w:bCs/>
          <w:color w:val="auto"/>
        </w:rPr>
        <w:br w:type="page"/>
      </w:r>
      <w:bookmarkStart w:id="307" w:name="_Toc16437"/>
      <w:bookmarkStart w:id="308" w:name="_Toc11395"/>
      <w:bookmarkStart w:id="309" w:name="_Toc22538"/>
      <w:bookmarkStart w:id="310" w:name="_Toc801"/>
      <w:bookmarkStart w:id="311" w:name="_Toc578"/>
      <w:bookmarkStart w:id="312" w:name="_Toc31849"/>
      <w:bookmarkStart w:id="313" w:name="_Toc23305"/>
      <w:bookmarkStart w:id="314" w:name="_Toc21917"/>
      <w:bookmarkStart w:id="315" w:name="_Toc4260"/>
      <w:bookmarkStart w:id="316" w:name="_Toc11351"/>
      <w:bookmarkStart w:id="317" w:name="_Toc3872"/>
      <w:bookmarkStart w:id="318" w:name="_Toc5477"/>
      <w:bookmarkStart w:id="319" w:name="_Toc59199859"/>
      <w:bookmarkStart w:id="320" w:name="_Toc2981"/>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一、投资目标</w:t>
      </w:r>
    </w:p>
    <w:p w:rsidR="003C6F20" w:rsidRDefault="00C67D55">
      <w:pPr>
        <w:adjustRightInd w:val="0"/>
        <w:snapToGrid w:val="0"/>
        <w:spacing w:line="360" w:lineRule="auto"/>
        <w:contextualSpacing/>
        <w:rPr>
          <w:bCs/>
          <w:sz w:val="24"/>
        </w:rPr>
      </w:pPr>
      <w:r>
        <w:rPr>
          <w:bCs/>
          <w:sz w:val="24"/>
        </w:rPr>
        <w:t xml:space="preserve">    </w:t>
      </w:r>
      <w:r>
        <w:rPr>
          <w:rFonts w:hint="eastAsia"/>
          <w:bCs/>
          <w:sz w:val="24"/>
        </w:rPr>
        <w:t>在有效控制投资组合风险的前提下，通过积极主动的资产配置，力争获得超越业绩比较基准的收益。</w:t>
      </w:r>
    </w:p>
    <w:p w:rsidR="003C6F20" w:rsidRDefault="00C67D55">
      <w:pPr>
        <w:adjustRightInd w:val="0"/>
        <w:snapToGrid w:val="0"/>
        <w:spacing w:line="360" w:lineRule="auto"/>
        <w:ind w:firstLineChars="200" w:firstLine="480"/>
        <w:contextualSpacing/>
        <w:rPr>
          <w:bCs/>
          <w:sz w:val="24"/>
        </w:rPr>
      </w:pPr>
      <w:r>
        <w:rPr>
          <w:rFonts w:hint="eastAsia"/>
          <w:bCs/>
          <w:sz w:val="24"/>
        </w:rPr>
        <w:t>二、投资范围</w:t>
      </w:r>
    </w:p>
    <w:p w:rsidR="003C6F20" w:rsidRDefault="00C67D55">
      <w:pPr>
        <w:adjustRightInd w:val="0"/>
        <w:snapToGrid w:val="0"/>
        <w:spacing w:line="360" w:lineRule="auto"/>
        <w:ind w:firstLine="480"/>
        <w:contextualSpacing/>
        <w:rPr>
          <w:bCs/>
          <w:sz w:val="24"/>
        </w:rPr>
      </w:pPr>
      <w:r>
        <w:rPr>
          <w:rFonts w:hint="eastAsia"/>
          <w:bCs/>
          <w:sz w:val="24"/>
        </w:rPr>
        <w:t>本基金的投资范围包括依法发行上市的股票（包括创业板、中小板</w:t>
      </w:r>
      <w:r>
        <w:rPr>
          <w:bCs/>
          <w:sz w:val="24"/>
        </w:rPr>
        <w:t>、</w:t>
      </w:r>
      <w:r>
        <w:rPr>
          <w:bCs/>
        </w:rPr>
        <w:t>存托凭证</w:t>
      </w:r>
      <w:r>
        <w:rPr>
          <w:rFonts w:hint="eastAsia"/>
          <w:bCs/>
          <w:sz w:val="24"/>
        </w:rPr>
        <w:t>和其他经中国证监会核准上市的股票）、债券（国债、金融债、企业债、公司债、央行票据、中期票据、短期融资</w:t>
      </w:r>
      <w:proofErr w:type="gramStart"/>
      <w:r>
        <w:rPr>
          <w:rFonts w:hint="eastAsia"/>
          <w:bCs/>
          <w:sz w:val="24"/>
        </w:rPr>
        <w:t>券</w:t>
      </w:r>
      <w:proofErr w:type="gramEnd"/>
      <w:r>
        <w:rPr>
          <w:rFonts w:hint="eastAsia"/>
          <w:bCs/>
          <w:sz w:val="24"/>
        </w:rPr>
        <w:t>、次级债、可转换债券、可交换债券、中小企业私募债等）、债券回购、银行存款、权证、股指期货、资产支持证券及法律法规或中国证监会允许基金投资的其他金融工具。</w:t>
      </w:r>
    </w:p>
    <w:p w:rsidR="003C6F20" w:rsidRDefault="00C67D55">
      <w:pPr>
        <w:adjustRightInd w:val="0"/>
        <w:snapToGrid w:val="0"/>
        <w:spacing w:line="360" w:lineRule="auto"/>
        <w:ind w:firstLine="480"/>
        <w:contextualSpacing/>
        <w:rPr>
          <w:bCs/>
          <w:sz w:val="24"/>
        </w:rPr>
      </w:pPr>
      <w:r>
        <w:rPr>
          <w:rFonts w:hint="eastAsia"/>
          <w:bCs/>
          <w:sz w:val="24"/>
        </w:rPr>
        <w:t>如法律法规或监管机构以后允许基金投资其他品种，基金管理人在履行适当程序后，可以将其纳入投资范围。</w:t>
      </w:r>
    </w:p>
    <w:p w:rsidR="003C6F20" w:rsidRDefault="00C67D55">
      <w:pPr>
        <w:adjustRightInd w:val="0"/>
        <w:snapToGrid w:val="0"/>
        <w:spacing w:line="360" w:lineRule="auto"/>
        <w:ind w:firstLine="480"/>
        <w:contextualSpacing/>
        <w:rPr>
          <w:bCs/>
          <w:sz w:val="24"/>
        </w:rPr>
      </w:pPr>
      <w:r>
        <w:rPr>
          <w:rFonts w:hint="eastAsia"/>
          <w:bCs/>
          <w:sz w:val="24"/>
        </w:rPr>
        <w:t>本基金的投资组合比例为：股票资产占基金资产的比例为</w:t>
      </w:r>
      <w:r>
        <w:rPr>
          <w:bCs/>
          <w:sz w:val="24"/>
        </w:rPr>
        <w:t>0-95%</w:t>
      </w:r>
      <w:r>
        <w:rPr>
          <w:rFonts w:hint="eastAsia"/>
          <w:bCs/>
          <w:sz w:val="24"/>
        </w:rPr>
        <w:t>。每个交易日日终在扣除股指期货</w:t>
      </w:r>
      <w:r>
        <w:rPr>
          <w:rFonts w:hint="eastAsia"/>
          <w:bCs/>
          <w:sz w:val="24"/>
        </w:rPr>
        <w:t>合约需缴纳的交易保证金后，现金或到期日在一年以内的政府债券不低于基金资产净值的</w:t>
      </w:r>
      <w:r>
        <w:rPr>
          <w:bCs/>
          <w:sz w:val="24"/>
        </w:rPr>
        <w:t>5%</w:t>
      </w:r>
      <w:r>
        <w:rPr>
          <w:rFonts w:hint="eastAsia"/>
          <w:bCs/>
          <w:sz w:val="24"/>
        </w:rPr>
        <w:t>，其中现金不包括结算备付金、存出保证金、应收申购款等。权证、股指期货及其他金融工具的投资比例依照法律法规或监管机构的规定执行。</w:t>
      </w:r>
    </w:p>
    <w:p w:rsidR="003C6F20" w:rsidRDefault="00C67D55">
      <w:pPr>
        <w:adjustRightInd w:val="0"/>
        <w:snapToGrid w:val="0"/>
        <w:spacing w:line="360" w:lineRule="auto"/>
        <w:ind w:firstLine="480"/>
        <w:contextualSpacing/>
        <w:rPr>
          <w:bCs/>
          <w:sz w:val="24"/>
        </w:rPr>
      </w:pPr>
      <w:r>
        <w:rPr>
          <w:rFonts w:hint="eastAsia"/>
          <w:bCs/>
          <w:sz w:val="24"/>
        </w:rPr>
        <w:t>三、投资策略</w:t>
      </w:r>
      <w:r>
        <w:rPr>
          <w:bCs/>
          <w:sz w:val="24"/>
        </w:rPr>
        <w:tab/>
      </w:r>
    </w:p>
    <w:p w:rsidR="003C6F20" w:rsidRDefault="00C67D55">
      <w:pPr>
        <w:adjustRightInd w:val="0"/>
        <w:snapToGrid w:val="0"/>
        <w:spacing w:line="360" w:lineRule="auto"/>
        <w:ind w:firstLineChars="200" w:firstLine="480"/>
        <w:contextualSpacing/>
        <w:rPr>
          <w:bCs/>
          <w:sz w:val="24"/>
        </w:rPr>
      </w:pPr>
      <w:r>
        <w:rPr>
          <w:rFonts w:hint="eastAsia"/>
          <w:bCs/>
          <w:sz w:val="24"/>
        </w:rPr>
        <w:t>本基金坚持“自上而下”、“自下而上”相结合的投资视角，精选优质上市公司股票，力求实现基金资产的长期稳健增值。</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、大类资产配置策略</w:t>
      </w:r>
    </w:p>
    <w:p w:rsidR="003C6F20" w:rsidRDefault="00C67D55">
      <w:pPr>
        <w:adjustRightInd w:val="0"/>
        <w:snapToGrid w:val="0"/>
        <w:spacing w:line="360" w:lineRule="auto"/>
        <w:ind w:firstLineChars="200" w:firstLine="480"/>
        <w:contextualSpacing/>
        <w:rPr>
          <w:bCs/>
          <w:sz w:val="24"/>
        </w:rPr>
      </w:pPr>
      <w:r>
        <w:rPr>
          <w:rFonts w:hint="eastAsia"/>
          <w:bCs/>
          <w:sz w:val="24"/>
        </w:rPr>
        <w:t>本基金采用“自上而下”的分析视角，分析中国经济的发展前景和产业结构的调整变化情况，结合国内股票市场的估值、国内债券市场收益率的期限结构、</w:t>
      </w:r>
      <w:r>
        <w:rPr>
          <w:bCs/>
          <w:sz w:val="24"/>
        </w:rPr>
        <w:t xml:space="preserve">CPI </w:t>
      </w:r>
      <w:r>
        <w:rPr>
          <w:rFonts w:hint="eastAsia"/>
          <w:bCs/>
          <w:sz w:val="24"/>
        </w:rPr>
        <w:t>与</w:t>
      </w:r>
      <w:r>
        <w:rPr>
          <w:bCs/>
          <w:sz w:val="24"/>
        </w:rPr>
        <w:t xml:space="preserve">PPI </w:t>
      </w:r>
      <w:r>
        <w:rPr>
          <w:rFonts w:hint="eastAsia"/>
          <w:bCs/>
          <w:sz w:val="24"/>
        </w:rPr>
        <w:t>变动趋势、外围主要经济体宏观经济与资本市场的运行状况等因素，分析</w:t>
      </w:r>
      <w:proofErr w:type="gramStart"/>
      <w:r>
        <w:rPr>
          <w:rFonts w:hint="eastAsia"/>
          <w:bCs/>
          <w:sz w:val="24"/>
        </w:rPr>
        <w:t>研</w:t>
      </w:r>
      <w:proofErr w:type="gramEnd"/>
      <w:r>
        <w:rPr>
          <w:rFonts w:hint="eastAsia"/>
          <w:bCs/>
          <w:sz w:val="24"/>
        </w:rPr>
        <w:t>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p w:rsidR="003C6F20" w:rsidRDefault="00C67D55">
      <w:pPr>
        <w:adjustRightInd w:val="0"/>
        <w:snapToGrid w:val="0"/>
        <w:spacing w:line="360" w:lineRule="auto"/>
        <w:ind w:firstLineChars="200" w:firstLine="480"/>
        <w:contextualSpacing/>
        <w:rPr>
          <w:bCs/>
          <w:sz w:val="24"/>
        </w:rPr>
      </w:pPr>
      <w:r>
        <w:rPr>
          <w:bCs/>
          <w:sz w:val="24"/>
        </w:rPr>
        <w:lastRenderedPageBreak/>
        <w:t>2</w:t>
      </w:r>
      <w:r>
        <w:rPr>
          <w:rFonts w:hint="eastAsia"/>
          <w:bCs/>
          <w:sz w:val="24"/>
        </w:rPr>
        <w:t>、行业投资策略</w:t>
      </w:r>
    </w:p>
    <w:p w:rsidR="003C6F20" w:rsidRDefault="00C67D55">
      <w:pPr>
        <w:adjustRightInd w:val="0"/>
        <w:snapToGrid w:val="0"/>
        <w:spacing w:line="360" w:lineRule="auto"/>
        <w:ind w:firstLineChars="200" w:firstLine="480"/>
        <w:contextualSpacing/>
        <w:rPr>
          <w:bCs/>
          <w:sz w:val="24"/>
        </w:rPr>
      </w:pPr>
      <w:r>
        <w:rPr>
          <w:rFonts w:hint="eastAsia"/>
          <w:bCs/>
          <w:sz w:val="24"/>
        </w:rPr>
        <w:t>本基金将根据经济发展情况、产业结构的发展和变迁、科学技术水平的提升，以及国家的相关政策等因素，定期评估现有的行业，动态调整。</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、股票投资策略</w:t>
      </w:r>
    </w:p>
    <w:p w:rsidR="003C6F20" w:rsidRDefault="00C67D55">
      <w:pPr>
        <w:adjustRightInd w:val="0"/>
        <w:snapToGrid w:val="0"/>
        <w:spacing w:line="360" w:lineRule="auto"/>
        <w:ind w:firstLineChars="200" w:firstLine="480"/>
        <w:contextualSpacing/>
        <w:rPr>
          <w:bCs/>
          <w:sz w:val="24"/>
        </w:rPr>
      </w:pPr>
      <w:r>
        <w:rPr>
          <w:rFonts w:hint="eastAsia"/>
          <w:bCs/>
          <w:sz w:val="24"/>
        </w:rPr>
        <w:t>采用定性研究与定量分析相结合的方法评价拟投资标的</w:t>
      </w:r>
      <w:proofErr w:type="gramStart"/>
      <w:r>
        <w:rPr>
          <w:rFonts w:hint="eastAsia"/>
          <w:bCs/>
          <w:sz w:val="24"/>
        </w:rPr>
        <w:t>的</w:t>
      </w:r>
      <w:proofErr w:type="gramEnd"/>
      <w:r>
        <w:rPr>
          <w:rFonts w:hint="eastAsia"/>
          <w:bCs/>
          <w:sz w:val="24"/>
        </w:rPr>
        <w:t>成长能力和安全</w:t>
      </w:r>
      <w:r>
        <w:rPr>
          <w:rFonts w:hint="eastAsia"/>
          <w:bCs/>
          <w:sz w:val="24"/>
        </w:rPr>
        <w:t>边际。挖掘具有先进的技术优势、领先的商业模式、可靠的研发能力、巨大的市场需求、日臻完善的公司治理结构等特征的企业，这类公司在各自的细分市场具有不可替代的竞争优势和核心竞争力，并对所在产业链上的上、下游企业具有很强的影响力，形成完整的产业链条。</w:t>
      </w:r>
    </w:p>
    <w:p w:rsidR="003C6F20" w:rsidRDefault="00C67D55">
      <w:pPr>
        <w:adjustRightInd w:val="0"/>
        <w:snapToGrid w:val="0"/>
        <w:spacing w:line="360" w:lineRule="auto"/>
        <w:ind w:firstLineChars="200" w:firstLine="480"/>
        <w:contextualSpacing/>
        <w:rPr>
          <w:bCs/>
          <w:sz w:val="24"/>
        </w:rPr>
      </w:pPr>
      <w:r>
        <w:rPr>
          <w:rFonts w:hint="eastAsia"/>
          <w:bCs/>
          <w:sz w:val="24"/>
        </w:rPr>
        <w:t>对于存托凭证投资，本基金将在深入研究的基础上，通过定性分析和定量分析相结合的方式，精选出具有比较优势的存托凭证。</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、债券投资策略</w:t>
      </w:r>
    </w:p>
    <w:p w:rsidR="003C6F20" w:rsidRDefault="00C67D55">
      <w:pPr>
        <w:adjustRightInd w:val="0"/>
        <w:snapToGrid w:val="0"/>
        <w:spacing w:line="360" w:lineRule="auto"/>
        <w:ind w:firstLineChars="200" w:firstLine="480"/>
        <w:contextualSpacing/>
        <w:rPr>
          <w:bCs/>
          <w:sz w:val="24"/>
        </w:rPr>
      </w:pPr>
      <w:r>
        <w:rPr>
          <w:rFonts w:hint="eastAsia"/>
          <w:bCs/>
          <w:sz w:val="24"/>
        </w:rPr>
        <w:t>在资本市场日益国际化的背景下，通过</w:t>
      </w:r>
      <w:proofErr w:type="gramStart"/>
      <w:r>
        <w:rPr>
          <w:rFonts w:hint="eastAsia"/>
          <w:bCs/>
          <w:sz w:val="24"/>
        </w:rPr>
        <w:t>研</w:t>
      </w:r>
      <w:proofErr w:type="gramEnd"/>
      <w:r>
        <w:rPr>
          <w:rFonts w:hint="eastAsia"/>
          <w:bCs/>
          <w:sz w:val="24"/>
        </w:rPr>
        <w:t>判债券市场风险收益特征的国际化趋势和国内宏观经济景气周期引发的债券收益率的变化趋势，采取自上而下的策</w:t>
      </w:r>
      <w:r>
        <w:rPr>
          <w:rFonts w:hint="eastAsia"/>
          <w:bCs/>
          <w:sz w:val="24"/>
        </w:rPr>
        <w:t>略构造组合。债券类品种的投资，追求在严格控制风险的基础上获取稳健回报的原则。</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）本基金采用</w:t>
      </w:r>
      <w:proofErr w:type="gramStart"/>
      <w:r>
        <w:rPr>
          <w:rFonts w:hint="eastAsia"/>
          <w:bCs/>
          <w:sz w:val="24"/>
        </w:rPr>
        <w:t>目标久期管理</w:t>
      </w:r>
      <w:proofErr w:type="gramEnd"/>
      <w:r>
        <w:rPr>
          <w:rFonts w:hint="eastAsia"/>
          <w:bCs/>
          <w:sz w:val="24"/>
        </w:rPr>
        <w:t>法作为本基金债券类证券投资的核心策略。通过宏观经济分析平台把握市场利率水平的运行态势，作为组合</w:t>
      </w:r>
      <w:proofErr w:type="gramStart"/>
      <w:r>
        <w:rPr>
          <w:rFonts w:hint="eastAsia"/>
          <w:bCs/>
          <w:sz w:val="24"/>
        </w:rPr>
        <w:t>久期选择</w:t>
      </w:r>
      <w:proofErr w:type="gramEnd"/>
      <w:r>
        <w:rPr>
          <w:rFonts w:hint="eastAsia"/>
          <w:bCs/>
          <w:sz w:val="24"/>
        </w:rPr>
        <w:t>的主要依据。</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）结合收益率曲线变化的预测，采取期限结构配置策略，通过分析和情景测试，确定长、中、短期债券的投资比例。</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）收益率利差策略是债券资产在类属间的主要配置策略。本基金在充分考虑不同类型债券流动性、税收以及信用风险等因素基础上，进行类属的配置，优化组合收益。</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）在运用上述策略方法</w:t>
      </w:r>
      <w:r>
        <w:rPr>
          <w:rFonts w:hint="eastAsia"/>
          <w:bCs/>
          <w:sz w:val="24"/>
        </w:rPr>
        <w:t>基础上，通过分析个</w:t>
      </w:r>
      <w:proofErr w:type="gramStart"/>
      <w:r>
        <w:rPr>
          <w:rFonts w:hint="eastAsia"/>
          <w:bCs/>
          <w:sz w:val="24"/>
        </w:rPr>
        <w:t>券</w:t>
      </w:r>
      <w:proofErr w:type="gramEnd"/>
      <w:r>
        <w:rPr>
          <w:rFonts w:hint="eastAsia"/>
          <w:bCs/>
          <w:sz w:val="24"/>
        </w:rPr>
        <w:t>的剩余期限与收益率的配比状况、信用等级状况、流动性指标等因素，选择风险收益配比最合理的</w:t>
      </w:r>
      <w:proofErr w:type="gramStart"/>
      <w:r>
        <w:rPr>
          <w:rFonts w:hint="eastAsia"/>
          <w:bCs/>
          <w:sz w:val="24"/>
        </w:rPr>
        <w:t>个券</w:t>
      </w:r>
      <w:proofErr w:type="gramEnd"/>
      <w:r>
        <w:rPr>
          <w:rFonts w:hint="eastAsia"/>
          <w:bCs/>
          <w:sz w:val="24"/>
        </w:rPr>
        <w:t>作为投资对象，并形成组合。本基金还将采取积极主动的策略，针对市场定价错误和回购套利机会等，在确定存在超额收益的情况下，积极把握市场机会。</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）根据基金申购、赎回等情况，对投资组合进行流动性管理，确保基金</w:t>
      </w:r>
      <w:r>
        <w:rPr>
          <w:rFonts w:hint="eastAsia"/>
          <w:bCs/>
          <w:sz w:val="24"/>
        </w:rPr>
        <w:lastRenderedPageBreak/>
        <w:t>资产的变现能力。</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、中小企业私募债投资策略</w:t>
      </w:r>
    </w:p>
    <w:p w:rsidR="003C6F20" w:rsidRDefault="00C67D55">
      <w:pPr>
        <w:adjustRightInd w:val="0"/>
        <w:snapToGrid w:val="0"/>
        <w:spacing w:line="360" w:lineRule="auto"/>
        <w:ind w:firstLineChars="200" w:firstLine="480"/>
        <w:contextualSpacing/>
        <w:rPr>
          <w:bCs/>
          <w:sz w:val="24"/>
        </w:rPr>
      </w:pPr>
      <w:r>
        <w:rPr>
          <w:rFonts w:hint="eastAsia"/>
          <w:bCs/>
          <w:sz w:val="24"/>
        </w:rPr>
        <w:t>中小企业私募</w:t>
      </w:r>
      <w:proofErr w:type="gramStart"/>
      <w:r>
        <w:rPr>
          <w:rFonts w:hint="eastAsia"/>
          <w:bCs/>
          <w:sz w:val="24"/>
        </w:rPr>
        <w:t>债属于</w:t>
      </w:r>
      <w:proofErr w:type="gramEnd"/>
      <w:r>
        <w:rPr>
          <w:rFonts w:hint="eastAsia"/>
          <w:bCs/>
          <w:sz w:val="24"/>
        </w:rPr>
        <w:t>高收益债品种之一，其特点是信用风险高、收益率高、债券流动性较低。本基金将通过对中小企业私募债券进行信用评级控制，通过对单只中小企业私</w:t>
      </w:r>
      <w:r>
        <w:rPr>
          <w:rFonts w:hint="eastAsia"/>
          <w:bCs/>
          <w:sz w:val="24"/>
        </w:rPr>
        <w:t>募债券的比例限制，严格控制风险，对投资单只中小企业私募债券而引起组合整体的利率风险敞口和信用风险敞开变化进行风险评估，并充分考虑单只中小企业私募债券对基金资产流动性造成的影响，通过信用研究和流动性管理后，决定投资品种。</w:t>
      </w:r>
    </w:p>
    <w:p w:rsidR="003C6F20" w:rsidRDefault="00C67D55">
      <w:pPr>
        <w:adjustRightInd w:val="0"/>
        <w:snapToGrid w:val="0"/>
        <w:spacing w:line="360" w:lineRule="auto"/>
        <w:ind w:firstLineChars="200" w:firstLine="480"/>
        <w:contextualSpacing/>
        <w:rPr>
          <w:bCs/>
          <w:sz w:val="24"/>
        </w:rPr>
      </w:pPr>
      <w:r>
        <w:rPr>
          <w:rFonts w:hint="eastAsia"/>
          <w:bCs/>
          <w:sz w:val="24"/>
        </w:rPr>
        <w:t>本基金在对我国中小企业私募债市场发展动态紧密跟踪基础之上，依据独立的中小企业私募</w:t>
      </w:r>
      <w:proofErr w:type="gramStart"/>
      <w:r>
        <w:rPr>
          <w:rFonts w:hint="eastAsia"/>
          <w:bCs/>
          <w:sz w:val="24"/>
        </w:rPr>
        <w:t>债风险</w:t>
      </w:r>
      <w:proofErr w:type="gramEnd"/>
      <w:r>
        <w:rPr>
          <w:rFonts w:hint="eastAsia"/>
          <w:bCs/>
          <w:sz w:val="24"/>
        </w:rPr>
        <w:t>评估体系，配备专业的研究力量，并执行相应的内控制度，更加审慎地分析单只中小企业私募债的信用风险及流动性风险，进行中小企业私募债投资。在中小企业私募债组合的管理上，将使用更加严格</w:t>
      </w:r>
      <w:proofErr w:type="gramStart"/>
      <w:r>
        <w:rPr>
          <w:rFonts w:hint="eastAsia"/>
          <w:bCs/>
          <w:sz w:val="24"/>
        </w:rPr>
        <w:t>的风控标准</w:t>
      </w:r>
      <w:proofErr w:type="gramEnd"/>
      <w:r>
        <w:rPr>
          <w:rFonts w:hint="eastAsia"/>
          <w:bCs/>
          <w:sz w:val="24"/>
        </w:rPr>
        <w:t>，严格限制单只债券持</w:t>
      </w:r>
      <w:r>
        <w:rPr>
          <w:rFonts w:hint="eastAsia"/>
          <w:bCs/>
          <w:sz w:val="24"/>
        </w:rPr>
        <w:t>有比例的上限，采用更分散化的投资组合，更短的组合到期期限来控制组合的信用风险和流动性风险。</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、股指期货投资策略</w:t>
      </w:r>
    </w:p>
    <w:p w:rsidR="003C6F20" w:rsidRDefault="00C67D55">
      <w:pPr>
        <w:adjustRightInd w:val="0"/>
        <w:snapToGrid w:val="0"/>
        <w:spacing w:line="360" w:lineRule="auto"/>
        <w:ind w:firstLineChars="200" w:firstLine="480"/>
        <w:contextualSpacing/>
        <w:rPr>
          <w:bCs/>
          <w:sz w:val="24"/>
        </w:rPr>
      </w:pPr>
      <w:r>
        <w:rPr>
          <w:rFonts w:hint="eastAsia"/>
          <w:bCs/>
          <w:sz w:val="24"/>
        </w:rPr>
        <w:t>本基金在股指期货投资中将以控制风险为原则，以套期保值为目的，本着谨慎原则，参与股指期货的投资，并按照中国金融期货交易所套期保值管理的有关规定执行。</w:t>
      </w:r>
    </w:p>
    <w:p w:rsidR="003C6F20" w:rsidRDefault="00C67D55">
      <w:pPr>
        <w:adjustRightInd w:val="0"/>
        <w:snapToGrid w:val="0"/>
        <w:spacing w:line="360" w:lineRule="auto"/>
        <w:ind w:firstLineChars="200" w:firstLine="480"/>
        <w:contextualSpacing/>
        <w:rPr>
          <w:bCs/>
          <w:sz w:val="24"/>
        </w:rPr>
      </w:pPr>
      <w:r>
        <w:rPr>
          <w:rFonts w:hint="eastAsia"/>
          <w:bCs/>
          <w:sz w:val="24"/>
        </w:rPr>
        <w:t>在预判市场系统风险较大时，应用股指期货对冲策略，即在保有股票头寸不变的情况下或者逐步降低股票</w:t>
      </w:r>
      <w:proofErr w:type="gramStart"/>
      <w:r>
        <w:rPr>
          <w:rFonts w:hint="eastAsia"/>
          <w:bCs/>
          <w:sz w:val="24"/>
        </w:rPr>
        <w:t>仓位</w:t>
      </w:r>
      <w:proofErr w:type="gramEnd"/>
      <w:r>
        <w:rPr>
          <w:rFonts w:hint="eastAsia"/>
          <w:bCs/>
          <w:sz w:val="24"/>
        </w:rPr>
        <w:t>后，在市场面临下跌时择机卖出期指合约进行套期保值，当股市好转之后再将期指合约空单平仓。</w:t>
      </w:r>
    </w:p>
    <w:p w:rsidR="003C6F20" w:rsidRDefault="00C67D55">
      <w:pPr>
        <w:adjustRightInd w:val="0"/>
        <w:snapToGrid w:val="0"/>
        <w:spacing w:line="360" w:lineRule="auto"/>
        <w:ind w:firstLineChars="200" w:firstLine="480"/>
        <w:contextualSpacing/>
        <w:rPr>
          <w:bCs/>
          <w:sz w:val="24"/>
        </w:rPr>
      </w:pPr>
      <w:r>
        <w:rPr>
          <w:bCs/>
          <w:sz w:val="24"/>
        </w:rPr>
        <w:t xml:space="preserve"> 7</w:t>
      </w:r>
      <w:r>
        <w:rPr>
          <w:rFonts w:hint="eastAsia"/>
          <w:bCs/>
          <w:sz w:val="24"/>
        </w:rPr>
        <w:t>、其他投资品种投资策略</w:t>
      </w:r>
    </w:p>
    <w:p w:rsidR="003C6F20" w:rsidRDefault="00C67D55">
      <w:pPr>
        <w:adjustRightInd w:val="0"/>
        <w:snapToGrid w:val="0"/>
        <w:spacing w:line="360" w:lineRule="auto"/>
        <w:ind w:firstLineChars="200" w:firstLine="480"/>
        <w:contextualSpacing/>
        <w:rPr>
          <w:bCs/>
          <w:sz w:val="24"/>
        </w:rPr>
      </w:pPr>
      <w:r>
        <w:rPr>
          <w:rFonts w:hint="eastAsia"/>
          <w:bCs/>
          <w:sz w:val="24"/>
        </w:rPr>
        <w:t>权证投资策略：本基金将因为上市公司进行增发、配售以及投资分离交易的可转换公司债</w:t>
      </w:r>
      <w:proofErr w:type="gramStart"/>
      <w:r>
        <w:rPr>
          <w:rFonts w:hint="eastAsia"/>
          <w:bCs/>
          <w:sz w:val="24"/>
        </w:rPr>
        <w:t>券</w:t>
      </w:r>
      <w:proofErr w:type="gramEnd"/>
      <w:r>
        <w:rPr>
          <w:rFonts w:hint="eastAsia"/>
          <w:bCs/>
          <w:sz w:val="24"/>
        </w:rPr>
        <w:t>等原因被动获得权证，或者在进行套利交易、避险交易以及权证价值严重低估等情形下将投资权证。本基金进行权证投资时，将在对权证标的证券进行基本面研究及估值的基础上，结合股价波动率等参数，运用数量化期权定价模型，确定其合理内在价值，从而构建套利交易、避险交易组合以及合同许可投资比例范围内的价值显著低估的权证品种。</w:t>
      </w:r>
    </w:p>
    <w:p w:rsidR="003C6F20" w:rsidRDefault="00C67D55">
      <w:pPr>
        <w:adjustRightInd w:val="0"/>
        <w:snapToGrid w:val="0"/>
        <w:spacing w:line="360" w:lineRule="auto"/>
        <w:ind w:firstLineChars="200" w:firstLine="480"/>
        <w:contextualSpacing/>
        <w:rPr>
          <w:bCs/>
          <w:sz w:val="24"/>
        </w:rPr>
      </w:pPr>
      <w:r>
        <w:rPr>
          <w:rFonts w:hint="eastAsia"/>
          <w:bCs/>
          <w:sz w:val="24"/>
        </w:rPr>
        <w:t>资产支持证券投资策略：本基金综合考虑市场利率、发行条款、支持资产的</w:t>
      </w:r>
      <w:r>
        <w:rPr>
          <w:rFonts w:hint="eastAsia"/>
          <w:bCs/>
          <w:sz w:val="24"/>
        </w:rPr>
        <w:lastRenderedPageBreak/>
        <w:t>构成及质量等因素，主要从资产池信用状况、违约相关性、历史违</w:t>
      </w:r>
      <w:r>
        <w:rPr>
          <w:rFonts w:hint="eastAsia"/>
          <w:bCs/>
          <w:sz w:val="24"/>
        </w:rPr>
        <w:t>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3C6F20" w:rsidRDefault="00C67D55">
      <w:pPr>
        <w:adjustRightInd w:val="0"/>
        <w:snapToGrid w:val="0"/>
        <w:spacing w:line="360" w:lineRule="auto"/>
        <w:ind w:firstLineChars="200" w:firstLine="480"/>
        <w:contextualSpacing/>
        <w:rPr>
          <w:bCs/>
          <w:sz w:val="24"/>
        </w:rPr>
      </w:pPr>
      <w:r>
        <w:rPr>
          <w:rFonts w:hint="eastAsia"/>
          <w:bCs/>
          <w:sz w:val="24"/>
        </w:rPr>
        <w:t>四、投资限制</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、组合限制</w:t>
      </w:r>
    </w:p>
    <w:p w:rsidR="003C6F20" w:rsidRDefault="00C67D55">
      <w:pPr>
        <w:adjustRightInd w:val="0"/>
        <w:snapToGrid w:val="0"/>
        <w:spacing w:line="360" w:lineRule="auto"/>
        <w:ind w:firstLineChars="200" w:firstLine="480"/>
        <w:contextualSpacing/>
        <w:rPr>
          <w:bCs/>
          <w:sz w:val="24"/>
        </w:rPr>
      </w:pPr>
      <w:r>
        <w:rPr>
          <w:rFonts w:hint="eastAsia"/>
          <w:bCs/>
          <w:sz w:val="24"/>
        </w:rPr>
        <w:t>基金的投资组合应遵循以下限制：</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）本基金股票资产占基金资产的比例为</w:t>
      </w:r>
      <w:r>
        <w:rPr>
          <w:bCs/>
          <w:sz w:val="24"/>
        </w:rPr>
        <w:t>0-95%</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Pr>
          <w:rFonts w:hint="eastAsia"/>
          <w:bCs/>
          <w:sz w:val="24"/>
        </w:rPr>
        <w:t>的现金或者到期日在一年以内的政府债券，其中现金不包括结算备付金、存出保证金、应收申购款等；</w:t>
      </w:r>
    </w:p>
    <w:p w:rsidR="003C6F20" w:rsidRDefault="00C67D55">
      <w:pPr>
        <w:adjustRightInd w:val="0"/>
        <w:snapToGrid w:val="0"/>
        <w:spacing w:line="360" w:lineRule="auto"/>
        <w:ind w:firstLineChars="200" w:firstLine="480"/>
        <w:contextualSpacing/>
        <w:rPr>
          <w:bCs/>
          <w:sz w:val="24"/>
        </w:rPr>
      </w:pPr>
      <w:bookmarkStart w:id="321" w:name="_Hlk508267991"/>
      <w:r>
        <w:rPr>
          <w:rFonts w:hint="eastAsia"/>
          <w:bCs/>
          <w:sz w:val="24"/>
        </w:rPr>
        <w:t>（</w:t>
      </w:r>
      <w:r>
        <w:rPr>
          <w:bCs/>
          <w:sz w:val="24"/>
        </w:rPr>
        <w:t>3</w:t>
      </w:r>
      <w:r>
        <w:rPr>
          <w:rFonts w:hint="eastAsia"/>
          <w:bCs/>
          <w:sz w:val="24"/>
        </w:rPr>
        <w:t>）本基金持有一家</w:t>
      </w:r>
      <w:r>
        <w:rPr>
          <w:rFonts w:hint="eastAsia"/>
          <w:bCs/>
          <w:sz w:val="24"/>
        </w:rPr>
        <w:t>公司发行的证券，其市值不超过基金资产净值的</w:t>
      </w:r>
      <w:r>
        <w:rPr>
          <w:bCs/>
          <w:sz w:val="24"/>
        </w:rPr>
        <w:t>10%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）本基金管理人管理的全部基金持有的同一权证，不得超过该权证的</w:t>
      </w:r>
      <w:r>
        <w:rPr>
          <w:bCs/>
          <w:sz w:val="24"/>
        </w:rPr>
        <w:t>10%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）本基金在任何交易日买入权证的总金额，不得超过上一交易日基金资产净值的</w:t>
      </w:r>
      <w:r>
        <w:rPr>
          <w:bCs/>
          <w:sz w:val="24"/>
        </w:rPr>
        <w:t>0.5%</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8</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9</w:t>
      </w:r>
      <w:r>
        <w:rPr>
          <w:rFonts w:hint="eastAsia"/>
          <w:bCs/>
          <w:sz w:val="24"/>
        </w:rPr>
        <w:t>）本基金持有的全部资产支持证券，其市值不得超过基金资产净值的</w:t>
      </w:r>
      <w:r>
        <w:rPr>
          <w:bCs/>
          <w:sz w:val="24"/>
        </w:rPr>
        <w:t>2</w:t>
      </w:r>
      <w:r>
        <w:rPr>
          <w:bCs/>
          <w:sz w:val="24"/>
        </w:rPr>
        <w:t>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10</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11</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12</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13</w:t>
      </w:r>
      <w:r>
        <w:rPr>
          <w:rFonts w:hint="eastAsia"/>
          <w:bCs/>
          <w:sz w:val="24"/>
        </w:rPr>
        <w:t>）基金财产参与股票发行申购，本基金所申报的金额不超过本基金的总</w:t>
      </w:r>
      <w:r>
        <w:rPr>
          <w:rFonts w:hint="eastAsia"/>
          <w:bCs/>
          <w:sz w:val="24"/>
        </w:rPr>
        <w:lastRenderedPageBreak/>
        <w:t>资产，本基金所申报的股票数量不超过拟发行股票公司本次发行股票的总量；</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14</w:t>
      </w:r>
      <w:r>
        <w:rPr>
          <w:rFonts w:hint="eastAsia"/>
          <w:bCs/>
          <w:sz w:val="24"/>
        </w:rPr>
        <w:t>）本基金进入全国银行间同业市场进行债券回购的资金余额不得超过基金资产净值的</w:t>
      </w:r>
      <w:r>
        <w:rPr>
          <w:bCs/>
          <w:sz w:val="24"/>
        </w:rPr>
        <w:t>40%</w:t>
      </w:r>
      <w:r>
        <w:rPr>
          <w:rFonts w:hint="eastAsia"/>
          <w:bCs/>
          <w:sz w:val="24"/>
        </w:rPr>
        <w:t>；在全国银行间同业市场中的债券回购最长期限为</w:t>
      </w:r>
      <w:r>
        <w:rPr>
          <w:bCs/>
          <w:sz w:val="24"/>
        </w:rPr>
        <w:t>1</w:t>
      </w:r>
      <w:r>
        <w:rPr>
          <w:rFonts w:hint="eastAsia"/>
          <w:bCs/>
          <w:sz w:val="24"/>
        </w:rPr>
        <w:t>年，债券回购到期后</w:t>
      </w:r>
      <w:proofErr w:type="gramStart"/>
      <w:r>
        <w:rPr>
          <w:rFonts w:hint="eastAsia"/>
          <w:bCs/>
          <w:sz w:val="24"/>
        </w:rPr>
        <w:t>不</w:t>
      </w:r>
      <w:proofErr w:type="gramEnd"/>
      <w:r>
        <w:rPr>
          <w:rFonts w:hint="eastAsia"/>
          <w:bCs/>
          <w:sz w:val="24"/>
        </w:rPr>
        <w:t>展期；</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15</w:t>
      </w:r>
      <w:r>
        <w:rPr>
          <w:rFonts w:hint="eastAsia"/>
          <w:bCs/>
          <w:sz w:val="24"/>
        </w:rPr>
        <w:t>）本基金的基金资产总值不得超过基金资产净值的</w:t>
      </w:r>
      <w:r>
        <w:rPr>
          <w:bCs/>
          <w:sz w:val="24"/>
        </w:rPr>
        <w:t>140%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16</w:t>
      </w:r>
      <w:r>
        <w:rPr>
          <w:rFonts w:hint="eastAsia"/>
          <w:bCs/>
          <w:sz w:val="24"/>
        </w:rPr>
        <w:t>）本基金仅在投资股指期货时，遵循以下中国证监会规定的投资限制：</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）本基金在任何交易日日终，持有的买入股指期货合约价值和有价证券市值之和，不得超过基金资产净值的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本基金管理人应当按照中国金融期货交易所要求的内容、格式与时限向交易所报告所交易和持有的卖出期货合约情况、交易目的及对应的证券资产情况等。</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）本基金所持有的股票市值和买入、卖出股指期货合约价值，合计（轧差计算）占基金资产的比例为</w:t>
      </w:r>
      <w:r>
        <w:rPr>
          <w:bCs/>
          <w:sz w:val="24"/>
        </w:rPr>
        <w:t>0</w:t>
      </w:r>
      <w:r>
        <w:rPr>
          <w:rFonts w:hint="eastAsia"/>
          <w:bCs/>
          <w:sz w:val="24"/>
        </w:rPr>
        <w:t>～</w:t>
      </w:r>
      <w:r>
        <w:rPr>
          <w:bCs/>
          <w:sz w:val="24"/>
        </w:rPr>
        <w:t>95%</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17</w:t>
      </w:r>
      <w:r>
        <w:rPr>
          <w:rFonts w:hint="eastAsia"/>
          <w:bCs/>
          <w:sz w:val="24"/>
        </w:rPr>
        <w:t>）本基金持有单只中小企业私募债券，其市值不得超过本基金资产净值的</w:t>
      </w:r>
      <w:r>
        <w:rPr>
          <w:bCs/>
          <w:sz w:val="24"/>
        </w:rPr>
        <w:t>10%</w:t>
      </w:r>
      <w:r>
        <w:rPr>
          <w:rFonts w:hint="eastAsia"/>
          <w:bCs/>
          <w:sz w:val="24"/>
        </w:rPr>
        <w:t>；</w:t>
      </w:r>
    </w:p>
    <w:bookmarkEnd w:id="321"/>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w:t>
      </w:r>
      <w:r>
        <w:rPr>
          <w:rFonts w:hint="eastAsia"/>
          <w:bCs/>
          <w:sz w:val="24"/>
        </w:rPr>
        <w:t>不得超过该上市公司可流通股票的</w:t>
      </w:r>
      <w:r>
        <w:rPr>
          <w:rFonts w:hint="eastAsia"/>
          <w:bCs/>
          <w:sz w:val="24"/>
        </w:rPr>
        <w:t>30%</w:t>
      </w:r>
      <w:r>
        <w:rPr>
          <w:rFonts w:hint="eastAsia"/>
          <w:bCs/>
          <w:sz w:val="24"/>
        </w:rPr>
        <w:t>；</w:t>
      </w:r>
      <w:r>
        <w:rPr>
          <w:rFonts w:hint="eastAsia"/>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rFonts w:hint="eastAsia"/>
          <w:bCs/>
          <w:sz w:val="24"/>
        </w:rPr>
        <w:t>19</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，因证券市场波动、上市公司股票停牌、基金规模变动等基金管理人之外的因素致使基金不符合前述比例限制的，基金管理人不得主动新增流动性受限资</w:t>
      </w:r>
      <w:r>
        <w:rPr>
          <w:rFonts w:hint="eastAsia"/>
          <w:bCs/>
          <w:sz w:val="24"/>
        </w:rPr>
        <w:lastRenderedPageBreak/>
        <w:t>产的投资；</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rFonts w:hint="eastAsia"/>
          <w:bCs/>
          <w:sz w:val="24"/>
        </w:rPr>
        <w:t>20</w:t>
      </w:r>
      <w:r>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rFonts w:hint="eastAsia"/>
          <w:bCs/>
          <w:sz w:val="24"/>
        </w:rPr>
        <w:t>2</w:t>
      </w:r>
      <w:r>
        <w:rPr>
          <w:rFonts w:hint="eastAsia"/>
          <w:bCs/>
          <w:sz w:val="24"/>
        </w:rPr>
        <w:t>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）本基金投资存托凭证的比例限制依照境内上市交易的股票执行，与境内上市交易的股票合并计算；</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rFonts w:hint="eastAsia"/>
          <w:bCs/>
          <w:sz w:val="24"/>
        </w:rPr>
        <w:t>23</w:t>
      </w:r>
      <w:r>
        <w:rPr>
          <w:rFonts w:hint="eastAsia"/>
          <w:bCs/>
          <w:sz w:val="24"/>
        </w:rPr>
        <w:t>）法律法规及中国证监会规定的和《基金合同》约定的其他投资限制。</w:t>
      </w:r>
    </w:p>
    <w:p w:rsidR="003C6F20" w:rsidRDefault="00C67D55">
      <w:pPr>
        <w:adjustRightInd w:val="0"/>
        <w:snapToGrid w:val="0"/>
        <w:spacing w:line="360" w:lineRule="auto"/>
        <w:ind w:firstLineChars="200" w:firstLine="480"/>
        <w:contextualSpacing/>
        <w:rPr>
          <w:bCs/>
          <w:sz w:val="24"/>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bCs/>
          <w:sz w:val="24"/>
        </w:rPr>
        <w:t>1</w:t>
      </w:r>
      <w:r>
        <w:rPr>
          <w:rFonts w:hint="eastAsia"/>
          <w:bCs/>
          <w:sz w:val="24"/>
        </w:rPr>
        <w:t>9</w:t>
      </w:r>
      <w:r>
        <w:rPr>
          <w:rFonts w:hint="eastAsia"/>
          <w:bCs/>
          <w:sz w:val="24"/>
        </w:rPr>
        <w:t>）、（</w:t>
      </w:r>
      <w:r>
        <w:rPr>
          <w:bCs/>
          <w:sz w:val="24"/>
        </w:rPr>
        <w:t>2</w:t>
      </w:r>
      <w:r>
        <w:rPr>
          <w:rFonts w:hint="eastAsia"/>
          <w:bCs/>
          <w:sz w:val="24"/>
        </w:rPr>
        <w:t>1</w:t>
      </w:r>
      <w:r>
        <w:rPr>
          <w:rFonts w:hint="eastAsia"/>
          <w:bCs/>
          <w:sz w:val="24"/>
        </w:rPr>
        <w:t>）项外，因证券、期货市场波动、证券发行人合并、基金规模变动等基金管理人之外的因素致使基金投资比例不符合上述规定投资比例的，基金管理人应当在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w:t>
      </w:r>
      <w:r>
        <w:rPr>
          <w:rFonts w:hint="eastAsia"/>
          <w:bCs/>
          <w:sz w:val="24"/>
        </w:rPr>
        <w:t>调整。法律法规或监管部门另有规定时，从其规定。</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当自基金合同生效之日起六个月内使基金的投资组合比例符合基金合同的有关约定。期间，本基金的投资范围、投资策略应当符合基金合同的约定。基金托管人对基金的投资的监督与检查自本基金合同生效之日起开始。</w:t>
      </w:r>
    </w:p>
    <w:p w:rsidR="003C6F20" w:rsidRDefault="00C67D55">
      <w:pPr>
        <w:adjustRightInd w:val="0"/>
        <w:snapToGrid w:val="0"/>
        <w:spacing w:line="360" w:lineRule="auto"/>
        <w:ind w:firstLineChars="200" w:firstLine="480"/>
        <w:contextualSpacing/>
        <w:rPr>
          <w:bCs/>
          <w:sz w:val="24"/>
        </w:rPr>
      </w:pPr>
      <w:r>
        <w:rPr>
          <w:rFonts w:hint="eastAsia"/>
          <w:bCs/>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、禁止行为</w:t>
      </w:r>
    </w:p>
    <w:p w:rsidR="003C6F20" w:rsidRDefault="00C67D55">
      <w:pPr>
        <w:adjustRightInd w:val="0"/>
        <w:snapToGrid w:val="0"/>
        <w:spacing w:line="360" w:lineRule="auto"/>
        <w:ind w:firstLineChars="200" w:firstLine="480"/>
        <w:contextualSpacing/>
        <w:rPr>
          <w:bCs/>
          <w:sz w:val="24"/>
        </w:rPr>
      </w:pPr>
      <w:r>
        <w:rPr>
          <w:rFonts w:hint="eastAsia"/>
          <w:bCs/>
          <w:sz w:val="24"/>
        </w:rPr>
        <w:t>为维护基金份额持有人的合法权益，基金财产不得用于下列</w:t>
      </w:r>
      <w:r>
        <w:rPr>
          <w:rFonts w:hint="eastAsia"/>
          <w:bCs/>
          <w:sz w:val="24"/>
        </w:rPr>
        <w:t>投资或者活动：</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）承销证券；</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）违反规定向他人贷款或者提供担保；</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）从事承担无限责任的投资；</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）向其基金管理人、基金托管人出资；</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）从事内幕交易、操纵证券交易价格及其他不正当的证券交易活动；</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）法律、行政法规和中国证监会规定禁止的其他活动。</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C6F20" w:rsidRDefault="00C67D55">
      <w:pPr>
        <w:adjustRightInd w:val="0"/>
        <w:snapToGrid w:val="0"/>
        <w:spacing w:line="360" w:lineRule="auto"/>
        <w:ind w:firstLineChars="200" w:firstLine="480"/>
        <w:contextualSpacing/>
        <w:rPr>
          <w:bCs/>
          <w:sz w:val="24"/>
        </w:rPr>
      </w:pPr>
      <w:r>
        <w:rPr>
          <w:rFonts w:hint="eastAsia"/>
          <w:bCs/>
          <w:sz w:val="24"/>
        </w:rPr>
        <w:t>法律法规或监管部门</w:t>
      </w:r>
      <w:r>
        <w:rPr>
          <w:rFonts w:hint="eastAsia"/>
          <w:bCs/>
          <w:sz w:val="24"/>
        </w:rPr>
        <w:t>取消上述限制，如适用于本基金，基金管理人在履行适当程序后，则本基金投资不再受相关限制。</w:t>
      </w:r>
    </w:p>
    <w:p w:rsidR="003C6F20" w:rsidRDefault="003C6F20">
      <w:pPr>
        <w:adjustRightInd w:val="0"/>
        <w:snapToGrid w:val="0"/>
        <w:spacing w:line="360" w:lineRule="auto"/>
        <w:ind w:firstLineChars="200" w:firstLine="480"/>
        <w:contextualSpacing/>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五、业绩比较基准</w:t>
      </w:r>
    </w:p>
    <w:p w:rsidR="003C6F20" w:rsidRDefault="00C67D55">
      <w:pPr>
        <w:adjustRightInd w:val="0"/>
        <w:snapToGrid w:val="0"/>
        <w:spacing w:line="360" w:lineRule="auto"/>
        <w:ind w:firstLineChars="200" w:firstLine="480"/>
        <w:contextualSpacing/>
        <w:rPr>
          <w:bCs/>
          <w:sz w:val="24"/>
        </w:rPr>
      </w:pPr>
      <w:r>
        <w:rPr>
          <w:rFonts w:hint="eastAsia"/>
          <w:bCs/>
          <w:sz w:val="24"/>
        </w:rPr>
        <w:t>本基金的业绩比较基准是：</w:t>
      </w:r>
    </w:p>
    <w:p w:rsidR="003C6F20" w:rsidRDefault="00C67D55">
      <w:pPr>
        <w:adjustRightInd w:val="0"/>
        <w:snapToGrid w:val="0"/>
        <w:spacing w:line="360" w:lineRule="auto"/>
        <w:ind w:firstLineChars="200" w:firstLine="480"/>
        <w:contextualSpacing/>
        <w:rPr>
          <w:bCs/>
          <w:sz w:val="24"/>
        </w:rPr>
      </w:pPr>
      <w:r>
        <w:rPr>
          <w:rFonts w:hint="eastAsia"/>
          <w:bCs/>
          <w:sz w:val="24"/>
        </w:rPr>
        <w:t>中证</w:t>
      </w:r>
      <w:r>
        <w:rPr>
          <w:bCs/>
          <w:sz w:val="24"/>
        </w:rPr>
        <w:t>800</w:t>
      </w:r>
      <w:r>
        <w:rPr>
          <w:rFonts w:hint="eastAsia"/>
          <w:bCs/>
          <w:sz w:val="24"/>
        </w:rPr>
        <w:t>指数收益率×</w:t>
      </w:r>
      <w:r>
        <w:rPr>
          <w:bCs/>
          <w:sz w:val="24"/>
        </w:rPr>
        <w:t>65%+</w:t>
      </w:r>
      <w:r>
        <w:rPr>
          <w:rFonts w:hint="eastAsia"/>
          <w:bCs/>
          <w:sz w:val="24"/>
        </w:rPr>
        <w:t>上证国债指数收益率×</w:t>
      </w:r>
      <w:r>
        <w:rPr>
          <w:bCs/>
          <w:sz w:val="24"/>
        </w:rPr>
        <w:t>35%</w:t>
      </w:r>
    </w:p>
    <w:p w:rsidR="003C6F20" w:rsidRDefault="00C67D55">
      <w:pPr>
        <w:adjustRightInd w:val="0"/>
        <w:snapToGrid w:val="0"/>
        <w:spacing w:line="360" w:lineRule="auto"/>
        <w:ind w:firstLineChars="200" w:firstLine="480"/>
        <w:contextualSpacing/>
        <w:rPr>
          <w:bCs/>
          <w:sz w:val="24"/>
        </w:rPr>
      </w:pPr>
      <w:r>
        <w:rPr>
          <w:rFonts w:hint="eastAsia"/>
          <w:bCs/>
          <w:sz w:val="24"/>
        </w:rPr>
        <w:t>本基金为混合型证券投资基金，股票投资比例为</w:t>
      </w:r>
      <w:r>
        <w:rPr>
          <w:bCs/>
          <w:sz w:val="24"/>
        </w:rPr>
        <w:t>0-95%</w:t>
      </w:r>
      <w:r>
        <w:rPr>
          <w:rFonts w:hint="eastAsia"/>
          <w:bCs/>
          <w:sz w:val="24"/>
        </w:rPr>
        <w:t>，因此在业绩比较基准中股票投资部分权重为</w:t>
      </w:r>
      <w:r>
        <w:rPr>
          <w:bCs/>
          <w:sz w:val="24"/>
        </w:rPr>
        <w:t>65%</w:t>
      </w:r>
      <w:r>
        <w:rPr>
          <w:rFonts w:hint="eastAsia"/>
          <w:bCs/>
          <w:sz w:val="24"/>
        </w:rPr>
        <w:t>，其余为债券投资部分。</w:t>
      </w:r>
    </w:p>
    <w:p w:rsidR="003C6F20" w:rsidRDefault="00C67D55">
      <w:pPr>
        <w:adjustRightInd w:val="0"/>
        <w:snapToGrid w:val="0"/>
        <w:spacing w:line="360" w:lineRule="auto"/>
        <w:ind w:firstLineChars="200" w:firstLine="480"/>
        <w:contextualSpacing/>
        <w:rPr>
          <w:bCs/>
          <w:sz w:val="24"/>
        </w:rPr>
      </w:pPr>
      <w:r>
        <w:rPr>
          <w:rFonts w:hint="eastAsia"/>
          <w:bCs/>
          <w:sz w:val="24"/>
        </w:rPr>
        <w:t>采用</w:t>
      </w:r>
      <w:proofErr w:type="gramStart"/>
      <w:r>
        <w:rPr>
          <w:rFonts w:hint="eastAsia"/>
          <w:bCs/>
          <w:sz w:val="24"/>
        </w:rPr>
        <w:t>该业绩</w:t>
      </w:r>
      <w:proofErr w:type="gramEnd"/>
      <w:r>
        <w:rPr>
          <w:rFonts w:hint="eastAsia"/>
          <w:bCs/>
          <w:sz w:val="24"/>
        </w:rPr>
        <w:t>比较基准主要基于如下考虑：</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、中证</w:t>
      </w:r>
      <w:r>
        <w:rPr>
          <w:bCs/>
          <w:sz w:val="24"/>
        </w:rPr>
        <w:t>800</w:t>
      </w:r>
      <w:r>
        <w:rPr>
          <w:rFonts w:hint="eastAsia"/>
          <w:bCs/>
          <w:sz w:val="24"/>
        </w:rPr>
        <w:t>指数是由中证指数有限公司编制的综合反映沪深证券市场内大中小市值公司的整体状况的指数。中证</w:t>
      </w:r>
      <w:r>
        <w:rPr>
          <w:bCs/>
          <w:sz w:val="24"/>
        </w:rPr>
        <w:t>800</w:t>
      </w:r>
      <w:r>
        <w:rPr>
          <w:rFonts w:hint="eastAsia"/>
          <w:bCs/>
          <w:sz w:val="24"/>
        </w:rPr>
        <w:t>指数的成份股由中证</w:t>
      </w:r>
      <w:r>
        <w:rPr>
          <w:bCs/>
          <w:sz w:val="24"/>
        </w:rPr>
        <w:t>500</w:t>
      </w:r>
      <w:r>
        <w:rPr>
          <w:rFonts w:hint="eastAsia"/>
          <w:bCs/>
          <w:sz w:val="24"/>
        </w:rPr>
        <w:t>指数和沪深</w:t>
      </w:r>
      <w:r>
        <w:rPr>
          <w:bCs/>
          <w:sz w:val="24"/>
        </w:rPr>
        <w:t>300</w:t>
      </w:r>
      <w:r>
        <w:rPr>
          <w:rFonts w:hint="eastAsia"/>
          <w:bCs/>
          <w:sz w:val="24"/>
        </w:rPr>
        <w:t>指数成份</w:t>
      </w:r>
      <w:proofErr w:type="gramStart"/>
      <w:r>
        <w:rPr>
          <w:rFonts w:hint="eastAsia"/>
          <w:bCs/>
          <w:sz w:val="24"/>
        </w:rPr>
        <w:t>股一起</w:t>
      </w:r>
      <w:proofErr w:type="gramEnd"/>
      <w:r>
        <w:rPr>
          <w:rFonts w:hint="eastAsia"/>
          <w:bCs/>
          <w:sz w:val="24"/>
        </w:rPr>
        <w:t>构成。本基金管理人认为，</w:t>
      </w:r>
      <w:proofErr w:type="gramStart"/>
      <w:r>
        <w:rPr>
          <w:rFonts w:hint="eastAsia"/>
          <w:bCs/>
          <w:sz w:val="24"/>
        </w:rPr>
        <w:t>该业绩</w:t>
      </w:r>
      <w:proofErr w:type="gramEnd"/>
      <w:r>
        <w:rPr>
          <w:rFonts w:hint="eastAsia"/>
          <w:bCs/>
          <w:sz w:val="24"/>
        </w:rPr>
        <w:t>比较基准在当前市场中能够反映本基金的风险收益特征。</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、上证国债指数以国债为样本，按照发行量加权而成，具有良好的债券市场代表性。</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、作为混合型基金，选择</w:t>
      </w:r>
      <w:proofErr w:type="gramStart"/>
      <w:r>
        <w:rPr>
          <w:rFonts w:hint="eastAsia"/>
          <w:bCs/>
          <w:sz w:val="24"/>
        </w:rPr>
        <w:t>该业绩</w:t>
      </w:r>
      <w:proofErr w:type="gramEnd"/>
      <w:r>
        <w:rPr>
          <w:rFonts w:hint="eastAsia"/>
          <w:bCs/>
          <w:sz w:val="24"/>
        </w:rPr>
        <w:t>比较基准能够真实反映本基金长期动态的资产配置目标和风险收益特征。</w:t>
      </w:r>
    </w:p>
    <w:p w:rsidR="003C6F20" w:rsidRDefault="00C67D55">
      <w:pPr>
        <w:adjustRightInd w:val="0"/>
        <w:snapToGrid w:val="0"/>
        <w:spacing w:line="360" w:lineRule="auto"/>
        <w:ind w:firstLineChars="200" w:firstLine="480"/>
        <w:contextualSpacing/>
        <w:rPr>
          <w:bCs/>
          <w:sz w:val="24"/>
        </w:rPr>
      </w:pPr>
      <w:r>
        <w:rPr>
          <w:rFonts w:hint="eastAsia"/>
          <w:bCs/>
          <w:sz w:val="24"/>
        </w:rPr>
        <w:t>如果今后上述基准指数停止计算编制或更改名称，或法律法规发生变化，或者有更权威的、更能为市场普遍接受的业绩比较基准推出，或市场中出现更适用于本基金的比较基准指数，在对基金份额持有人利益无实质性不利影响的前提下，本基金可以在征得基金托管人同意后报</w:t>
      </w:r>
      <w:r>
        <w:rPr>
          <w:rFonts w:hint="eastAsia"/>
          <w:bCs/>
          <w:sz w:val="24"/>
        </w:rPr>
        <w:t>中国证监会备案后变更业绩比较基准，并</w:t>
      </w:r>
      <w:r>
        <w:rPr>
          <w:rFonts w:hint="eastAsia"/>
          <w:bCs/>
          <w:sz w:val="24"/>
        </w:rPr>
        <w:lastRenderedPageBreak/>
        <w:t>及时公告，无需召开基金份额持有人大会。</w:t>
      </w:r>
    </w:p>
    <w:p w:rsidR="003C6F20" w:rsidRDefault="00C67D55">
      <w:pPr>
        <w:adjustRightInd w:val="0"/>
        <w:snapToGrid w:val="0"/>
        <w:spacing w:line="360" w:lineRule="auto"/>
        <w:ind w:firstLineChars="200" w:firstLine="480"/>
        <w:contextualSpacing/>
        <w:rPr>
          <w:bCs/>
          <w:sz w:val="24"/>
        </w:rPr>
      </w:pPr>
      <w:r>
        <w:rPr>
          <w:rFonts w:hint="eastAsia"/>
          <w:bCs/>
          <w:sz w:val="24"/>
        </w:rPr>
        <w:t>六、风险收益特征</w:t>
      </w:r>
    </w:p>
    <w:p w:rsidR="003C6F20" w:rsidRDefault="00C67D55">
      <w:pPr>
        <w:adjustRightInd w:val="0"/>
        <w:snapToGrid w:val="0"/>
        <w:spacing w:line="360" w:lineRule="auto"/>
        <w:ind w:firstLineChars="200" w:firstLine="480"/>
        <w:contextualSpacing/>
        <w:rPr>
          <w:bCs/>
          <w:sz w:val="24"/>
        </w:rPr>
      </w:pPr>
      <w:r>
        <w:rPr>
          <w:rFonts w:hint="eastAsia"/>
          <w:bCs/>
          <w:sz w:val="24"/>
        </w:rPr>
        <w:t>本基金是混合型证券投资基金，预期风险和预期收益高于债券型基金和货币市场基金，但低于股票型基金，属于证券投资基金中的中高风险和中高预期收益产品。</w:t>
      </w:r>
    </w:p>
    <w:p w:rsidR="003C6F20" w:rsidRDefault="00C67D55">
      <w:pPr>
        <w:adjustRightInd w:val="0"/>
        <w:snapToGrid w:val="0"/>
        <w:spacing w:line="360" w:lineRule="auto"/>
        <w:ind w:firstLineChars="200" w:firstLine="480"/>
        <w:contextualSpacing/>
        <w:rPr>
          <w:bCs/>
          <w:sz w:val="24"/>
        </w:rPr>
      </w:pPr>
      <w:r>
        <w:rPr>
          <w:rFonts w:hint="eastAsia"/>
          <w:bCs/>
          <w:sz w:val="24"/>
        </w:rPr>
        <w:t>七、基金管理人代表基金行使相关权利的处理原则及方法</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、有利于基金资产的安全与增值；</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、基金管理人按照国家有关规定代表基金独立行使相关权利，保护基金份额持有人的利益；</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、不通过关联交易为自身、雇员、授权代理人或任何存在利害关系的第三人牟取任何不当利益；</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、不谋求对上市</w:t>
      </w:r>
      <w:r>
        <w:rPr>
          <w:rFonts w:hint="eastAsia"/>
          <w:bCs/>
          <w:sz w:val="24"/>
        </w:rPr>
        <w:t>公司的控股，不参与所投资上市公司的经营管理。</w:t>
      </w:r>
      <w:r>
        <w:rPr>
          <w:bCs/>
          <w:sz w:val="24"/>
        </w:rPr>
        <w:t xml:space="preserve"> </w:t>
      </w:r>
    </w:p>
    <w:p w:rsidR="003C6F20" w:rsidRDefault="00C67D55">
      <w:pPr>
        <w:adjustRightInd w:val="0"/>
        <w:snapToGrid w:val="0"/>
        <w:spacing w:line="360" w:lineRule="auto"/>
        <w:ind w:firstLineChars="200" w:firstLine="480"/>
        <w:contextualSpacing/>
        <w:rPr>
          <w:bCs/>
          <w:sz w:val="24"/>
        </w:rPr>
      </w:pPr>
      <w:r>
        <w:rPr>
          <w:bCs/>
          <w:sz w:val="24"/>
        </w:rPr>
        <w:t xml:space="preserve"> </w:t>
      </w:r>
      <w:r>
        <w:rPr>
          <w:rFonts w:hint="eastAsia"/>
          <w:bCs/>
          <w:sz w:val="24"/>
        </w:rPr>
        <w:t>八、</w:t>
      </w:r>
      <w:proofErr w:type="gramStart"/>
      <w:r>
        <w:rPr>
          <w:rFonts w:hint="eastAsia"/>
          <w:bCs/>
          <w:sz w:val="24"/>
        </w:rPr>
        <w:t>侧袋机制</w:t>
      </w:r>
      <w:proofErr w:type="gramEnd"/>
      <w:r>
        <w:rPr>
          <w:rFonts w:hint="eastAsia"/>
          <w:bCs/>
          <w:sz w:val="24"/>
        </w:rPr>
        <w:t>的实施和投资运作安排</w:t>
      </w:r>
    </w:p>
    <w:p w:rsidR="003C6F20" w:rsidRDefault="00C67D55">
      <w:pPr>
        <w:adjustRightInd w:val="0"/>
        <w:snapToGrid w:val="0"/>
        <w:spacing w:line="360" w:lineRule="auto"/>
        <w:ind w:firstLineChars="200" w:firstLine="480"/>
        <w:contextualSpacing/>
        <w:rPr>
          <w:bCs/>
          <w:sz w:val="24"/>
        </w:rPr>
      </w:pPr>
      <w:r>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rsidR="003C6F20" w:rsidRDefault="00C67D55">
      <w:pPr>
        <w:adjustRightInd w:val="0"/>
        <w:snapToGrid w:val="0"/>
        <w:spacing w:line="360" w:lineRule="auto"/>
        <w:ind w:firstLineChars="200" w:firstLine="480"/>
        <w:contextualSpacing/>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rsidR="003C6F20" w:rsidRDefault="00C67D55">
      <w:pPr>
        <w:adjustRightInd w:val="0"/>
        <w:snapToGrid w:val="0"/>
        <w:spacing w:line="360" w:lineRule="auto"/>
        <w:ind w:firstLineChars="200" w:firstLine="480"/>
        <w:contextualSpacing/>
        <w:rPr>
          <w:bCs/>
          <w:sz w:val="24"/>
        </w:rPr>
      </w:pPr>
      <w:proofErr w:type="gramStart"/>
      <w:r>
        <w:rPr>
          <w:rFonts w:hint="eastAsia"/>
          <w:bCs/>
          <w:sz w:val="24"/>
        </w:rPr>
        <w:t>侧袋账户</w:t>
      </w:r>
      <w:proofErr w:type="gramEnd"/>
      <w:r>
        <w:rPr>
          <w:rFonts w:hint="eastAsia"/>
          <w:bCs/>
          <w:sz w:val="24"/>
        </w:rPr>
        <w:t>的实施条件、实施程序、运作</w:t>
      </w:r>
      <w:r>
        <w:rPr>
          <w:rFonts w:hint="eastAsia"/>
          <w:bCs/>
          <w:sz w:val="24"/>
        </w:rPr>
        <w:t>安排、投资安排、特定资产的处置变现和支付等对投资者权益有重大影响的事项详见招募说明书的规定。</w:t>
      </w:r>
    </w:p>
    <w:p w:rsidR="003C6F20" w:rsidRDefault="00C67D55">
      <w:pPr>
        <w:spacing w:line="360" w:lineRule="auto"/>
        <w:rPr>
          <w:bCs/>
          <w:sz w:val="24"/>
        </w:rPr>
      </w:pPr>
      <w:r>
        <w:rPr>
          <w:bCs/>
          <w:sz w:val="24"/>
        </w:rPr>
        <w:t xml:space="preserve">                                                               </w:t>
      </w:r>
    </w:p>
    <w:p w:rsidR="003C6F20" w:rsidRDefault="003C6F20">
      <w:pPr>
        <w:spacing w:line="360" w:lineRule="auto"/>
        <w:ind w:firstLineChars="200" w:firstLine="480"/>
        <w:rPr>
          <w:bCs/>
          <w:sz w:val="24"/>
        </w:rPr>
      </w:pPr>
    </w:p>
    <w:p w:rsidR="003C6F20" w:rsidRDefault="003C6F20">
      <w:pPr>
        <w:rPr>
          <w:bCs/>
          <w:sz w:val="24"/>
        </w:rPr>
      </w:pPr>
    </w:p>
    <w:p w:rsidR="003C6F20" w:rsidRDefault="00C67D55">
      <w:pPr>
        <w:pStyle w:val="1"/>
        <w:spacing w:before="0" w:after="0"/>
        <w:jc w:val="center"/>
        <w:rPr>
          <w:rFonts w:ascii="Times New Roman"/>
          <w:color w:val="auto"/>
          <w:sz w:val="30"/>
        </w:rPr>
      </w:pPr>
      <w:r>
        <w:rPr>
          <w:rFonts w:ascii="Times New Roman"/>
          <w:b w:val="0"/>
          <w:bCs/>
          <w:color w:val="auto"/>
          <w:kern w:val="44"/>
          <w:sz w:val="21"/>
        </w:rPr>
        <w:br w:type="page"/>
      </w:r>
      <w:bookmarkStart w:id="322" w:name="_Toc92662704"/>
      <w:bookmarkStart w:id="323" w:name="_Toc93226145"/>
      <w:bookmarkStart w:id="324" w:name="_Toc20102"/>
      <w:bookmarkStart w:id="325" w:name="_Toc29561"/>
      <w:bookmarkStart w:id="326" w:name="_Toc26114"/>
      <w:bookmarkStart w:id="327" w:name="_Toc59199860"/>
      <w:bookmarkStart w:id="328" w:name="_Toc18000"/>
      <w:bookmarkStart w:id="329" w:name="_Toc32030"/>
      <w:bookmarkStart w:id="330" w:name="_Toc29114"/>
      <w:bookmarkStart w:id="331" w:name="_Toc141703893"/>
      <w:bookmarkStart w:id="332" w:name="_Toc24474"/>
      <w:bookmarkStart w:id="333" w:name="_Toc21642"/>
      <w:bookmarkStart w:id="334" w:name="_Toc128310496"/>
      <w:bookmarkStart w:id="335" w:name="_Toc8382"/>
      <w:bookmarkStart w:id="336" w:name="_Toc139991743"/>
      <w:bookmarkStart w:id="337" w:name="_Toc8281"/>
      <w:bookmarkStart w:id="338" w:name="_Toc3054"/>
      <w:bookmarkStart w:id="339" w:name="_Toc31611"/>
      <w:bookmarkStart w:id="340" w:name="_Toc20782"/>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w:t>
      </w:r>
      <w:bookmarkEnd w:id="322"/>
      <w:bookmarkEnd w:id="323"/>
      <w:r>
        <w:rPr>
          <w:rFonts w:ascii="Times New Roman" w:hint="eastAsia"/>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一、基金资产总值</w:t>
      </w:r>
    </w:p>
    <w:p w:rsidR="003C6F20" w:rsidRDefault="00C67D55">
      <w:pPr>
        <w:adjustRightInd w:val="0"/>
        <w:snapToGrid w:val="0"/>
        <w:spacing w:line="360" w:lineRule="auto"/>
        <w:ind w:firstLineChars="200" w:firstLine="480"/>
        <w:contextualSpacing/>
        <w:rPr>
          <w:bCs/>
          <w:sz w:val="24"/>
        </w:rPr>
      </w:pPr>
      <w:r>
        <w:rPr>
          <w:rFonts w:hint="eastAsia"/>
          <w:bCs/>
          <w:sz w:val="24"/>
        </w:rPr>
        <w:t>基金资产总值是指基金拥有的各类有价证券、银行存款本息、基金应收款项及其他资产的价值总和。</w:t>
      </w:r>
    </w:p>
    <w:p w:rsidR="003C6F20" w:rsidRDefault="00C67D55">
      <w:pPr>
        <w:adjustRightInd w:val="0"/>
        <w:snapToGrid w:val="0"/>
        <w:spacing w:line="360" w:lineRule="auto"/>
        <w:ind w:firstLineChars="200" w:firstLine="480"/>
        <w:contextualSpacing/>
        <w:rPr>
          <w:bCs/>
          <w:sz w:val="24"/>
        </w:rPr>
      </w:pPr>
      <w:r>
        <w:rPr>
          <w:rFonts w:hint="eastAsia"/>
          <w:bCs/>
          <w:sz w:val="24"/>
        </w:rPr>
        <w:t>二、基金资产净值</w:t>
      </w:r>
    </w:p>
    <w:p w:rsidR="003C6F20" w:rsidRDefault="00C67D55">
      <w:pPr>
        <w:adjustRightInd w:val="0"/>
        <w:snapToGrid w:val="0"/>
        <w:spacing w:line="360" w:lineRule="auto"/>
        <w:ind w:firstLineChars="200" w:firstLine="480"/>
        <w:contextualSpacing/>
        <w:rPr>
          <w:bCs/>
          <w:sz w:val="24"/>
        </w:rPr>
      </w:pPr>
      <w:r>
        <w:rPr>
          <w:rFonts w:hint="eastAsia"/>
          <w:bCs/>
          <w:sz w:val="24"/>
        </w:rPr>
        <w:t>基金资产净值是指基金资产总值减去基金负债后的价值。</w:t>
      </w:r>
    </w:p>
    <w:p w:rsidR="003C6F20" w:rsidRDefault="00C67D55">
      <w:pPr>
        <w:adjustRightInd w:val="0"/>
        <w:snapToGrid w:val="0"/>
        <w:spacing w:line="360" w:lineRule="auto"/>
        <w:ind w:firstLineChars="200" w:firstLine="480"/>
        <w:contextualSpacing/>
        <w:rPr>
          <w:bCs/>
          <w:sz w:val="24"/>
        </w:rPr>
      </w:pPr>
      <w:r>
        <w:rPr>
          <w:rFonts w:hint="eastAsia"/>
          <w:bCs/>
          <w:sz w:val="24"/>
        </w:rPr>
        <w:t>三、基金财产的账户</w:t>
      </w:r>
    </w:p>
    <w:p w:rsidR="003C6F20" w:rsidRDefault="00C67D55">
      <w:pPr>
        <w:adjustRightInd w:val="0"/>
        <w:snapToGrid w:val="0"/>
        <w:spacing w:line="360" w:lineRule="auto"/>
        <w:ind w:firstLineChars="200" w:firstLine="480"/>
        <w:contextualSpacing/>
        <w:rPr>
          <w:bCs/>
          <w:sz w:val="24"/>
        </w:rPr>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1" w:name="_Hlt88841837"/>
      <w:bookmarkEnd w:id="341"/>
    </w:p>
    <w:p w:rsidR="003C6F20" w:rsidRDefault="00C67D55">
      <w:pPr>
        <w:adjustRightInd w:val="0"/>
        <w:snapToGrid w:val="0"/>
        <w:spacing w:line="360" w:lineRule="auto"/>
        <w:ind w:firstLineChars="200" w:firstLine="480"/>
        <w:contextualSpacing/>
        <w:rPr>
          <w:bCs/>
          <w:sz w:val="24"/>
        </w:rPr>
      </w:pPr>
      <w:r>
        <w:rPr>
          <w:rFonts w:hint="eastAsia"/>
          <w:bCs/>
          <w:sz w:val="24"/>
        </w:rPr>
        <w:t>四、基金财产的保管和处分</w:t>
      </w:r>
      <w:bookmarkStart w:id="342" w:name="_Hlt88900062"/>
      <w:bookmarkEnd w:id="342"/>
    </w:p>
    <w:p w:rsidR="003C6F20" w:rsidRDefault="00C67D55">
      <w:pPr>
        <w:adjustRightInd w:val="0"/>
        <w:snapToGrid w:val="0"/>
        <w:spacing w:line="360" w:lineRule="auto"/>
        <w:ind w:firstLineChars="200" w:firstLine="480"/>
        <w:contextualSpacing/>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w:t>
      </w:r>
      <w:r>
        <w:rPr>
          <w:rFonts w:hint="eastAsia"/>
          <w:bCs/>
          <w:sz w:val="24"/>
        </w:rPr>
        <w:t>分。</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w:t>
      </w:r>
    </w:p>
    <w:p w:rsidR="003C6F20" w:rsidRDefault="00C67D55">
      <w:pPr>
        <w:pStyle w:val="1"/>
        <w:spacing w:before="0" w:after="0"/>
        <w:jc w:val="center"/>
        <w:rPr>
          <w:rFonts w:ascii="Times New Roman"/>
          <w:color w:val="auto"/>
          <w:sz w:val="30"/>
        </w:rPr>
      </w:pPr>
      <w:r>
        <w:rPr>
          <w:rFonts w:ascii="Times New Roman"/>
          <w:b w:val="0"/>
          <w:bCs/>
          <w:color w:val="auto"/>
          <w:kern w:val="44"/>
          <w:sz w:val="21"/>
        </w:rPr>
        <w:br w:type="page"/>
      </w:r>
      <w:bookmarkStart w:id="343" w:name="_Toc19680"/>
      <w:bookmarkStart w:id="344" w:name="_Toc7802"/>
      <w:bookmarkStart w:id="345" w:name="_Toc28418"/>
      <w:bookmarkStart w:id="346" w:name="_Toc27832"/>
      <w:bookmarkStart w:id="347" w:name="_Toc59199861"/>
      <w:bookmarkStart w:id="348" w:name="_Toc17782"/>
      <w:bookmarkStart w:id="349" w:name="_Toc19714"/>
      <w:bookmarkStart w:id="350" w:name="_Toc25085"/>
      <w:bookmarkStart w:id="351" w:name="_Toc31917"/>
      <w:bookmarkStart w:id="352" w:name="_Toc871"/>
      <w:bookmarkStart w:id="353" w:name="_Toc141703894"/>
      <w:bookmarkStart w:id="354" w:name="_Toc13999174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43"/>
      <w:bookmarkEnd w:id="344"/>
      <w:bookmarkEnd w:id="345"/>
      <w:bookmarkEnd w:id="346"/>
      <w:bookmarkEnd w:id="347"/>
      <w:bookmarkEnd w:id="348"/>
      <w:bookmarkEnd w:id="349"/>
      <w:bookmarkEnd w:id="350"/>
      <w:bookmarkEnd w:id="351"/>
      <w:bookmarkEnd w:id="352"/>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rPr>
      </w:pPr>
      <w:bookmarkStart w:id="355" w:name="_Toc32046"/>
      <w:bookmarkStart w:id="356" w:name="_Toc139991745"/>
      <w:bookmarkStart w:id="357" w:name="_Toc141703895"/>
      <w:bookmarkEnd w:id="353"/>
      <w:bookmarkEnd w:id="354"/>
      <w:r>
        <w:rPr>
          <w:rFonts w:hint="eastAsia"/>
          <w:bCs/>
          <w:sz w:val="24"/>
        </w:rPr>
        <w:t>一、估值日</w:t>
      </w:r>
    </w:p>
    <w:p w:rsidR="003C6F20" w:rsidRDefault="00C67D55">
      <w:pPr>
        <w:adjustRightInd w:val="0"/>
        <w:snapToGrid w:val="0"/>
        <w:spacing w:line="360" w:lineRule="auto"/>
        <w:ind w:firstLineChars="200" w:firstLine="480"/>
        <w:contextualSpacing/>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rsidR="003C6F20" w:rsidRDefault="00C67D55">
      <w:pPr>
        <w:adjustRightInd w:val="0"/>
        <w:snapToGrid w:val="0"/>
        <w:spacing w:line="360" w:lineRule="auto"/>
        <w:ind w:firstLineChars="200" w:firstLine="480"/>
        <w:contextualSpacing/>
        <w:rPr>
          <w:bCs/>
          <w:sz w:val="24"/>
        </w:rPr>
      </w:pPr>
      <w:r>
        <w:rPr>
          <w:rFonts w:hint="eastAsia"/>
          <w:bCs/>
          <w:sz w:val="24"/>
        </w:rPr>
        <w:t>二、估值对象</w:t>
      </w:r>
    </w:p>
    <w:p w:rsidR="003C6F20" w:rsidRDefault="00C67D55">
      <w:pPr>
        <w:adjustRightInd w:val="0"/>
        <w:snapToGrid w:val="0"/>
        <w:spacing w:line="360" w:lineRule="auto"/>
        <w:ind w:firstLineChars="200" w:firstLine="480"/>
        <w:contextualSpacing/>
        <w:rPr>
          <w:bCs/>
          <w:sz w:val="24"/>
        </w:rPr>
      </w:pPr>
      <w:r>
        <w:rPr>
          <w:rFonts w:hint="eastAsia"/>
          <w:bCs/>
          <w:sz w:val="24"/>
        </w:rPr>
        <w:t>基金所拥有的股票、股指期货、权证、债券和银行存款本息、应收款项、其它投资等资产及负债。</w:t>
      </w:r>
    </w:p>
    <w:p w:rsidR="003C6F20" w:rsidRDefault="00C67D55">
      <w:pPr>
        <w:adjustRightInd w:val="0"/>
        <w:snapToGrid w:val="0"/>
        <w:spacing w:line="360" w:lineRule="auto"/>
        <w:ind w:firstLineChars="200" w:firstLine="480"/>
        <w:contextualSpacing/>
        <w:rPr>
          <w:bCs/>
          <w:sz w:val="24"/>
        </w:rPr>
      </w:pPr>
      <w:r>
        <w:rPr>
          <w:rFonts w:hint="eastAsia"/>
          <w:bCs/>
          <w:sz w:val="24"/>
        </w:rPr>
        <w:t>三、估值</w:t>
      </w:r>
      <w:r>
        <w:rPr>
          <w:rFonts w:hint="eastAsia"/>
          <w:bCs/>
          <w:sz w:val="24"/>
        </w:rPr>
        <w:t>方法</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、证券交易所上市的有价证券的估值</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）在交易所市场上市交易或挂牌转让的固定收益品种（另有规定的除外），选取第三方估值</w:t>
      </w:r>
      <w:r>
        <w:rPr>
          <w:rFonts w:hint="eastAsia"/>
          <w:bCs/>
          <w:sz w:val="24"/>
        </w:rPr>
        <w:t>机构提供的相应品种当日的估值净价估值。</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）对在交易所市场上市交易的可转换债券，按照每日收盘价作为估值全价。</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、处于未上市期间的有价证券应区分如下情况处理：</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）首</w:t>
      </w:r>
      <w:r>
        <w:rPr>
          <w:rFonts w:hint="eastAsia"/>
          <w:bCs/>
          <w:sz w:val="24"/>
        </w:rPr>
        <w:t>次公开发行未上市的股票、债券和权证，采用估值技术确定公允价值，在估值技术难以可靠计量公允价值的情况下，按成本估值；</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）首次公开发行有明确锁定期的股票，同一股票在交易所上市后，按交</w:t>
      </w:r>
      <w:r>
        <w:rPr>
          <w:rFonts w:hint="eastAsia"/>
          <w:bCs/>
          <w:sz w:val="24"/>
        </w:rPr>
        <w:lastRenderedPageBreak/>
        <w:t>易所上市的同一股票的估值方法估值；非公开发行有明确锁定期的股票，按监管机构或行业协会有关规定确定公允价值。</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、全国银行间债券市场交易的债券、资产支持证券等固定收益品种，采用估值技术确定公允价值。</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、因持有股票而享有的配股权，采用估值技术确定公允价值，在估值技术难以可靠计量公允价值的情况下，按成本估值。</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、中小企业私募债券，采用估值技术确定公允价值，在估值技术难以可靠计量公允价值的情况下，按成本估值。</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、本基金投资股指期货合约，一般以估值当日结算价进行估值，估值当日无结算价的，且最近交易日后经济环境未发生重大变化的，采用最近交易日结算价估值。</w:t>
      </w:r>
    </w:p>
    <w:p w:rsidR="003C6F20" w:rsidRDefault="00C67D55">
      <w:pPr>
        <w:adjustRightInd w:val="0"/>
        <w:snapToGrid w:val="0"/>
        <w:spacing w:line="360" w:lineRule="auto"/>
        <w:ind w:firstLineChars="200" w:firstLine="480"/>
        <w:contextualSpacing/>
        <w:rPr>
          <w:bCs/>
          <w:sz w:val="24"/>
        </w:rPr>
      </w:pPr>
      <w:r>
        <w:rPr>
          <w:bCs/>
          <w:sz w:val="24"/>
        </w:rPr>
        <w:t>7</w:t>
      </w:r>
      <w:r>
        <w:rPr>
          <w:rFonts w:hint="eastAsia"/>
          <w:bCs/>
          <w:sz w:val="24"/>
        </w:rPr>
        <w:t>、同一债券同时在两个或两个以上市场交易的，按债券所处的市场分别估值。</w:t>
      </w:r>
    </w:p>
    <w:p w:rsidR="003C6F20" w:rsidRDefault="00C67D55">
      <w:pPr>
        <w:adjustRightInd w:val="0"/>
        <w:snapToGrid w:val="0"/>
        <w:spacing w:line="360" w:lineRule="auto"/>
        <w:ind w:firstLineChars="200" w:firstLine="480"/>
        <w:contextualSpacing/>
        <w:rPr>
          <w:bCs/>
          <w:sz w:val="24"/>
        </w:rPr>
      </w:pPr>
      <w:r>
        <w:rPr>
          <w:rFonts w:hint="eastAsia"/>
          <w:bCs/>
          <w:sz w:val="24"/>
        </w:rPr>
        <w:t>8</w:t>
      </w:r>
      <w:r>
        <w:rPr>
          <w:rFonts w:hint="eastAsia"/>
          <w:bCs/>
          <w:sz w:val="24"/>
        </w:rPr>
        <w:t>、本基金投资存托凭证的估值核算，依照境内上市交易的股票执行。</w:t>
      </w:r>
    </w:p>
    <w:p w:rsidR="003C6F20" w:rsidRDefault="00C67D55">
      <w:pPr>
        <w:adjustRightInd w:val="0"/>
        <w:snapToGrid w:val="0"/>
        <w:spacing w:line="360" w:lineRule="auto"/>
        <w:ind w:firstLineChars="200" w:firstLine="480"/>
        <w:contextualSpacing/>
        <w:rPr>
          <w:bCs/>
          <w:sz w:val="24"/>
        </w:rPr>
      </w:pPr>
      <w:r>
        <w:rPr>
          <w:rFonts w:hint="eastAsia"/>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rsidR="003C6F20" w:rsidRDefault="00C67D55">
      <w:pPr>
        <w:adjustRightInd w:val="0"/>
        <w:snapToGrid w:val="0"/>
        <w:spacing w:line="360" w:lineRule="auto"/>
        <w:ind w:firstLineChars="200" w:firstLine="480"/>
        <w:contextualSpacing/>
        <w:rPr>
          <w:bCs/>
          <w:sz w:val="24"/>
        </w:rPr>
      </w:pPr>
      <w:r>
        <w:rPr>
          <w:rFonts w:hint="eastAsia"/>
          <w:bCs/>
          <w:sz w:val="24"/>
        </w:rPr>
        <w:t>10</w:t>
      </w:r>
      <w:r>
        <w:rPr>
          <w:rFonts w:hint="eastAsia"/>
          <w:bCs/>
          <w:sz w:val="24"/>
        </w:rPr>
        <w:t>、相关法律法规以及监管部门有强制规定的，从其规定。如有新增事项，按国家最新规定估值。</w:t>
      </w:r>
    </w:p>
    <w:p w:rsidR="003C6F20" w:rsidRDefault="00C67D55">
      <w:pPr>
        <w:adjustRightInd w:val="0"/>
        <w:snapToGrid w:val="0"/>
        <w:spacing w:line="360" w:lineRule="auto"/>
        <w:ind w:firstLineChars="200" w:firstLine="480"/>
        <w:contextualSpacing/>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C6F20" w:rsidRDefault="00C67D55">
      <w:pPr>
        <w:adjustRightInd w:val="0"/>
        <w:snapToGrid w:val="0"/>
        <w:spacing w:line="360" w:lineRule="auto"/>
        <w:ind w:firstLineChars="200" w:firstLine="480"/>
        <w:contextualSpacing/>
        <w:rPr>
          <w:bCs/>
          <w:sz w:val="24"/>
        </w:rPr>
      </w:pPr>
      <w:r>
        <w:rPr>
          <w:rFonts w:hint="eastAsia"/>
          <w:bCs/>
          <w:sz w:val="24"/>
        </w:rPr>
        <w:t>根据有关法律法规，基金资产净值计算和基金会计核算的义务由基金管理人承担。本基金的基金会计责任方由基金管理人担任</w:t>
      </w:r>
      <w:r>
        <w:rPr>
          <w:rFonts w:hint="eastAsia"/>
          <w:bCs/>
          <w:sz w:val="24"/>
        </w:rPr>
        <w:t>，因此，就与本基金有关的会计问题，如经相关各方在平等基础上充分讨论后，仍无法达成一致的意见，按照基金管理人对基金净值的计算结果对外予以公布。</w:t>
      </w:r>
    </w:p>
    <w:p w:rsidR="003C6F20" w:rsidRDefault="00C67D55">
      <w:pPr>
        <w:adjustRightInd w:val="0"/>
        <w:snapToGrid w:val="0"/>
        <w:spacing w:line="360" w:lineRule="auto"/>
        <w:ind w:firstLineChars="200" w:firstLine="480"/>
        <w:contextualSpacing/>
        <w:rPr>
          <w:bCs/>
          <w:sz w:val="24"/>
        </w:rPr>
      </w:pPr>
      <w:r>
        <w:rPr>
          <w:rFonts w:hint="eastAsia"/>
          <w:bCs/>
          <w:sz w:val="24"/>
        </w:rPr>
        <w:t>四、估值程序</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、基金份额净值（含各类基金份额的基金份额净值，下同）是按照每个工作日闭市后，相应类别的基金资产净值除以当日该类基金份额的余额数量计算，均精确到</w:t>
      </w:r>
      <w:r>
        <w:rPr>
          <w:bCs/>
          <w:sz w:val="24"/>
        </w:rPr>
        <w:t>0.0001</w:t>
      </w:r>
      <w:r>
        <w:rPr>
          <w:rFonts w:hint="eastAsia"/>
          <w:bCs/>
          <w:sz w:val="24"/>
        </w:rPr>
        <w:t>元，小数点后第</w:t>
      </w:r>
      <w:r>
        <w:rPr>
          <w:bCs/>
          <w:sz w:val="24"/>
        </w:rPr>
        <w:t>5</w:t>
      </w:r>
      <w:r>
        <w:rPr>
          <w:rFonts w:hint="eastAsia"/>
          <w:bCs/>
          <w:sz w:val="24"/>
        </w:rPr>
        <w:t>位四舍五入。国家另有规定的，从其规定。</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基金管理人于每个工作日计算各类基金份额的基金资产净值及基金份额净值，并按规定公告。</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w:t>
      </w:r>
      <w:r>
        <w:rPr>
          <w:rFonts w:hint="eastAsia"/>
          <w:bCs/>
          <w:sz w:val="24"/>
        </w:rPr>
        <w:t>律法规或本基金合同的规定暂停估值时除外。基金管理人每个工作日对基金资产估值后，将各类基金份额净值结果发送基金托管人，经基金托管人复核无误后，由基金管理人根据法律法规或本基金合同的规定对外公布。</w:t>
      </w:r>
    </w:p>
    <w:p w:rsidR="003C6F20" w:rsidRDefault="00C67D55">
      <w:pPr>
        <w:adjustRightInd w:val="0"/>
        <w:snapToGrid w:val="0"/>
        <w:spacing w:line="360" w:lineRule="auto"/>
        <w:ind w:firstLineChars="200" w:firstLine="480"/>
        <w:contextualSpacing/>
        <w:rPr>
          <w:bCs/>
          <w:sz w:val="24"/>
        </w:rPr>
      </w:pPr>
      <w:r>
        <w:rPr>
          <w:rFonts w:hint="eastAsia"/>
          <w:bCs/>
          <w:sz w:val="24"/>
        </w:rPr>
        <w:t>五、估值错误的处理</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基金管理人和基金托管人将采取必要、适当、合理的措施确保基金资产估值的准确性、及时性。当任一类基金份额净值小数点后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rsidR="003C6F20" w:rsidRDefault="00C67D55">
      <w:pPr>
        <w:adjustRightInd w:val="0"/>
        <w:snapToGrid w:val="0"/>
        <w:spacing w:line="360" w:lineRule="auto"/>
        <w:ind w:firstLineChars="200" w:firstLine="480"/>
        <w:contextualSpacing/>
        <w:rPr>
          <w:bCs/>
          <w:sz w:val="24"/>
        </w:rPr>
      </w:pPr>
      <w:r>
        <w:rPr>
          <w:rFonts w:hint="eastAsia"/>
          <w:bCs/>
          <w:sz w:val="24"/>
        </w:rPr>
        <w:t>本基金合同的当事人应按照以下约定处理：</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、估值错误类型</w:t>
      </w:r>
    </w:p>
    <w:p w:rsidR="003C6F20" w:rsidRDefault="00C67D55">
      <w:pPr>
        <w:adjustRightInd w:val="0"/>
        <w:snapToGrid w:val="0"/>
        <w:spacing w:line="360" w:lineRule="auto"/>
        <w:ind w:firstLineChars="200" w:firstLine="480"/>
        <w:contextualSpacing/>
        <w:rPr>
          <w:bCs/>
          <w:sz w:val="24"/>
        </w:rPr>
      </w:pPr>
      <w:r>
        <w:rPr>
          <w:rFonts w:hint="eastAsia"/>
          <w:bCs/>
          <w:sz w:val="24"/>
        </w:rPr>
        <w:t>本基金运作过程中，如果由于基金管理人或基金托管人、或登记机构、或</w:t>
      </w:r>
      <w:r>
        <w:rPr>
          <w:rFonts w:hint="eastAsia"/>
          <w:bCs/>
          <w:sz w:val="24"/>
        </w:rPr>
        <w:t>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3C6F20" w:rsidRDefault="00C67D55">
      <w:pPr>
        <w:adjustRightInd w:val="0"/>
        <w:snapToGrid w:val="0"/>
        <w:spacing w:line="360" w:lineRule="auto"/>
        <w:ind w:firstLineChars="200" w:firstLine="480"/>
        <w:contextualSpacing/>
        <w:rPr>
          <w:bCs/>
          <w:sz w:val="24"/>
        </w:rPr>
      </w:pPr>
      <w:r>
        <w:rPr>
          <w:rFonts w:hint="eastAsia"/>
          <w:bCs/>
          <w:sz w:val="24"/>
        </w:rPr>
        <w:t>上述估值错误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由于不可抗力原因造成投资者的交易资料灭失或被错误处理或造成其他差错，因不可抗力原因出现差错的当事人不</w:t>
      </w:r>
      <w:r>
        <w:rPr>
          <w:rFonts w:hint="eastAsia"/>
          <w:bCs/>
          <w:sz w:val="24"/>
        </w:rPr>
        <w:t>对其他当事人承担赔偿责任，但因该差错取得不当得利的当事人仍应负有返还不当得利的义务。</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、估值错误处理原则</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rFonts w:hint="eastAsia"/>
          <w:bCs/>
          <w:sz w:val="24"/>
        </w:rPr>
        <w:lastRenderedPageBreak/>
        <w:t>任。估值错误责任方应对更正的情况向有关当事人进行确认，确</w:t>
      </w:r>
      <w:r>
        <w:rPr>
          <w:rFonts w:hint="eastAsia"/>
          <w:bCs/>
          <w:sz w:val="24"/>
        </w:rPr>
        <w:t>保估值错误已得到更正。</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w:t>
      </w:r>
      <w:r>
        <w:rPr>
          <w:rFonts w:hint="eastAsia"/>
          <w:bCs/>
          <w:sz w:val="24"/>
        </w:rPr>
        <w:t>方，则受损方应当将其已经获得的赔偿额加上已经获得的不当得利返还的总和超过其实际损失的差额部分支付给估值错误责任方。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5</w:t>
      </w:r>
      <w:r>
        <w:rPr>
          <w:rFonts w:hint="eastAsia"/>
          <w:bCs/>
          <w:sz w:val="24"/>
        </w:rPr>
        <w:t>）估值错误的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6</w:t>
      </w:r>
      <w:r>
        <w:rPr>
          <w:rFonts w:hint="eastAsia"/>
          <w:bCs/>
          <w:sz w:val="24"/>
        </w:rPr>
        <w:t>）如果出现估值错误的当事人未按规定对受损方进行赔偿，并且依据法律、行政法规、《基金合同》或其他规定，基金管理人自行或依据法院判决、仲裁裁决对受损方承担了赔偿责任，</w:t>
      </w:r>
      <w:proofErr w:type="gramStart"/>
      <w:r>
        <w:rPr>
          <w:rFonts w:hint="eastAsia"/>
          <w:bCs/>
          <w:sz w:val="24"/>
        </w:rPr>
        <w:t>则基金</w:t>
      </w:r>
      <w:proofErr w:type="gramEnd"/>
      <w:r>
        <w:rPr>
          <w:rFonts w:hint="eastAsia"/>
          <w:bCs/>
          <w:sz w:val="24"/>
        </w:rPr>
        <w:t>管理人有权向出现过错的当事人进行追索，并有权要求其赔偿或补偿由此发生的费用和遭受的损失。</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7</w:t>
      </w:r>
      <w:r>
        <w:rPr>
          <w:rFonts w:hint="eastAsia"/>
          <w:bCs/>
          <w:sz w:val="24"/>
        </w:rPr>
        <w:t>）按法律法规规定的其他原则处理差错。</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、估值错误处理程序</w:t>
      </w:r>
    </w:p>
    <w:p w:rsidR="003C6F20" w:rsidRDefault="00C67D55">
      <w:pPr>
        <w:adjustRightInd w:val="0"/>
        <w:snapToGrid w:val="0"/>
        <w:spacing w:line="360" w:lineRule="auto"/>
        <w:ind w:firstLineChars="200" w:firstLine="480"/>
        <w:contextualSpacing/>
        <w:rPr>
          <w:bCs/>
          <w:sz w:val="24"/>
        </w:rPr>
      </w:pPr>
      <w:r>
        <w:rPr>
          <w:rFonts w:hint="eastAsia"/>
          <w:bCs/>
          <w:sz w:val="24"/>
        </w:rPr>
        <w:t>估值错误被发现后，有关的当事人应当及时进行处理，处理的程序如下：</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）根据估值错误处理原则或当事人协商的方法由估值错误的责任方进行</w:t>
      </w:r>
      <w:r>
        <w:rPr>
          <w:rFonts w:hint="eastAsia"/>
          <w:bCs/>
          <w:sz w:val="24"/>
        </w:rPr>
        <w:lastRenderedPageBreak/>
        <w:t>更正和赔偿损失；</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、基金份额净值估值错误处理的方法如下：</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）错误偏差达到该类基金份额净值的</w:t>
      </w:r>
      <w:r>
        <w:rPr>
          <w:bCs/>
          <w:sz w:val="24"/>
        </w:rPr>
        <w:t>0.25%</w:t>
      </w:r>
      <w:r>
        <w:rPr>
          <w:rFonts w:hint="eastAsia"/>
          <w:bCs/>
          <w:sz w:val="24"/>
        </w:rPr>
        <w:t>时，基金管理人应当通报</w:t>
      </w:r>
      <w:r>
        <w:rPr>
          <w:rFonts w:hint="eastAsia"/>
          <w:bCs/>
          <w:sz w:val="24"/>
        </w:rPr>
        <w:t>基金托管人并报中国证监会备案；错误偏差达到该类基金份额净值的</w:t>
      </w:r>
      <w:r>
        <w:rPr>
          <w:bCs/>
          <w:sz w:val="24"/>
        </w:rPr>
        <w:t>0.5%</w:t>
      </w:r>
      <w:r>
        <w:rPr>
          <w:rFonts w:hint="eastAsia"/>
          <w:bCs/>
          <w:sz w:val="24"/>
        </w:rPr>
        <w:t>时，基金管理人应当公告。</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）前述内容如法律法规或监管机关另有规定的，从其规定处理。</w:t>
      </w:r>
    </w:p>
    <w:p w:rsidR="003C6F20" w:rsidRDefault="00C67D55">
      <w:pPr>
        <w:adjustRightInd w:val="0"/>
        <w:snapToGrid w:val="0"/>
        <w:spacing w:line="360" w:lineRule="auto"/>
        <w:ind w:firstLineChars="200" w:firstLine="480"/>
        <w:contextualSpacing/>
        <w:rPr>
          <w:bCs/>
          <w:sz w:val="24"/>
        </w:rPr>
      </w:pPr>
      <w:r>
        <w:rPr>
          <w:rFonts w:hint="eastAsia"/>
          <w:bCs/>
          <w:sz w:val="24"/>
        </w:rPr>
        <w:t>六、暂停估值的情形</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、基金投资所涉及的证券、期货交易市场遇法定节假日或因其他原因暂停营业时；</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、因不可抗力致使基金管理人、基金托管人无法准确评估基金资产价值时；</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、当特定资产占前一估值日基金资产净值</w:t>
      </w:r>
      <w:r>
        <w:rPr>
          <w:rFonts w:hint="eastAsia"/>
          <w:bCs/>
          <w:sz w:val="24"/>
        </w:rPr>
        <w:t>50%</w:t>
      </w:r>
      <w:r>
        <w:rPr>
          <w:rFonts w:hint="eastAsia"/>
          <w:bCs/>
          <w:sz w:val="24"/>
        </w:rPr>
        <w:t>以上时，经与基金托管人协商确认后，基金管理人应当暂停基金估值；</w:t>
      </w:r>
    </w:p>
    <w:p w:rsidR="003C6F20" w:rsidRDefault="00C67D55">
      <w:pPr>
        <w:adjustRightInd w:val="0"/>
        <w:snapToGrid w:val="0"/>
        <w:spacing w:line="360" w:lineRule="auto"/>
        <w:ind w:firstLineChars="200" w:firstLine="480"/>
        <w:contextualSpacing/>
        <w:rPr>
          <w:bCs/>
          <w:sz w:val="24"/>
        </w:rPr>
      </w:pPr>
      <w:r>
        <w:rPr>
          <w:rFonts w:hint="eastAsia"/>
          <w:bCs/>
          <w:sz w:val="24"/>
        </w:rPr>
        <w:t>4</w:t>
      </w:r>
      <w:r>
        <w:rPr>
          <w:rFonts w:hint="eastAsia"/>
          <w:bCs/>
          <w:sz w:val="24"/>
        </w:rPr>
        <w:t>、法律法规、中国证监会和基金合同认定的其它情形。</w:t>
      </w:r>
    </w:p>
    <w:p w:rsidR="003C6F20" w:rsidRDefault="00C67D55">
      <w:pPr>
        <w:adjustRightInd w:val="0"/>
        <w:snapToGrid w:val="0"/>
        <w:spacing w:line="360" w:lineRule="auto"/>
        <w:ind w:firstLineChars="200" w:firstLine="480"/>
        <w:contextualSpacing/>
        <w:rPr>
          <w:bCs/>
          <w:sz w:val="24"/>
        </w:rPr>
      </w:pPr>
      <w:r>
        <w:rPr>
          <w:rFonts w:hint="eastAsia"/>
          <w:bCs/>
          <w:sz w:val="24"/>
        </w:rPr>
        <w:t>七、基金净值的确认</w:t>
      </w:r>
    </w:p>
    <w:p w:rsidR="003C6F20" w:rsidRDefault="00C67D55">
      <w:pPr>
        <w:adjustRightInd w:val="0"/>
        <w:snapToGrid w:val="0"/>
        <w:spacing w:line="360" w:lineRule="auto"/>
        <w:ind w:firstLineChars="200" w:firstLine="480"/>
        <w:contextualSpacing/>
        <w:rPr>
          <w:bCs/>
          <w:sz w:val="24"/>
        </w:rPr>
      </w:pPr>
      <w:r>
        <w:rPr>
          <w:rFonts w:hint="eastAsia"/>
          <w:bCs/>
          <w:sz w:val="24"/>
        </w:rPr>
        <w:t>各类基金份</w:t>
      </w:r>
      <w:r>
        <w:rPr>
          <w:rFonts w:hint="eastAsia"/>
          <w:bCs/>
          <w:sz w:val="24"/>
        </w:rPr>
        <w:t>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对基金净值予以公布。</w:t>
      </w:r>
    </w:p>
    <w:p w:rsidR="003C6F20" w:rsidRDefault="00C67D55">
      <w:pPr>
        <w:adjustRightInd w:val="0"/>
        <w:snapToGrid w:val="0"/>
        <w:spacing w:line="360" w:lineRule="auto"/>
        <w:ind w:firstLineChars="200" w:firstLine="480"/>
        <w:contextualSpacing/>
        <w:rPr>
          <w:bCs/>
          <w:sz w:val="24"/>
        </w:rPr>
      </w:pPr>
      <w:r>
        <w:rPr>
          <w:rFonts w:hint="eastAsia"/>
          <w:bCs/>
          <w:sz w:val="24"/>
        </w:rPr>
        <w:t>八、实施</w:t>
      </w:r>
      <w:proofErr w:type="gramStart"/>
      <w:r>
        <w:rPr>
          <w:rFonts w:hint="eastAsia"/>
          <w:bCs/>
          <w:sz w:val="24"/>
        </w:rPr>
        <w:t>侧袋机制</w:t>
      </w:r>
      <w:proofErr w:type="gramEnd"/>
      <w:r>
        <w:rPr>
          <w:rFonts w:hint="eastAsia"/>
          <w:bCs/>
          <w:sz w:val="24"/>
        </w:rPr>
        <w:t>期间的基金资产估值</w:t>
      </w:r>
    </w:p>
    <w:p w:rsidR="003C6F20" w:rsidRDefault="00C67D55">
      <w:pPr>
        <w:adjustRightInd w:val="0"/>
        <w:snapToGrid w:val="0"/>
        <w:spacing w:line="360" w:lineRule="auto"/>
        <w:ind w:firstLineChars="200" w:firstLine="480"/>
        <w:contextualSpacing/>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rsidR="003C6F20" w:rsidRDefault="00C67D55">
      <w:pPr>
        <w:adjustRightInd w:val="0"/>
        <w:snapToGrid w:val="0"/>
        <w:spacing w:line="360" w:lineRule="auto"/>
        <w:ind w:firstLineChars="200" w:firstLine="480"/>
        <w:contextualSpacing/>
        <w:rPr>
          <w:bCs/>
          <w:sz w:val="24"/>
        </w:rPr>
      </w:pPr>
      <w:r>
        <w:rPr>
          <w:rFonts w:hint="eastAsia"/>
          <w:bCs/>
          <w:sz w:val="24"/>
        </w:rPr>
        <w:t>九、特殊情况的处理</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、基金管理人或基金托管人按估值方法的第</w:t>
      </w:r>
      <w:r>
        <w:rPr>
          <w:rFonts w:hint="eastAsia"/>
          <w:bCs/>
          <w:sz w:val="24"/>
        </w:rPr>
        <w:t>9</w:t>
      </w:r>
      <w:r>
        <w:rPr>
          <w:rFonts w:hint="eastAsia"/>
          <w:bCs/>
          <w:sz w:val="24"/>
        </w:rPr>
        <w:t>项进行估值时，所造成的误差不</w:t>
      </w:r>
      <w:r>
        <w:rPr>
          <w:rFonts w:hint="eastAsia"/>
          <w:bCs/>
          <w:sz w:val="24"/>
        </w:rPr>
        <w:t>作为基金资产估值错误处理。</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、由于证券、期货交易场所及其登记结算公司发送的数据错误，或由于其</w:t>
      </w:r>
      <w:r>
        <w:rPr>
          <w:rFonts w:hint="eastAsia"/>
          <w:bCs/>
          <w:sz w:val="24"/>
        </w:rPr>
        <w:lastRenderedPageBreak/>
        <w:t>他不可抗力原因，基金管理人和基金托管人虽然已经采取必要、适当、合理的措施进行检查，但是未能发现该错误或即使发现错误但因前述原因无法及时更正的，由此造成的基金资产估值错误，基金管理人和基金托管人免除赔偿责任。但基金管理人和基金托管人应当积极采取必要的措施减轻或消除由此造成的影响。</w:t>
      </w:r>
    </w:p>
    <w:p w:rsidR="003C6F20" w:rsidRDefault="00C67D55">
      <w:pPr>
        <w:pStyle w:val="1"/>
        <w:spacing w:before="0" w:after="0"/>
        <w:jc w:val="center"/>
        <w:rPr>
          <w:rFonts w:ascii="Times New Roman"/>
          <w:color w:val="auto"/>
          <w:sz w:val="30"/>
        </w:rPr>
      </w:pPr>
      <w:r>
        <w:rPr>
          <w:rFonts w:ascii="Times New Roman"/>
          <w:b w:val="0"/>
          <w:bCs/>
          <w:color w:val="auto"/>
          <w:sz w:val="30"/>
        </w:rPr>
        <w:br w:type="page"/>
      </w:r>
      <w:bookmarkStart w:id="358" w:name="_Toc23520"/>
      <w:bookmarkStart w:id="359" w:name="_Toc13987"/>
      <w:bookmarkStart w:id="360" w:name="_Toc12105"/>
      <w:bookmarkStart w:id="361" w:name="_Toc10741"/>
      <w:bookmarkStart w:id="362" w:name="_Toc15779"/>
      <w:bookmarkStart w:id="363" w:name="_Toc32041"/>
      <w:bookmarkStart w:id="364" w:name="_Toc24601"/>
      <w:bookmarkStart w:id="365" w:name="_Toc19706"/>
      <w:bookmarkStart w:id="366" w:name="_Toc19752"/>
      <w:bookmarkStart w:id="367" w:name="_Toc32227"/>
      <w:bookmarkStart w:id="368" w:name="_Toc59199862"/>
      <w:bookmarkStart w:id="369" w:name="_Toc3365"/>
      <w:bookmarkStart w:id="370" w:name="_Toc2545"/>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一、基金费用的种类</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、基金管理人的管理费；</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、基金托管人的托管费；</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、基金的销售服务费；</w:t>
      </w:r>
    </w:p>
    <w:p w:rsidR="003C6F20" w:rsidRDefault="00C67D55">
      <w:pPr>
        <w:adjustRightInd w:val="0"/>
        <w:snapToGrid w:val="0"/>
        <w:spacing w:line="360" w:lineRule="auto"/>
        <w:ind w:firstLineChars="200" w:firstLine="480"/>
        <w:contextualSpacing/>
        <w:rPr>
          <w:bCs/>
          <w:sz w:val="24"/>
        </w:rPr>
      </w:pPr>
      <w:r>
        <w:rPr>
          <w:rFonts w:hint="eastAsia"/>
          <w:bCs/>
          <w:sz w:val="24"/>
        </w:rPr>
        <w:t>4</w:t>
      </w:r>
      <w:r>
        <w:rPr>
          <w:rFonts w:hint="eastAsia"/>
          <w:bCs/>
          <w:sz w:val="24"/>
        </w:rPr>
        <w:t>、《基金合同》生效后与基金相关的信息披露费用</w:t>
      </w:r>
      <w:r>
        <w:rPr>
          <w:bCs/>
          <w:sz w:val="24"/>
        </w:rPr>
        <w:t>，但法律法规或中国证监会另有规定的除外</w:t>
      </w:r>
      <w:r>
        <w:rPr>
          <w:rFonts w:hint="eastAsia"/>
          <w:bCs/>
          <w:sz w:val="24"/>
        </w:rPr>
        <w:t>；</w:t>
      </w:r>
    </w:p>
    <w:p w:rsidR="003C6F20" w:rsidRDefault="00C67D55">
      <w:pPr>
        <w:adjustRightInd w:val="0"/>
        <w:snapToGrid w:val="0"/>
        <w:spacing w:line="360" w:lineRule="auto"/>
        <w:ind w:firstLineChars="200" w:firstLine="480"/>
        <w:contextualSpacing/>
        <w:rPr>
          <w:bCs/>
          <w:sz w:val="24"/>
        </w:rPr>
      </w:pPr>
      <w:r>
        <w:rPr>
          <w:rFonts w:hint="eastAsia"/>
          <w:bCs/>
          <w:sz w:val="24"/>
        </w:rPr>
        <w:t>5</w:t>
      </w:r>
      <w:r>
        <w:rPr>
          <w:rFonts w:hint="eastAsia"/>
          <w:bCs/>
          <w:sz w:val="24"/>
        </w:rPr>
        <w:t>、《基金合同》生效后与基金相关的会计师费、律师费、诉讼费和仲裁费；</w:t>
      </w:r>
    </w:p>
    <w:p w:rsidR="003C6F20" w:rsidRDefault="00C67D55">
      <w:pPr>
        <w:adjustRightInd w:val="0"/>
        <w:snapToGrid w:val="0"/>
        <w:spacing w:line="360" w:lineRule="auto"/>
        <w:ind w:firstLineChars="200" w:firstLine="480"/>
        <w:contextualSpacing/>
        <w:rPr>
          <w:bCs/>
          <w:sz w:val="24"/>
        </w:rPr>
      </w:pPr>
      <w:r>
        <w:rPr>
          <w:rFonts w:hint="eastAsia"/>
          <w:bCs/>
          <w:sz w:val="24"/>
        </w:rPr>
        <w:t>6</w:t>
      </w:r>
      <w:r>
        <w:rPr>
          <w:rFonts w:hint="eastAsia"/>
          <w:bCs/>
          <w:sz w:val="24"/>
        </w:rPr>
        <w:t>、基金份额持有人大会费用；</w:t>
      </w:r>
    </w:p>
    <w:p w:rsidR="003C6F20" w:rsidRDefault="00C67D55">
      <w:pPr>
        <w:adjustRightInd w:val="0"/>
        <w:snapToGrid w:val="0"/>
        <w:spacing w:line="360" w:lineRule="auto"/>
        <w:ind w:firstLineChars="200" w:firstLine="480"/>
        <w:contextualSpacing/>
        <w:rPr>
          <w:bCs/>
          <w:sz w:val="24"/>
        </w:rPr>
      </w:pPr>
      <w:r>
        <w:rPr>
          <w:rFonts w:hint="eastAsia"/>
          <w:bCs/>
          <w:sz w:val="24"/>
        </w:rPr>
        <w:t>7</w:t>
      </w:r>
      <w:r>
        <w:rPr>
          <w:rFonts w:hint="eastAsia"/>
          <w:bCs/>
          <w:sz w:val="24"/>
        </w:rPr>
        <w:t>、基金的证券、期货交易费用；</w:t>
      </w:r>
    </w:p>
    <w:p w:rsidR="003C6F20" w:rsidRDefault="00C67D55">
      <w:pPr>
        <w:adjustRightInd w:val="0"/>
        <w:snapToGrid w:val="0"/>
        <w:spacing w:line="360" w:lineRule="auto"/>
        <w:ind w:firstLineChars="200" w:firstLine="480"/>
        <w:contextualSpacing/>
        <w:rPr>
          <w:bCs/>
          <w:sz w:val="24"/>
        </w:rPr>
      </w:pPr>
      <w:r>
        <w:rPr>
          <w:rFonts w:hint="eastAsia"/>
          <w:bCs/>
          <w:sz w:val="24"/>
        </w:rPr>
        <w:t>8</w:t>
      </w:r>
      <w:r>
        <w:rPr>
          <w:rFonts w:hint="eastAsia"/>
          <w:bCs/>
          <w:sz w:val="24"/>
        </w:rPr>
        <w:t>、基金的银行汇划费用；</w:t>
      </w:r>
    </w:p>
    <w:p w:rsidR="003C6F20" w:rsidRDefault="00C67D55">
      <w:pPr>
        <w:adjustRightInd w:val="0"/>
        <w:snapToGrid w:val="0"/>
        <w:spacing w:line="360" w:lineRule="auto"/>
        <w:ind w:firstLineChars="200" w:firstLine="480"/>
        <w:contextualSpacing/>
        <w:rPr>
          <w:bCs/>
          <w:sz w:val="24"/>
        </w:rPr>
      </w:pPr>
      <w:r>
        <w:rPr>
          <w:rFonts w:hint="eastAsia"/>
          <w:bCs/>
          <w:sz w:val="24"/>
        </w:rPr>
        <w:t>9</w:t>
      </w:r>
      <w:r>
        <w:rPr>
          <w:rFonts w:hint="eastAsia"/>
          <w:bCs/>
          <w:sz w:val="24"/>
        </w:rPr>
        <w:t>、基金的开户费用、账户维护费用</w:t>
      </w:r>
    </w:p>
    <w:p w:rsidR="003C6F20" w:rsidRDefault="00C67D55">
      <w:pPr>
        <w:adjustRightInd w:val="0"/>
        <w:snapToGrid w:val="0"/>
        <w:spacing w:line="360" w:lineRule="auto"/>
        <w:ind w:firstLineChars="200" w:firstLine="480"/>
        <w:contextualSpacing/>
        <w:rPr>
          <w:bCs/>
          <w:sz w:val="24"/>
        </w:rPr>
      </w:pPr>
      <w:r>
        <w:rPr>
          <w:rFonts w:hint="eastAsia"/>
          <w:bCs/>
          <w:sz w:val="24"/>
        </w:rPr>
        <w:t>10</w:t>
      </w:r>
      <w:r>
        <w:rPr>
          <w:rFonts w:hint="eastAsia"/>
          <w:bCs/>
          <w:sz w:val="24"/>
        </w:rPr>
        <w:t>、按照国家有关规定和《基金合同》约定，可以在基金财产中列支的其他费用。</w:t>
      </w:r>
    </w:p>
    <w:p w:rsidR="003C6F20" w:rsidRDefault="00C67D55">
      <w:pPr>
        <w:adjustRightInd w:val="0"/>
        <w:snapToGrid w:val="0"/>
        <w:spacing w:line="360" w:lineRule="auto"/>
        <w:ind w:firstLineChars="200" w:firstLine="480"/>
        <w:contextualSpacing/>
        <w:rPr>
          <w:bCs/>
          <w:sz w:val="24"/>
        </w:rPr>
      </w:pPr>
      <w:r>
        <w:rPr>
          <w:rFonts w:hint="eastAsia"/>
          <w:bCs/>
          <w:sz w:val="24"/>
        </w:rPr>
        <w:t>二、基金费用计提方法、计提标准和支付方式</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、基金管理人的管理费</w:t>
      </w:r>
      <w:r>
        <w:rPr>
          <w:bCs/>
          <w:sz w:val="24"/>
        </w:rPr>
        <w:t xml:space="preserve"> </w:t>
      </w:r>
    </w:p>
    <w:p w:rsidR="003C6F20" w:rsidRDefault="00C67D55">
      <w:pPr>
        <w:adjustRightInd w:val="0"/>
        <w:snapToGrid w:val="0"/>
        <w:spacing w:line="360" w:lineRule="auto"/>
        <w:ind w:firstLineChars="200" w:firstLine="480"/>
        <w:contextualSpacing/>
        <w:rPr>
          <w:bCs/>
          <w:sz w:val="24"/>
        </w:rPr>
      </w:pPr>
      <w:r>
        <w:rPr>
          <w:rFonts w:hint="eastAsia"/>
          <w:bCs/>
          <w:sz w:val="24"/>
        </w:rPr>
        <w:t>本基金的管理费按前一日基金资产净值的</w:t>
      </w:r>
      <w:r>
        <w:rPr>
          <w:rFonts w:hint="eastAsia"/>
          <w:bCs/>
          <w:sz w:val="24"/>
        </w:rPr>
        <w:t>0.60</w:t>
      </w:r>
      <w:r>
        <w:rPr>
          <w:bCs/>
          <w:sz w:val="24"/>
        </w:rPr>
        <w:t>%</w:t>
      </w:r>
      <w:r>
        <w:rPr>
          <w:rFonts w:hint="eastAsia"/>
          <w:bCs/>
          <w:sz w:val="24"/>
        </w:rPr>
        <w:t>年费率计提。管理费的计算方法如下：</w:t>
      </w:r>
    </w:p>
    <w:p w:rsidR="003C6F20" w:rsidRDefault="00C67D55">
      <w:pPr>
        <w:adjustRightInd w:val="0"/>
        <w:snapToGrid w:val="0"/>
        <w:spacing w:line="360" w:lineRule="auto"/>
        <w:ind w:firstLineChars="200" w:firstLine="480"/>
        <w:contextualSpacing/>
        <w:rPr>
          <w:bCs/>
          <w:sz w:val="24"/>
        </w:rPr>
      </w:pPr>
      <w:r>
        <w:rPr>
          <w:bCs/>
          <w:sz w:val="24"/>
        </w:rPr>
        <w:t>H</w:t>
      </w:r>
      <w:r>
        <w:rPr>
          <w:rFonts w:hint="eastAsia"/>
          <w:bCs/>
          <w:sz w:val="24"/>
        </w:rPr>
        <w:t>＝</w:t>
      </w:r>
      <w:r>
        <w:rPr>
          <w:bCs/>
          <w:sz w:val="24"/>
        </w:rPr>
        <w:t>E</w:t>
      </w:r>
      <w:r>
        <w:rPr>
          <w:bCs/>
          <w:sz w:val="24"/>
        </w:rPr>
        <w:t>×</w:t>
      </w:r>
      <w:r>
        <w:rPr>
          <w:rFonts w:hint="eastAsia"/>
          <w:bCs/>
          <w:sz w:val="24"/>
        </w:rPr>
        <w:t>0.60</w:t>
      </w:r>
      <w:r>
        <w:rPr>
          <w:bCs/>
          <w:sz w:val="24"/>
        </w:rPr>
        <w:t>%÷</w:t>
      </w:r>
      <w:r>
        <w:rPr>
          <w:rFonts w:hint="eastAsia"/>
          <w:bCs/>
          <w:sz w:val="24"/>
        </w:rPr>
        <w:t>当年天数</w:t>
      </w:r>
    </w:p>
    <w:p w:rsidR="003C6F20" w:rsidRDefault="00C67D55">
      <w:pPr>
        <w:adjustRightInd w:val="0"/>
        <w:snapToGrid w:val="0"/>
        <w:spacing w:line="360" w:lineRule="auto"/>
        <w:ind w:firstLineChars="200" w:firstLine="480"/>
        <w:contextualSpacing/>
        <w:rPr>
          <w:bCs/>
          <w:sz w:val="24"/>
        </w:rPr>
      </w:pPr>
      <w:r>
        <w:rPr>
          <w:bCs/>
          <w:sz w:val="24"/>
        </w:rPr>
        <w:t>H</w:t>
      </w:r>
      <w:r>
        <w:rPr>
          <w:rFonts w:hint="eastAsia"/>
          <w:bCs/>
          <w:sz w:val="24"/>
        </w:rPr>
        <w:t>为每日应计提的基金管理费</w:t>
      </w:r>
    </w:p>
    <w:p w:rsidR="003C6F20" w:rsidRDefault="00C67D55">
      <w:pPr>
        <w:adjustRightInd w:val="0"/>
        <w:snapToGrid w:val="0"/>
        <w:spacing w:line="360" w:lineRule="auto"/>
        <w:ind w:firstLineChars="200" w:firstLine="480"/>
        <w:contextualSpacing/>
        <w:rPr>
          <w:bCs/>
          <w:sz w:val="24"/>
        </w:rPr>
      </w:pPr>
      <w:r>
        <w:rPr>
          <w:bCs/>
          <w:sz w:val="24"/>
        </w:rPr>
        <w:t>E</w:t>
      </w:r>
      <w:r>
        <w:rPr>
          <w:rFonts w:hint="eastAsia"/>
          <w:bCs/>
          <w:sz w:val="24"/>
        </w:rPr>
        <w:t>为前一日的基金资产净值</w:t>
      </w:r>
    </w:p>
    <w:p w:rsidR="003C6F20" w:rsidRDefault="00C67D55">
      <w:pPr>
        <w:adjustRightInd w:val="0"/>
        <w:snapToGrid w:val="0"/>
        <w:spacing w:line="360" w:lineRule="auto"/>
        <w:ind w:firstLineChars="200" w:firstLine="480"/>
        <w:contextualSpacing/>
        <w:rPr>
          <w:bCs/>
          <w:sz w:val="24"/>
        </w:rPr>
      </w:pPr>
      <w:r>
        <w:rPr>
          <w:rFonts w:hint="eastAsia"/>
          <w:bCs/>
          <w:sz w:val="24"/>
        </w:rPr>
        <w:t>基金管理费每日计提，逐日累计至每个月月末，按月支付。由基金管理人向基金托管人发送基金管理费划付指令，经基金托管人复核后于次月前</w:t>
      </w:r>
      <w:r>
        <w:rPr>
          <w:bCs/>
          <w:sz w:val="24"/>
        </w:rPr>
        <w:t>5</w:t>
      </w:r>
      <w:r>
        <w:rPr>
          <w:rFonts w:hint="eastAsia"/>
          <w:bCs/>
          <w:sz w:val="24"/>
        </w:rPr>
        <w:t>个工作日内从基金财产中一次性支付给基金管理人。若遇法定节假日或不可抗力致使无法按时支付的，顺延至最近可支付日支付。</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、基金托管人的托管费</w:t>
      </w:r>
    </w:p>
    <w:p w:rsidR="003C6F20" w:rsidRDefault="00C67D55">
      <w:pPr>
        <w:adjustRightInd w:val="0"/>
        <w:snapToGrid w:val="0"/>
        <w:spacing w:line="360" w:lineRule="auto"/>
        <w:ind w:firstLineChars="200" w:firstLine="480"/>
        <w:contextualSpacing/>
        <w:rPr>
          <w:bCs/>
          <w:sz w:val="24"/>
        </w:rPr>
      </w:pPr>
      <w:r>
        <w:rPr>
          <w:rFonts w:hint="eastAsia"/>
          <w:bCs/>
          <w:sz w:val="24"/>
        </w:rPr>
        <w:t>本基金的托管费按前一日基金资产净值的</w:t>
      </w:r>
      <w:r>
        <w:rPr>
          <w:bCs/>
          <w:sz w:val="24"/>
        </w:rPr>
        <w:t>0.10%</w:t>
      </w:r>
      <w:r>
        <w:rPr>
          <w:rFonts w:hint="eastAsia"/>
          <w:bCs/>
          <w:sz w:val="24"/>
        </w:rPr>
        <w:t>的年费率计提。托管费的计算方法如下：</w:t>
      </w:r>
    </w:p>
    <w:p w:rsidR="003C6F20" w:rsidRDefault="00C67D55">
      <w:pPr>
        <w:adjustRightInd w:val="0"/>
        <w:snapToGrid w:val="0"/>
        <w:spacing w:line="360" w:lineRule="auto"/>
        <w:ind w:firstLineChars="200" w:firstLine="480"/>
        <w:contextualSpacing/>
        <w:rPr>
          <w:bCs/>
          <w:sz w:val="24"/>
        </w:rPr>
      </w:pPr>
      <w:r>
        <w:rPr>
          <w:bCs/>
          <w:sz w:val="24"/>
        </w:rPr>
        <w:lastRenderedPageBreak/>
        <w:t>H</w:t>
      </w:r>
      <w:r>
        <w:rPr>
          <w:rFonts w:hint="eastAsia"/>
          <w:bCs/>
          <w:sz w:val="24"/>
        </w:rPr>
        <w:t>＝</w:t>
      </w:r>
      <w:r>
        <w:rPr>
          <w:bCs/>
          <w:sz w:val="24"/>
        </w:rPr>
        <w:t>E×0.10%÷</w:t>
      </w:r>
      <w:r>
        <w:rPr>
          <w:rFonts w:hint="eastAsia"/>
          <w:bCs/>
          <w:sz w:val="24"/>
        </w:rPr>
        <w:t>当年天数</w:t>
      </w:r>
    </w:p>
    <w:p w:rsidR="003C6F20" w:rsidRDefault="00C67D55">
      <w:pPr>
        <w:adjustRightInd w:val="0"/>
        <w:snapToGrid w:val="0"/>
        <w:spacing w:line="360" w:lineRule="auto"/>
        <w:ind w:firstLineChars="200" w:firstLine="480"/>
        <w:contextualSpacing/>
        <w:rPr>
          <w:bCs/>
          <w:sz w:val="24"/>
        </w:rPr>
      </w:pPr>
      <w:r>
        <w:rPr>
          <w:bCs/>
          <w:sz w:val="24"/>
        </w:rPr>
        <w:t>H</w:t>
      </w:r>
      <w:r>
        <w:rPr>
          <w:rFonts w:hint="eastAsia"/>
          <w:bCs/>
          <w:sz w:val="24"/>
        </w:rPr>
        <w:t>为每日应计提的基金托管费</w:t>
      </w:r>
    </w:p>
    <w:p w:rsidR="003C6F20" w:rsidRDefault="00C67D55">
      <w:pPr>
        <w:adjustRightInd w:val="0"/>
        <w:snapToGrid w:val="0"/>
        <w:spacing w:line="360" w:lineRule="auto"/>
        <w:ind w:firstLineChars="200" w:firstLine="480"/>
        <w:contextualSpacing/>
        <w:rPr>
          <w:bCs/>
          <w:sz w:val="24"/>
        </w:rPr>
      </w:pPr>
      <w:r>
        <w:rPr>
          <w:bCs/>
          <w:sz w:val="24"/>
        </w:rPr>
        <w:t>E</w:t>
      </w:r>
      <w:r>
        <w:rPr>
          <w:rFonts w:hint="eastAsia"/>
          <w:bCs/>
          <w:sz w:val="24"/>
        </w:rPr>
        <w:t>为前一日的基金资产净值</w:t>
      </w:r>
    </w:p>
    <w:p w:rsidR="003C6F20" w:rsidRDefault="00C67D55">
      <w:pPr>
        <w:adjustRightInd w:val="0"/>
        <w:snapToGrid w:val="0"/>
        <w:spacing w:line="360" w:lineRule="auto"/>
        <w:ind w:firstLineChars="200" w:firstLine="480"/>
        <w:contextualSpacing/>
        <w:rPr>
          <w:bCs/>
          <w:sz w:val="24"/>
        </w:rPr>
      </w:pPr>
      <w:r>
        <w:rPr>
          <w:rFonts w:hint="eastAsia"/>
          <w:bCs/>
          <w:sz w:val="24"/>
        </w:rPr>
        <w:t>基金托管费每日计提，逐日累计至每个月月末，按月支付。由基金管理人向基金托管人发送基金托管费划付指令，基金托管人复核后于次月前</w:t>
      </w:r>
      <w:r>
        <w:rPr>
          <w:bCs/>
          <w:sz w:val="24"/>
        </w:rPr>
        <w:t>5</w:t>
      </w:r>
      <w:r>
        <w:rPr>
          <w:rFonts w:hint="eastAsia"/>
          <w:bCs/>
          <w:sz w:val="24"/>
        </w:rPr>
        <w:t>个工作日内从基金财产中一次性支付给基金托管人。若遇法定节假日或不可抗力致使无法按时支付的，顺延至最近可支付日支付。</w:t>
      </w:r>
    </w:p>
    <w:p w:rsidR="003C6F20" w:rsidRDefault="00C67D55">
      <w:pPr>
        <w:adjustRightInd w:val="0"/>
        <w:snapToGrid w:val="0"/>
        <w:spacing w:line="360" w:lineRule="auto"/>
        <w:ind w:firstLineChars="200" w:firstLine="480"/>
        <w:contextualSpacing/>
        <w:rPr>
          <w:bCs/>
          <w:sz w:val="24"/>
        </w:rPr>
      </w:pPr>
      <w:r>
        <w:rPr>
          <w:rFonts w:hint="eastAsia"/>
          <w:bCs/>
          <w:sz w:val="24"/>
        </w:rPr>
        <w:t>3</w:t>
      </w:r>
      <w:r>
        <w:rPr>
          <w:rFonts w:hint="eastAsia"/>
          <w:bCs/>
          <w:sz w:val="24"/>
        </w:rPr>
        <w:t>、基金销售服务费</w:t>
      </w:r>
    </w:p>
    <w:p w:rsidR="003C6F20" w:rsidRDefault="00C67D55">
      <w:pPr>
        <w:adjustRightInd w:val="0"/>
        <w:snapToGrid w:val="0"/>
        <w:spacing w:line="360" w:lineRule="auto"/>
        <w:ind w:firstLineChars="200" w:firstLine="480"/>
        <w:contextualSpacing/>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0.40%</w:t>
      </w:r>
      <w:r>
        <w:rPr>
          <w:rFonts w:hint="eastAsia"/>
          <w:bCs/>
          <w:sz w:val="24"/>
        </w:rPr>
        <w:t>。本基金销售服务费将专门用于本基金的销售与基金份额持有人服务。基金的销售服务费按前一日</w:t>
      </w:r>
      <w:r>
        <w:rPr>
          <w:rFonts w:hint="eastAsia"/>
          <w:bCs/>
          <w:sz w:val="24"/>
        </w:rPr>
        <w:t>C</w:t>
      </w:r>
      <w:r>
        <w:rPr>
          <w:rFonts w:hint="eastAsia"/>
          <w:bCs/>
          <w:sz w:val="24"/>
        </w:rPr>
        <w:t>类基金份额基金资产净值的</w:t>
      </w:r>
      <w:r>
        <w:rPr>
          <w:rFonts w:hint="eastAsia"/>
          <w:bCs/>
          <w:sz w:val="24"/>
        </w:rPr>
        <w:t>0.40%</w:t>
      </w:r>
      <w:r>
        <w:rPr>
          <w:rFonts w:hint="eastAsia"/>
          <w:bCs/>
          <w:sz w:val="24"/>
        </w:rPr>
        <w:t>年费率计提。销售服务费的计算方法如下：</w:t>
      </w:r>
    </w:p>
    <w:p w:rsidR="003C6F20" w:rsidRDefault="00C67D55">
      <w:pPr>
        <w:adjustRightInd w:val="0"/>
        <w:snapToGrid w:val="0"/>
        <w:spacing w:line="360" w:lineRule="auto"/>
        <w:ind w:firstLineChars="200" w:firstLine="480"/>
        <w:contextualSpacing/>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0.40%</w:t>
      </w:r>
      <w:r>
        <w:rPr>
          <w:rFonts w:hint="eastAsia"/>
          <w:bCs/>
          <w:sz w:val="24"/>
        </w:rPr>
        <w:t>÷当年天数</w:t>
      </w:r>
    </w:p>
    <w:p w:rsidR="003C6F20" w:rsidRDefault="00C67D55">
      <w:pPr>
        <w:adjustRightInd w:val="0"/>
        <w:snapToGrid w:val="0"/>
        <w:spacing w:line="360" w:lineRule="auto"/>
        <w:ind w:firstLineChars="200" w:firstLine="480"/>
        <w:contextualSpacing/>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3C6F20" w:rsidRDefault="00C67D55">
      <w:pPr>
        <w:adjustRightInd w:val="0"/>
        <w:snapToGrid w:val="0"/>
        <w:spacing w:line="360" w:lineRule="auto"/>
        <w:ind w:firstLineChars="200" w:firstLine="480"/>
        <w:contextualSpacing/>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3C6F20" w:rsidRDefault="00C67D55">
      <w:pPr>
        <w:adjustRightInd w:val="0"/>
        <w:snapToGrid w:val="0"/>
        <w:spacing w:line="360" w:lineRule="auto"/>
        <w:ind w:firstLineChars="200" w:firstLine="480"/>
        <w:contextualSpacing/>
        <w:rPr>
          <w:bCs/>
          <w:sz w:val="24"/>
        </w:rPr>
      </w:pPr>
      <w:r>
        <w:rPr>
          <w:rFonts w:hint="eastAsia"/>
          <w:bCs/>
          <w:sz w:val="24"/>
        </w:rPr>
        <w:t>基金销售服务费每日计提，逐日累计至每个月月末，按月支付。由基金托管人根据与基金管理人核对一致的财务数据，自动在次月月初</w:t>
      </w:r>
      <w:r>
        <w:rPr>
          <w:bCs/>
          <w:sz w:val="24"/>
        </w:rPr>
        <w:t>5</w:t>
      </w:r>
      <w:r>
        <w:rPr>
          <w:rFonts w:hint="eastAsia"/>
          <w:bCs/>
          <w:sz w:val="24"/>
        </w:rPr>
        <w:t>个工作日内、按照指定的账户路径进行资金支付，基金管理人无需再出具资金划拨指令。若遇法定节假日或不可抗力致使无法按时支付的，顺延至最近可支付日支付。</w:t>
      </w:r>
    </w:p>
    <w:p w:rsidR="003C6F20" w:rsidRDefault="00C67D55">
      <w:pPr>
        <w:adjustRightInd w:val="0"/>
        <w:snapToGrid w:val="0"/>
        <w:spacing w:line="360" w:lineRule="auto"/>
        <w:ind w:firstLineChars="200" w:firstLine="480"/>
        <w:contextualSpacing/>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10</w:t>
      </w:r>
      <w:r>
        <w:rPr>
          <w:rFonts w:hint="eastAsia"/>
          <w:bCs/>
          <w:sz w:val="24"/>
        </w:rPr>
        <w:t>项费用，根据有关法规及相应协议规定，按费用实际支出金额列入当期费用，由基金托管人从基金财产中支付。</w:t>
      </w:r>
    </w:p>
    <w:p w:rsidR="003C6F20" w:rsidRDefault="00C67D55">
      <w:pPr>
        <w:adjustRightInd w:val="0"/>
        <w:snapToGrid w:val="0"/>
        <w:spacing w:line="360" w:lineRule="auto"/>
        <w:ind w:firstLineChars="200" w:firstLine="480"/>
        <w:contextualSpacing/>
        <w:rPr>
          <w:bCs/>
          <w:sz w:val="24"/>
        </w:rPr>
      </w:pPr>
      <w:r>
        <w:rPr>
          <w:rFonts w:hint="eastAsia"/>
          <w:bCs/>
          <w:sz w:val="24"/>
        </w:rPr>
        <w:t>三、不列入基金费用的项目</w:t>
      </w:r>
    </w:p>
    <w:p w:rsidR="003C6F20" w:rsidRDefault="00C67D55">
      <w:pPr>
        <w:adjustRightInd w:val="0"/>
        <w:snapToGrid w:val="0"/>
        <w:spacing w:line="360" w:lineRule="auto"/>
        <w:ind w:firstLineChars="200" w:firstLine="480"/>
        <w:contextualSpacing/>
        <w:rPr>
          <w:bCs/>
          <w:sz w:val="24"/>
        </w:rPr>
      </w:pPr>
      <w:r>
        <w:rPr>
          <w:rFonts w:hint="eastAsia"/>
          <w:bCs/>
          <w:sz w:val="24"/>
        </w:rPr>
        <w:t>下列费用不列入基金费用：</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、基金管理人和基金托管人因未履行或未完全履行义务导致的费用支出或基金财产的损失；</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、基金管理人和基金托管人处理与基金运作无关的事项发生的费用；</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、《基金合同》生效前的相关费用；</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、其他根据相关法律法规及中国证监会的有关规定不得列入基金费用的项目。</w:t>
      </w:r>
      <w:bookmarkStart w:id="371" w:name="_Hlt88827255"/>
      <w:bookmarkEnd w:id="371"/>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四、基金税收</w:t>
      </w:r>
    </w:p>
    <w:p w:rsidR="003C6F20" w:rsidRDefault="00C67D55">
      <w:pPr>
        <w:adjustRightInd w:val="0"/>
        <w:snapToGrid w:val="0"/>
        <w:spacing w:line="360" w:lineRule="auto"/>
        <w:ind w:firstLineChars="200" w:firstLine="480"/>
        <w:contextualSpacing/>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C6F20" w:rsidRDefault="00C67D55">
      <w:pPr>
        <w:adjustRightInd w:val="0"/>
        <w:snapToGrid w:val="0"/>
        <w:spacing w:line="360" w:lineRule="auto"/>
        <w:ind w:firstLineChars="200" w:firstLine="480"/>
        <w:contextualSpacing/>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rsidR="003C6F20" w:rsidRDefault="00C67D55">
      <w:pPr>
        <w:adjustRightInd w:val="0"/>
        <w:snapToGrid w:val="0"/>
        <w:spacing w:line="360" w:lineRule="auto"/>
        <w:ind w:firstLineChars="200" w:firstLine="480"/>
        <w:contextualSpacing/>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3C6F20" w:rsidRDefault="00C67D55">
      <w:pPr>
        <w:adjustRightInd w:val="0"/>
        <w:snapToGrid w:val="0"/>
        <w:spacing w:line="360" w:lineRule="auto"/>
        <w:ind w:firstLineChars="200" w:firstLine="480"/>
        <w:contextualSpacing/>
        <w:rPr>
          <w:bCs/>
          <w:sz w:val="24"/>
        </w:rPr>
      </w:pPr>
      <w:r>
        <w:rPr>
          <w:rFonts w:hint="eastAsia"/>
          <w:bCs/>
          <w:sz w:val="24"/>
        </w:rPr>
        <w:t>六、基金管理费、基金托管费和销售服务费的调整</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基金管理人和基金托管人可协商酌情调整基金管理费、基金托管费和销售服务费。基金管理人必须最迟于新的费率实施日</w:t>
      </w:r>
      <w:r>
        <w:rPr>
          <w:bCs/>
          <w:sz w:val="24"/>
        </w:rPr>
        <w:t>2</w:t>
      </w:r>
      <w:r>
        <w:rPr>
          <w:rFonts w:hint="eastAsia"/>
          <w:bCs/>
          <w:sz w:val="24"/>
        </w:rPr>
        <w:t>日前在指定媒介上刊登公告。</w:t>
      </w:r>
    </w:p>
    <w:p w:rsidR="003C6F20" w:rsidRDefault="00C67D55">
      <w:pPr>
        <w:pStyle w:val="1"/>
        <w:spacing w:before="0" w:after="0"/>
        <w:jc w:val="center"/>
        <w:rPr>
          <w:rFonts w:ascii="Times New Roman"/>
          <w:color w:val="auto"/>
          <w:sz w:val="30"/>
        </w:rPr>
      </w:pPr>
      <w:bookmarkStart w:id="372" w:name="_Toc92662707"/>
      <w:bookmarkStart w:id="373" w:name="_Toc93226149"/>
      <w:bookmarkStart w:id="374" w:name="_Toc141703896"/>
      <w:bookmarkStart w:id="375" w:name="_Toc128310499"/>
      <w:bookmarkStart w:id="376" w:name="_Toc22552"/>
      <w:bookmarkStart w:id="377" w:name="_Toc139991746"/>
      <w:r>
        <w:rPr>
          <w:rFonts w:ascii="Times New Roman"/>
          <w:b w:val="0"/>
          <w:bCs/>
          <w:color w:val="auto"/>
          <w:sz w:val="30"/>
        </w:rPr>
        <w:br w:type="page"/>
      </w:r>
      <w:bookmarkStart w:id="378" w:name="_Toc25883"/>
      <w:bookmarkStart w:id="379" w:name="_Toc25506"/>
      <w:bookmarkStart w:id="380" w:name="_Toc10152"/>
      <w:bookmarkStart w:id="381" w:name="_Toc19558"/>
      <w:bookmarkStart w:id="382" w:name="_Toc1617"/>
      <w:bookmarkStart w:id="383" w:name="_Toc59199863"/>
      <w:bookmarkStart w:id="384" w:name="_Toc12761"/>
      <w:bookmarkStart w:id="385" w:name="_Toc178"/>
      <w:bookmarkStart w:id="386" w:name="_Toc5919"/>
      <w:bookmarkStart w:id="387" w:name="_Toc21829"/>
      <w:bookmarkStart w:id="388" w:name="_Toc20052"/>
      <w:bookmarkStart w:id="389" w:name="_Toc15525"/>
      <w:bookmarkStart w:id="390" w:name="_Toc3656"/>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72"/>
      <w:bookmarkEnd w:id="373"/>
      <w:r>
        <w:rPr>
          <w:rFonts w:ascii="Times New Roman" w:hint="eastAsia"/>
          <w:color w:val="auto"/>
          <w:sz w:val="30"/>
        </w:rPr>
        <w:t>的收益与分配</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3C6F20" w:rsidRDefault="003C6F20">
      <w:pPr>
        <w:rPr>
          <w:bCs/>
        </w:rPr>
      </w:pPr>
    </w:p>
    <w:p w:rsidR="003C6F20" w:rsidRDefault="00C67D55">
      <w:pPr>
        <w:adjustRightInd w:val="0"/>
        <w:snapToGrid w:val="0"/>
        <w:spacing w:line="360" w:lineRule="auto"/>
        <w:ind w:firstLineChars="200" w:firstLine="480"/>
        <w:contextualSpacing/>
        <w:rPr>
          <w:bCs/>
          <w:sz w:val="24"/>
        </w:rPr>
      </w:pPr>
      <w:r>
        <w:rPr>
          <w:rFonts w:hint="eastAsia"/>
          <w:bCs/>
          <w:sz w:val="24"/>
        </w:rPr>
        <w:t>一、基金利润的构成</w:t>
      </w:r>
    </w:p>
    <w:p w:rsidR="003C6F20" w:rsidRDefault="00C67D55">
      <w:pPr>
        <w:adjustRightInd w:val="0"/>
        <w:snapToGrid w:val="0"/>
        <w:spacing w:line="360" w:lineRule="auto"/>
        <w:ind w:firstLineChars="200" w:firstLine="480"/>
        <w:contextualSpacing/>
        <w:rPr>
          <w:bCs/>
          <w:sz w:val="24"/>
        </w:rPr>
      </w:pPr>
      <w:r>
        <w:rPr>
          <w:rFonts w:hint="eastAsia"/>
          <w:bCs/>
          <w:sz w:val="24"/>
        </w:rPr>
        <w:t>基金利润指基金利息收入、投资收益、公允价值变动收益和其他收入扣除相关费用后的</w:t>
      </w:r>
      <w:r>
        <w:rPr>
          <w:rFonts w:hint="eastAsia"/>
          <w:bCs/>
          <w:sz w:val="24"/>
        </w:rPr>
        <w:t>余额，基金已实现收益指基金利润减去公允价值变动收益后的余额。</w:t>
      </w:r>
    </w:p>
    <w:p w:rsidR="003C6F20" w:rsidRDefault="00C67D55">
      <w:pPr>
        <w:adjustRightInd w:val="0"/>
        <w:snapToGrid w:val="0"/>
        <w:spacing w:line="360" w:lineRule="auto"/>
        <w:ind w:firstLineChars="200" w:firstLine="480"/>
        <w:contextualSpacing/>
        <w:rPr>
          <w:bCs/>
          <w:sz w:val="24"/>
        </w:rPr>
      </w:pPr>
      <w:r>
        <w:rPr>
          <w:rFonts w:hint="eastAsia"/>
          <w:bCs/>
          <w:sz w:val="24"/>
        </w:rPr>
        <w:t>二、基金可供分配利润</w:t>
      </w:r>
    </w:p>
    <w:p w:rsidR="003C6F20" w:rsidRDefault="00C67D55">
      <w:pPr>
        <w:adjustRightInd w:val="0"/>
        <w:snapToGrid w:val="0"/>
        <w:spacing w:line="360" w:lineRule="auto"/>
        <w:ind w:firstLineChars="200" w:firstLine="480"/>
        <w:contextualSpacing/>
        <w:rPr>
          <w:bCs/>
          <w:sz w:val="24"/>
        </w:rPr>
      </w:pPr>
      <w:r>
        <w:rPr>
          <w:rFonts w:hint="eastAsia"/>
          <w:bCs/>
          <w:sz w:val="24"/>
        </w:rPr>
        <w:t>基金可供分配利润指截至收益分配基准日基金未分配利润与未分配利润中已实现收益的孰低数。</w:t>
      </w:r>
    </w:p>
    <w:p w:rsidR="003C6F20" w:rsidRDefault="00C67D55">
      <w:pPr>
        <w:adjustRightInd w:val="0"/>
        <w:snapToGrid w:val="0"/>
        <w:spacing w:line="360" w:lineRule="auto"/>
        <w:ind w:firstLineChars="200" w:firstLine="480"/>
        <w:contextualSpacing/>
        <w:rPr>
          <w:bCs/>
          <w:sz w:val="24"/>
        </w:rPr>
      </w:pPr>
      <w:r>
        <w:rPr>
          <w:rFonts w:hint="eastAsia"/>
          <w:bCs/>
          <w:sz w:val="24"/>
        </w:rPr>
        <w:t>三、基金收益分配原则</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、在符合有关基金分红条件的前提下，本基金每年收益分配次数最多为</w:t>
      </w:r>
      <w:r>
        <w:rPr>
          <w:bCs/>
          <w:sz w:val="24"/>
        </w:rPr>
        <w:t>12</w:t>
      </w:r>
      <w:r>
        <w:rPr>
          <w:rFonts w:hint="eastAsia"/>
          <w:bCs/>
          <w:sz w:val="24"/>
        </w:rPr>
        <w:t>次，若《基金合同》生效不满</w:t>
      </w:r>
      <w:r>
        <w:rPr>
          <w:bCs/>
          <w:sz w:val="24"/>
        </w:rPr>
        <w:t>3</w:t>
      </w:r>
      <w:r>
        <w:rPr>
          <w:rFonts w:hint="eastAsia"/>
          <w:bCs/>
          <w:sz w:val="24"/>
        </w:rPr>
        <w:t>个月可不进行收益分配；</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r>
        <w:rPr>
          <w:bCs/>
          <w:sz w:val="24"/>
        </w:rPr>
        <w:t xml:space="preserve"> </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、基金收益分配后任一</w:t>
      </w:r>
      <w:r>
        <w:rPr>
          <w:rFonts w:hint="eastAsia"/>
          <w:bCs/>
          <w:sz w:val="24"/>
        </w:rPr>
        <w:t>类基金份额净值不能低于面值，即基金收益分配基准日的任一类基金份额净值减去该类每单位基金份额收益分配金额后不能低于面值；</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、由于本基金</w:t>
      </w:r>
      <w:r>
        <w:rPr>
          <w:bCs/>
          <w:sz w:val="24"/>
        </w:rPr>
        <w:t>A</w:t>
      </w:r>
      <w:r>
        <w:rPr>
          <w:rFonts w:hint="eastAsia"/>
          <w:bCs/>
          <w:sz w:val="24"/>
        </w:rPr>
        <w:t>类基金份额不收取销售服务费，而</w:t>
      </w:r>
      <w:r>
        <w:rPr>
          <w:bCs/>
          <w:sz w:val="24"/>
        </w:rPr>
        <w:t>C</w:t>
      </w:r>
      <w:r>
        <w:rPr>
          <w:rFonts w:hint="eastAsia"/>
          <w:bCs/>
          <w:sz w:val="24"/>
        </w:rPr>
        <w:t>类基金份额收取销售服务费，各类别基金份额对应的可供分配利润将有所不同。本基金同一类别的每一基金份额享有同等分配权；</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、法律法规或监管机关另有规定的，从其规定。</w:t>
      </w:r>
    </w:p>
    <w:p w:rsidR="003C6F20" w:rsidRDefault="00C67D55">
      <w:pPr>
        <w:adjustRightInd w:val="0"/>
        <w:snapToGrid w:val="0"/>
        <w:spacing w:line="360" w:lineRule="auto"/>
        <w:ind w:firstLineChars="200" w:firstLine="480"/>
        <w:contextualSpacing/>
        <w:rPr>
          <w:bCs/>
          <w:sz w:val="24"/>
        </w:rPr>
      </w:pPr>
      <w:r>
        <w:rPr>
          <w:rFonts w:hint="eastAsia"/>
          <w:bCs/>
          <w:sz w:val="24"/>
        </w:rPr>
        <w:t>本基金每次收益分配比例详见届时基金管理人发布的公告。</w:t>
      </w:r>
    </w:p>
    <w:p w:rsidR="003C6F20" w:rsidRDefault="00C67D55">
      <w:pPr>
        <w:adjustRightInd w:val="0"/>
        <w:snapToGrid w:val="0"/>
        <w:spacing w:line="360" w:lineRule="auto"/>
        <w:ind w:firstLineChars="200" w:firstLine="480"/>
        <w:contextualSpacing/>
        <w:rPr>
          <w:bCs/>
          <w:sz w:val="24"/>
        </w:rPr>
      </w:pPr>
      <w:r>
        <w:rPr>
          <w:rFonts w:hint="eastAsia"/>
          <w:bCs/>
          <w:sz w:val="24"/>
        </w:rPr>
        <w:t>四、收益分配方案</w:t>
      </w:r>
    </w:p>
    <w:p w:rsidR="003C6F20" w:rsidRDefault="00C67D55">
      <w:pPr>
        <w:adjustRightInd w:val="0"/>
        <w:snapToGrid w:val="0"/>
        <w:spacing w:line="360" w:lineRule="auto"/>
        <w:ind w:firstLineChars="200" w:firstLine="480"/>
        <w:contextualSpacing/>
        <w:rPr>
          <w:bCs/>
          <w:sz w:val="24"/>
        </w:rPr>
      </w:pPr>
      <w:r>
        <w:rPr>
          <w:rFonts w:hint="eastAsia"/>
          <w:bCs/>
          <w:sz w:val="24"/>
        </w:rPr>
        <w:t>基金收益分配方案中应载明截止收益分配基准日的可供分配利润、基金收益分配对象、分配时间、分配数额及比例、分配方式等内容。</w:t>
      </w:r>
    </w:p>
    <w:p w:rsidR="003C6F20" w:rsidRDefault="00C67D55">
      <w:pPr>
        <w:adjustRightInd w:val="0"/>
        <w:snapToGrid w:val="0"/>
        <w:spacing w:line="360" w:lineRule="auto"/>
        <w:ind w:firstLineChars="200" w:firstLine="480"/>
        <w:contextualSpacing/>
        <w:rPr>
          <w:bCs/>
          <w:sz w:val="24"/>
        </w:rPr>
      </w:pPr>
      <w:r>
        <w:rPr>
          <w:rFonts w:hint="eastAsia"/>
          <w:bCs/>
          <w:sz w:val="24"/>
        </w:rPr>
        <w:t>五、收益分配方案的确定、公告与实施</w:t>
      </w:r>
    </w:p>
    <w:p w:rsidR="003C6F20" w:rsidRDefault="00C67D55">
      <w:pPr>
        <w:adjustRightInd w:val="0"/>
        <w:snapToGrid w:val="0"/>
        <w:spacing w:line="360" w:lineRule="auto"/>
        <w:ind w:firstLineChars="200" w:firstLine="480"/>
        <w:contextualSpacing/>
        <w:rPr>
          <w:bCs/>
          <w:sz w:val="24"/>
        </w:rPr>
      </w:pPr>
      <w:r>
        <w:rPr>
          <w:rFonts w:hint="eastAsia"/>
          <w:bCs/>
          <w:sz w:val="24"/>
        </w:rPr>
        <w:t>本基金收益分配方案由基金管理人拟定，并由基金托管人复核，</w:t>
      </w:r>
      <w:r>
        <w:rPr>
          <w:bCs/>
          <w:sz w:val="24"/>
        </w:rPr>
        <w:t>按规定</w:t>
      </w:r>
      <w:r>
        <w:rPr>
          <w:rFonts w:hint="eastAsia"/>
          <w:bCs/>
          <w:sz w:val="24"/>
        </w:rPr>
        <w:t>在指定媒介公告。</w:t>
      </w:r>
    </w:p>
    <w:p w:rsidR="003C6F20" w:rsidRDefault="00C67D55">
      <w:pPr>
        <w:adjustRightInd w:val="0"/>
        <w:snapToGrid w:val="0"/>
        <w:spacing w:line="360" w:lineRule="auto"/>
        <w:ind w:firstLineChars="200" w:firstLine="480"/>
        <w:contextualSpacing/>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收益分配基准日（即可供分配利润计算截止日）的时间</w:t>
      </w:r>
      <w:r>
        <w:rPr>
          <w:rFonts w:hint="eastAsia"/>
          <w:bCs/>
          <w:sz w:val="24"/>
        </w:rPr>
        <w:lastRenderedPageBreak/>
        <w:t>不得超过</w:t>
      </w:r>
      <w:r>
        <w:rPr>
          <w:bCs/>
          <w:sz w:val="24"/>
        </w:rPr>
        <w:t>15</w:t>
      </w:r>
      <w:r>
        <w:rPr>
          <w:rFonts w:hint="eastAsia"/>
          <w:bCs/>
          <w:sz w:val="24"/>
        </w:rPr>
        <w:t>个工作日。</w:t>
      </w:r>
    </w:p>
    <w:p w:rsidR="003C6F20" w:rsidRDefault="00C67D55">
      <w:pPr>
        <w:adjustRightInd w:val="0"/>
        <w:snapToGrid w:val="0"/>
        <w:spacing w:line="360" w:lineRule="auto"/>
        <w:ind w:firstLineChars="200" w:firstLine="480"/>
        <w:contextualSpacing/>
        <w:rPr>
          <w:bCs/>
          <w:sz w:val="24"/>
        </w:rPr>
      </w:pPr>
      <w:r>
        <w:rPr>
          <w:rFonts w:hint="eastAsia"/>
          <w:bCs/>
          <w:sz w:val="24"/>
        </w:rPr>
        <w:t>六、基金收益分配中发生的费用</w:t>
      </w:r>
    </w:p>
    <w:p w:rsidR="003C6F20" w:rsidRDefault="00C67D55">
      <w:pPr>
        <w:adjustRightInd w:val="0"/>
        <w:snapToGrid w:val="0"/>
        <w:spacing w:line="360" w:lineRule="auto"/>
        <w:ind w:firstLineChars="200" w:firstLine="480"/>
        <w:contextualSpacing/>
        <w:rPr>
          <w:bCs/>
          <w:sz w:val="24"/>
        </w:rPr>
      </w:pPr>
      <w:r>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依照《业务规则》执行。</w:t>
      </w:r>
    </w:p>
    <w:p w:rsidR="003C6F20" w:rsidRDefault="00C67D55">
      <w:pPr>
        <w:adjustRightInd w:val="0"/>
        <w:snapToGrid w:val="0"/>
        <w:spacing w:line="360" w:lineRule="auto"/>
        <w:ind w:firstLineChars="200" w:firstLine="480"/>
        <w:contextualSpacing/>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rsidR="003C6F20" w:rsidRDefault="00C67D55">
      <w:pPr>
        <w:adjustRightInd w:val="0"/>
        <w:snapToGrid w:val="0"/>
        <w:spacing w:line="360" w:lineRule="auto"/>
        <w:ind w:firstLineChars="200" w:firstLine="480"/>
        <w:contextualSpacing/>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rsidR="003C6F20" w:rsidRDefault="00C67D55">
      <w:pPr>
        <w:pStyle w:val="1"/>
        <w:spacing w:before="0" w:after="0"/>
        <w:jc w:val="center"/>
        <w:rPr>
          <w:rFonts w:ascii="Times New Roman"/>
          <w:color w:val="auto"/>
          <w:sz w:val="30"/>
        </w:rPr>
      </w:pPr>
      <w:r>
        <w:rPr>
          <w:rFonts w:ascii="Times New Roman"/>
          <w:b w:val="0"/>
          <w:bCs/>
          <w:color w:val="auto"/>
          <w:kern w:val="44"/>
          <w:sz w:val="21"/>
        </w:rPr>
        <w:br w:type="page"/>
      </w:r>
      <w:bookmarkStart w:id="391" w:name="_Toc92662708"/>
      <w:bookmarkStart w:id="392" w:name="_Toc93226150"/>
      <w:bookmarkStart w:id="393" w:name="_Toc21206"/>
      <w:bookmarkStart w:id="394" w:name="_Toc59199864"/>
      <w:bookmarkStart w:id="395" w:name="_Toc30957"/>
      <w:bookmarkStart w:id="396" w:name="_Toc128310500"/>
      <w:bookmarkStart w:id="397" w:name="_Toc10894"/>
      <w:bookmarkStart w:id="398" w:name="_Toc29695"/>
      <w:bookmarkStart w:id="399" w:name="_Toc4061"/>
      <w:bookmarkStart w:id="400" w:name="_Toc17499"/>
      <w:bookmarkStart w:id="401" w:name="_Toc139991747"/>
      <w:bookmarkStart w:id="402" w:name="_Toc13255"/>
      <w:bookmarkStart w:id="403" w:name="_Toc31736"/>
      <w:bookmarkStart w:id="404" w:name="_Toc25604"/>
      <w:bookmarkStart w:id="405" w:name="_Toc18007"/>
      <w:bookmarkStart w:id="406" w:name="_Toc23859"/>
      <w:bookmarkStart w:id="407" w:name="_Toc28961"/>
      <w:bookmarkStart w:id="408" w:name="_Toc1043"/>
      <w:bookmarkStart w:id="409" w:name="_Toc141703897"/>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91"/>
      <w:bookmarkEnd w:id="392"/>
      <w:r>
        <w:rPr>
          <w:rFonts w:ascii="Times New Roman" w:hint="eastAsia"/>
          <w:color w:val="auto"/>
          <w:sz w:val="30"/>
        </w:rPr>
        <w:t>的会计与审计</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一、基金会计政策</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、基金管理人为本基金的基金会计责任方；</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w:t>
      </w:r>
      <w:r>
        <w:rPr>
          <w:rFonts w:hint="eastAsia"/>
          <w:bCs/>
          <w:sz w:val="24"/>
        </w:rPr>
        <w:t>计年度按如下原则：如果《基金合同》生效少于</w:t>
      </w:r>
      <w:r>
        <w:rPr>
          <w:bCs/>
          <w:sz w:val="24"/>
        </w:rPr>
        <w:t>2</w:t>
      </w:r>
      <w:r>
        <w:rPr>
          <w:rFonts w:hint="eastAsia"/>
          <w:bCs/>
          <w:sz w:val="24"/>
        </w:rPr>
        <w:t>个月，可以并入下一个会计年度；</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、基金核算以人民币为记账本位币，以人民币元为记账单位；</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、会计制度执行国家有关会计制度；</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、本基金独立建账、独立核算；</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3C6F20" w:rsidRDefault="00C67D55">
      <w:pPr>
        <w:adjustRightInd w:val="0"/>
        <w:snapToGrid w:val="0"/>
        <w:spacing w:line="360" w:lineRule="auto"/>
        <w:ind w:firstLineChars="200" w:firstLine="480"/>
        <w:contextualSpacing/>
        <w:rPr>
          <w:bCs/>
          <w:sz w:val="24"/>
        </w:rPr>
      </w:pPr>
      <w:r>
        <w:rPr>
          <w:bCs/>
          <w:sz w:val="24"/>
        </w:rPr>
        <w:t>7</w:t>
      </w:r>
      <w:r>
        <w:rPr>
          <w:rFonts w:hint="eastAsia"/>
          <w:bCs/>
          <w:sz w:val="24"/>
        </w:rPr>
        <w:t>、基金托管人每月与基金管理人就基金的会计核算、报表编制等进行核对并以约定方式确认。</w:t>
      </w:r>
    </w:p>
    <w:p w:rsidR="003C6F20" w:rsidRDefault="00C67D55">
      <w:pPr>
        <w:adjustRightInd w:val="0"/>
        <w:snapToGrid w:val="0"/>
        <w:spacing w:line="360" w:lineRule="auto"/>
        <w:ind w:firstLineChars="200" w:firstLine="480"/>
        <w:contextualSpacing/>
        <w:rPr>
          <w:bCs/>
          <w:sz w:val="24"/>
        </w:rPr>
      </w:pPr>
      <w:r>
        <w:rPr>
          <w:rFonts w:hint="eastAsia"/>
          <w:bCs/>
          <w:sz w:val="24"/>
        </w:rPr>
        <w:t>二、基金的年度审计</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、基金管理人聘请与基金管理人、基金托管人相互独立的具有证券</w:t>
      </w:r>
      <w:r>
        <w:rPr>
          <w:bCs/>
          <w:sz w:val="24"/>
        </w:rPr>
        <w:t>、期货</w:t>
      </w:r>
      <w:r>
        <w:rPr>
          <w:rFonts w:hint="eastAsia"/>
          <w:bCs/>
          <w:sz w:val="24"/>
        </w:rPr>
        <w:t>从业资格的会计师事务所及其注册</w:t>
      </w:r>
      <w:r>
        <w:rPr>
          <w:rFonts w:hint="eastAsia"/>
          <w:bCs/>
          <w:sz w:val="24"/>
        </w:rPr>
        <w:t>会计师对本基金的年度财务报表进行审计。</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、会计师事务所更换经办注册会计师，应事先征得基金管理人同意。</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w:t>
      </w:r>
      <w:bookmarkStart w:id="410" w:name="_Hlt4221115"/>
      <w:bookmarkEnd w:id="410"/>
      <w:r>
        <w:rPr>
          <w:rFonts w:hint="eastAsia"/>
          <w:bCs/>
          <w:sz w:val="24"/>
        </w:rPr>
        <w:t>基金管理人认为有充足理由更换会计师事务所，须通报基金托管人。更换会计师事务所需按规定在指定媒介公告。</w:t>
      </w:r>
    </w:p>
    <w:p w:rsidR="003C6F20" w:rsidRDefault="00C67D55">
      <w:pPr>
        <w:pStyle w:val="1"/>
        <w:spacing w:before="0" w:after="0"/>
        <w:jc w:val="center"/>
        <w:rPr>
          <w:rFonts w:ascii="Times New Roman"/>
          <w:color w:val="auto"/>
          <w:sz w:val="30"/>
        </w:rPr>
      </w:pPr>
      <w:r>
        <w:rPr>
          <w:rFonts w:ascii="Times New Roman"/>
          <w:b w:val="0"/>
          <w:bCs/>
          <w:color w:val="auto"/>
        </w:rPr>
        <w:br w:type="page"/>
      </w:r>
      <w:bookmarkStart w:id="411" w:name="_Toc93226151"/>
      <w:bookmarkStart w:id="412" w:name="_Toc92662709"/>
      <w:bookmarkStart w:id="413" w:name="_Toc1421"/>
      <w:bookmarkStart w:id="414" w:name="_Toc1173"/>
      <w:bookmarkStart w:id="415" w:name="_Toc30373"/>
      <w:bookmarkStart w:id="416" w:name="_Toc128310501"/>
      <w:bookmarkStart w:id="417" w:name="_Toc3056"/>
      <w:bookmarkStart w:id="418" w:name="_Toc8512"/>
      <w:bookmarkStart w:id="419" w:name="_Toc12028"/>
      <w:bookmarkStart w:id="420" w:name="_Toc31866"/>
      <w:bookmarkStart w:id="421" w:name="_Toc11049"/>
      <w:bookmarkStart w:id="422" w:name="_Toc139991748"/>
      <w:bookmarkStart w:id="423" w:name="_Toc29289"/>
      <w:bookmarkStart w:id="424" w:name="_Toc141703898"/>
      <w:bookmarkStart w:id="425" w:name="_Toc11802"/>
      <w:bookmarkStart w:id="426" w:name="_Toc21424"/>
      <w:bookmarkStart w:id="427" w:name="_Toc193"/>
      <w:bookmarkStart w:id="428" w:name="_Toc19057"/>
      <w:bookmarkStart w:id="429" w:name="_Toc59199865"/>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411"/>
      <w:bookmarkEnd w:id="412"/>
      <w:r>
        <w:rPr>
          <w:rFonts w:ascii="Times New Roman" w:hint="eastAsia"/>
          <w:color w:val="auto"/>
          <w:sz w:val="30"/>
        </w:rPr>
        <w:t>的信息披露</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rPr>
      </w:pPr>
      <w:r>
        <w:rPr>
          <w:rFonts w:hint="eastAsia"/>
          <w:bCs/>
          <w:sz w:val="24"/>
        </w:rPr>
        <w:t>一、本基金的信息披露应符合《基金法》、《运作办法》、《信息披露办法》、《基金合同》及其他有关规定。相关法律法规关于信息披露的规定发生变化时，本基金从其最新规定。</w:t>
      </w:r>
    </w:p>
    <w:p w:rsidR="003C6F20" w:rsidRDefault="00C67D55">
      <w:pPr>
        <w:adjustRightInd w:val="0"/>
        <w:snapToGrid w:val="0"/>
        <w:spacing w:line="360" w:lineRule="auto"/>
        <w:ind w:firstLineChars="200" w:firstLine="480"/>
        <w:contextualSpacing/>
        <w:rPr>
          <w:bCs/>
          <w:sz w:val="24"/>
        </w:rPr>
      </w:pPr>
      <w:r>
        <w:rPr>
          <w:rFonts w:hint="eastAsia"/>
          <w:bCs/>
          <w:sz w:val="24"/>
        </w:rPr>
        <w:t>二、信息披露义务人</w:t>
      </w:r>
    </w:p>
    <w:p w:rsidR="003C6F20" w:rsidRDefault="00C67D55">
      <w:pPr>
        <w:adjustRightInd w:val="0"/>
        <w:snapToGrid w:val="0"/>
        <w:spacing w:line="360" w:lineRule="auto"/>
        <w:ind w:firstLineChars="200" w:firstLine="480"/>
        <w:contextualSpacing/>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rsidR="003C6F20" w:rsidRDefault="00C67D55">
      <w:pPr>
        <w:adjustRightInd w:val="0"/>
        <w:snapToGrid w:val="0"/>
        <w:spacing w:line="360" w:lineRule="auto"/>
        <w:ind w:firstLineChars="200" w:firstLine="480"/>
        <w:contextualSpacing/>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3C6F20" w:rsidRDefault="00C67D55">
      <w:pPr>
        <w:adjustRightInd w:val="0"/>
        <w:snapToGrid w:val="0"/>
        <w:spacing w:line="360" w:lineRule="auto"/>
        <w:ind w:firstLineChars="200" w:firstLine="480"/>
        <w:contextualSpacing/>
        <w:rPr>
          <w:bCs/>
          <w:sz w:val="24"/>
        </w:rPr>
      </w:pPr>
      <w:r>
        <w:rPr>
          <w:rFonts w:hint="eastAsia"/>
          <w:bCs/>
          <w:sz w:val="24"/>
        </w:rPr>
        <w:t>本基金信息披露义务人应当在中国证监会规定时间内，将应予披露的基金信息通过中国证监会指定的全国性报刊（以下简称“指定报刊”）和指定互联网网站（以下简称“指定网站”，包括基金管理人网站、基金托管人网站、中</w:t>
      </w:r>
      <w:r>
        <w:rPr>
          <w:rFonts w:hint="eastAsia"/>
          <w:bCs/>
          <w:sz w:val="24"/>
        </w:rPr>
        <w:t>国证监会基金电子披露网站）等媒介披露，并保证基金投资者能够按照《基金合同》约定的时间和方式查阅或者复制公开披露的信息资料。</w:t>
      </w:r>
    </w:p>
    <w:p w:rsidR="003C6F20" w:rsidRDefault="00C67D55">
      <w:pPr>
        <w:adjustRightInd w:val="0"/>
        <w:snapToGrid w:val="0"/>
        <w:spacing w:line="360" w:lineRule="auto"/>
        <w:ind w:firstLineChars="200" w:firstLine="480"/>
        <w:contextualSpacing/>
        <w:rPr>
          <w:bCs/>
          <w:sz w:val="24"/>
        </w:rPr>
      </w:pPr>
      <w:r>
        <w:rPr>
          <w:rFonts w:hint="eastAsia"/>
          <w:bCs/>
          <w:sz w:val="24"/>
        </w:rPr>
        <w:t>三、本基金信息披露义务人承诺公开披露的基金信息，不得有下列行为：</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、虚假记载、误导性陈述或者重大遗漏；</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、对证券投资业绩进行预测；</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、违规承诺收益或者承担损失；</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、诋毁其他基金管理人、基金托管人或者基金销售机构；</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、登载任何自然人、法人和非法人组织的祝贺性、恭维性或推荐性的文字；</w:t>
      </w:r>
    </w:p>
    <w:p w:rsidR="003C6F20" w:rsidRDefault="00C67D55">
      <w:pPr>
        <w:adjustRightInd w:val="0"/>
        <w:snapToGrid w:val="0"/>
        <w:spacing w:line="360" w:lineRule="auto"/>
        <w:ind w:firstLineChars="200" w:firstLine="480"/>
        <w:contextualSpacing/>
        <w:rPr>
          <w:bCs/>
          <w:sz w:val="24"/>
        </w:rPr>
      </w:pPr>
      <w:r>
        <w:rPr>
          <w:bCs/>
          <w:sz w:val="24"/>
        </w:rPr>
        <w:t>6</w:t>
      </w:r>
      <w:r>
        <w:rPr>
          <w:rFonts w:hint="eastAsia"/>
          <w:bCs/>
          <w:sz w:val="24"/>
        </w:rPr>
        <w:t>、法律、行政法规和中国证监会禁止的其他行为。</w:t>
      </w:r>
    </w:p>
    <w:p w:rsidR="003C6F20" w:rsidRDefault="00C67D55">
      <w:pPr>
        <w:adjustRightInd w:val="0"/>
        <w:snapToGrid w:val="0"/>
        <w:spacing w:line="360" w:lineRule="auto"/>
        <w:ind w:firstLineChars="200" w:firstLine="480"/>
        <w:contextualSpacing/>
        <w:rPr>
          <w:bCs/>
          <w:sz w:val="24"/>
        </w:rPr>
      </w:pPr>
      <w:r>
        <w:rPr>
          <w:rFonts w:hint="eastAsia"/>
          <w:bCs/>
          <w:sz w:val="24"/>
        </w:rPr>
        <w:t>四、本基金公开披露的信息应采用中文文本。如同时采</w:t>
      </w:r>
      <w:r>
        <w:rPr>
          <w:rFonts w:hint="eastAsia"/>
          <w:bCs/>
          <w:sz w:val="24"/>
        </w:rPr>
        <w:t>用外文文本的，基金信息披露义务人应保证不同文本的内容一致。不同文本之间发生歧义的，以中文文本为准。</w:t>
      </w:r>
    </w:p>
    <w:p w:rsidR="003C6F20" w:rsidRDefault="00C67D55">
      <w:pPr>
        <w:adjustRightInd w:val="0"/>
        <w:snapToGrid w:val="0"/>
        <w:spacing w:line="360" w:lineRule="auto"/>
        <w:ind w:firstLineChars="200" w:firstLine="480"/>
        <w:contextualSpacing/>
        <w:rPr>
          <w:bCs/>
          <w:sz w:val="24"/>
        </w:rPr>
      </w:pPr>
      <w:r>
        <w:rPr>
          <w:rFonts w:hint="eastAsia"/>
          <w:bCs/>
          <w:sz w:val="24"/>
        </w:rPr>
        <w:t>本基金公开披露的信息采用阿拉伯数字；除特别说明外，货币单位为人民币元。</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五、公开披露的基金信息</w:t>
      </w:r>
    </w:p>
    <w:p w:rsidR="003C6F20" w:rsidRDefault="00C67D55">
      <w:pPr>
        <w:adjustRightInd w:val="0"/>
        <w:snapToGrid w:val="0"/>
        <w:spacing w:line="360" w:lineRule="auto"/>
        <w:ind w:firstLineChars="200" w:firstLine="480"/>
        <w:contextualSpacing/>
        <w:rPr>
          <w:bCs/>
          <w:sz w:val="24"/>
        </w:rPr>
      </w:pPr>
      <w:r>
        <w:rPr>
          <w:rFonts w:hint="eastAsia"/>
          <w:bCs/>
          <w:sz w:val="24"/>
        </w:rPr>
        <w:t>公开披露的基金信息包括：</w:t>
      </w:r>
    </w:p>
    <w:p w:rsidR="003C6F20" w:rsidRDefault="00C67D55">
      <w:pPr>
        <w:adjustRightInd w:val="0"/>
        <w:snapToGrid w:val="0"/>
        <w:spacing w:line="360" w:lineRule="auto"/>
        <w:ind w:firstLineChars="200" w:firstLine="480"/>
        <w:contextualSpacing/>
        <w:rPr>
          <w:bCs/>
          <w:sz w:val="24"/>
        </w:rPr>
      </w:pPr>
      <w:r>
        <w:rPr>
          <w:rFonts w:hint="eastAsia"/>
          <w:bCs/>
          <w:sz w:val="24"/>
        </w:rPr>
        <w:t>（一）基金招募说明书、基金产品资料概要、《基金合同》、基金托管协议</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、基金招募说明书应当最大限度地披露影响基金投资者决策</w:t>
      </w:r>
      <w:r>
        <w:rPr>
          <w:rFonts w:hint="eastAsia"/>
          <w:bCs/>
          <w:sz w:val="24"/>
        </w:rPr>
        <w:t>的全部事项，说明基金认购、申购和赎回安排、基金投资、基金产品特性、风险揭示、信息披露及基金份额持有人服务等内容。基金产品资料概要是基金招募说明书的摘要文件，用于向投资者提供简明的基金概要信息。基金管理人应当依照法律法规和中国证监会的规定编制、披露与更新基金产品资料概要。</w:t>
      </w:r>
    </w:p>
    <w:p w:rsidR="003C6F20" w:rsidRDefault="00C67D55">
      <w:pPr>
        <w:adjustRightInd w:val="0"/>
        <w:snapToGrid w:val="0"/>
        <w:spacing w:line="360" w:lineRule="auto"/>
        <w:ind w:firstLineChars="200" w:firstLine="480"/>
        <w:contextualSpacing/>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其他情况下，基金管理人</w:t>
      </w:r>
      <w:r>
        <w:rPr>
          <w:rFonts w:hint="eastAsia"/>
          <w:bCs/>
          <w:sz w:val="24"/>
        </w:rPr>
        <w:t>至少每年更新一次基金招募说明书、基金产品资料概要。</w:t>
      </w:r>
    </w:p>
    <w:p w:rsidR="003C6F20" w:rsidRDefault="00C67D55">
      <w:pPr>
        <w:adjustRightInd w:val="0"/>
        <w:snapToGrid w:val="0"/>
        <w:spacing w:line="360" w:lineRule="auto"/>
        <w:ind w:firstLineChars="200" w:firstLine="480"/>
        <w:contextualSpacing/>
        <w:rPr>
          <w:bCs/>
          <w:sz w:val="24"/>
        </w:rPr>
      </w:pPr>
      <w:r>
        <w:rPr>
          <w:rFonts w:hint="eastAsia"/>
          <w:bCs/>
          <w:sz w:val="24"/>
        </w:rPr>
        <w:t>基金终止运作后，基金管理人可以不再更新基金招募说明书和基金产品资料概要。</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rsidR="003C6F20" w:rsidRDefault="00C67D55">
      <w:pPr>
        <w:adjustRightInd w:val="0"/>
        <w:snapToGrid w:val="0"/>
        <w:spacing w:line="360" w:lineRule="auto"/>
        <w:ind w:firstLineChars="200" w:firstLine="480"/>
        <w:contextualSpacing/>
        <w:rPr>
          <w:bCs/>
          <w:sz w:val="24"/>
        </w:rPr>
      </w:pPr>
      <w:r>
        <w:rPr>
          <w:rFonts w:hint="eastAsia"/>
          <w:bCs/>
          <w:sz w:val="24"/>
        </w:rPr>
        <w:t>（二）基金份额发售公告</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基金管理人应当就基金份额发售的具体事宜编制基金份额发售公告，并在披露招募说明书的当日登载于指定媒介上。</w:t>
      </w:r>
    </w:p>
    <w:p w:rsidR="003C6F20" w:rsidRDefault="00C67D55">
      <w:pPr>
        <w:adjustRightInd w:val="0"/>
        <w:snapToGrid w:val="0"/>
        <w:spacing w:line="360" w:lineRule="auto"/>
        <w:ind w:firstLineChars="200" w:firstLine="480"/>
        <w:contextualSpacing/>
        <w:rPr>
          <w:bCs/>
          <w:sz w:val="24"/>
        </w:rPr>
      </w:pPr>
      <w:r>
        <w:rPr>
          <w:rFonts w:hint="eastAsia"/>
          <w:bCs/>
          <w:sz w:val="24"/>
        </w:rPr>
        <w:t>（三）《基金合同》生效公告</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基金管理人应当在收到中国证监会确认文件的次日在指定媒介上登载《基金合同》生效公告。</w:t>
      </w:r>
    </w:p>
    <w:p w:rsidR="003C6F20" w:rsidRDefault="00C67D55">
      <w:pPr>
        <w:adjustRightInd w:val="0"/>
        <w:snapToGrid w:val="0"/>
        <w:spacing w:line="360" w:lineRule="auto"/>
        <w:ind w:firstLineChars="200" w:firstLine="480"/>
        <w:contextualSpacing/>
        <w:rPr>
          <w:bCs/>
          <w:sz w:val="24"/>
        </w:rPr>
      </w:pPr>
      <w:r>
        <w:rPr>
          <w:rFonts w:hint="eastAsia"/>
          <w:bCs/>
          <w:sz w:val="24"/>
        </w:rPr>
        <w:t>（四）基金净值信息</w:t>
      </w:r>
    </w:p>
    <w:p w:rsidR="003C6F20" w:rsidRDefault="00C67D55">
      <w:pPr>
        <w:adjustRightInd w:val="0"/>
        <w:snapToGrid w:val="0"/>
        <w:spacing w:line="360" w:lineRule="auto"/>
        <w:ind w:firstLineChars="200" w:firstLine="480"/>
        <w:contextualSpacing/>
        <w:rPr>
          <w:bCs/>
          <w:sz w:val="24"/>
        </w:rPr>
      </w:pPr>
      <w:r>
        <w:rPr>
          <w:rFonts w:hint="eastAsia"/>
          <w:bCs/>
          <w:sz w:val="24"/>
        </w:rPr>
        <w:t>《基金合同》生效</w:t>
      </w:r>
      <w:r>
        <w:rPr>
          <w:rFonts w:hint="eastAsia"/>
          <w:bCs/>
          <w:sz w:val="24"/>
        </w:rPr>
        <w:t>后，在开始办理基金份额申购或者赎回前，基金管理人应当至少每周在指定网站披露一次各类基金份额净值和基金份额累计净值。</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在开始办理基金份额申购或者赎回后，基金管理人应当在不晚于每个开放日的次日，通过指定网站、基金销售机构网站或者营业网点披露开放日的各类基金份额净值和基金份额累计净值。</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基金管理人应当在不晚于半年度和年度最后一日的次日，在指定网站披露半年度和年度最后一日的各类基金份额净值和基金份额累计净值。</w:t>
      </w:r>
    </w:p>
    <w:p w:rsidR="003C6F20" w:rsidRDefault="00C67D55">
      <w:pPr>
        <w:adjustRightInd w:val="0"/>
        <w:snapToGrid w:val="0"/>
        <w:spacing w:line="360" w:lineRule="auto"/>
        <w:ind w:firstLineChars="200" w:firstLine="480"/>
        <w:contextualSpacing/>
        <w:rPr>
          <w:bCs/>
          <w:sz w:val="24"/>
        </w:rPr>
      </w:pPr>
      <w:r>
        <w:rPr>
          <w:rFonts w:hint="eastAsia"/>
          <w:bCs/>
          <w:sz w:val="24"/>
        </w:rPr>
        <w:t>（五）基金份额申购、赎回价格</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份额申购、赎回价格的计算方式及有关申购、赎回费率，并保证投资者能够在基金份额销售机构网站或营业网点查阅或者复制前述信息资料。</w:t>
      </w:r>
    </w:p>
    <w:p w:rsidR="003C6F20" w:rsidRDefault="00C67D55">
      <w:pPr>
        <w:adjustRightInd w:val="0"/>
        <w:snapToGrid w:val="0"/>
        <w:spacing w:line="360" w:lineRule="auto"/>
        <w:ind w:firstLineChars="200" w:firstLine="480"/>
        <w:contextualSpacing/>
        <w:rPr>
          <w:bCs/>
          <w:sz w:val="24"/>
        </w:rPr>
      </w:pPr>
      <w:r>
        <w:rPr>
          <w:rFonts w:hint="eastAsia"/>
          <w:bCs/>
          <w:sz w:val="24"/>
        </w:rPr>
        <w:t>（六）基金定期报告，包括基金年度报告、基金中期报告和基金季度报告（含资产组合季度报告）</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当在每年结束之日起三个月内，编制完成基金年度报告，将年度报告登载于指定网站上，并将年度报告提示性公告登载在指定报刊上。基金年度报告中的财务会计报告应当经过具有证券、期货相关业务资格的会计师事务所审计。</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基金管理人应当在上半</w:t>
      </w:r>
      <w:r>
        <w:rPr>
          <w:rFonts w:hint="eastAsia"/>
          <w:bCs/>
          <w:sz w:val="24"/>
        </w:rPr>
        <w:t>年结束之日起两个月内，编制完成基金中期报告，将中期报告登载在指定网站上，并将中期报告提示性公告登载在指定报刊上。</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基金管理人应当在每个季度结束之日起</w:t>
      </w:r>
      <w:r>
        <w:rPr>
          <w:bCs/>
          <w:sz w:val="24"/>
        </w:rPr>
        <w:t>15</w:t>
      </w:r>
      <w:r>
        <w:rPr>
          <w:rFonts w:hint="eastAsia"/>
          <w:bCs/>
          <w:sz w:val="24"/>
        </w:rPr>
        <w:t>个工作日内，编制完成基金季度报告，将季度报告登载在指定网站上，并将季度报告提示性公告登载在指定报刊上。</w:t>
      </w:r>
    </w:p>
    <w:p w:rsidR="003C6F20" w:rsidRDefault="00C67D55">
      <w:pPr>
        <w:adjustRightInd w:val="0"/>
        <w:snapToGrid w:val="0"/>
        <w:spacing w:line="360" w:lineRule="auto"/>
        <w:ind w:firstLineChars="200" w:firstLine="480"/>
        <w:contextualSpacing/>
        <w:rPr>
          <w:bCs/>
          <w:sz w:val="24"/>
        </w:rPr>
      </w:pPr>
      <w:r>
        <w:rPr>
          <w:rFonts w:hint="eastAsia"/>
          <w:bCs/>
          <w:sz w:val="24"/>
        </w:rPr>
        <w:t>如将来法律法规或中国证监会有另行规定的，从其规定。</w:t>
      </w:r>
    </w:p>
    <w:p w:rsidR="003C6F20" w:rsidRDefault="00C67D55">
      <w:pPr>
        <w:adjustRightInd w:val="0"/>
        <w:snapToGrid w:val="0"/>
        <w:spacing w:line="360" w:lineRule="auto"/>
        <w:ind w:firstLineChars="200" w:firstLine="480"/>
        <w:contextualSpacing/>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rsidR="003C6F20" w:rsidRDefault="00C67D55">
      <w:pPr>
        <w:adjustRightInd w:val="0"/>
        <w:snapToGrid w:val="0"/>
        <w:spacing w:line="360" w:lineRule="auto"/>
        <w:ind w:firstLineChars="200" w:firstLine="480"/>
        <w:contextualSpacing/>
        <w:rPr>
          <w:bCs/>
          <w:sz w:val="24"/>
        </w:rPr>
      </w:pPr>
      <w:r>
        <w:rPr>
          <w:rFonts w:hint="eastAsia"/>
          <w:bCs/>
          <w:sz w:val="24"/>
        </w:rPr>
        <w:t>基金持续运作过程中，应当在基金年度报告和中期报告中披露基金组合资产情况及其流动性风险分析等。</w:t>
      </w:r>
    </w:p>
    <w:p w:rsidR="003C6F20" w:rsidRDefault="00C67D55">
      <w:pPr>
        <w:adjustRightInd w:val="0"/>
        <w:snapToGrid w:val="0"/>
        <w:spacing w:line="360" w:lineRule="auto"/>
        <w:ind w:firstLineChars="200" w:firstLine="480"/>
        <w:contextualSpacing/>
        <w:rPr>
          <w:bCs/>
          <w:sz w:val="24"/>
        </w:rPr>
      </w:pPr>
      <w:r>
        <w:rPr>
          <w:rFonts w:hint="eastAsia"/>
          <w:bCs/>
          <w:sz w:val="24"/>
        </w:rPr>
        <w:t>报告期内出现单一投资者</w:t>
      </w:r>
      <w:r>
        <w:rPr>
          <w:rFonts w:hint="eastAsia"/>
          <w:bCs/>
          <w:sz w:val="24"/>
        </w:rPr>
        <w:t>持有基金份额比例达到或超过基金总份额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（七）临时报告</w:t>
      </w:r>
    </w:p>
    <w:p w:rsidR="003C6F20" w:rsidRDefault="00C67D55">
      <w:pPr>
        <w:adjustRightInd w:val="0"/>
        <w:snapToGrid w:val="0"/>
        <w:spacing w:line="360" w:lineRule="auto"/>
        <w:ind w:firstLineChars="200" w:firstLine="480"/>
        <w:contextualSpacing/>
        <w:rPr>
          <w:bCs/>
          <w:sz w:val="24"/>
        </w:rPr>
      </w:pPr>
      <w:r>
        <w:rPr>
          <w:rFonts w:hint="eastAsia"/>
          <w:bCs/>
          <w:sz w:val="24"/>
        </w:rPr>
        <w:t>本基金发生重大事件，有关信息披露义务人应当按规定编制临时报告书，并登载在指定报刊和指定网站上。</w:t>
      </w:r>
    </w:p>
    <w:p w:rsidR="003C6F20" w:rsidRDefault="00C67D55">
      <w:pPr>
        <w:adjustRightInd w:val="0"/>
        <w:snapToGrid w:val="0"/>
        <w:spacing w:line="360" w:lineRule="auto"/>
        <w:ind w:firstLineChars="200" w:firstLine="480"/>
        <w:contextualSpacing/>
        <w:rPr>
          <w:bCs/>
          <w:sz w:val="24"/>
        </w:rPr>
      </w:pPr>
      <w:r>
        <w:rPr>
          <w:rFonts w:hint="eastAsia"/>
          <w:bCs/>
          <w:sz w:val="24"/>
        </w:rPr>
        <w:t>前款所称重大事件，是指可能对基金份额持有人权益或者基金份额的价格产生重大影响的下列事件：</w:t>
      </w:r>
    </w:p>
    <w:p w:rsidR="003C6F20" w:rsidRDefault="00C67D55">
      <w:pPr>
        <w:adjustRightInd w:val="0"/>
        <w:snapToGrid w:val="0"/>
        <w:spacing w:line="360" w:lineRule="auto"/>
        <w:ind w:firstLineChars="200" w:firstLine="480"/>
        <w:contextualSpacing/>
        <w:rPr>
          <w:bCs/>
          <w:sz w:val="24"/>
        </w:rPr>
      </w:pPr>
      <w:r>
        <w:rPr>
          <w:bCs/>
          <w:sz w:val="24"/>
        </w:rPr>
        <w:t>1</w:t>
      </w:r>
      <w:r>
        <w:rPr>
          <w:rFonts w:hint="eastAsia"/>
          <w:bCs/>
          <w:sz w:val="24"/>
        </w:rPr>
        <w:t>、基金份额持有人大会的召开及决定的事项；</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w:t>
      </w:r>
      <w:r>
        <w:rPr>
          <w:rFonts w:hint="eastAsia"/>
          <w:bCs/>
          <w:sz w:val="24"/>
        </w:rPr>
        <w:t>基金合同》终止、基金清算；</w:t>
      </w:r>
    </w:p>
    <w:p w:rsidR="003C6F20" w:rsidRDefault="00C67D55">
      <w:pPr>
        <w:adjustRightInd w:val="0"/>
        <w:snapToGrid w:val="0"/>
        <w:spacing w:line="360" w:lineRule="auto"/>
        <w:ind w:firstLineChars="200" w:firstLine="480"/>
        <w:contextualSpacing/>
        <w:rPr>
          <w:bCs/>
          <w:sz w:val="24"/>
        </w:rPr>
      </w:pPr>
      <w:r>
        <w:rPr>
          <w:bCs/>
          <w:sz w:val="24"/>
        </w:rPr>
        <w:t>3</w:t>
      </w:r>
      <w:r>
        <w:rPr>
          <w:rFonts w:hint="eastAsia"/>
          <w:bCs/>
          <w:sz w:val="24"/>
        </w:rPr>
        <w:t>、转换基金运作方式、基金合并；</w:t>
      </w:r>
    </w:p>
    <w:p w:rsidR="003C6F20" w:rsidRDefault="00C67D55">
      <w:pPr>
        <w:adjustRightInd w:val="0"/>
        <w:snapToGrid w:val="0"/>
        <w:spacing w:line="360" w:lineRule="auto"/>
        <w:ind w:firstLineChars="200" w:firstLine="480"/>
        <w:contextualSpacing/>
        <w:rPr>
          <w:bCs/>
          <w:sz w:val="24"/>
        </w:rPr>
      </w:pPr>
      <w:r>
        <w:rPr>
          <w:bCs/>
          <w:sz w:val="24"/>
        </w:rPr>
        <w:t>4</w:t>
      </w:r>
      <w:r>
        <w:rPr>
          <w:rFonts w:hint="eastAsia"/>
          <w:bCs/>
          <w:sz w:val="24"/>
        </w:rPr>
        <w:t>、更换基金管理人、基金托管人、基金份额登记机构，基金改聘会计师事务所；</w:t>
      </w:r>
    </w:p>
    <w:p w:rsidR="003C6F20" w:rsidRDefault="00C67D55">
      <w:pPr>
        <w:adjustRightInd w:val="0"/>
        <w:snapToGrid w:val="0"/>
        <w:spacing w:line="360" w:lineRule="auto"/>
        <w:ind w:firstLineChars="200" w:firstLine="480"/>
        <w:contextualSpacing/>
        <w:rPr>
          <w:bCs/>
          <w:sz w:val="24"/>
        </w:rPr>
      </w:pPr>
      <w:r>
        <w:rPr>
          <w:bCs/>
          <w:sz w:val="24"/>
        </w:rPr>
        <w:t>5</w:t>
      </w:r>
      <w:r>
        <w:rPr>
          <w:rFonts w:hint="eastAsia"/>
          <w:bCs/>
          <w:sz w:val="24"/>
        </w:rPr>
        <w:t>、基金管理人、基金托管人的法定名称、住所发生变更；</w:t>
      </w:r>
    </w:p>
    <w:p w:rsidR="003C6F20" w:rsidRDefault="00C67D55">
      <w:pPr>
        <w:adjustRightInd w:val="0"/>
        <w:snapToGrid w:val="0"/>
        <w:spacing w:line="360" w:lineRule="auto"/>
        <w:ind w:firstLineChars="200" w:firstLine="480"/>
        <w:contextualSpacing/>
        <w:rPr>
          <w:bCs/>
          <w:sz w:val="24"/>
        </w:rPr>
      </w:pPr>
      <w:r>
        <w:rPr>
          <w:rFonts w:hint="eastAsia"/>
          <w:bCs/>
          <w:sz w:val="24"/>
        </w:rPr>
        <w:t>6</w:t>
      </w:r>
      <w:r>
        <w:rPr>
          <w:rFonts w:hint="eastAsia"/>
          <w:bCs/>
          <w:sz w:val="24"/>
        </w:rPr>
        <w:t>、基金管理人委托基金服务机构代为办理基金的份额登记、核算、估值等事项，基金托管人委托基金服务机构代为办理基金的核算、估值、复核等事项；</w:t>
      </w:r>
    </w:p>
    <w:p w:rsidR="003C6F20" w:rsidRDefault="00C67D55">
      <w:pPr>
        <w:adjustRightInd w:val="0"/>
        <w:snapToGrid w:val="0"/>
        <w:spacing w:line="360" w:lineRule="auto"/>
        <w:ind w:firstLineChars="200" w:firstLine="480"/>
        <w:contextualSpacing/>
        <w:rPr>
          <w:bCs/>
          <w:sz w:val="24"/>
        </w:rPr>
      </w:pPr>
      <w:r>
        <w:rPr>
          <w:rFonts w:hint="eastAsia"/>
          <w:bCs/>
          <w:sz w:val="24"/>
        </w:rPr>
        <w:t>7</w:t>
      </w:r>
      <w:r>
        <w:rPr>
          <w:rFonts w:hint="eastAsia"/>
          <w:bCs/>
          <w:sz w:val="24"/>
        </w:rPr>
        <w:t>、基金管理人变更持有百分之五以上股权的股东、变更基金管理人的实际控制人；</w:t>
      </w:r>
    </w:p>
    <w:p w:rsidR="003C6F20" w:rsidRDefault="00C67D55">
      <w:pPr>
        <w:adjustRightInd w:val="0"/>
        <w:snapToGrid w:val="0"/>
        <w:spacing w:line="360" w:lineRule="auto"/>
        <w:ind w:firstLineChars="200" w:firstLine="480"/>
        <w:contextualSpacing/>
        <w:rPr>
          <w:bCs/>
          <w:sz w:val="24"/>
        </w:rPr>
      </w:pPr>
      <w:r>
        <w:rPr>
          <w:rFonts w:hint="eastAsia"/>
          <w:bCs/>
          <w:sz w:val="24"/>
        </w:rPr>
        <w:t>8</w:t>
      </w:r>
      <w:r>
        <w:rPr>
          <w:rFonts w:hint="eastAsia"/>
          <w:bCs/>
          <w:sz w:val="24"/>
        </w:rPr>
        <w:t>、基金管理人高级管理人员、基金经理和基金托管人专门基金托管部门负责人发生变动；</w:t>
      </w:r>
    </w:p>
    <w:p w:rsidR="003C6F20" w:rsidRDefault="00C67D55">
      <w:pPr>
        <w:adjustRightInd w:val="0"/>
        <w:snapToGrid w:val="0"/>
        <w:spacing w:line="360" w:lineRule="auto"/>
        <w:ind w:firstLineChars="200" w:firstLine="480"/>
        <w:contextualSpacing/>
        <w:rPr>
          <w:bCs/>
          <w:sz w:val="24"/>
        </w:rPr>
      </w:pPr>
      <w:r>
        <w:rPr>
          <w:rFonts w:hint="eastAsia"/>
          <w:bCs/>
          <w:sz w:val="24"/>
        </w:rPr>
        <w:t>9</w:t>
      </w:r>
      <w:r>
        <w:rPr>
          <w:rFonts w:hint="eastAsia"/>
          <w:bCs/>
          <w:sz w:val="24"/>
        </w:rPr>
        <w:t>、基金管理人的董事在最近</w:t>
      </w:r>
      <w:r>
        <w:rPr>
          <w:rFonts w:hint="eastAsia"/>
          <w:bCs/>
          <w:sz w:val="24"/>
        </w:rPr>
        <w:t>12</w:t>
      </w:r>
      <w:r>
        <w:rPr>
          <w:rFonts w:hint="eastAsia"/>
          <w:bCs/>
          <w:sz w:val="24"/>
        </w:rPr>
        <w:t>个月内变更超过百分之五十；</w:t>
      </w:r>
    </w:p>
    <w:p w:rsidR="003C6F20" w:rsidRDefault="00C67D55">
      <w:pPr>
        <w:adjustRightInd w:val="0"/>
        <w:snapToGrid w:val="0"/>
        <w:spacing w:line="360" w:lineRule="auto"/>
        <w:ind w:firstLineChars="200" w:firstLine="480"/>
        <w:contextualSpacing/>
        <w:rPr>
          <w:bCs/>
          <w:sz w:val="24"/>
        </w:rPr>
      </w:pPr>
      <w:r>
        <w:rPr>
          <w:rFonts w:hint="eastAsia"/>
          <w:bCs/>
          <w:sz w:val="24"/>
        </w:rPr>
        <w:t>10</w:t>
      </w:r>
      <w:r>
        <w:rPr>
          <w:rFonts w:hint="eastAsia"/>
          <w:bCs/>
          <w:sz w:val="24"/>
        </w:rPr>
        <w:t>、基金管理人、基金托管人专门基金托管部门的主要业务人员在最近</w:t>
      </w:r>
      <w:r>
        <w:rPr>
          <w:rFonts w:hint="eastAsia"/>
          <w:bCs/>
          <w:sz w:val="24"/>
        </w:rPr>
        <w:t>12</w:t>
      </w:r>
      <w:r>
        <w:rPr>
          <w:rFonts w:hint="eastAsia"/>
          <w:bCs/>
          <w:sz w:val="24"/>
        </w:rPr>
        <w:t>个月内变动超过百分之三十；</w:t>
      </w:r>
    </w:p>
    <w:p w:rsidR="003C6F20" w:rsidRDefault="00C67D55">
      <w:pPr>
        <w:adjustRightInd w:val="0"/>
        <w:snapToGrid w:val="0"/>
        <w:spacing w:line="360" w:lineRule="auto"/>
        <w:ind w:firstLineChars="200" w:firstLine="480"/>
        <w:contextualSpacing/>
        <w:rPr>
          <w:bCs/>
          <w:sz w:val="24"/>
        </w:rPr>
      </w:pPr>
      <w:r>
        <w:rPr>
          <w:rFonts w:hint="eastAsia"/>
          <w:bCs/>
          <w:sz w:val="24"/>
        </w:rPr>
        <w:t>11</w:t>
      </w:r>
      <w:r>
        <w:rPr>
          <w:rFonts w:hint="eastAsia"/>
          <w:bCs/>
          <w:sz w:val="24"/>
        </w:rPr>
        <w:t>、涉及基金管理业务、基金财产、基金托管业务的诉讼或仲裁；</w:t>
      </w:r>
    </w:p>
    <w:p w:rsidR="003C6F20" w:rsidRDefault="00C67D55">
      <w:pPr>
        <w:adjustRightInd w:val="0"/>
        <w:snapToGrid w:val="0"/>
        <w:spacing w:line="360" w:lineRule="auto"/>
        <w:ind w:firstLineChars="200" w:firstLine="480"/>
        <w:contextualSpacing/>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3C6F20" w:rsidRDefault="00C67D55">
      <w:pPr>
        <w:adjustRightInd w:val="0"/>
        <w:snapToGrid w:val="0"/>
        <w:spacing w:line="360" w:lineRule="auto"/>
        <w:ind w:firstLineChars="200" w:firstLine="480"/>
        <w:contextualSpacing/>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t>者从事其他重大关联交易事项，中国证监会另有规定的情形除外；</w:t>
      </w:r>
    </w:p>
    <w:p w:rsidR="003C6F20" w:rsidRDefault="00C67D55">
      <w:pPr>
        <w:adjustRightInd w:val="0"/>
        <w:snapToGrid w:val="0"/>
        <w:spacing w:line="360" w:lineRule="auto"/>
        <w:ind w:firstLineChars="200" w:firstLine="480"/>
        <w:contextualSpacing/>
        <w:rPr>
          <w:bCs/>
          <w:sz w:val="24"/>
        </w:rPr>
      </w:pPr>
      <w:r>
        <w:rPr>
          <w:rFonts w:hint="eastAsia"/>
          <w:bCs/>
          <w:sz w:val="24"/>
        </w:rPr>
        <w:t>14</w:t>
      </w:r>
      <w:r>
        <w:rPr>
          <w:rFonts w:hint="eastAsia"/>
          <w:bCs/>
          <w:sz w:val="24"/>
        </w:rPr>
        <w:t>、基金收益分配事项；</w:t>
      </w:r>
    </w:p>
    <w:p w:rsidR="003C6F20" w:rsidRDefault="00C67D55">
      <w:pPr>
        <w:adjustRightInd w:val="0"/>
        <w:snapToGrid w:val="0"/>
        <w:spacing w:line="360" w:lineRule="auto"/>
        <w:ind w:firstLineChars="200" w:firstLine="480"/>
        <w:contextualSpacing/>
        <w:rPr>
          <w:bCs/>
          <w:sz w:val="24"/>
        </w:rPr>
      </w:pPr>
      <w:r>
        <w:rPr>
          <w:rFonts w:hint="eastAsia"/>
          <w:bCs/>
          <w:sz w:val="24"/>
        </w:rPr>
        <w:t>15</w:t>
      </w:r>
      <w:r>
        <w:rPr>
          <w:rFonts w:hint="eastAsia"/>
          <w:bCs/>
          <w:sz w:val="24"/>
        </w:rPr>
        <w:t>、基金管理费、基金托管费、销售服务费、申购费、赎回费等费用计提标</w:t>
      </w:r>
      <w:r>
        <w:rPr>
          <w:rFonts w:hint="eastAsia"/>
          <w:bCs/>
          <w:sz w:val="24"/>
        </w:rPr>
        <w:lastRenderedPageBreak/>
        <w:t>准、计提方式和费率发生变更；</w:t>
      </w:r>
    </w:p>
    <w:p w:rsidR="003C6F20" w:rsidRDefault="00C67D55">
      <w:pPr>
        <w:adjustRightInd w:val="0"/>
        <w:snapToGrid w:val="0"/>
        <w:spacing w:line="360" w:lineRule="auto"/>
        <w:ind w:firstLineChars="200" w:firstLine="480"/>
        <w:contextualSpacing/>
        <w:rPr>
          <w:bCs/>
          <w:sz w:val="24"/>
        </w:rPr>
      </w:pPr>
      <w:r>
        <w:rPr>
          <w:rFonts w:hint="eastAsia"/>
          <w:bCs/>
          <w:sz w:val="24"/>
        </w:rPr>
        <w:t>16</w:t>
      </w:r>
      <w:r>
        <w:rPr>
          <w:rFonts w:hint="eastAsia"/>
          <w:bCs/>
          <w:sz w:val="24"/>
        </w:rPr>
        <w:t>、任一类基金份额净值计价错误达该类基金份额净值百分之零点五；</w:t>
      </w:r>
    </w:p>
    <w:p w:rsidR="003C6F20" w:rsidRDefault="00C67D55">
      <w:pPr>
        <w:adjustRightInd w:val="0"/>
        <w:snapToGrid w:val="0"/>
        <w:spacing w:line="360" w:lineRule="auto"/>
        <w:ind w:firstLineChars="200" w:firstLine="480"/>
        <w:contextualSpacing/>
        <w:rPr>
          <w:bCs/>
          <w:sz w:val="24"/>
        </w:rPr>
      </w:pPr>
      <w:r>
        <w:rPr>
          <w:rFonts w:hint="eastAsia"/>
          <w:bCs/>
          <w:sz w:val="24"/>
        </w:rPr>
        <w:t>17</w:t>
      </w:r>
      <w:r>
        <w:rPr>
          <w:rFonts w:hint="eastAsia"/>
          <w:bCs/>
          <w:sz w:val="24"/>
        </w:rPr>
        <w:t>、本基金开始办理申购、赎回；</w:t>
      </w:r>
    </w:p>
    <w:p w:rsidR="003C6F20" w:rsidRDefault="00C67D55">
      <w:pPr>
        <w:adjustRightInd w:val="0"/>
        <w:snapToGrid w:val="0"/>
        <w:spacing w:line="360" w:lineRule="auto"/>
        <w:ind w:firstLineChars="200" w:firstLine="480"/>
        <w:contextualSpacing/>
        <w:rPr>
          <w:bCs/>
          <w:sz w:val="24"/>
        </w:rPr>
      </w:pPr>
      <w:r>
        <w:rPr>
          <w:rFonts w:hint="eastAsia"/>
          <w:bCs/>
          <w:sz w:val="24"/>
        </w:rPr>
        <w:t>18</w:t>
      </w:r>
      <w:r>
        <w:rPr>
          <w:rFonts w:hint="eastAsia"/>
          <w:bCs/>
          <w:sz w:val="24"/>
        </w:rPr>
        <w:t>、本基金发生巨额赎回并延期办理；</w:t>
      </w:r>
    </w:p>
    <w:p w:rsidR="003C6F20" w:rsidRDefault="00C67D55">
      <w:pPr>
        <w:adjustRightInd w:val="0"/>
        <w:snapToGrid w:val="0"/>
        <w:spacing w:line="360" w:lineRule="auto"/>
        <w:ind w:firstLineChars="200" w:firstLine="480"/>
        <w:contextualSpacing/>
        <w:rPr>
          <w:bCs/>
          <w:sz w:val="24"/>
        </w:rPr>
      </w:pPr>
      <w:r>
        <w:rPr>
          <w:rFonts w:hint="eastAsia"/>
          <w:bCs/>
          <w:sz w:val="24"/>
        </w:rPr>
        <w:t>19</w:t>
      </w:r>
      <w:r>
        <w:rPr>
          <w:rFonts w:hint="eastAsia"/>
          <w:bCs/>
          <w:sz w:val="24"/>
        </w:rPr>
        <w:t>、本基金连续发生巨额赎回并暂停接受赎回申请或延缓支付赎回款项；</w:t>
      </w:r>
    </w:p>
    <w:p w:rsidR="003C6F20" w:rsidRDefault="00C67D55">
      <w:pPr>
        <w:adjustRightInd w:val="0"/>
        <w:snapToGrid w:val="0"/>
        <w:spacing w:line="360" w:lineRule="auto"/>
        <w:ind w:firstLineChars="200" w:firstLine="480"/>
        <w:contextualSpacing/>
        <w:rPr>
          <w:bCs/>
          <w:sz w:val="24"/>
        </w:rPr>
      </w:pPr>
      <w:r>
        <w:rPr>
          <w:rFonts w:hint="eastAsia"/>
          <w:bCs/>
          <w:sz w:val="24"/>
        </w:rPr>
        <w:t>20</w:t>
      </w:r>
      <w:r>
        <w:rPr>
          <w:rFonts w:hint="eastAsia"/>
          <w:bCs/>
          <w:sz w:val="24"/>
        </w:rPr>
        <w:t>、本基金暂停接受申购、赎回申请或重新接受申购、赎回申请；</w:t>
      </w:r>
    </w:p>
    <w:p w:rsidR="003C6F20" w:rsidRDefault="00C67D55">
      <w:pPr>
        <w:adjustRightInd w:val="0"/>
        <w:snapToGrid w:val="0"/>
        <w:spacing w:line="360" w:lineRule="auto"/>
        <w:ind w:firstLineChars="200" w:firstLine="480"/>
        <w:contextualSpacing/>
        <w:rPr>
          <w:bCs/>
          <w:sz w:val="24"/>
        </w:rPr>
      </w:pPr>
      <w:r>
        <w:rPr>
          <w:rFonts w:hint="eastAsia"/>
          <w:bCs/>
          <w:sz w:val="24"/>
        </w:rPr>
        <w:t>21</w:t>
      </w:r>
      <w:r>
        <w:rPr>
          <w:rFonts w:hint="eastAsia"/>
          <w:bCs/>
          <w:sz w:val="24"/>
        </w:rPr>
        <w:t>、本基金发生涉及基金申购、赎回事项调整或潜在影响投资者赎回等重大事项时；</w:t>
      </w:r>
    </w:p>
    <w:p w:rsidR="003C6F20" w:rsidRDefault="00C67D55">
      <w:pPr>
        <w:adjustRightInd w:val="0"/>
        <w:snapToGrid w:val="0"/>
        <w:spacing w:line="360" w:lineRule="auto"/>
        <w:ind w:firstLineChars="200" w:firstLine="480"/>
        <w:contextualSpacing/>
        <w:rPr>
          <w:bCs/>
          <w:sz w:val="24"/>
        </w:rPr>
      </w:pPr>
      <w:r>
        <w:rPr>
          <w:rFonts w:hint="eastAsia"/>
          <w:bCs/>
          <w:sz w:val="24"/>
        </w:rPr>
        <w:t>22</w:t>
      </w:r>
      <w:r>
        <w:rPr>
          <w:rFonts w:hint="eastAsia"/>
          <w:bCs/>
          <w:sz w:val="24"/>
        </w:rPr>
        <w:t>、本基金推出新业务或服务；</w:t>
      </w:r>
    </w:p>
    <w:p w:rsidR="003C6F20" w:rsidRDefault="00C67D55">
      <w:pPr>
        <w:adjustRightInd w:val="0"/>
        <w:snapToGrid w:val="0"/>
        <w:spacing w:line="360" w:lineRule="auto"/>
        <w:ind w:firstLineChars="200" w:firstLine="480"/>
        <w:contextualSpacing/>
        <w:rPr>
          <w:bCs/>
          <w:sz w:val="24"/>
        </w:rPr>
      </w:pPr>
      <w:r>
        <w:rPr>
          <w:bCs/>
          <w:sz w:val="24"/>
        </w:rPr>
        <w:t>2</w:t>
      </w:r>
      <w:r>
        <w:rPr>
          <w:rFonts w:hint="eastAsia"/>
          <w:bCs/>
          <w:sz w:val="24"/>
        </w:rPr>
        <w:t>3</w:t>
      </w:r>
      <w:r>
        <w:rPr>
          <w:rFonts w:hint="eastAsia"/>
          <w:bCs/>
          <w:sz w:val="24"/>
        </w:rPr>
        <w:t>、调整基金份额类别的设置；</w:t>
      </w:r>
    </w:p>
    <w:p w:rsidR="003C6F20" w:rsidRDefault="00C67D55">
      <w:pPr>
        <w:adjustRightInd w:val="0"/>
        <w:snapToGrid w:val="0"/>
        <w:spacing w:line="360" w:lineRule="auto"/>
        <w:ind w:firstLineChars="200" w:firstLine="480"/>
        <w:contextualSpacing/>
        <w:rPr>
          <w:bCs/>
          <w:sz w:val="24"/>
        </w:rPr>
      </w:pPr>
      <w:r>
        <w:rPr>
          <w:rFonts w:hint="eastAsia"/>
          <w:bCs/>
          <w:sz w:val="24"/>
        </w:rPr>
        <w:t>24</w:t>
      </w:r>
      <w:r>
        <w:rPr>
          <w:rFonts w:hint="eastAsia"/>
          <w:bCs/>
          <w:sz w:val="24"/>
        </w:rPr>
        <w:t>、基金信息披露义务人认为可能对基金份额持有人权益或者基金份额的价格产生重大影响的其他事项或中国证监会规定的其他事项。</w:t>
      </w:r>
    </w:p>
    <w:p w:rsidR="003C6F20" w:rsidRDefault="00C67D55">
      <w:pPr>
        <w:adjustRightInd w:val="0"/>
        <w:snapToGrid w:val="0"/>
        <w:spacing w:line="360" w:lineRule="auto"/>
        <w:ind w:firstLineChars="200" w:firstLine="480"/>
        <w:contextualSpacing/>
        <w:rPr>
          <w:bCs/>
          <w:sz w:val="24"/>
        </w:rPr>
      </w:pPr>
      <w:r>
        <w:rPr>
          <w:rFonts w:hint="eastAsia"/>
          <w:bCs/>
          <w:sz w:val="24"/>
        </w:rPr>
        <w:t>（八）澄清公告</w:t>
      </w:r>
    </w:p>
    <w:p w:rsidR="003C6F20" w:rsidRDefault="00C67D55">
      <w:pPr>
        <w:adjustRightInd w:val="0"/>
        <w:snapToGrid w:val="0"/>
        <w:spacing w:line="360" w:lineRule="auto"/>
        <w:ind w:firstLineChars="200" w:firstLine="480"/>
        <w:contextualSpacing/>
        <w:rPr>
          <w:bCs/>
          <w:sz w:val="24"/>
        </w:rPr>
      </w:pPr>
      <w:r>
        <w:rPr>
          <w:rFonts w:hint="eastAsia"/>
          <w:bCs/>
          <w:sz w:val="24"/>
        </w:rPr>
        <w:t>在《基金合同》存续期限内，任何公共媒介中出现的或者在市场上流传的消息可能对基金份额价格产生误导性影响或者引起较大波动的，以及可能损害基金份额持有人权益的，相关信息披露义务人知悉后应当立即对该消息进行公开澄清，并将有关情况立即报告中国</w:t>
      </w:r>
      <w:r>
        <w:rPr>
          <w:rFonts w:hint="eastAsia"/>
          <w:bCs/>
          <w:sz w:val="24"/>
        </w:rPr>
        <w:t>证监会。</w:t>
      </w:r>
    </w:p>
    <w:p w:rsidR="003C6F20" w:rsidRDefault="00C67D55">
      <w:pPr>
        <w:adjustRightInd w:val="0"/>
        <w:snapToGrid w:val="0"/>
        <w:spacing w:line="360" w:lineRule="auto"/>
        <w:ind w:firstLineChars="200" w:firstLine="480"/>
        <w:contextualSpacing/>
        <w:rPr>
          <w:bCs/>
          <w:sz w:val="24"/>
        </w:rPr>
      </w:pPr>
      <w:r>
        <w:rPr>
          <w:rFonts w:hint="eastAsia"/>
          <w:bCs/>
          <w:sz w:val="24"/>
        </w:rPr>
        <w:t>（九）基金份额持有人大会决议</w:t>
      </w:r>
    </w:p>
    <w:p w:rsidR="003C6F20" w:rsidRDefault="00C67D55">
      <w:pPr>
        <w:adjustRightInd w:val="0"/>
        <w:snapToGrid w:val="0"/>
        <w:spacing w:line="360" w:lineRule="auto"/>
        <w:ind w:firstLineChars="200" w:firstLine="480"/>
        <w:contextualSpacing/>
        <w:rPr>
          <w:bCs/>
          <w:sz w:val="24"/>
        </w:rPr>
      </w:pPr>
      <w:r>
        <w:rPr>
          <w:rFonts w:hint="eastAsia"/>
          <w:bCs/>
          <w:sz w:val="24"/>
        </w:rPr>
        <w:t>基金份额持有人大会决定的事项，应当依法报中国证监会备案，并予以公告。</w:t>
      </w:r>
    </w:p>
    <w:p w:rsidR="003C6F20" w:rsidRDefault="00C67D55">
      <w:pPr>
        <w:adjustRightInd w:val="0"/>
        <w:snapToGrid w:val="0"/>
        <w:spacing w:line="360" w:lineRule="auto"/>
        <w:ind w:firstLineChars="200" w:firstLine="480"/>
        <w:contextualSpacing/>
        <w:rPr>
          <w:bCs/>
          <w:sz w:val="24"/>
        </w:rPr>
      </w:pPr>
      <w:r>
        <w:rPr>
          <w:rFonts w:hint="eastAsia"/>
          <w:bCs/>
          <w:sz w:val="24"/>
        </w:rPr>
        <w:t>（十）清算报告</w:t>
      </w:r>
    </w:p>
    <w:p w:rsidR="003C6F20" w:rsidRDefault="00C67D55">
      <w:pPr>
        <w:adjustRightInd w:val="0"/>
        <w:snapToGrid w:val="0"/>
        <w:spacing w:line="360" w:lineRule="auto"/>
        <w:ind w:firstLineChars="200" w:firstLine="480"/>
        <w:contextualSpacing/>
        <w:rPr>
          <w:bCs/>
          <w:sz w:val="24"/>
        </w:rPr>
      </w:pPr>
      <w:r>
        <w:rPr>
          <w:rFonts w:hint="eastAsia"/>
          <w:bCs/>
          <w:sz w:val="24"/>
        </w:rPr>
        <w:t>《基金合同》出现终止情形的，基金管理人应当依法组织基金财产清算小组对基金财产进行清算并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清算报告。基金财产清算小组应当将清算报告登载在指定网站上，并将清算报告提示性公告登载在指定报刊上。</w:t>
      </w:r>
    </w:p>
    <w:p w:rsidR="003C6F20" w:rsidRDefault="00C67D55">
      <w:pPr>
        <w:adjustRightInd w:val="0"/>
        <w:snapToGrid w:val="0"/>
        <w:spacing w:line="360" w:lineRule="auto"/>
        <w:ind w:firstLineChars="200" w:firstLine="480"/>
        <w:contextualSpacing/>
        <w:rPr>
          <w:bCs/>
          <w:sz w:val="24"/>
        </w:rPr>
      </w:pPr>
      <w:r>
        <w:rPr>
          <w:rFonts w:hint="eastAsia"/>
          <w:bCs/>
          <w:sz w:val="24"/>
        </w:rPr>
        <w:t>（十一）投资股指期货信息披露</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3C6F20" w:rsidRDefault="00C67D55">
      <w:pPr>
        <w:adjustRightInd w:val="0"/>
        <w:snapToGrid w:val="0"/>
        <w:spacing w:line="360" w:lineRule="auto"/>
        <w:ind w:firstLineChars="200" w:firstLine="480"/>
        <w:contextualSpacing/>
        <w:rPr>
          <w:bCs/>
          <w:sz w:val="24"/>
        </w:rPr>
      </w:pPr>
      <w:r>
        <w:rPr>
          <w:rFonts w:hint="eastAsia"/>
          <w:bCs/>
          <w:sz w:val="24"/>
        </w:rPr>
        <w:t>如将来法律法规或中国证监会有另行规定的，从其规定。</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（十二）投资中小企业私募</w:t>
      </w:r>
      <w:proofErr w:type="gramStart"/>
      <w:r>
        <w:rPr>
          <w:rFonts w:hint="eastAsia"/>
          <w:bCs/>
          <w:sz w:val="24"/>
        </w:rPr>
        <w:t>债信息</w:t>
      </w:r>
      <w:proofErr w:type="gramEnd"/>
      <w:r>
        <w:rPr>
          <w:rFonts w:hint="eastAsia"/>
          <w:bCs/>
          <w:sz w:val="24"/>
        </w:rPr>
        <w:t>披露</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基金管理人在本基金投资中小企业私募债券后两个交易日内，在中国证监会指定媒介披露所投资中小企业私募债券的名称、数量、期限、收益率等信息。</w:t>
      </w:r>
    </w:p>
    <w:p w:rsidR="003C6F20" w:rsidRDefault="00C67D55">
      <w:pPr>
        <w:adjustRightInd w:val="0"/>
        <w:snapToGrid w:val="0"/>
        <w:spacing w:line="360" w:lineRule="auto"/>
        <w:ind w:firstLineChars="200" w:firstLine="480"/>
        <w:contextualSpacing/>
        <w:rPr>
          <w:bCs/>
          <w:sz w:val="24"/>
        </w:rPr>
      </w:pPr>
      <w:r>
        <w:rPr>
          <w:rFonts w:hint="eastAsia"/>
          <w:bCs/>
          <w:sz w:val="24"/>
        </w:rPr>
        <w:t>本基金应当在季度报告、中期报告、年度报告等定期报告和招募说</w:t>
      </w:r>
      <w:r>
        <w:rPr>
          <w:rFonts w:hint="eastAsia"/>
          <w:bCs/>
          <w:sz w:val="24"/>
        </w:rPr>
        <w:t>明书（更新）等文件中披露中小企业私募债券的投资情况。基金管理人应在基金招募说明书的显著位置披露投资中小企业私募债券的流动性风险和信用风险，说明投资中小企业私募债券对基金总体风险的影响。</w:t>
      </w:r>
    </w:p>
    <w:p w:rsidR="003C6F20" w:rsidRDefault="00C67D55">
      <w:pPr>
        <w:adjustRightInd w:val="0"/>
        <w:snapToGrid w:val="0"/>
        <w:spacing w:line="360" w:lineRule="auto"/>
        <w:ind w:firstLineChars="200" w:firstLine="480"/>
        <w:contextualSpacing/>
        <w:rPr>
          <w:bCs/>
          <w:sz w:val="24"/>
        </w:rPr>
      </w:pPr>
      <w:r>
        <w:rPr>
          <w:rFonts w:hint="eastAsia"/>
          <w:bCs/>
          <w:sz w:val="24"/>
        </w:rPr>
        <w:t>如将来法律法规或中国证监会有另行规定的，从其规定。</w:t>
      </w:r>
    </w:p>
    <w:p w:rsidR="003C6F20" w:rsidRDefault="00C67D55">
      <w:pPr>
        <w:adjustRightInd w:val="0"/>
        <w:snapToGrid w:val="0"/>
        <w:spacing w:line="360" w:lineRule="auto"/>
        <w:ind w:firstLineChars="200" w:firstLine="480"/>
        <w:contextualSpacing/>
        <w:rPr>
          <w:bCs/>
          <w:sz w:val="24"/>
        </w:rPr>
      </w:pPr>
      <w:r>
        <w:rPr>
          <w:rFonts w:hint="eastAsia"/>
          <w:bCs/>
          <w:sz w:val="24"/>
        </w:rPr>
        <w:t>（十三）投资资产支持证券信息披露</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在基金年报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w:t>
      </w:r>
      <w:r>
        <w:rPr>
          <w:rFonts w:hint="eastAsia"/>
          <w:bCs/>
          <w:sz w:val="24"/>
        </w:rPr>
        <w:t>金净资产比例大小排序的前</w:t>
      </w:r>
      <w:r>
        <w:rPr>
          <w:bCs/>
          <w:sz w:val="24"/>
        </w:rPr>
        <w:t>10</w:t>
      </w:r>
      <w:r>
        <w:rPr>
          <w:rFonts w:hint="eastAsia"/>
          <w:bCs/>
          <w:sz w:val="24"/>
        </w:rPr>
        <w:t>名资产支持证券明细。</w:t>
      </w:r>
    </w:p>
    <w:p w:rsidR="003C6F20" w:rsidRDefault="00C67D55">
      <w:pPr>
        <w:adjustRightInd w:val="0"/>
        <w:snapToGrid w:val="0"/>
        <w:spacing w:line="360" w:lineRule="auto"/>
        <w:ind w:firstLineChars="200" w:firstLine="480"/>
        <w:contextualSpacing/>
        <w:rPr>
          <w:bCs/>
          <w:sz w:val="24"/>
        </w:rPr>
      </w:pPr>
      <w:r>
        <w:rPr>
          <w:rFonts w:hint="eastAsia"/>
          <w:bCs/>
          <w:sz w:val="24"/>
        </w:rPr>
        <w:t>如将来法律法规或中国证监会有另行规定的，从其规定。</w:t>
      </w:r>
    </w:p>
    <w:p w:rsidR="003C6F20" w:rsidRDefault="00C67D55">
      <w:pPr>
        <w:adjustRightInd w:val="0"/>
        <w:snapToGrid w:val="0"/>
        <w:spacing w:line="360" w:lineRule="auto"/>
        <w:ind w:firstLineChars="200" w:firstLine="480"/>
        <w:contextualSpacing/>
        <w:rPr>
          <w:bCs/>
          <w:sz w:val="24"/>
        </w:rPr>
      </w:pPr>
      <w:r>
        <w:rPr>
          <w:rFonts w:hint="eastAsia"/>
          <w:bCs/>
          <w:sz w:val="24"/>
        </w:rPr>
        <w:t>（十四）本基金投资存托凭证的信息披露依照境内上市交易的股票执行。</w:t>
      </w:r>
    </w:p>
    <w:p w:rsidR="003C6F20" w:rsidRDefault="00C67D55">
      <w:pPr>
        <w:adjustRightInd w:val="0"/>
        <w:snapToGrid w:val="0"/>
        <w:spacing w:line="360" w:lineRule="auto"/>
        <w:ind w:firstLineChars="200" w:firstLine="480"/>
        <w:contextualSpacing/>
        <w:rPr>
          <w:bCs/>
          <w:sz w:val="24"/>
        </w:rPr>
      </w:pPr>
      <w:r>
        <w:rPr>
          <w:rFonts w:hint="eastAsia"/>
          <w:bCs/>
          <w:sz w:val="24"/>
        </w:rPr>
        <w:t>（十五）实施</w:t>
      </w:r>
      <w:proofErr w:type="gramStart"/>
      <w:r>
        <w:rPr>
          <w:rFonts w:hint="eastAsia"/>
          <w:bCs/>
          <w:sz w:val="24"/>
        </w:rPr>
        <w:t>侧袋机制</w:t>
      </w:r>
      <w:proofErr w:type="gramEnd"/>
      <w:r>
        <w:rPr>
          <w:rFonts w:hint="eastAsia"/>
          <w:bCs/>
          <w:sz w:val="24"/>
        </w:rPr>
        <w:t>期间的信息披露</w:t>
      </w:r>
    </w:p>
    <w:p w:rsidR="003C6F20" w:rsidRDefault="00C67D55">
      <w:pPr>
        <w:adjustRightInd w:val="0"/>
        <w:snapToGrid w:val="0"/>
        <w:spacing w:line="360" w:lineRule="auto"/>
        <w:ind w:firstLineChars="200" w:firstLine="480"/>
        <w:contextualSpacing/>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rsidR="003C6F20" w:rsidRDefault="00C67D55">
      <w:pPr>
        <w:adjustRightInd w:val="0"/>
        <w:snapToGrid w:val="0"/>
        <w:spacing w:line="360" w:lineRule="auto"/>
        <w:ind w:firstLineChars="200" w:firstLine="480"/>
        <w:contextualSpacing/>
        <w:rPr>
          <w:bCs/>
          <w:sz w:val="24"/>
        </w:rPr>
      </w:pPr>
      <w:r>
        <w:rPr>
          <w:rFonts w:hint="eastAsia"/>
          <w:bCs/>
          <w:sz w:val="24"/>
        </w:rPr>
        <w:t>（十六）中国证监会规定的其他信息。</w:t>
      </w:r>
    </w:p>
    <w:p w:rsidR="003C6F20" w:rsidRDefault="00C67D55">
      <w:pPr>
        <w:adjustRightInd w:val="0"/>
        <w:snapToGrid w:val="0"/>
        <w:spacing w:line="360" w:lineRule="auto"/>
        <w:ind w:firstLineChars="200" w:firstLine="480"/>
        <w:contextualSpacing/>
        <w:rPr>
          <w:bCs/>
          <w:sz w:val="24"/>
        </w:rPr>
      </w:pPr>
      <w:r>
        <w:rPr>
          <w:rFonts w:hint="eastAsia"/>
          <w:bCs/>
          <w:sz w:val="24"/>
        </w:rPr>
        <w:t>六、信息披露事务管理</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基金管理人、基金托管人应当建立健全信息披露管理制度，指定专门部门及高级管理人员负责管理信息披露事务。</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基金管理人、基金托管人及相关从业人员不得泄露未公开披露的基金信息。</w:t>
      </w:r>
    </w:p>
    <w:p w:rsidR="003C6F20" w:rsidRDefault="00C67D55">
      <w:pPr>
        <w:adjustRightInd w:val="0"/>
        <w:snapToGrid w:val="0"/>
        <w:spacing w:line="360" w:lineRule="auto"/>
        <w:ind w:firstLineChars="200" w:firstLine="480"/>
        <w:contextualSpacing/>
        <w:rPr>
          <w:bCs/>
          <w:sz w:val="24"/>
        </w:rPr>
      </w:pPr>
      <w:r>
        <w:rPr>
          <w:rFonts w:hint="eastAsia"/>
          <w:bCs/>
          <w:sz w:val="24"/>
        </w:rPr>
        <w:t>基金信息披露义务人公开披露基金信息，应当符合中国证监会相关基金信息披露内容与格式准则等法规的规定。</w:t>
      </w:r>
    </w:p>
    <w:p w:rsidR="003C6F20" w:rsidRDefault="00C67D55">
      <w:pPr>
        <w:adjustRightInd w:val="0"/>
        <w:snapToGrid w:val="0"/>
        <w:spacing w:line="360" w:lineRule="auto"/>
        <w:ind w:firstLineChars="200" w:firstLine="480"/>
        <w:contextualSpacing/>
        <w:rPr>
          <w:bCs/>
          <w:sz w:val="24"/>
        </w:rPr>
      </w:pPr>
      <w:r>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w:t>
      </w:r>
      <w:r>
        <w:rPr>
          <w:rFonts w:hint="eastAsia"/>
          <w:bCs/>
          <w:sz w:val="24"/>
        </w:rPr>
        <w:lastRenderedPageBreak/>
        <w:t>公开披露的相关基金信息进行复核、审查，并向基金管理人进行书面或电子确认。</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基金管理人、基金托管人应当在指定报刊中选择一家披露信息的报刊。</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基金管理人、基金托管人应当向中国证监会基金电子披露网站报送拟披露的基金信息，并保证相关报送信息的真实、准确、完整、及时。</w:t>
      </w:r>
    </w:p>
    <w:p w:rsidR="003C6F20" w:rsidRDefault="00C67D55">
      <w:pPr>
        <w:adjustRightInd w:val="0"/>
        <w:snapToGrid w:val="0"/>
        <w:spacing w:line="360" w:lineRule="auto"/>
        <w:ind w:firstLineChars="200" w:firstLine="480"/>
        <w:contextualSpacing/>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w:t>
      </w:r>
      <w:r>
        <w:rPr>
          <w:rFonts w:hint="eastAsia"/>
          <w:bCs/>
          <w:sz w:val="24"/>
        </w:rPr>
        <w:t>披露费用，该费用不得从基金财产中列支。</w:t>
      </w:r>
    </w:p>
    <w:p w:rsidR="003C6F20" w:rsidRDefault="00C67D55">
      <w:pPr>
        <w:adjustRightInd w:val="0"/>
        <w:snapToGrid w:val="0"/>
        <w:spacing w:line="360" w:lineRule="auto"/>
        <w:ind w:firstLineChars="200" w:firstLine="480"/>
        <w:contextualSpacing/>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3C6F20" w:rsidRDefault="00C67D55">
      <w:pPr>
        <w:adjustRightInd w:val="0"/>
        <w:snapToGrid w:val="0"/>
        <w:spacing w:line="360" w:lineRule="auto"/>
        <w:ind w:firstLineChars="200" w:firstLine="480"/>
        <w:contextualSpacing/>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rsidR="003C6F20" w:rsidRDefault="00C67D55">
      <w:pPr>
        <w:adjustRightInd w:val="0"/>
        <w:snapToGrid w:val="0"/>
        <w:spacing w:line="360" w:lineRule="auto"/>
        <w:ind w:firstLineChars="200" w:firstLine="480"/>
        <w:contextualSpacing/>
        <w:rPr>
          <w:bCs/>
          <w:sz w:val="24"/>
        </w:rPr>
      </w:pPr>
      <w:r>
        <w:rPr>
          <w:rFonts w:hint="eastAsia"/>
          <w:bCs/>
          <w:sz w:val="24"/>
        </w:rPr>
        <w:t>七、信息披露文件的存放与查阅</w:t>
      </w:r>
    </w:p>
    <w:p w:rsidR="003C6F20" w:rsidRDefault="00C67D55">
      <w:pPr>
        <w:adjustRightInd w:val="0"/>
        <w:snapToGrid w:val="0"/>
        <w:spacing w:line="360" w:lineRule="auto"/>
        <w:ind w:firstLineChars="200" w:firstLine="480"/>
        <w:contextualSpacing/>
        <w:rPr>
          <w:bCs/>
          <w:sz w:val="24"/>
        </w:rPr>
      </w:pPr>
      <w:r>
        <w:rPr>
          <w:rFonts w:hint="eastAsia"/>
          <w:bCs/>
          <w:sz w:val="24"/>
        </w:rPr>
        <w:t>依法必须披露的信息发布后，基金管理人、基金托管人应当按照相关法律法规规定将信息置备于公司住所，以供社会公众查阅、复制。</w:t>
      </w:r>
    </w:p>
    <w:p w:rsidR="003C6F20" w:rsidRDefault="00C67D55">
      <w:pPr>
        <w:adjustRightInd w:val="0"/>
        <w:snapToGrid w:val="0"/>
        <w:spacing w:line="360" w:lineRule="auto"/>
        <w:ind w:firstLineChars="200" w:firstLine="480"/>
        <w:contextualSpacing/>
        <w:rPr>
          <w:bCs/>
          <w:sz w:val="24"/>
        </w:rPr>
      </w:pPr>
      <w:r>
        <w:rPr>
          <w:rFonts w:hint="eastAsia"/>
          <w:bCs/>
          <w:sz w:val="24"/>
        </w:rPr>
        <w:t>八</w:t>
      </w:r>
      <w:r>
        <w:rPr>
          <w:rFonts w:hint="eastAsia"/>
          <w:bCs/>
          <w:sz w:val="24"/>
        </w:rPr>
        <w:t>、当出现下述情况时，基金管理人和基金托管人可暂停或延迟披露基金相关信息：</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1</w:t>
      </w:r>
      <w:r>
        <w:rPr>
          <w:rFonts w:hint="eastAsia"/>
          <w:bCs/>
          <w:sz w:val="24"/>
        </w:rPr>
        <w:t>）不可抗力或其他情形致使基金管理人、基金托管人无法准确评估基金资产价值时；</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2</w:t>
      </w:r>
      <w:r>
        <w:rPr>
          <w:rFonts w:hint="eastAsia"/>
          <w:bCs/>
          <w:sz w:val="24"/>
        </w:rPr>
        <w:t>）基金投资所涉及的证券、期货交易市场遇法定节假日或因其他原因暂停营业时；</w:t>
      </w:r>
    </w:p>
    <w:p w:rsidR="003C6F20" w:rsidRDefault="00C67D55">
      <w:pPr>
        <w:adjustRightInd w:val="0"/>
        <w:snapToGrid w:val="0"/>
        <w:spacing w:line="360" w:lineRule="auto"/>
        <w:ind w:firstLineChars="200" w:firstLine="480"/>
        <w:contextualSpacing/>
        <w:rPr>
          <w:bCs/>
          <w:sz w:val="24"/>
        </w:rPr>
      </w:pPr>
      <w:r>
        <w:rPr>
          <w:rFonts w:hint="eastAsia"/>
          <w:bCs/>
          <w:sz w:val="24"/>
        </w:rPr>
        <w:t>（</w:t>
      </w:r>
      <w:r>
        <w:rPr>
          <w:bCs/>
          <w:sz w:val="24"/>
        </w:rPr>
        <w:t>3</w:t>
      </w:r>
      <w:r>
        <w:rPr>
          <w:rFonts w:hint="eastAsia"/>
          <w:bCs/>
          <w:sz w:val="24"/>
        </w:rPr>
        <w:t>）出现会导致基金管理人不能出售或评估基金资产的紧急事故的任何情况；</w:t>
      </w:r>
    </w:p>
    <w:p w:rsidR="003C6F20" w:rsidRDefault="00C67D55">
      <w:pPr>
        <w:adjustRightInd w:val="0"/>
        <w:snapToGrid w:val="0"/>
        <w:spacing w:line="360" w:lineRule="auto"/>
        <w:ind w:firstLineChars="200" w:firstLine="480"/>
        <w:contextualSpacing/>
        <w:rPr>
          <w:bCs/>
          <w:sz w:val="24"/>
        </w:rPr>
      </w:pPr>
      <w:r>
        <w:rPr>
          <w:rFonts w:hint="eastAsia"/>
          <w:bCs/>
          <w:sz w:val="24"/>
        </w:rPr>
        <w:lastRenderedPageBreak/>
        <w:t>（</w:t>
      </w:r>
      <w:r>
        <w:rPr>
          <w:bCs/>
          <w:sz w:val="24"/>
        </w:rPr>
        <w:t>4</w:t>
      </w:r>
      <w:r>
        <w:rPr>
          <w:rFonts w:hint="eastAsia"/>
          <w:bCs/>
          <w:sz w:val="24"/>
        </w:rPr>
        <w:t>）法律法规、《基金合同》或中国证监会规定的情况。</w:t>
      </w:r>
    </w:p>
    <w:p w:rsidR="003C6F20" w:rsidRDefault="00C67D55">
      <w:pPr>
        <w:pStyle w:val="1"/>
        <w:spacing w:before="0" w:after="0"/>
        <w:jc w:val="center"/>
        <w:rPr>
          <w:rFonts w:ascii="Times New Roman"/>
          <w:color w:val="auto"/>
          <w:sz w:val="30"/>
        </w:rPr>
      </w:pPr>
      <w:r>
        <w:rPr>
          <w:rFonts w:ascii="Times New Roman"/>
          <w:b w:val="0"/>
          <w:bCs/>
          <w:color w:val="auto"/>
          <w:kern w:val="44"/>
          <w:sz w:val="21"/>
        </w:rPr>
        <w:br w:type="page"/>
      </w:r>
      <w:bookmarkStart w:id="430" w:name="_Toc9005"/>
      <w:bookmarkStart w:id="431" w:name="_Toc9892"/>
      <w:bookmarkStart w:id="432" w:name="_Toc98560364"/>
      <w:bookmarkStart w:id="433" w:name="_Toc7666"/>
      <w:bookmarkStart w:id="434" w:name="_Toc6237"/>
      <w:bookmarkStart w:id="435" w:name="_Toc10006"/>
      <w:bookmarkStart w:id="436" w:name="_Toc25647"/>
      <w:bookmarkStart w:id="437" w:name="_Toc123051465"/>
      <w:bookmarkStart w:id="438" w:name="_Toc22678"/>
      <w:bookmarkStart w:id="439" w:name="_Toc22978"/>
      <w:bookmarkStart w:id="440" w:name="_Toc8049"/>
      <w:bookmarkStart w:id="441" w:name="_Toc59199866"/>
      <w:bookmarkStart w:id="442" w:name="_Toc123112247"/>
      <w:bookmarkStart w:id="443" w:name="_Toc27464"/>
      <w:bookmarkStart w:id="444" w:name="_Toc8059"/>
      <w:bookmarkStart w:id="445" w:name="_Toc7170"/>
      <w:bookmarkStart w:id="446" w:name="_Toc29891"/>
      <w:bookmarkStart w:id="447" w:name="_Toc123102466"/>
      <w:bookmarkStart w:id="448" w:name="_Toc139991749"/>
      <w:bookmarkStart w:id="449" w:name="_Toc141703899"/>
      <w:r>
        <w:rPr>
          <w:rFonts w:ascii="Times New Roman" w:hint="eastAsia"/>
          <w:color w:val="auto"/>
          <w:sz w:val="30"/>
        </w:rPr>
        <w:lastRenderedPageBreak/>
        <w:t>第十九部分</w:t>
      </w:r>
      <w:r>
        <w:rPr>
          <w:rFonts w:ascii="Times New Roman"/>
          <w:color w:val="auto"/>
          <w:sz w:val="30"/>
        </w:rPr>
        <w:t xml:space="preserve">  </w:t>
      </w:r>
      <w:bookmarkStart w:id="450" w:name="_Hlt88828593"/>
      <w:r>
        <w:rPr>
          <w:rFonts w:ascii="Times New Roman" w:hint="eastAsia"/>
          <w:color w:val="auto"/>
          <w:sz w:val="30"/>
        </w:rPr>
        <w:t>基金合同</w:t>
      </w:r>
      <w:bookmarkEnd w:id="450"/>
      <w:r>
        <w:rPr>
          <w:rFonts w:ascii="Times New Roman" w:hint="eastAsia"/>
          <w:color w:val="auto"/>
          <w:sz w:val="30"/>
        </w:rPr>
        <w:t>的变更、终止与基金财产的清算</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szCs w:val="22"/>
        </w:rPr>
      </w:pPr>
      <w:bookmarkStart w:id="451" w:name="_Toc79392639"/>
      <w:r>
        <w:rPr>
          <w:rFonts w:hint="eastAsia"/>
          <w:bCs/>
          <w:sz w:val="24"/>
          <w:szCs w:val="22"/>
        </w:rPr>
        <w:t>一、《基金合同》的变更</w:t>
      </w:r>
      <w:bookmarkEnd w:id="451"/>
    </w:p>
    <w:p w:rsidR="003C6F20" w:rsidRDefault="00C67D55">
      <w:pPr>
        <w:adjustRightInd w:val="0"/>
        <w:snapToGrid w:val="0"/>
        <w:spacing w:line="360" w:lineRule="auto"/>
        <w:ind w:firstLineChars="200" w:firstLine="480"/>
        <w:contextualSpacing/>
        <w:jc w:val="left"/>
        <w:rPr>
          <w:bCs/>
          <w:sz w:val="24"/>
          <w:szCs w:val="22"/>
        </w:rPr>
      </w:pPr>
      <w:r>
        <w:rPr>
          <w:rFonts w:hint="eastAsia"/>
          <w:bCs/>
          <w:sz w:val="24"/>
          <w:szCs w:val="22"/>
        </w:rPr>
        <w:t>1</w:t>
      </w:r>
      <w:r>
        <w:rPr>
          <w:rFonts w:hint="eastAsia"/>
          <w:bCs/>
          <w:sz w:val="24"/>
          <w:szCs w:val="22"/>
        </w:rPr>
        <w:t>、变更基金合同涉及法律法规规定或本合同约定应经基金份额持有人大会决议通过的事项的，应召</w:t>
      </w:r>
      <w:proofErr w:type="gramStart"/>
      <w:r>
        <w:rPr>
          <w:rFonts w:hint="eastAsia"/>
          <w:bCs/>
          <w:sz w:val="24"/>
          <w:szCs w:val="22"/>
        </w:rPr>
        <w:t>开基金</w:t>
      </w:r>
      <w:proofErr w:type="gramEnd"/>
      <w:r>
        <w:rPr>
          <w:rFonts w:hint="eastAsia"/>
          <w:bCs/>
          <w:sz w:val="24"/>
          <w:szCs w:val="22"/>
        </w:rPr>
        <w:t>份额持有人大会决议通过。对于法律法规规定或基金合同约定可不经基金份额持有人大会决议通过的事项，由基金管理人和基金托管人同意后变更并公告，并报中国证监会备案。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、关于《基金合同》变更的基金份额持有人大会决议自表决通过之日起生效，</w:t>
      </w:r>
      <w:proofErr w:type="gramStart"/>
      <w:r>
        <w:rPr>
          <w:rFonts w:hint="eastAsia"/>
          <w:bCs/>
          <w:sz w:val="24"/>
          <w:szCs w:val="22"/>
        </w:rPr>
        <w:t>自决议</w:t>
      </w:r>
      <w:proofErr w:type="gramEnd"/>
      <w:r>
        <w:rPr>
          <w:rFonts w:hint="eastAsia"/>
          <w:bCs/>
          <w:sz w:val="24"/>
          <w:szCs w:val="22"/>
        </w:rPr>
        <w:t>生效后按规定在指定媒介公告。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二、《基金合同》的终止事由</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有下列情形之一的，并在履行相关程序后，《基金合同》应当终止：</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、基金份额持有人大会决定终止的；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、基金管理人、基金托管人职责终止，在</w:t>
      </w:r>
      <w:r>
        <w:rPr>
          <w:rFonts w:hint="eastAsia"/>
          <w:bCs/>
          <w:sz w:val="24"/>
          <w:szCs w:val="22"/>
        </w:rPr>
        <w:t>6</w:t>
      </w:r>
      <w:r>
        <w:rPr>
          <w:rFonts w:hint="eastAsia"/>
          <w:bCs/>
          <w:sz w:val="24"/>
          <w:szCs w:val="22"/>
        </w:rPr>
        <w:t>个月内没有新基金管理人、新基金托管人承接的；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、《基金合同》约定的其他情形；</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、相关法律法规和中国证监会规定的其他情况。</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三、基金财产的清算</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、基金财产清算小组：自出现《基金合同》终止事由之日起</w:t>
      </w:r>
      <w:r>
        <w:rPr>
          <w:rFonts w:hint="eastAsia"/>
          <w:bCs/>
          <w:sz w:val="24"/>
          <w:szCs w:val="22"/>
        </w:rPr>
        <w:t>30</w:t>
      </w:r>
      <w:r>
        <w:rPr>
          <w:rFonts w:hint="eastAsia"/>
          <w:bCs/>
          <w:sz w:val="24"/>
          <w:szCs w:val="22"/>
        </w:rPr>
        <w:t>个工作日内成立清算小组，基金管理人组织基金财产清算小组并在中国证监会的监督下进行基金清算。</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、基金财产清算小组组成：基金财产清算小组成员由基金管理人、基金托管人、具有从事证券、期货相关业务资格的注册会计师、律师以及中国证监会指定的人员组成。基金财产清算小组可以聘用必</w:t>
      </w:r>
      <w:r>
        <w:rPr>
          <w:rFonts w:hint="eastAsia"/>
          <w:bCs/>
          <w:sz w:val="24"/>
          <w:szCs w:val="22"/>
        </w:rPr>
        <w:t>要的工作人员。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、基金财产清算小组职责：基金财产清算小组负责基金财产的保管、清理、估价、变现和分配。基金财产清算小组可以依法进行必要的民事活动。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、基金财产清算程序：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）《基金合同》终止情形出现时，由基金财产清算小组统一接管基金；</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）对基金财产和债权债务进行清理和确认；</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）对基金财产进行估值和变现；</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w:t>
      </w:r>
      <w:r>
        <w:rPr>
          <w:rFonts w:hint="eastAsia"/>
          <w:bCs/>
          <w:sz w:val="24"/>
          <w:szCs w:val="22"/>
        </w:rPr>
        <w:t>4</w:t>
      </w:r>
      <w:r>
        <w:rPr>
          <w:rFonts w:hint="eastAsia"/>
          <w:bCs/>
          <w:sz w:val="24"/>
          <w:szCs w:val="22"/>
        </w:rPr>
        <w:t>）制作清算报告；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）聘请会计师事务所对清算报告进行外部审计，聘请律师事务所对清算报告出具法律意见书；</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）将清算报告报中国证监会备案并公告；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）对基金剩余财产进行分配。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、基金财</w:t>
      </w:r>
      <w:r>
        <w:rPr>
          <w:rFonts w:hint="eastAsia"/>
          <w:bCs/>
          <w:sz w:val="24"/>
          <w:szCs w:val="22"/>
        </w:rPr>
        <w:t>产清算的期限为</w:t>
      </w:r>
      <w:r>
        <w:rPr>
          <w:rFonts w:hint="eastAsia"/>
          <w:bCs/>
          <w:sz w:val="24"/>
          <w:szCs w:val="22"/>
        </w:rPr>
        <w:t>6</w:t>
      </w:r>
      <w:r>
        <w:rPr>
          <w:rFonts w:hint="eastAsia"/>
          <w:bCs/>
          <w:sz w:val="24"/>
          <w:szCs w:val="22"/>
        </w:rPr>
        <w:t>个月，但因本基金所持证券的流动性受到限制而不能及时变现的，基金管理人应当及时向证监会报备解决方案。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四、清算费用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清算费用是指基金财产清算小组在进行基金清算过程中发生的所有合理费用，清算费用由基金财产清算小组优先从基金财产中支付。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五、基金财产清算剩余资产的分配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依据基金财产清算的分配方案，将基金财产清算后的全部剩余资产扣除基金财产清算费用、交纳所欠税款并清偿基金债务后，按</w:t>
      </w:r>
      <w:r>
        <w:rPr>
          <w:rFonts w:hint="eastAsia"/>
          <w:bCs/>
          <w:sz w:val="24"/>
        </w:rPr>
        <w:t>各类</w:t>
      </w:r>
      <w:r>
        <w:rPr>
          <w:rFonts w:hint="eastAsia"/>
          <w:bCs/>
          <w:sz w:val="24"/>
          <w:szCs w:val="22"/>
        </w:rPr>
        <w:t>基金份额持有人持有的</w:t>
      </w:r>
      <w:r>
        <w:rPr>
          <w:rFonts w:hint="eastAsia"/>
          <w:bCs/>
          <w:sz w:val="24"/>
        </w:rPr>
        <w:t>相应类别的</w:t>
      </w:r>
      <w:r>
        <w:rPr>
          <w:rFonts w:hint="eastAsia"/>
          <w:bCs/>
          <w:sz w:val="24"/>
          <w:szCs w:val="22"/>
        </w:rPr>
        <w:t>基金份额比例进行分配。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六、基金财产清算的公告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清算过程中的有关重大事项须及时公告；基</w:t>
      </w:r>
      <w:r>
        <w:rPr>
          <w:rFonts w:hint="eastAsia"/>
          <w:bCs/>
          <w:sz w:val="24"/>
          <w:szCs w:val="22"/>
        </w:rPr>
        <w:t>金财产清算报告经会计师事务所审计并由律师事务所出具法律意见书后报中国证监会备案并公告。基金财产清算公告于基金财产清算报告报中国证监会备案后</w:t>
      </w:r>
      <w:r>
        <w:rPr>
          <w:rFonts w:hint="eastAsia"/>
          <w:bCs/>
          <w:sz w:val="24"/>
          <w:szCs w:val="22"/>
        </w:rPr>
        <w:t>5</w:t>
      </w:r>
      <w:r>
        <w:rPr>
          <w:rFonts w:hint="eastAsia"/>
          <w:bCs/>
          <w:sz w:val="24"/>
          <w:szCs w:val="22"/>
        </w:rPr>
        <w:t>个工作日内由基金财产清算小组进行公告。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七、基金财产清算账册及文件的保存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基金财产清算账册及有关文件由基金托管人保存</w:t>
      </w:r>
      <w:r>
        <w:rPr>
          <w:rFonts w:hint="eastAsia"/>
          <w:bCs/>
          <w:sz w:val="24"/>
          <w:szCs w:val="22"/>
        </w:rPr>
        <w:t>15</w:t>
      </w:r>
      <w:r>
        <w:rPr>
          <w:rFonts w:hint="eastAsia"/>
          <w:bCs/>
          <w:sz w:val="24"/>
          <w:szCs w:val="22"/>
        </w:rPr>
        <w:t>年以上。</w:t>
      </w:r>
    </w:p>
    <w:p w:rsidR="003C6F20" w:rsidRDefault="003C6F20">
      <w:pPr>
        <w:spacing w:line="360" w:lineRule="auto"/>
        <w:ind w:firstLineChars="200" w:firstLine="480"/>
        <w:rPr>
          <w:bCs/>
          <w:sz w:val="24"/>
        </w:rPr>
      </w:pPr>
    </w:p>
    <w:p w:rsidR="003C6F20" w:rsidRDefault="00C67D55">
      <w:pPr>
        <w:pStyle w:val="1"/>
        <w:spacing w:before="0" w:after="0"/>
        <w:jc w:val="center"/>
        <w:rPr>
          <w:rFonts w:ascii="Times New Roman"/>
          <w:color w:val="auto"/>
          <w:sz w:val="30"/>
        </w:rPr>
      </w:pPr>
      <w:bookmarkStart w:id="452" w:name="_Toc79392641"/>
      <w:bookmarkStart w:id="453" w:name="_Toc123051466"/>
      <w:bookmarkStart w:id="454" w:name="_Toc48649720"/>
      <w:bookmarkStart w:id="455" w:name="_Toc123112248"/>
      <w:bookmarkStart w:id="456" w:name="_Toc98560365"/>
      <w:bookmarkStart w:id="457" w:name="_Toc123102467"/>
      <w:r>
        <w:rPr>
          <w:rFonts w:ascii="Times New Roman"/>
          <w:b w:val="0"/>
          <w:bCs/>
          <w:color w:val="auto"/>
        </w:rPr>
        <w:br w:type="page"/>
      </w:r>
      <w:bookmarkStart w:id="458" w:name="_Toc141703901"/>
      <w:bookmarkStart w:id="459" w:name="_Toc21240"/>
      <w:bookmarkStart w:id="460" w:name="_Toc30645"/>
      <w:bookmarkStart w:id="461" w:name="_Toc27058"/>
      <w:bookmarkStart w:id="462" w:name="_Toc28164"/>
      <w:bookmarkStart w:id="463" w:name="_Toc26894"/>
      <w:bookmarkStart w:id="464" w:name="_Toc7367"/>
      <w:bookmarkStart w:id="465" w:name="_Toc139991750"/>
      <w:bookmarkStart w:id="466" w:name="_Toc13398"/>
      <w:bookmarkStart w:id="467" w:name="_Toc9708"/>
      <w:bookmarkStart w:id="468" w:name="_Toc59199867"/>
      <w:bookmarkStart w:id="469" w:name="_Toc12191"/>
      <w:bookmarkStart w:id="470" w:name="_Toc23022"/>
      <w:bookmarkStart w:id="471" w:name="_Toc16495"/>
      <w:bookmarkStart w:id="472" w:name="_Toc28549"/>
      <w:bookmarkStart w:id="473" w:name="_Toc8710"/>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、不可抗力；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、基金管理人及基金托管人按照当时有效的法律法规或中国证监会的规定作为或不作为而造成的损失等；</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、在没有过错的情况下，基金管理人由于按照《基金合同》规定的投资原则行使或不行使其投</w:t>
      </w:r>
      <w:r>
        <w:rPr>
          <w:rFonts w:hint="eastAsia"/>
          <w:bCs/>
          <w:sz w:val="24"/>
          <w:szCs w:val="22"/>
        </w:rPr>
        <w:t>资权而造成的损失等；</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rFonts w:hint="eastAsia"/>
          <w:bCs/>
          <w:sz w:val="24"/>
          <w:szCs w:val="22"/>
        </w:rPr>
        <w:t xml:space="preserve"> </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三、由于基金管理人、基金托管人不可控制的因素导致业务出现差错，基金管理人和基金托管人虽然已经采取必要、适当、合理的措施进行检查，但是未能发现错误或</w:t>
      </w:r>
      <w:proofErr w:type="gramStart"/>
      <w:r>
        <w:rPr>
          <w:rFonts w:hint="eastAsia"/>
          <w:bCs/>
          <w:sz w:val="24"/>
          <w:szCs w:val="22"/>
        </w:rPr>
        <w:t>虽发现</w:t>
      </w:r>
      <w:proofErr w:type="gramEnd"/>
      <w:r>
        <w:rPr>
          <w:rFonts w:hint="eastAsia"/>
          <w:bCs/>
          <w:sz w:val="24"/>
          <w:szCs w:val="22"/>
        </w:rPr>
        <w:t>错误但因前述原因无法及时更正的，</w:t>
      </w:r>
      <w:r>
        <w:rPr>
          <w:rFonts w:hint="eastAsia"/>
          <w:bCs/>
          <w:sz w:val="24"/>
          <w:szCs w:val="22"/>
        </w:rPr>
        <w:t>由此造成基金财产或投资人损失，基金管理人和基金托管人免除赔偿责任。但是基金管理人和基金托管人应积极采取必要的措施减轻或消除由此造成的影响。</w:t>
      </w:r>
    </w:p>
    <w:p w:rsidR="003C6F20" w:rsidRDefault="003C6F20">
      <w:pPr>
        <w:spacing w:line="360" w:lineRule="auto"/>
        <w:ind w:firstLineChars="200" w:firstLine="480"/>
        <w:rPr>
          <w:bCs/>
          <w:sz w:val="24"/>
        </w:rPr>
      </w:pPr>
    </w:p>
    <w:p w:rsidR="003C6F20" w:rsidRDefault="003C6F20">
      <w:pPr>
        <w:spacing w:line="360" w:lineRule="auto"/>
        <w:ind w:firstLineChars="200" w:firstLine="480"/>
        <w:rPr>
          <w:bCs/>
          <w:sz w:val="24"/>
        </w:rPr>
      </w:pPr>
    </w:p>
    <w:p w:rsidR="003C6F20" w:rsidRDefault="003C6F20">
      <w:pPr>
        <w:spacing w:line="360" w:lineRule="auto"/>
        <w:ind w:firstLineChars="200" w:firstLine="480"/>
        <w:rPr>
          <w:bCs/>
          <w:sz w:val="24"/>
        </w:rPr>
      </w:pPr>
    </w:p>
    <w:p w:rsidR="003C6F20" w:rsidRDefault="003C6F20">
      <w:pPr>
        <w:spacing w:line="360" w:lineRule="auto"/>
        <w:ind w:firstLineChars="200" w:firstLine="480"/>
        <w:rPr>
          <w:bCs/>
          <w:sz w:val="24"/>
        </w:rPr>
      </w:pPr>
    </w:p>
    <w:p w:rsidR="003C6F20" w:rsidRDefault="00C67D55">
      <w:pPr>
        <w:pStyle w:val="1"/>
        <w:spacing w:before="0" w:after="0"/>
        <w:jc w:val="center"/>
        <w:rPr>
          <w:rFonts w:ascii="Times New Roman"/>
          <w:color w:val="auto"/>
          <w:sz w:val="30"/>
        </w:rPr>
      </w:pPr>
      <w:r>
        <w:rPr>
          <w:rFonts w:ascii="Times New Roman"/>
          <w:b w:val="0"/>
          <w:bCs/>
          <w:color w:val="auto"/>
        </w:rPr>
        <w:br w:type="page"/>
      </w:r>
      <w:bookmarkStart w:id="474" w:name="_Toc98560366"/>
      <w:bookmarkStart w:id="475" w:name="_Toc123102468"/>
      <w:bookmarkStart w:id="476" w:name="_Toc21983"/>
      <w:bookmarkStart w:id="477" w:name="_Toc2271"/>
      <w:bookmarkStart w:id="478" w:name="_Toc123051467"/>
      <w:bookmarkStart w:id="479" w:name="_Toc59199868"/>
      <w:bookmarkStart w:id="480" w:name="_Toc6202"/>
      <w:bookmarkStart w:id="481" w:name="_Toc3319"/>
      <w:bookmarkStart w:id="482" w:name="_Toc24923"/>
      <w:bookmarkStart w:id="483" w:name="_Toc1790"/>
      <w:bookmarkStart w:id="484" w:name="_Toc139991751"/>
      <w:bookmarkStart w:id="485" w:name="_Toc30350"/>
      <w:bookmarkStart w:id="486" w:name="_Toc123112249"/>
      <w:bookmarkStart w:id="487" w:name="_Toc7288"/>
      <w:bookmarkStart w:id="488" w:name="_Toc8636"/>
      <w:bookmarkStart w:id="489" w:name="_Toc141703902"/>
      <w:bookmarkStart w:id="490" w:name="_Toc4636"/>
      <w:bookmarkStart w:id="491" w:name="_Toc25651"/>
      <w:bookmarkStart w:id="492" w:name="_Toc23999"/>
      <w:bookmarkStart w:id="493" w:name="_Toc22102"/>
      <w:r>
        <w:rPr>
          <w:rFonts w:ascii="Times New Roman" w:hint="eastAsia"/>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各方当事人同意，因《基金合同》而产生的或与《基金合同》有关的一切争议，如经友好协商未能解决的，任何一方均有权将争议提交中国国际经济贸易仲裁委员会根据该会当时有效的仲裁规则进行仲裁，仲裁地点为北京。仲裁裁决是终局性的并对各方当事人具有约束力，仲裁费用由败诉方承担。</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争议处理期间，基金合同当事人应恪守各自的职责，继续忠实、</w:t>
      </w:r>
      <w:r>
        <w:rPr>
          <w:rFonts w:hint="eastAsia"/>
          <w:bCs/>
          <w:sz w:val="24"/>
          <w:szCs w:val="22"/>
        </w:rPr>
        <w:t>勤勉、尽责地履行基金合同规定的义务，维护基金份额持有人的合法权益。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《基金合同》受中国（不包括香港、澳门特别行政区及台湾地区）法律管辖。</w:t>
      </w:r>
    </w:p>
    <w:p w:rsidR="003C6F20" w:rsidRDefault="003C6F20">
      <w:pPr>
        <w:spacing w:line="360" w:lineRule="auto"/>
        <w:ind w:firstLineChars="200" w:firstLine="480"/>
        <w:rPr>
          <w:bCs/>
          <w:sz w:val="24"/>
        </w:rPr>
      </w:pPr>
    </w:p>
    <w:p w:rsidR="003C6F20" w:rsidRDefault="00C67D55">
      <w:pPr>
        <w:pStyle w:val="1"/>
        <w:spacing w:before="0" w:after="0"/>
        <w:jc w:val="center"/>
        <w:rPr>
          <w:rFonts w:ascii="Times New Roman"/>
          <w:color w:val="auto"/>
          <w:sz w:val="30"/>
        </w:rPr>
      </w:pPr>
      <w:bookmarkStart w:id="494" w:name="_Toc2532"/>
      <w:bookmarkStart w:id="495" w:name="_Toc484"/>
      <w:bookmarkStart w:id="496" w:name="_Toc29505"/>
      <w:bookmarkStart w:id="497" w:name="_Toc6507"/>
      <w:bookmarkStart w:id="498" w:name="_Toc139991752"/>
      <w:bookmarkStart w:id="499" w:name="_Toc26461"/>
      <w:bookmarkStart w:id="500" w:name="_Toc59199869"/>
      <w:bookmarkStart w:id="501" w:name="_Toc31966"/>
      <w:bookmarkStart w:id="502" w:name="_Toc20350"/>
      <w:bookmarkStart w:id="503" w:name="_Toc15001"/>
      <w:bookmarkStart w:id="504" w:name="_Toc23991"/>
      <w:bookmarkStart w:id="505" w:name="_Toc123102469"/>
      <w:bookmarkStart w:id="506" w:name="_Toc123051468"/>
      <w:bookmarkStart w:id="507" w:name="_Toc11618"/>
      <w:bookmarkStart w:id="508" w:name="_Toc123112250"/>
      <w:bookmarkStart w:id="509" w:name="_Toc8454"/>
      <w:bookmarkStart w:id="510" w:name="_Toc141703903"/>
      <w:bookmarkStart w:id="511" w:name="_Toc8703"/>
      <w:bookmarkStart w:id="512" w:name="_Toc11008"/>
      <w:r>
        <w:rPr>
          <w:rFonts w:ascii="Times New Roman" w:hint="eastAsia"/>
          <w:color w:val="auto"/>
          <w:sz w:val="30"/>
        </w:rPr>
        <w:t>第二十二部分</w:t>
      </w:r>
      <w:r>
        <w:rPr>
          <w:rFonts w:ascii="Times New Roman"/>
          <w:color w:val="auto"/>
          <w:sz w:val="30"/>
        </w:rPr>
        <w:t xml:space="preserve">  </w:t>
      </w:r>
      <w:r>
        <w:rPr>
          <w:rFonts w:ascii="Times New Roman" w:hint="eastAsia"/>
          <w:color w:val="auto"/>
          <w:sz w:val="30"/>
        </w:rPr>
        <w:t>基金合同的效力</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3C6F20" w:rsidRDefault="003C6F20">
      <w:pPr>
        <w:spacing w:line="360" w:lineRule="auto"/>
        <w:ind w:firstLineChars="200" w:firstLine="480"/>
        <w:rPr>
          <w:bCs/>
          <w:sz w:val="24"/>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《基金合同》是约定基金合同当事人之间、基金与基金合同当事人之间权利义务关系的法律文件。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、《基金合同》经基金管理人、基金托管人双方盖章以及双方法定代表人或授权代表签字并在募集结束后经基金管理人向中国证监会办理基金备案手续，并经中国证监会书面确认后生效。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、《基金合同》的有效期自其生效之日起至基金财产清算结果报中国证监会备案并公告之日</w:t>
      </w:r>
      <w:r>
        <w:rPr>
          <w:rFonts w:hint="eastAsia"/>
          <w:bCs/>
          <w:sz w:val="24"/>
          <w:szCs w:val="22"/>
        </w:rPr>
        <w:t>止。</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、《基金合同》自生效之日起对包括基金管理人、基金托管人和基金份额持有人在内的《基金合同》各方当事人具有同等的法律约束力。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、《基金合同》正本一式六份，除上报有关监管机构一式二份外，基金管理人、基金托管人各持有二份，每份具有同等的法律效力。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、《基金合同》可印制成册，供投资者在基金管理人、基金托管人、销售机构的办公场所和营业场所查阅。</w:t>
      </w:r>
    </w:p>
    <w:p w:rsidR="003C6F20" w:rsidRDefault="00C67D55">
      <w:pPr>
        <w:pStyle w:val="1"/>
        <w:spacing w:before="0" w:after="0"/>
        <w:jc w:val="center"/>
        <w:rPr>
          <w:rFonts w:ascii="Times New Roman"/>
          <w:color w:val="auto"/>
          <w:sz w:val="30"/>
        </w:rPr>
      </w:pPr>
      <w:r>
        <w:rPr>
          <w:rFonts w:ascii="Times New Roman"/>
          <w:b w:val="0"/>
          <w:bCs/>
          <w:color w:val="auto"/>
        </w:rPr>
        <w:br w:type="page"/>
      </w:r>
      <w:bookmarkStart w:id="513" w:name="_Toc59199870"/>
      <w:bookmarkStart w:id="514" w:name="_Toc11734"/>
      <w:bookmarkStart w:id="515" w:name="_Toc8776"/>
      <w:bookmarkStart w:id="516" w:name="_Toc21726"/>
      <w:bookmarkStart w:id="517" w:name="_Toc32127"/>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513"/>
      <w:bookmarkEnd w:id="514"/>
      <w:bookmarkEnd w:id="515"/>
      <w:bookmarkEnd w:id="516"/>
      <w:bookmarkEnd w:id="517"/>
    </w:p>
    <w:p w:rsidR="003C6F20" w:rsidRDefault="003C6F20">
      <w:pPr>
        <w:spacing w:line="360" w:lineRule="auto"/>
        <w:ind w:firstLineChars="200" w:firstLine="480"/>
        <w:rPr>
          <w:rFonts w:ascii="宋体" w:hAnsi="宋体"/>
          <w:sz w:val="24"/>
        </w:rPr>
      </w:pPr>
    </w:p>
    <w:p w:rsidR="003C6F20" w:rsidRDefault="00C67D5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3C6F20" w:rsidRDefault="003C6F20">
      <w:pPr>
        <w:spacing w:line="360" w:lineRule="auto"/>
        <w:ind w:firstLineChars="200" w:firstLine="480"/>
        <w:rPr>
          <w:rFonts w:ascii="宋体" w:hAnsi="宋体"/>
          <w:sz w:val="24"/>
        </w:rPr>
      </w:pPr>
    </w:p>
    <w:p w:rsidR="003C6F20" w:rsidRDefault="00C67D55">
      <w:pPr>
        <w:pStyle w:val="1"/>
        <w:spacing w:before="0" w:after="0"/>
        <w:jc w:val="center"/>
        <w:rPr>
          <w:rFonts w:ascii="Times New Roman"/>
          <w:color w:val="auto"/>
          <w:sz w:val="30"/>
        </w:rPr>
      </w:pPr>
      <w:bookmarkStart w:id="518" w:name="_Toc12499"/>
      <w:bookmarkStart w:id="519" w:name="_Toc1360"/>
      <w:bookmarkStart w:id="520" w:name="_Toc15664"/>
      <w:bookmarkStart w:id="521" w:name="_Toc21122"/>
      <w:bookmarkStart w:id="522" w:name="_Toc9054"/>
      <w:bookmarkStart w:id="523" w:name="_Toc17263"/>
      <w:bookmarkStart w:id="524" w:name="_Toc141703905"/>
      <w:bookmarkStart w:id="525" w:name="_Toc7437"/>
      <w:bookmarkStart w:id="526" w:name="_Toc5108"/>
      <w:bookmarkStart w:id="527" w:name="_Toc20098"/>
      <w:bookmarkStart w:id="528" w:name="_Toc32355"/>
      <w:r>
        <w:rPr>
          <w:rFonts w:ascii="Times New Roman"/>
          <w:color w:val="auto"/>
          <w:sz w:val="30"/>
        </w:rPr>
        <w:br w:type="page"/>
      </w:r>
      <w:bookmarkStart w:id="529" w:name="_Toc59199871"/>
      <w:bookmarkStart w:id="530" w:name="_Toc7950"/>
      <w:bookmarkStart w:id="531" w:name="_Toc23220"/>
      <w:bookmarkStart w:id="532" w:name="_Toc26054"/>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基金合同内容摘要</w:t>
      </w:r>
      <w:bookmarkEnd w:id="74"/>
      <w:bookmarkEnd w:id="75"/>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3C6F20" w:rsidRDefault="003C6F20"/>
    <w:p w:rsidR="003C6F20" w:rsidRDefault="003C6F20">
      <w:pPr>
        <w:spacing w:line="360" w:lineRule="auto"/>
        <w:ind w:firstLineChars="200" w:firstLine="480"/>
        <w:rPr>
          <w:rFonts w:ascii="宋体" w:hAnsi="宋体"/>
          <w:sz w:val="24"/>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一、基金份额持有人、基金管理人和基金托管人的权利、义务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（一）基金份额持有人的权利与义务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基金投资者持有本</w:t>
      </w:r>
      <w:proofErr w:type="gramStart"/>
      <w:r>
        <w:rPr>
          <w:rFonts w:hint="eastAsia"/>
          <w:bCs/>
          <w:sz w:val="24"/>
          <w:szCs w:val="22"/>
        </w:rPr>
        <w:t>基金基金</w:t>
      </w:r>
      <w:proofErr w:type="gramEnd"/>
      <w:r>
        <w:rPr>
          <w:rFonts w:hint="eastAsia"/>
          <w:bCs/>
          <w:sz w:val="24"/>
          <w:szCs w:val="22"/>
        </w:rPr>
        <w:t>份额的行为即视为对《基金合同》的承认和接受，基金投资者</w:t>
      </w:r>
      <w:proofErr w:type="gramStart"/>
      <w:r>
        <w:rPr>
          <w:rFonts w:hint="eastAsia"/>
          <w:bCs/>
          <w:sz w:val="24"/>
          <w:szCs w:val="22"/>
        </w:rPr>
        <w:t>自依据</w:t>
      </w:r>
      <w:proofErr w:type="gramEnd"/>
      <w:r>
        <w:rPr>
          <w:rFonts w:hint="eastAsia"/>
          <w:bCs/>
          <w:sz w:val="24"/>
          <w:szCs w:val="22"/>
        </w:rPr>
        <w:t>《基金合同》取得基金份额，即成为本基金份额持有人和《基金合同》的当事人，直至其不再持有本基金的基金份额。基金份额持有人作为《基金合同》当事人并不以在《基金合同》上书面签章或签字为必要条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除法律法规另有规定或本基金合同另有约定外，</w:t>
      </w:r>
      <w:r>
        <w:rPr>
          <w:rFonts w:hint="eastAsia"/>
          <w:bCs/>
          <w:sz w:val="24"/>
        </w:rPr>
        <w:t>同一类别内</w:t>
      </w:r>
      <w:r>
        <w:rPr>
          <w:rFonts w:hint="eastAsia"/>
          <w:bCs/>
          <w:sz w:val="24"/>
          <w:szCs w:val="22"/>
        </w:rPr>
        <w:t>每份基金份额具有同等的合法权益。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、根据《基金法》、《运作办法》及其他有关规定，基金份额持有人的权利包括但不限于：</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）分享基金财产收益；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）参与分配清算后的剩余基金财产；</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）依法转让或者申请赎回其持有的基金份额；</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）按照规定要求召开基金份额持有人大会或召集基金份额持有人大会；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）出席或者委派代表出席基金份额持有人大会，对基金份额持有人大会审议事项行使表决权；</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）查阅或者复制公开披露的基金信息资料；</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）监督基金管理人的投资运作；</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8</w:t>
      </w:r>
      <w:r>
        <w:rPr>
          <w:rFonts w:hint="eastAsia"/>
          <w:bCs/>
          <w:sz w:val="24"/>
          <w:szCs w:val="22"/>
        </w:rPr>
        <w:t>）对基金管理人、基金托管人、基金服务机构损害其合法权益的行为依法提起诉讼或仲裁；</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9</w:t>
      </w:r>
      <w:r>
        <w:rPr>
          <w:rFonts w:hint="eastAsia"/>
          <w:bCs/>
          <w:sz w:val="24"/>
          <w:szCs w:val="22"/>
        </w:rPr>
        <w:t>）法律法规及中国证监会规定的和《基金合同》约定的其他权利。</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、根据《基金法》、《运作办法》及其他有关规定，基金份额持有人的义务包括但不限于：</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）认真阅读并遵守《基金合同》、招募说明书等信息披露文件；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）了解所投资基金产品，了解自身风险承受能力，自主判断基金的投资</w:t>
      </w:r>
      <w:r>
        <w:rPr>
          <w:rFonts w:hint="eastAsia"/>
          <w:bCs/>
          <w:sz w:val="24"/>
          <w:szCs w:val="22"/>
        </w:rPr>
        <w:lastRenderedPageBreak/>
        <w:t>风险，自主做出投资决策，自行承担投资风险；</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）关注基金信息披露，及时行使权利和履行义务；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）缴纳基金认购、申购款项、赎回款项及法律法规和《基金合同》所规定的费用；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）在其持有的基金份额范围内，承担基金亏损或者《基金合同》终止的有限责任；</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）不从事任何有损基金及其他《基金合同》当事人合法权益的活动；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）执行生效的基金份额持有人大会的决议；</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8</w:t>
      </w:r>
      <w:r>
        <w:rPr>
          <w:rFonts w:hint="eastAsia"/>
          <w:bCs/>
          <w:sz w:val="24"/>
          <w:szCs w:val="22"/>
        </w:rPr>
        <w:t>）返还在基金交易过程中因任何原因获得的不当得利；</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9</w:t>
      </w:r>
      <w:r>
        <w:rPr>
          <w:rFonts w:hint="eastAsia"/>
          <w:bCs/>
          <w:sz w:val="24"/>
          <w:szCs w:val="22"/>
        </w:rPr>
        <w:t>）法律法规及中国证监会规定的和《基金合同》约定的其他义务。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（二）基金管理人的权利与义务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、根据《基金法》、《运作办法》及其他有关规定，基金管理人的权利包括但不限于：</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）依法募集资金；</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）自《基金合同》生效之日起，根据法律法规和《基金合同》独立运用并管理基</w:t>
      </w:r>
      <w:r>
        <w:rPr>
          <w:rFonts w:hint="eastAsia"/>
          <w:bCs/>
          <w:sz w:val="24"/>
          <w:szCs w:val="22"/>
        </w:rPr>
        <w:t>金财产；</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）依照《基金合同》收取基金管理费以及法律法规规定或中国证监会批准的其他费用；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）销售基金份额；</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）按照规定召集基金份额持有人大会；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）依据《基金合同》及有关法律规定监督基金托管人，如认为基金托管人违反了《基金合同》及国家有关法律规定，应呈报中国证监会和其他监管部门，并采取必要措施保护基金投资者的利益；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）在基金托管人更换时，提名新的基金托管人；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8</w:t>
      </w:r>
      <w:r>
        <w:rPr>
          <w:rFonts w:hint="eastAsia"/>
          <w:bCs/>
          <w:sz w:val="24"/>
          <w:szCs w:val="22"/>
        </w:rPr>
        <w:t>）选择、更换基金销售机构，对基金销售机构的相关行为进行监督和处理；</w:t>
      </w:r>
      <w:r>
        <w:rPr>
          <w:rFonts w:hint="eastAsia"/>
          <w:bCs/>
          <w:sz w:val="24"/>
          <w:szCs w:val="22"/>
        </w:rPr>
        <w:t xml:space="preserve"> </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9</w:t>
      </w:r>
      <w:r>
        <w:rPr>
          <w:rFonts w:hint="eastAsia"/>
          <w:bCs/>
          <w:sz w:val="24"/>
          <w:szCs w:val="22"/>
        </w:rPr>
        <w:t>）担任或委托其他符合条件的机构担任基金登记机构办理基金登</w:t>
      </w:r>
      <w:r>
        <w:rPr>
          <w:rFonts w:hint="eastAsia"/>
          <w:bCs/>
          <w:sz w:val="24"/>
          <w:szCs w:val="22"/>
        </w:rPr>
        <w:t>记业务并获得《基金合同》规定的费用，若委托其他机构办理登记业务的，应对委托的基金登记机构办理基金登记的行为进行监督；</w:t>
      </w:r>
      <w:r>
        <w:rPr>
          <w:rFonts w:hint="eastAsia"/>
          <w:bCs/>
          <w:sz w:val="24"/>
          <w:szCs w:val="22"/>
        </w:rPr>
        <w:t xml:space="preserve"> </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w:t>
      </w:r>
      <w:r>
        <w:rPr>
          <w:rFonts w:hint="eastAsia"/>
          <w:bCs/>
          <w:sz w:val="24"/>
          <w:szCs w:val="22"/>
        </w:rPr>
        <w:t>10</w:t>
      </w:r>
      <w:r>
        <w:rPr>
          <w:rFonts w:hint="eastAsia"/>
          <w:bCs/>
          <w:sz w:val="24"/>
          <w:szCs w:val="22"/>
        </w:rPr>
        <w:t>）依据《基金合同》及有关法律规定决定基金收益的分配方案；</w:t>
      </w:r>
      <w:r>
        <w:rPr>
          <w:rFonts w:hint="eastAsia"/>
          <w:bCs/>
          <w:sz w:val="24"/>
          <w:szCs w:val="22"/>
        </w:rPr>
        <w:tab/>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11</w:t>
      </w:r>
      <w:r>
        <w:rPr>
          <w:rFonts w:hint="eastAsia"/>
          <w:bCs/>
          <w:sz w:val="24"/>
          <w:szCs w:val="22"/>
        </w:rPr>
        <w:t>）在《基金合同》约定的范围内，拒绝或暂停受理申购、赎回和转换申请；</w:t>
      </w:r>
      <w:r>
        <w:rPr>
          <w:rFonts w:hint="eastAsia"/>
          <w:bCs/>
          <w:sz w:val="24"/>
          <w:szCs w:val="22"/>
        </w:rPr>
        <w:t xml:space="preserve"> </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12</w:t>
      </w:r>
      <w:r>
        <w:rPr>
          <w:rFonts w:hint="eastAsia"/>
          <w:bCs/>
          <w:sz w:val="24"/>
          <w:szCs w:val="22"/>
        </w:rPr>
        <w:t>）依照法律法规为基金的利益对被投资公司行使股东权利，为基金的利益行使因基金财产投资于证券所产生的权利；</w:t>
      </w:r>
      <w:r>
        <w:rPr>
          <w:rFonts w:hint="eastAsia"/>
          <w:bCs/>
          <w:sz w:val="24"/>
          <w:szCs w:val="22"/>
        </w:rPr>
        <w:tab/>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13</w:t>
      </w:r>
      <w:r>
        <w:rPr>
          <w:rFonts w:hint="eastAsia"/>
          <w:bCs/>
          <w:sz w:val="24"/>
          <w:szCs w:val="22"/>
        </w:rPr>
        <w:t>）以基金管理人的名义，代表基金份额持有人的利益行使诉讼权利或者实施其他法律行为；</w:t>
      </w:r>
      <w:r>
        <w:rPr>
          <w:rFonts w:hint="eastAsia"/>
          <w:bCs/>
          <w:sz w:val="24"/>
          <w:szCs w:val="22"/>
        </w:rPr>
        <w:tab/>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14</w:t>
      </w:r>
      <w:r>
        <w:rPr>
          <w:rFonts w:hint="eastAsia"/>
          <w:bCs/>
          <w:sz w:val="24"/>
          <w:szCs w:val="22"/>
        </w:rPr>
        <w:t>）选择、更换律师事务所、会计师事务所、证券</w:t>
      </w:r>
      <w:r>
        <w:rPr>
          <w:rFonts w:hint="eastAsia"/>
          <w:bCs/>
          <w:sz w:val="24"/>
          <w:szCs w:val="22"/>
        </w:rPr>
        <w:t>经纪商或其他为基金提供服务的外部机构；</w:t>
      </w:r>
      <w:r>
        <w:rPr>
          <w:rFonts w:hint="eastAsia"/>
          <w:bCs/>
          <w:sz w:val="24"/>
          <w:szCs w:val="22"/>
        </w:rPr>
        <w:tab/>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15</w:t>
      </w:r>
      <w:r>
        <w:rPr>
          <w:rFonts w:hint="eastAsia"/>
          <w:bCs/>
          <w:sz w:val="24"/>
          <w:szCs w:val="22"/>
        </w:rPr>
        <w:t>）在符合有关法律、法规的前提下，制订和调整有关基金认购、申购、赎回、转换和</w:t>
      </w:r>
      <w:proofErr w:type="gramStart"/>
      <w:r>
        <w:rPr>
          <w:rFonts w:hint="eastAsia"/>
          <w:bCs/>
          <w:sz w:val="24"/>
          <w:szCs w:val="22"/>
        </w:rPr>
        <w:t>非交易</w:t>
      </w:r>
      <w:proofErr w:type="gramEnd"/>
      <w:r>
        <w:rPr>
          <w:rFonts w:hint="eastAsia"/>
          <w:bCs/>
          <w:sz w:val="24"/>
          <w:szCs w:val="22"/>
        </w:rPr>
        <w:t>过户的业务规则；</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16</w:t>
      </w:r>
      <w:r>
        <w:rPr>
          <w:rFonts w:hint="eastAsia"/>
          <w:bCs/>
          <w:sz w:val="24"/>
          <w:szCs w:val="22"/>
        </w:rPr>
        <w:t>）法律法规及中国证监会规定的和《基金合同》约定的其他权利。</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、根据《基金法》、《运作办法》及其他有关规定，基金管理人的义务包括但不限于：</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）依法募集资金，办理或者委托经中国证监会认定的其他机构代为办理基金份额的发售、申购、赎回和登记事宜；</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）办理基金备案手续；</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）自《基金合同》生效之日起，以诚实信用、谨慎勤勉的原则管理和运用基金财产；</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）配备足够的具有专业资格的人员进行基金投资分析、决策，以专业化的经营方式管理和运作基金财产；</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）建立健全内部风险控制、监察与稽核、财务管理及人事管理等制度，保证所管理的基金财产和基金管理人的财产相互独立，对所管理的不同基金分别管理，分别记账，进行证券投资；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）除依据《基金法》、《基金合同》及其他有关规定外，不得利用基金财产为自己及任何第三人谋取利益，不得委托第三人运作基金财产；</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）依法接受基金托管人的监督；</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8</w:t>
      </w:r>
      <w:r>
        <w:rPr>
          <w:rFonts w:hint="eastAsia"/>
          <w:bCs/>
          <w:sz w:val="24"/>
          <w:szCs w:val="22"/>
        </w:rPr>
        <w:t>）采取适当合理的措施使计算基金份额认购、申购、赎回和注销价格的方法符合《基金合同》等法律文件的规定，按有关规定计算并公告基金净值信息，</w:t>
      </w:r>
      <w:r>
        <w:rPr>
          <w:rFonts w:hint="eastAsia"/>
          <w:bCs/>
          <w:sz w:val="24"/>
          <w:szCs w:val="22"/>
        </w:rPr>
        <w:lastRenderedPageBreak/>
        <w:t>确定基金份额申购、赎回的价格；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9</w:t>
      </w:r>
      <w:r>
        <w:rPr>
          <w:rFonts w:hint="eastAsia"/>
          <w:bCs/>
          <w:sz w:val="24"/>
          <w:szCs w:val="22"/>
        </w:rPr>
        <w:t>）进行基金会计核算并编制基金财务会计报告；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10</w:t>
      </w:r>
      <w:r>
        <w:rPr>
          <w:rFonts w:hint="eastAsia"/>
          <w:bCs/>
          <w:sz w:val="24"/>
          <w:szCs w:val="22"/>
        </w:rPr>
        <w:t>）编制季度、中期和年度基金报告；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11</w:t>
      </w:r>
      <w:r>
        <w:rPr>
          <w:rFonts w:hint="eastAsia"/>
          <w:bCs/>
          <w:sz w:val="24"/>
          <w:szCs w:val="22"/>
        </w:rPr>
        <w:t>）</w:t>
      </w:r>
      <w:r>
        <w:rPr>
          <w:rFonts w:hint="eastAsia"/>
          <w:bCs/>
          <w:sz w:val="24"/>
          <w:szCs w:val="22"/>
        </w:rPr>
        <w:tab/>
      </w:r>
      <w:r>
        <w:rPr>
          <w:rFonts w:hint="eastAsia"/>
          <w:bCs/>
          <w:sz w:val="24"/>
          <w:szCs w:val="22"/>
        </w:rPr>
        <w:t>严格按照《基金法》、《基金合同》及其他有关规定，履行信息披露及报告义务；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12</w:t>
      </w:r>
      <w:r>
        <w:rPr>
          <w:rFonts w:hint="eastAsia"/>
          <w:bCs/>
          <w:sz w:val="24"/>
          <w:szCs w:val="22"/>
        </w:rPr>
        <w:t>）保守基金商业秘密，不泄露基金投资计划、投资意向等。除《基金法》、《基金合同》及其他有关规定另有规定外，在基金信息公开披露前应予保密，不向他人泄露；</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13</w:t>
      </w:r>
      <w:r>
        <w:rPr>
          <w:rFonts w:hint="eastAsia"/>
          <w:bCs/>
          <w:sz w:val="24"/>
          <w:szCs w:val="22"/>
        </w:rPr>
        <w:t>）按《基</w:t>
      </w:r>
      <w:r>
        <w:rPr>
          <w:rFonts w:hint="eastAsia"/>
          <w:bCs/>
          <w:sz w:val="24"/>
          <w:szCs w:val="22"/>
        </w:rPr>
        <w:t>金合同》的约定确定基金收益分配方案，及时向基金份额持有人分配基金收益；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14</w:t>
      </w:r>
      <w:r>
        <w:rPr>
          <w:rFonts w:hint="eastAsia"/>
          <w:bCs/>
          <w:sz w:val="24"/>
          <w:szCs w:val="22"/>
        </w:rPr>
        <w:t>）按规定受理申购与赎回申请，及时、足额支付赎回款项；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15</w:t>
      </w:r>
      <w:r>
        <w:rPr>
          <w:rFonts w:hint="eastAsia"/>
          <w:bCs/>
          <w:sz w:val="24"/>
          <w:szCs w:val="22"/>
        </w:rPr>
        <w:t>）依据《基金法》、《基金合同》及其他有关规定召集基金份额持有人大会或配合基金托管人、基金份额持有人依法召集基金份额持有人大会；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16</w:t>
      </w:r>
      <w:r>
        <w:rPr>
          <w:rFonts w:hint="eastAsia"/>
          <w:bCs/>
          <w:sz w:val="24"/>
          <w:szCs w:val="22"/>
        </w:rPr>
        <w:t>）按规定保存基金财产管理业务活动的会计账册、报表、记录和其他相关资料</w:t>
      </w:r>
      <w:r>
        <w:rPr>
          <w:rFonts w:hint="eastAsia"/>
          <w:bCs/>
          <w:sz w:val="24"/>
          <w:szCs w:val="22"/>
        </w:rPr>
        <w:t>15</w:t>
      </w:r>
      <w:r>
        <w:rPr>
          <w:rFonts w:hint="eastAsia"/>
          <w:bCs/>
          <w:sz w:val="24"/>
          <w:szCs w:val="22"/>
        </w:rPr>
        <w:t>年以上；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17</w:t>
      </w:r>
      <w:r>
        <w:rPr>
          <w:rFonts w:hint="eastAsia"/>
          <w:bCs/>
          <w:sz w:val="24"/>
          <w:szCs w:val="22"/>
        </w:rPr>
        <w:t>）确保需要向基金投资者提供的各项文件或资料在规定时间发出，并且保证投资者能够按照《基金合同》规定的时间和方式，随时查阅到与基金有关的公开资料，并在支付合</w:t>
      </w:r>
      <w:r>
        <w:rPr>
          <w:rFonts w:hint="eastAsia"/>
          <w:bCs/>
          <w:sz w:val="24"/>
          <w:szCs w:val="22"/>
        </w:rPr>
        <w:t>理成本的条件下得到有关资料的复印件；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18</w:t>
      </w:r>
      <w:r>
        <w:rPr>
          <w:rFonts w:hint="eastAsia"/>
          <w:bCs/>
          <w:sz w:val="24"/>
          <w:szCs w:val="22"/>
        </w:rPr>
        <w:t>）组织并参加基金财产清算小组，参与基金财产的保管、清理、估价、变现和分配；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19</w:t>
      </w:r>
      <w:r>
        <w:rPr>
          <w:rFonts w:hint="eastAsia"/>
          <w:bCs/>
          <w:sz w:val="24"/>
          <w:szCs w:val="22"/>
        </w:rPr>
        <w:t>）面临解散、依法被撤销或者被依法宣告破产时，及时报告中国证监会并通知基金托管人；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20</w:t>
      </w:r>
      <w:r>
        <w:rPr>
          <w:rFonts w:hint="eastAsia"/>
          <w:bCs/>
          <w:sz w:val="24"/>
          <w:szCs w:val="22"/>
        </w:rPr>
        <w:t>）因违反《基金合同》导致基金财产的损失或损害基金份额持有人合法权益时，应当承担赔偿责任，其赔偿责任不因其退任而免除；</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21</w:t>
      </w:r>
      <w:r>
        <w:rPr>
          <w:rFonts w:hint="eastAsia"/>
          <w:bCs/>
          <w:sz w:val="24"/>
          <w:szCs w:val="22"/>
        </w:rPr>
        <w:t>）监督基金托管人按法律法规和《基金合同》规定履行自己的义务，基金托管人违反《基金合同》造成基金财产损失时，基金管理人应为基金份额持有人利益向基金托管人追偿；</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22</w:t>
      </w:r>
      <w:r>
        <w:rPr>
          <w:rFonts w:hint="eastAsia"/>
          <w:bCs/>
          <w:sz w:val="24"/>
          <w:szCs w:val="22"/>
        </w:rPr>
        <w:t>）当基金管</w:t>
      </w:r>
      <w:r>
        <w:rPr>
          <w:rFonts w:hint="eastAsia"/>
          <w:bCs/>
          <w:sz w:val="24"/>
          <w:szCs w:val="22"/>
        </w:rPr>
        <w:t>理人将其义务委托第三方处理时，应当对第三方处理有关基金事务的行为承担责任；</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w:t>
      </w:r>
      <w:r>
        <w:rPr>
          <w:rFonts w:hint="eastAsia"/>
          <w:bCs/>
          <w:sz w:val="24"/>
          <w:szCs w:val="22"/>
        </w:rPr>
        <w:t>23</w:t>
      </w:r>
      <w:r>
        <w:rPr>
          <w:rFonts w:hint="eastAsia"/>
          <w:bCs/>
          <w:sz w:val="24"/>
          <w:szCs w:val="22"/>
        </w:rPr>
        <w:t>）以基金管理人名义，代表基金份额持有人利益行使诉讼权利或实施其他法律行为；</w:t>
      </w:r>
      <w:r>
        <w:rPr>
          <w:rFonts w:hint="eastAsia"/>
          <w:bCs/>
          <w:sz w:val="24"/>
          <w:szCs w:val="22"/>
        </w:rPr>
        <w:tab/>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24</w:t>
      </w:r>
      <w:r>
        <w:rPr>
          <w:rFonts w:hint="eastAsia"/>
          <w:bCs/>
          <w:sz w:val="24"/>
          <w:szCs w:val="22"/>
        </w:rPr>
        <w:t>）基金管理人在募集期间未能达到基金的备案条件，《基金合同》不能生效，基金管理人承担全部募集费用，将已募集资金并加计银行同期活期存款利息在基金募集期结束后</w:t>
      </w:r>
      <w:r>
        <w:rPr>
          <w:rFonts w:hint="eastAsia"/>
          <w:bCs/>
          <w:sz w:val="24"/>
          <w:szCs w:val="22"/>
        </w:rPr>
        <w:t>30</w:t>
      </w:r>
      <w:r>
        <w:rPr>
          <w:rFonts w:hint="eastAsia"/>
          <w:bCs/>
          <w:sz w:val="24"/>
          <w:szCs w:val="22"/>
        </w:rPr>
        <w:t>日内退还基金认购人；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25</w:t>
      </w:r>
      <w:r>
        <w:rPr>
          <w:rFonts w:hint="eastAsia"/>
          <w:bCs/>
          <w:sz w:val="24"/>
          <w:szCs w:val="22"/>
        </w:rPr>
        <w:t>）执行生效的基金份额持有人大会的决议；</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26</w:t>
      </w:r>
      <w:r>
        <w:rPr>
          <w:rFonts w:hint="eastAsia"/>
          <w:bCs/>
          <w:sz w:val="24"/>
          <w:szCs w:val="22"/>
        </w:rPr>
        <w:t>）建立并保存基金份额持有人名册，按规定向基金托管人提供基金份额持有人名册资料；</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27</w:t>
      </w:r>
      <w:r>
        <w:rPr>
          <w:rFonts w:hint="eastAsia"/>
          <w:bCs/>
          <w:sz w:val="24"/>
          <w:szCs w:val="22"/>
        </w:rPr>
        <w:t>）法律法规及中国证监会规定的和</w:t>
      </w:r>
      <w:r>
        <w:rPr>
          <w:rFonts w:hint="eastAsia"/>
          <w:bCs/>
          <w:sz w:val="24"/>
          <w:szCs w:val="22"/>
        </w:rPr>
        <w:t>《基金合同》约定的其他义务。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w:t>
      </w:r>
      <w:r>
        <w:rPr>
          <w:rFonts w:hint="eastAsia"/>
          <w:bCs/>
          <w:sz w:val="24"/>
          <w:szCs w:val="22"/>
        </w:rPr>
        <w:tab/>
      </w:r>
      <w:r>
        <w:rPr>
          <w:rFonts w:hint="eastAsia"/>
          <w:bCs/>
          <w:sz w:val="24"/>
          <w:szCs w:val="22"/>
        </w:rPr>
        <w:t>基金托管人的权利与义务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、根据《基金法》、《运作办法》及其他有关规定，基金托管人的权利包括但不限于：</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）自《基金合同》生效之日起，依法</w:t>
      </w:r>
      <w:proofErr w:type="gramStart"/>
      <w:r>
        <w:rPr>
          <w:rFonts w:hint="eastAsia"/>
          <w:bCs/>
          <w:sz w:val="24"/>
          <w:szCs w:val="22"/>
        </w:rPr>
        <w:t>律法规</w:t>
      </w:r>
      <w:proofErr w:type="gramEnd"/>
      <w:r>
        <w:rPr>
          <w:rFonts w:hint="eastAsia"/>
          <w:bCs/>
          <w:sz w:val="24"/>
          <w:szCs w:val="22"/>
        </w:rPr>
        <w:t>和《基金合同》的规定安全保管基金财产；</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）依《基金合同》约定获得基金托管费以及法律法规规定或监管部门批准的其他费用；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）根据相关市场规则，为基金开设资金账户、证券账户等投资所需账户，为基金办理证券、期货交易资金清算；</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）提议召开或召集基金份额持有人大会；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）在基金管理人更换时，提名新的基金管理人；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）法律法规及中国证监会规定的和《基金合同》约定的其他权利。</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、根据《基金法》、《运作办法》及其他有关规定，基金托管人的义务包括但不限于：</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）自基金合同生效之日起，依法</w:t>
      </w:r>
      <w:proofErr w:type="gramStart"/>
      <w:r>
        <w:rPr>
          <w:rFonts w:hint="eastAsia"/>
          <w:bCs/>
          <w:sz w:val="24"/>
          <w:szCs w:val="22"/>
        </w:rPr>
        <w:t>律法规</w:t>
      </w:r>
      <w:proofErr w:type="gramEnd"/>
      <w:r>
        <w:rPr>
          <w:rFonts w:hint="eastAsia"/>
          <w:bCs/>
          <w:sz w:val="24"/>
          <w:szCs w:val="22"/>
        </w:rPr>
        <w:t>和《基金合同》、《托管协议》的规定以诚实信用、勤勉尽责的原则持有并安全保管基金财产；</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）设立专门的基金托管部门，具有符合要求的营业场</w:t>
      </w:r>
      <w:r>
        <w:rPr>
          <w:rFonts w:hint="eastAsia"/>
          <w:bCs/>
          <w:sz w:val="24"/>
          <w:szCs w:val="22"/>
        </w:rPr>
        <w:t>所，配备足够的、</w:t>
      </w:r>
      <w:r>
        <w:rPr>
          <w:rFonts w:hint="eastAsia"/>
          <w:bCs/>
          <w:sz w:val="24"/>
          <w:szCs w:val="22"/>
        </w:rPr>
        <w:lastRenderedPageBreak/>
        <w:t>合格的熟悉基金托管业务的专职人员，负责基金财产托管事宜；</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）除依据《基金法》、《基金合同》及其他有关规定外，不得利用基金财产为自己及任何第三人谋取利益，不得委托第三人托管基金财产；</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）保管由基金管理人代表基金签订的与</w:t>
      </w:r>
      <w:r>
        <w:rPr>
          <w:rFonts w:hint="eastAsia"/>
          <w:bCs/>
          <w:sz w:val="24"/>
          <w:szCs w:val="22"/>
        </w:rPr>
        <w:t>基金有关的重大合同及有关凭证；</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）按规定开设基金财产的资金账户、证券账户等投资所需账户，按照《基金合同》的约定，根据基金管理人的投资指令，及时办理清算、交割事宜；</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）保守基金商业秘密，除《基金法》、《基金合同》及其他有关规定另有规定外，在基金信息公开披露前予以保密，不得向他人泄露；</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8</w:t>
      </w:r>
      <w:r>
        <w:rPr>
          <w:rFonts w:hint="eastAsia"/>
          <w:bCs/>
          <w:sz w:val="24"/>
          <w:szCs w:val="22"/>
        </w:rPr>
        <w:t>）复核、审查基金管理人计算的基金资产净值、</w:t>
      </w:r>
      <w:r>
        <w:rPr>
          <w:rFonts w:hint="eastAsia"/>
          <w:bCs/>
          <w:sz w:val="24"/>
        </w:rPr>
        <w:t>各类</w:t>
      </w:r>
      <w:r>
        <w:rPr>
          <w:rFonts w:hint="eastAsia"/>
          <w:bCs/>
          <w:sz w:val="24"/>
          <w:szCs w:val="22"/>
        </w:rPr>
        <w:t>基金份额净值、基金份额申购、赎回价格；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9</w:t>
      </w:r>
      <w:r>
        <w:rPr>
          <w:rFonts w:hint="eastAsia"/>
          <w:bCs/>
          <w:sz w:val="24"/>
          <w:szCs w:val="22"/>
        </w:rPr>
        <w:t>）办理与基金托管业务活动有关的信息披露事项；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10</w:t>
      </w:r>
      <w:r>
        <w:rPr>
          <w:rFonts w:hint="eastAsia"/>
          <w:bCs/>
          <w:sz w:val="24"/>
          <w:szCs w:val="22"/>
        </w:rPr>
        <w:t>）对基金财务会计报告、季度、中期和年度基金报告出具意见，说明基金管理人在各</w:t>
      </w:r>
      <w:r>
        <w:rPr>
          <w:rFonts w:hint="eastAsia"/>
          <w:bCs/>
          <w:sz w:val="24"/>
          <w:szCs w:val="22"/>
        </w:rPr>
        <w:t>重要方面的运作是否严格按照《基金合同》的规定进行；如果基金管理人有未执行《基金合同》规定的行为，还应当说明基金托管人是否采取了适当的措施；</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11</w:t>
      </w:r>
      <w:r>
        <w:rPr>
          <w:rFonts w:hint="eastAsia"/>
          <w:bCs/>
          <w:sz w:val="24"/>
          <w:szCs w:val="22"/>
        </w:rPr>
        <w:t>）保存基金托管业务活动的记录、账册、报表和其他相关资料</w:t>
      </w:r>
      <w:r>
        <w:rPr>
          <w:rFonts w:hint="eastAsia"/>
          <w:bCs/>
          <w:sz w:val="24"/>
          <w:szCs w:val="22"/>
        </w:rPr>
        <w:t>15</w:t>
      </w:r>
      <w:r>
        <w:rPr>
          <w:rFonts w:hint="eastAsia"/>
          <w:bCs/>
          <w:sz w:val="24"/>
          <w:szCs w:val="22"/>
        </w:rPr>
        <w:t>年以上；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12</w:t>
      </w:r>
      <w:r>
        <w:rPr>
          <w:rFonts w:hint="eastAsia"/>
          <w:bCs/>
          <w:sz w:val="24"/>
          <w:szCs w:val="22"/>
        </w:rPr>
        <w:t>）建立并保存基金份额持有人名册；</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13</w:t>
      </w:r>
      <w:r>
        <w:rPr>
          <w:rFonts w:hint="eastAsia"/>
          <w:bCs/>
          <w:sz w:val="24"/>
          <w:szCs w:val="22"/>
        </w:rPr>
        <w:t>）按规定制作相关账册并与基金管理人核对；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14</w:t>
      </w:r>
      <w:r>
        <w:rPr>
          <w:rFonts w:hint="eastAsia"/>
          <w:bCs/>
          <w:sz w:val="24"/>
          <w:szCs w:val="22"/>
        </w:rPr>
        <w:t>）依据基金管理人的指令或有关规定向基金份额持有人支付基金收益和赎回款项；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15</w:t>
      </w:r>
      <w:r>
        <w:rPr>
          <w:rFonts w:hint="eastAsia"/>
          <w:bCs/>
          <w:sz w:val="24"/>
          <w:szCs w:val="22"/>
        </w:rPr>
        <w:t>）依据《基金法》、《基金合同》及其他有关规定，召集基金份额持有人大会或配合基金管理人、基金份额持有人依法召集基金份额持有人大会；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16</w:t>
      </w:r>
      <w:r>
        <w:rPr>
          <w:rFonts w:hint="eastAsia"/>
          <w:bCs/>
          <w:sz w:val="24"/>
          <w:szCs w:val="22"/>
        </w:rPr>
        <w:t>）按照法律法规和《基金合同》的规定监督基金管理人的投资运作；</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17</w:t>
      </w:r>
      <w:r>
        <w:rPr>
          <w:rFonts w:hint="eastAsia"/>
          <w:bCs/>
          <w:sz w:val="24"/>
          <w:szCs w:val="22"/>
        </w:rPr>
        <w:t>）参加基金财产清算小组，参与基金财产的保管、清理、估价、变现和</w:t>
      </w:r>
      <w:r>
        <w:rPr>
          <w:rFonts w:hint="eastAsia"/>
          <w:bCs/>
          <w:sz w:val="24"/>
          <w:szCs w:val="22"/>
        </w:rPr>
        <w:lastRenderedPageBreak/>
        <w:t>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18</w:t>
      </w:r>
      <w:r>
        <w:rPr>
          <w:rFonts w:hint="eastAsia"/>
          <w:bCs/>
          <w:sz w:val="24"/>
          <w:szCs w:val="22"/>
        </w:rPr>
        <w:t>）面临解散、依法被撤销或者被依法宣告破产时，及时报告中国证监会和银行监管机构，并通知基金管理人；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19</w:t>
      </w:r>
      <w:r>
        <w:rPr>
          <w:rFonts w:hint="eastAsia"/>
          <w:bCs/>
          <w:sz w:val="24"/>
          <w:szCs w:val="22"/>
        </w:rPr>
        <w:t>）因违反《基金合同》导致基金财产损失时，应承担赔偿责任，其赔偿责任不因其退任而免除；</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20</w:t>
      </w:r>
      <w:r>
        <w:rPr>
          <w:rFonts w:hint="eastAsia"/>
          <w:bCs/>
          <w:sz w:val="24"/>
          <w:szCs w:val="22"/>
        </w:rPr>
        <w:t>）按规定监督基金管理人按法律法</w:t>
      </w:r>
      <w:r>
        <w:rPr>
          <w:rFonts w:hint="eastAsia"/>
          <w:bCs/>
          <w:sz w:val="24"/>
          <w:szCs w:val="22"/>
        </w:rPr>
        <w:t>规和《基金合同》规定履行自己的义务，基金管理人因违反《基金合同》造成基金财产损失时，应为基金份额持有人利益向基金管理人追偿；</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21</w:t>
      </w:r>
      <w:r>
        <w:rPr>
          <w:rFonts w:hint="eastAsia"/>
          <w:bCs/>
          <w:sz w:val="24"/>
          <w:szCs w:val="22"/>
        </w:rPr>
        <w:t>）执行生效的基金份额持有人大会的决议；</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22</w:t>
      </w:r>
      <w:r>
        <w:rPr>
          <w:rFonts w:hint="eastAsia"/>
          <w:bCs/>
          <w:sz w:val="24"/>
          <w:szCs w:val="22"/>
        </w:rPr>
        <w:t>）法律法规及中国证监会规定的和《基金合同》约定的其他义务。</w:t>
      </w:r>
    </w:p>
    <w:p w:rsidR="003C6F20" w:rsidRDefault="003C6F20">
      <w:pPr>
        <w:adjustRightInd w:val="0"/>
        <w:snapToGrid w:val="0"/>
        <w:spacing w:line="360" w:lineRule="auto"/>
        <w:ind w:firstLineChars="200" w:firstLine="480"/>
        <w:contextualSpacing/>
        <w:rPr>
          <w:bCs/>
          <w:sz w:val="24"/>
          <w:szCs w:val="22"/>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二、基金份额持有人大会召集、议事及表决的程序和规则</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基金份额持有人大会由基金份额持有人组成，基金份额持有人的合法授权代表有权代表基金份额持有人出席会议并表决。除法律法规另有规定或本基金合同另有约定外，基金份额持有人持有的</w:t>
      </w:r>
      <w:r>
        <w:rPr>
          <w:rFonts w:hint="eastAsia"/>
          <w:bCs/>
          <w:sz w:val="24"/>
        </w:rPr>
        <w:t>同一类别的</w:t>
      </w:r>
      <w:r>
        <w:rPr>
          <w:rFonts w:hint="eastAsia"/>
          <w:bCs/>
          <w:sz w:val="24"/>
          <w:szCs w:val="22"/>
        </w:rPr>
        <w:t>每一基金份额拥有平等的投票权。</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w:t>
      </w:r>
      <w:proofErr w:type="gramStart"/>
      <w:r>
        <w:rPr>
          <w:rFonts w:hint="eastAsia"/>
          <w:bCs/>
          <w:sz w:val="24"/>
          <w:szCs w:val="22"/>
        </w:rPr>
        <w:t>基金基金</w:t>
      </w:r>
      <w:proofErr w:type="gramEnd"/>
      <w:r>
        <w:rPr>
          <w:rFonts w:hint="eastAsia"/>
          <w:bCs/>
          <w:sz w:val="24"/>
          <w:szCs w:val="22"/>
        </w:rPr>
        <w:t>份额持有人大会不设立日常机构。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（一）召开事由</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、除法律法规、中国证监会另有规定外，当出现或需要决定下列事由之一的，应当召开基金份额持有人大会：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）终止《基金合同》；</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）更换基金管理人；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）更换基金托管人；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）转换基金运作方式；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）调整基金管理人、基金托管人的报酬标准</w:t>
      </w:r>
      <w:r>
        <w:rPr>
          <w:rFonts w:hint="eastAsia"/>
          <w:bCs/>
          <w:sz w:val="24"/>
        </w:rPr>
        <w:t>或提高销售服务费</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）变更基金类别；</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）本基金与其他基金的合并；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8</w:t>
      </w:r>
      <w:r>
        <w:rPr>
          <w:rFonts w:hint="eastAsia"/>
          <w:bCs/>
          <w:sz w:val="24"/>
          <w:szCs w:val="22"/>
        </w:rPr>
        <w:t>）变更基金投资目标、范围或策略；</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9</w:t>
      </w:r>
      <w:r>
        <w:rPr>
          <w:rFonts w:hint="eastAsia"/>
          <w:bCs/>
          <w:sz w:val="24"/>
          <w:szCs w:val="22"/>
        </w:rPr>
        <w:t>）变更基金份额持有人大会程序；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10</w:t>
      </w:r>
      <w:r>
        <w:rPr>
          <w:rFonts w:hint="eastAsia"/>
          <w:bCs/>
          <w:sz w:val="24"/>
          <w:szCs w:val="22"/>
        </w:rPr>
        <w:t>）基金管理人或基金托管人要求召开基金份额持有人大会；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w:t>
      </w:r>
      <w:r>
        <w:rPr>
          <w:rFonts w:hint="eastAsia"/>
          <w:bCs/>
          <w:sz w:val="24"/>
          <w:szCs w:val="22"/>
        </w:rPr>
        <w:t>1</w:t>
      </w:r>
      <w:r>
        <w:rPr>
          <w:rFonts w:hint="eastAsia"/>
          <w:bCs/>
          <w:sz w:val="24"/>
          <w:szCs w:val="22"/>
        </w:rPr>
        <w:t>1</w:t>
      </w:r>
      <w:r>
        <w:rPr>
          <w:rFonts w:hint="eastAsia"/>
          <w:bCs/>
          <w:sz w:val="24"/>
          <w:szCs w:val="22"/>
        </w:rPr>
        <w:t>）单独或合计持有本基金总份额</w:t>
      </w:r>
      <w:r>
        <w:rPr>
          <w:rFonts w:hint="eastAsia"/>
          <w:bCs/>
          <w:sz w:val="24"/>
          <w:szCs w:val="22"/>
        </w:rPr>
        <w:t>10%</w:t>
      </w:r>
      <w:r>
        <w:rPr>
          <w:rFonts w:hint="eastAsia"/>
          <w:bCs/>
          <w:sz w:val="24"/>
          <w:szCs w:val="22"/>
        </w:rPr>
        <w:t>以上（含</w:t>
      </w:r>
      <w:r>
        <w:rPr>
          <w:rFonts w:hint="eastAsia"/>
          <w:bCs/>
          <w:sz w:val="24"/>
          <w:szCs w:val="22"/>
        </w:rPr>
        <w:t>10%</w:t>
      </w:r>
      <w:r>
        <w:rPr>
          <w:rFonts w:hint="eastAsia"/>
          <w:bCs/>
          <w:sz w:val="24"/>
          <w:szCs w:val="22"/>
        </w:rPr>
        <w:t>）基金份额的基金份额持有人（以基金管理人收到提议当日的基金份额计算，下同）就同一事项书面要求召开基金份额持有人大会；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12</w:t>
      </w:r>
      <w:r>
        <w:rPr>
          <w:rFonts w:hint="eastAsia"/>
          <w:bCs/>
          <w:sz w:val="24"/>
          <w:szCs w:val="22"/>
        </w:rPr>
        <w:t>）对基金当事人权利和义务产生重大影响的其他事项；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13</w:t>
      </w:r>
      <w:r>
        <w:rPr>
          <w:rFonts w:hint="eastAsia"/>
          <w:bCs/>
          <w:sz w:val="24"/>
          <w:szCs w:val="22"/>
        </w:rPr>
        <w:t>）法律法规、《基金合同》或中国证监会规定的其他应当召开基金份额持有人大会的事项。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、在法律法规允许且对基金份额持有人利益无实质性不利影响的前提下，以下情况可由基金管理人和基金托管人协商后修改，不需召开基金份额持有人大会：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）法律法规要求增加的基金费用的收取；</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）在法律法规</w:t>
      </w:r>
      <w:r>
        <w:rPr>
          <w:rFonts w:hint="eastAsia"/>
          <w:bCs/>
          <w:sz w:val="24"/>
          <w:szCs w:val="22"/>
        </w:rPr>
        <w:t>和《基金合同》规定的范围内，在对基金份额持有人利益无实质性不利影响的前提下，调整本基金的申购费率、调低赎回费率，</w:t>
      </w:r>
      <w:r>
        <w:rPr>
          <w:rFonts w:ascii="宋体" w:hAnsi="宋体" w:hint="eastAsia"/>
          <w:sz w:val="24"/>
        </w:rPr>
        <w:t>调低销售服务费率，</w:t>
      </w:r>
      <w:r>
        <w:rPr>
          <w:rFonts w:hint="eastAsia"/>
          <w:bCs/>
          <w:sz w:val="24"/>
          <w:szCs w:val="22"/>
        </w:rPr>
        <w:t>调整收费方式、</w:t>
      </w:r>
      <w:r>
        <w:rPr>
          <w:bCs/>
          <w:sz w:val="24"/>
          <w:szCs w:val="22"/>
        </w:rPr>
        <w:t>增加新的</w:t>
      </w:r>
      <w:r>
        <w:rPr>
          <w:rFonts w:hint="eastAsia"/>
          <w:bCs/>
          <w:sz w:val="24"/>
          <w:szCs w:val="22"/>
        </w:rPr>
        <w:t>基金份额类别；</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w:t>
      </w:r>
      <w:proofErr w:type="gramStart"/>
      <w:r>
        <w:rPr>
          <w:rFonts w:hint="eastAsia"/>
          <w:bCs/>
          <w:sz w:val="24"/>
          <w:szCs w:val="22"/>
        </w:rPr>
        <w:t>因相应</w:t>
      </w:r>
      <w:proofErr w:type="gramEnd"/>
      <w:r>
        <w:rPr>
          <w:rFonts w:hint="eastAsia"/>
          <w:bCs/>
          <w:sz w:val="24"/>
          <w:szCs w:val="22"/>
        </w:rPr>
        <w:t>的法律法规发生变动而应当对《基金合同》进行修改；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）对《基金合同》的修改对基金份额持有人利益无实质性不利影响或修改不涉及《基金合同》当事人权利义务关系发生重大变化；</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）在对基金份额持有人利益无实质性不利影响的前提下，基金管理人、登记机构、基金销售机构在法律法规规定或中国证监会许可的范围内调整有关认购、申购、赎回、转换、</w:t>
      </w:r>
      <w:proofErr w:type="gramStart"/>
      <w:r>
        <w:rPr>
          <w:rFonts w:hint="eastAsia"/>
          <w:bCs/>
          <w:sz w:val="24"/>
          <w:szCs w:val="22"/>
        </w:rPr>
        <w:t>非交</w:t>
      </w:r>
      <w:r>
        <w:rPr>
          <w:rFonts w:hint="eastAsia"/>
          <w:bCs/>
          <w:sz w:val="24"/>
          <w:szCs w:val="22"/>
        </w:rPr>
        <w:t>易</w:t>
      </w:r>
      <w:proofErr w:type="gramEnd"/>
      <w:r>
        <w:rPr>
          <w:rFonts w:hint="eastAsia"/>
          <w:bCs/>
          <w:sz w:val="24"/>
          <w:szCs w:val="22"/>
        </w:rPr>
        <w:t>过户、转托管等业务规则；</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）按照法律法规和《基金合同》规定，在对基金份额持有人利益无实质性不利影响的前提下，基金推出新业务或服务；</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）按照法律法规和《基金合同》规定不需召开基金份额持有人大会的其他情形。</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（二）会议召集人及召集方式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、除法律法规规定或《基金合同》另有约定外，基金份额持有人大会由基金管理人召集；</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、基金管理人未按规定召集或不能召开时，由基金托管人召集；</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、基金托管人认为有必要召开基金份额持有人大会的，应当向基金管理人提出书面提议。基金管理人应当自收到书面提议之日起</w:t>
      </w:r>
      <w:r>
        <w:rPr>
          <w:rFonts w:hint="eastAsia"/>
          <w:bCs/>
          <w:sz w:val="24"/>
          <w:szCs w:val="22"/>
        </w:rPr>
        <w:t>10</w:t>
      </w:r>
      <w:r>
        <w:rPr>
          <w:rFonts w:hint="eastAsia"/>
          <w:bCs/>
          <w:sz w:val="24"/>
          <w:szCs w:val="22"/>
        </w:rPr>
        <w:t>日内决定是否召集，</w:t>
      </w:r>
      <w:r>
        <w:rPr>
          <w:rFonts w:hint="eastAsia"/>
          <w:bCs/>
          <w:sz w:val="24"/>
          <w:szCs w:val="22"/>
        </w:rPr>
        <w:lastRenderedPageBreak/>
        <w:t>并书面告知基金托管人。基金管理人决定召集的，应当自出具书面决定之日起</w:t>
      </w:r>
      <w:r>
        <w:rPr>
          <w:rFonts w:hint="eastAsia"/>
          <w:bCs/>
          <w:sz w:val="24"/>
          <w:szCs w:val="22"/>
        </w:rPr>
        <w:t>60</w:t>
      </w:r>
      <w:r>
        <w:rPr>
          <w:rFonts w:hint="eastAsia"/>
          <w:bCs/>
          <w:sz w:val="24"/>
          <w:szCs w:val="22"/>
        </w:rPr>
        <w:t>日内召开；基金管理人决定不召集，基金托管人仍认为有必要召开的，应当由基金托管人自行召集，并自出具书面决定之日起</w:t>
      </w:r>
      <w:r>
        <w:rPr>
          <w:rFonts w:hint="eastAsia"/>
          <w:bCs/>
          <w:sz w:val="24"/>
          <w:szCs w:val="22"/>
        </w:rPr>
        <w:t>60</w:t>
      </w:r>
      <w:r>
        <w:rPr>
          <w:rFonts w:hint="eastAsia"/>
          <w:bCs/>
          <w:sz w:val="24"/>
          <w:szCs w:val="22"/>
        </w:rPr>
        <w:t>日内召开并告知基金管理人，基金管理人应当配合。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、代表基金份额</w:t>
      </w:r>
      <w:r>
        <w:rPr>
          <w:rFonts w:hint="eastAsia"/>
          <w:bCs/>
          <w:sz w:val="24"/>
          <w:szCs w:val="22"/>
        </w:rPr>
        <w:t>10%</w:t>
      </w:r>
      <w:r>
        <w:rPr>
          <w:rFonts w:hint="eastAsia"/>
          <w:bCs/>
          <w:sz w:val="24"/>
          <w:szCs w:val="22"/>
        </w:rPr>
        <w:t>以上（含</w:t>
      </w:r>
      <w:r>
        <w:rPr>
          <w:rFonts w:hint="eastAsia"/>
          <w:bCs/>
          <w:sz w:val="24"/>
          <w:szCs w:val="22"/>
        </w:rPr>
        <w:t>10%</w:t>
      </w:r>
      <w:r>
        <w:rPr>
          <w:rFonts w:hint="eastAsia"/>
          <w:bCs/>
          <w:sz w:val="24"/>
          <w:szCs w:val="22"/>
        </w:rPr>
        <w:t>）的基金份额持有人就同一事项书面要求召开基金份额持有人大会，应当向基金管理人提出书面提议。基金管理人应当自收到书面提议之日起</w:t>
      </w:r>
      <w:r>
        <w:rPr>
          <w:rFonts w:hint="eastAsia"/>
          <w:bCs/>
          <w:sz w:val="24"/>
          <w:szCs w:val="22"/>
        </w:rPr>
        <w:t>10</w:t>
      </w:r>
      <w:r>
        <w:rPr>
          <w:rFonts w:hint="eastAsia"/>
          <w:bCs/>
          <w:sz w:val="24"/>
          <w:szCs w:val="22"/>
        </w:rPr>
        <w:t>日内决定是否召集，并书面告知提出提议的基金份额持有人代表和基金托管人。基金管理人决定召集的，应当自出具书面决定之日起</w:t>
      </w:r>
      <w:r>
        <w:rPr>
          <w:rFonts w:hint="eastAsia"/>
          <w:bCs/>
          <w:sz w:val="24"/>
          <w:szCs w:val="22"/>
        </w:rPr>
        <w:t>60</w:t>
      </w:r>
      <w:r>
        <w:rPr>
          <w:rFonts w:hint="eastAsia"/>
          <w:bCs/>
          <w:sz w:val="24"/>
          <w:szCs w:val="22"/>
        </w:rPr>
        <w:t>日内召开；基金管理人决定不召集，代表基金份额</w:t>
      </w:r>
      <w:r>
        <w:rPr>
          <w:rFonts w:hint="eastAsia"/>
          <w:bCs/>
          <w:sz w:val="24"/>
          <w:szCs w:val="22"/>
        </w:rPr>
        <w:t>10%</w:t>
      </w:r>
      <w:r>
        <w:rPr>
          <w:rFonts w:hint="eastAsia"/>
          <w:bCs/>
          <w:sz w:val="24"/>
          <w:szCs w:val="22"/>
        </w:rPr>
        <w:t>以上（含</w:t>
      </w:r>
      <w:r>
        <w:rPr>
          <w:rFonts w:hint="eastAsia"/>
          <w:bCs/>
          <w:sz w:val="24"/>
          <w:szCs w:val="22"/>
        </w:rPr>
        <w:t>10%</w:t>
      </w:r>
      <w:r>
        <w:rPr>
          <w:rFonts w:hint="eastAsia"/>
          <w:bCs/>
          <w:sz w:val="24"/>
          <w:szCs w:val="22"/>
        </w:rPr>
        <w:t>）的基金份额持有人仍认为有必要召开的，应当向基金托管人提出书面提议。基金托管人应当自收到书面提议之日起</w:t>
      </w:r>
      <w:r>
        <w:rPr>
          <w:rFonts w:hint="eastAsia"/>
          <w:bCs/>
          <w:sz w:val="24"/>
          <w:szCs w:val="22"/>
        </w:rPr>
        <w:t>10</w:t>
      </w:r>
      <w:r>
        <w:rPr>
          <w:rFonts w:hint="eastAsia"/>
          <w:bCs/>
          <w:sz w:val="24"/>
          <w:szCs w:val="22"/>
        </w:rPr>
        <w:t>日内决定是否召集，并书面告知提出提议的基金份额持有人代表和</w:t>
      </w:r>
      <w:r>
        <w:rPr>
          <w:rFonts w:hint="eastAsia"/>
          <w:bCs/>
          <w:sz w:val="24"/>
          <w:szCs w:val="22"/>
        </w:rPr>
        <w:t>基金管理人；基金托管人决定召集的，应当自出具书面决定之日起</w:t>
      </w:r>
      <w:r>
        <w:rPr>
          <w:rFonts w:hint="eastAsia"/>
          <w:bCs/>
          <w:sz w:val="24"/>
          <w:szCs w:val="22"/>
        </w:rPr>
        <w:t>60</w:t>
      </w:r>
      <w:r>
        <w:rPr>
          <w:rFonts w:hint="eastAsia"/>
          <w:bCs/>
          <w:sz w:val="24"/>
          <w:szCs w:val="22"/>
        </w:rPr>
        <w:t>日内召开并告知基金管理人，基金管理人应当配合。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、代表基金份额</w:t>
      </w:r>
      <w:r>
        <w:rPr>
          <w:rFonts w:hint="eastAsia"/>
          <w:bCs/>
          <w:sz w:val="24"/>
          <w:szCs w:val="22"/>
        </w:rPr>
        <w:t>10%</w:t>
      </w:r>
      <w:r>
        <w:rPr>
          <w:rFonts w:hint="eastAsia"/>
          <w:bCs/>
          <w:sz w:val="24"/>
          <w:szCs w:val="22"/>
        </w:rPr>
        <w:t>以上（含</w:t>
      </w:r>
      <w:r>
        <w:rPr>
          <w:rFonts w:hint="eastAsia"/>
          <w:bCs/>
          <w:sz w:val="24"/>
          <w:szCs w:val="22"/>
        </w:rPr>
        <w:t>10%</w:t>
      </w:r>
      <w:r>
        <w:rPr>
          <w:rFonts w:hint="eastAsia"/>
          <w:bCs/>
          <w:sz w:val="24"/>
          <w:szCs w:val="22"/>
        </w:rPr>
        <w:t>）的基金份额持有人就同一事项要求召开基金份额持有人大会，而基金管理人、基金托管人都不召集的，单独或合计代表基金份额</w:t>
      </w:r>
      <w:r>
        <w:rPr>
          <w:rFonts w:hint="eastAsia"/>
          <w:bCs/>
          <w:sz w:val="24"/>
          <w:szCs w:val="22"/>
        </w:rPr>
        <w:t>10%</w:t>
      </w:r>
      <w:r>
        <w:rPr>
          <w:rFonts w:hint="eastAsia"/>
          <w:bCs/>
          <w:sz w:val="24"/>
          <w:szCs w:val="22"/>
        </w:rPr>
        <w:t>以上（含</w:t>
      </w:r>
      <w:r>
        <w:rPr>
          <w:rFonts w:hint="eastAsia"/>
          <w:bCs/>
          <w:sz w:val="24"/>
          <w:szCs w:val="22"/>
        </w:rPr>
        <w:t>10%</w:t>
      </w:r>
      <w:r>
        <w:rPr>
          <w:rFonts w:hint="eastAsia"/>
          <w:bCs/>
          <w:sz w:val="24"/>
          <w:szCs w:val="22"/>
        </w:rPr>
        <w:t>）的基金份额持有人有权自行召集，并至少提前</w:t>
      </w:r>
      <w:r>
        <w:rPr>
          <w:rFonts w:hint="eastAsia"/>
          <w:bCs/>
          <w:sz w:val="24"/>
          <w:szCs w:val="22"/>
        </w:rPr>
        <w:t>30</w:t>
      </w:r>
      <w:r>
        <w:rPr>
          <w:rFonts w:hint="eastAsia"/>
          <w:bCs/>
          <w:sz w:val="24"/>
          <w:szCs w:val="22"/>
        </w:rPr>
        <w:t>日报中国证监会备案。基金份额持有人依法自行召集基金份额持有人大会的，基金管理人、基金托管人应当配合，不得阻碍、干扰。</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6</w:t>
      </w:r>
      <w:r>
        <w:rPr>
          <w:rFonts w:hint="eastAsia"/>
          <w:bCs/>
          <w:sz w:val="24"/>
          <w:szCs w:val="22"/>
        </w:rPr>
        <w:t>、基金份额持有人会议的召集人负责选择确定开会时间、地点、方式和权益</w:t>
      </w:r>
      <w:r>
        <w:rPr>
          <w:rFonts w:hint="eastAsia"/>
          <w:bCs/>
          <w:sz w:val="24"/>
          <w:szCs w:val="22"/>
        </w:rPr>
        <w:t>登记日。</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（三）召开基金份额持有人大会的通知时间、通知内容、通知方式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、召开基金份额持有人大会，召集人应于会议召开前</w:t>
      </w:r>
      <w:r>
        <w:rPr>
          <w:rFonts w:hint="eastAsia"/>
          <w:bCs/>
          <w:sz w:val="24"/>
          <w:szCs w:val="22"/>
        </w:rPr>
        <w:t>30</w:t>
      </w:r>
      <w:r>
        <w:rPr>
          <w:rFonts w:hint="eastAsia"/>
          <w:bCs/>
          <w:sz w:val="24"/>
          <w:szCs w:val="22"/>
        </w:rPr>
        <w:t>日，在指定媒介公告。基金份额持有人大会通知应至少载明以下内容：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）会议召开的时间、地点和会议形式；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）会议</w:t>
      </w:r>
      <w:proofErr w:type="gramStart"/>
      <w:r>
        <w:rPr>
          <w:rFonts w:hint="eastAsia"/>
          <w:bCs/>
          <w:sz w:val="24"/>
          <w:szCs w:val="22"/>
        </w:rPr>
        <w:t>拟审议</w:t>
      </w:r>
      <w:proofErr w:type="gramEnd"/>
      <w:r>
        <w:rPr>
          <w:rFonts w:hint="eastAsia"/>
          <w:bCs/>
          <w:sz w:val="24"/>
          <w:szCs w:val="22"/>
        </w:rPr>
        <w:t>的事项、议事程序和表决方式；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）有权出席基金份额持有人大会的基金份额持有人的权益登记日；</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）授权委托证明的内容要求（包括但不限于代理人身份，代理权限和代理有效期限等）、送达时间和地点；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）会务常设联系人姓名及联系电话；</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w:t>
      </w:r>
      <w:r>
        <w:rPr>
          <w:rFonts w:hint="eastAsia"/>
          <w:bCs/>
          <w:sz w:val="24"/>
          <w:szCs w:val="22"/>
        </w:rPr>
        <w:t>6</w:t>
      </w:r>
      <w:r>
        <w:rPr>
          <w:rFonts w:hint="eastAsia"/>
          <w:bCs/>
          <w:sz w:val="24"/>
          <w:szCs w:val="22"/>
        </w:rPr>
        <w:t>）出席会议者必须准备的文件和必须履</w:t>
      </w:r>
      <w:r>
        <w:rPr>
          <w:rFonts w:hint="eastAsia"/>
          <w:bCs/>
          <w:sz w:val="24"/>
          <w:szCs w:val="22"/>
        </w:rPr>
        <w:t>行的手续；</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）召集人需要通知的其他事项。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w:t>
      </w:r>
      <w:r>
        <w:rPr>
          <w:rFonts w:hint="eastAsia"/>
          <w:bCs/>
          <w:sz w:val="24"/>
          <w:szCs w:val="22"/>
        </w:rPr>
        <w:t>理人或基金托管人</w:t>
      </w:r>
      <w:proofErr w:type="gramStart"/>
      <w:r>
        <w:rPr>
          <w:rFonts w:hint="eastAsia"/>
          <w:bCs/>
          <w:sz w:val="24"/>
          <w:szCs w:val="22"/>
        </w:rPr>
        <w:t>拒不派</w:t>
      </w:r>
      <w:proofErr w:type="gramEnd"/>
      <w:r>
        <w:rPr>
          <w:rFonts w:hint="eastAsia"/>
          <w:bCs/>
          <w:sz w:val="24"/>
          <w:szCs w:val="22"/>
        </w:rPr>
        <w:t>代表对表决意见的计票进行监督的，不影响表决意见的计票效力。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（四）基金份额持有人出席会议的方式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基金份额持有人大会可通过现场开会方式或通讯开会方式及法律法规、中国证监会允许的其他方式召开，会议的召开方式由会议召集人确定。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w:t>
      </w:r>
      <w:r>
        <w:rPr>
          <w:rFonts w:hint="eastAsia"/>
          <w:bCs/>
          <w:sz w:val="24"/>
          <w:szCs w:val="22"/>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）经核对，汇总到会者出示的在权益登记日持有基金份额的凭证显示，有效的基金份额不少于本基金在权益登记日基金总份额的</w:t>
      </w:r>
      <w:r>
        <w:rPr>
          <w:rFonts w:hint="eastAsia"/>
          <w:bCs/>
          <w:sz w:val="24"/>
          <w:szCs w:val="22"/>
        </w:rPr>
        <w:t>1/2</w:t>
      </w:r>
      <w:r>
        <w:rPr>
          <w:rFonts w:hint="eastAsia"/>
          <w:bCs/>
          <w:sz w:val="24"/>
          <w:szCs w:val="22"/>
        </w:rPr>
        <w:t>（含</w:t>
      </w:r>
      <w:r>
        <w:rPr>
          <w:rFonts w:hint="eastAsia"/>
          <w:bCs/>
          <w:sz w:val="24"/>
          <w:szCs w:val="22"/>
        </w:rPr>
        <w:t>1/2</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参加基金份额持有人大会的基金份额持有人的基金份额低于上述规定比例的，召集人可以在原公告的基金份额持有人大会召开时间的三个月以后、六个月以内，就原定审议事项重新召集基金</w:t>
      </w:r>
      <w:r>
        <w:rPr>
          <w:rFonts w:hint="eastAsia"/>
          <w:bCs/>
          <w:sz w:val="24"/>
          <w:szCs w:val="22"/>
        </w:rPr>
        <w:t>份额持有人大会。重新召集的基金份额持有人大会，应当有代表</w:t>
      </w:r>
      <w:r>
        <w:rPr>
          <w:rFonts w:hint="eastAsia"/>
          <w:bCs/>
          <w:sz w:val="24"/>
          <w:szCs w:val="22"/>
        </w:rPr>
        <w:t>1/3</w:t>
      </w:r>
      <w:r>
        <w:rPr>
          <w:rFonts w:hint="eastAsia"/>
          <w:bCs/>
          <w:sz w:val="24"/>
          <w:szCs w:val="22"/>
        </w:rPr>
        <w:t>以上（含</w:t>
      </w:r>
      <w:r>
        <w:rPr>
          <w:rFonts w:hint="eastAsia"/>
          <w:bCs/>
          <w:sz w:val="24"/>
          <w:szCs w:val="22"/>
        </w:rPr>
        <w:t>1/3</w:t>
      </w:r>
      <w:r>
        <w:rPr>
          <w:rFonts w:hint="eastAsia"/>
          <w:bCs/>
          <w:sz w:val="24"/>
          <w:szCs w:val="22"/>
        </w:rPr>
        <w:t>）基金份额的基金份额持有人或其代理人参加，方可召开。</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2</w:t>
      </w:r>
      <w:r>
        <w:rPr>
          <w:rFonts w:hint="eastAsia"/>
          <w:bCs/>
          <w:sz w:val="24"/>
          <w:szCs w:val="22"/>
        </w:rPr>
        <w:t>、通讯开会。通讯开会系指基金份额持有人将其对表决事项的投票以书面形式</w:t>
      </w:r>
      <w:proofErr w:type="gramStart"/>
      <w:r>
        <w:rPr>
          <w:rFonts w:hint="eastAsia"/>
          <w:bCs/>
          <w:sz w:val="24"/>
          <w:szCs w:val="22"/>
        </w:rPr>
        <w:t>或大会</w:t>
      </w:r>
      <w:proofErr w:type="gramEnd"/>
      <w:r>
        <w:rPr>
          <w:rFonts w:hint="eastAsia"/>
          <w:bCs/>
          <w:sz w:val="24"/>
          <w:szCs w:val="22"/>
        </w:rPr>
        <w:t>公告载明的其他方式在表决截至日以前送达至召集人指定的地址。通讯开会应以书面方式</w:t>
      </w:r>
      <w:proofErr w:type="gramStart"/>
      <w:r>
        <w:rPr>
          <w:rFonts w:hint="eastAsia"/>
          <w:bCs/>
          <w:sz w:val="24"/>
          <w:szCs w:val="22"/>
        </w:rPr>
        <w:t>或大会</w:t>
      </w:r>
      <w:proofErr w:type="gramEnd"/>
      <w:r>
        <w:rPr>
          <w:rFonts w:hint="eastAsia"/>
          <w:bCs/>
          <w:sz w:val="24"/>
          <w:szCs w:val="22"/>
        </w:rPr>
        <w:t>公告载明的其他方式进行表决。</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在同时符合以下条件时，通讯开会的方式视为有效：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）会议召集人按《基金合同》约定公布会议通知后，在</w:t>
      </w:r>
      <w:r>
        <w:rPr>
          <w:rFonts w:hint="eastAsia"/>
          <w:bCs/>
          <w:sz w:val="24"/>
          <w:szCs w:val="22"/>
        </w:rPr>
        <w:t>2</w:t>
      </w:r>
      <w:r>
        <w:rPr>
          <w:rFonts w:hint="eastAsia"/>
          <w:bCs/>
          <w:sz w:val="24"/>
          <w:szCs w:val="22"/>
        </w:rPr>
        <w:t>个工作日内连续公布相关提示性公告；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）本人直接出具表决意见或授权他人代表出具表决意见的，基金份额持有人所持有的基金份额不小于在权益登记日基金总份额的</w:t>
      </w:r>
      <w:r>
        <w:rPr>
          <w:rFonts w:hint="eastAsia"/>
          <w:bCs/>
          <w:sz w:val="24"/>
          <w:szCs w:val="22"/>
        </w:rPr>
        <w:t>1/2</w:t>
      </w:r>
      <w:r>
        <w:rPr>
          <w:rFonts w:hint="eastAsia"/>
          <w:bCs/>
          <w:sz w:val="24"/>
          <w:szCs w:val="22"/>
        </w:rPr>
        <w:t>（含</w:t>
      </w:r>
      <w:r>
        <w:rPr>
          <w:rFonts w:hint="eastAsia"/>
          <w:bCs/>
          <w:sz w:val="24"/>
          <w:szCs w:val="22"/>
        </w:rPr>
        <w:t>1/2</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参加基金份额持有人大会的基金份额持有人的基金份额低于上</w:t>
      </w:r>
      <w:r>
        <w:rPr>
          <w:rFonts w:hint="eastAsia"/>
          <w:bCs/>
          <w:sz w:val="24"/>
          <w:szCs w:val="22"/>
        </w:rPr>
        <w:t>述规定比例的，召集人可以在原公告的基金份额持有人大会召开时间的三个月以后、六个月以内，就原定审议事项重新召集基金份额持有人大会。重新召集的基金份额持有人大会，应当有代表</w:t>
      </w:r>
      <w:r>
        <w:rPr>
          <w:rFonts w:hint="eastAsia"/>
          <w:bCs/>
          <w:sz w:val="24"/>
          <w:szCs w:val="22"/>
        </w:rPr>
        <w:t>1/3</w:t>
      </w:r>
      <w:r>
        <w:rPr>
          <w:rFonts w:hint="eastAsia"/>
          <w:bCs/>
          <w:sz w:val="24"/>
          <w:szCs w:val="22"/>
        </w:rPr>
        <w:t>以上（含</w:t>
      </w:r>
      <w:r>
        <w:rPr>
          <w:rFonts w:hint="eastAsia"/>
          <w:bCs/>
          <w:sz w:val="24"/>
          <w:szCs w:val="22"/>
        </w:rPr>
        <w:t>1/3</w:t>
      </w:r>
      <w:r>
        <w:rPr>
          <w:rFonts w:hint="eastAsia"/>
          <w:bCs/>
          <w:sz w:val="24"/>
          <w:szCs w:val="22"/>
        </w:rPr>
        <w:t>）基金份额的基金份额持有人或其代理人参加，方可召开。</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）上述第（</w:t>
      </w:r>
      <w:r>
        <w:rPr>
          <w:rFonts w:hint="eastAsia"/>
          <w:bCs/>
          <w:sz w:val="24"/>
          <w:szCs w:val="22"/>
        </w:rPr>
        <w:t>3</w:t>
      </w:r>
      <w:r>
        <w:rPr>
          <w:rFonts w:hint="eastAsia"/>
          <w:bCs/>
          <w:sz w:val="24"/>
          <w:szCs w:val="22"/>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w:t>
      </w:r>
      <w:r>
        <w:rPr>
          <w:rFonts w:hint="eastAsia"/>
          <w:bCs/>
          <w:sz w:val="24"/>
          <w:szCs w:val="22"/>
        </w:rPr>
        <w:t>符。</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、在不与法律法规冲突的前提下，经会议通知载明，基金份额持有人大会可通过书面、网络、电话、短信或其他方式召开，基金份额持有人也可以采用书面、网络、电话、短信或其他方式进行表决。</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、基金份额持有人授权他人代为出席会议并表决的，授权方式可以采用书面、网络、电话、短信或其他方式，具体方式在会议通知中列明。</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（五）议事内容与程序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、议事内容及提案权</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议事内容为关系基金份额持有人利益的重大事项，如《基金合同》的重大修改、决定终止《基金合同》、更换基金管理人、更换基金托管人、与其他基金合并、法律法规及《基金合</w:t>
      </w:r>
      <w:r>
        <w:rPr>
          <w:rFonts w:hint="eastAsia"/>
          <w:bCs/>
          <w:sz w:val="24"/>
          <w:szCs w:val="22"/>
        </w:rPr>
        <w:t>同》规定的其他事项以及会议召集人认为需提交基金份额持有人大会讨论的其他事项。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基金份额持有人大会的召集人发出召集会议的通知后，对原有提案的修改应当在基金份额持有人大会召开前及时公告。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基金份额持有人大会不得对未事先公告的议事内容进行表决。</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、议事程序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）现场开会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w:t>
      </w:r>
      <w:r>
        <w:rPr>
          <w:rFonts w:hint="eastAsia"/>
          <w:bCs/>
          <w:sz w:val="24"/>
          <w:szCs w:val="22"/>
        </w:rPr>
        <w:t>出席会议的代表主持；如果基金管理人授权代表和基金托管人授权代表均未能主持大会，则由出席大会的基金份额持有人和代理人所持表决权的</w:t>
      </w:r>
      <w:r>
        <w:rPr>
          <w:rFonts w:hint="eastAsia"/>
          <w:bCs/>
          <w:sz w:val="24"/>
          <w:szCs w:val="22"/>
        </w:rPr>
        <w:t>50%</w:t>
      </w:r>
      <w:r>
        <w:rPr>
          <w:rFonts w:hint="eastAsia"/>
          <w:bCs/>
          <w:sz w:val="24"/>
          <w:szCs w:val="22"/>
        </w:rPr>
        <w:t>以上（含</w:t>
      </w:r>
      <w:r>
        <w:rPr>
          <w:rFonts w:hint="eastAsia"/>
          <w:bCs/>
          <w:sz w:val="24"/>
          <w:szCs w:val="22"/>
        </w:rPr>
        <w:t>50%</w:t>
      </w:r>
      <w:r>
        <w:rPr>
          <w:rFonts w:hint="eastAsia"/>
          <w:bCs/>
          <w:sz w:val="24"/>
          <w:szCs w:val="22"/>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szCs w:val="22"/>
        </w:rPr>
        <w:t>作出</w:t>
      </w:r>
      <w:proofErr w:type="gramEnd"/>
      <w:r>
        <w:rPr>
          <w:rFonts w:hint="eastAsia"/>
          <w:bCs/>
          <w:sz w:val="24"/>
          <w:szCs w:val="22"/>
        </w:rPr>
        <w:t>的决议的效力。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会议召集人应当制作出席会议人员的签名册。签名</w:t>
      </w:r>
      <w:proofErr w:type="gramStart"/>
      <w:r>
        <w:rPr>
          <w:rFonts w:hint="eastAsia"/>
          <w:bCs/>
          <w:sz w:val="24"/>
          <w:szCs w:val="22"/>
        </w:rPr>
        <w:t>册</w:t>
      </w:r>
      <w:proofErr w:type="gramEnd"/>
      <w:r>
        <w:rPr>
          <w:rFonts w:hint="eastAsia"/>
          <w:bCs/>
          <w:sz w:val="24"/>
          <w:szCs w:val="22"/>
        </w:rPr>
        <w:t>载明参加会议人员姓名（或单位名称）、身份证明文件号码、持有或代表有表决权的基金份额、委托人姓名（或单位名称）和联系方式等事项。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）通讯开会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在通讯开会的</w:t>
      </w:r>
      <w:r>
        <w:rPr>
          <w:rFonts w:hint="eastAsia"/>
          <w:bCs/>
          <w:sz w:val="24"/>
          <w:szCs w:val="22"/>
        </w:rPr>
        <w:t>情况下，首先由召集人提前</w:t>
      </w:r>
      <w:r>
        <w:rPr>
          <w:rFonts w:hint="eastAsia"/>
          <w:bCs/>
          <w:sz w:val="24"/>
          <w:szCs w:val="22"/>
        </w:rPr>
        <w:t>30</w:t>
      </w:r>
      <w:r>
        <w:rPr>
          <w:rFonts w:hint="eastAsia"/>
          <w:bCs/>
          <w:sz w:val="24"/>
          <w:szCs w:val="22"/>
        </w:rPr>
        <w:t>日公布提案，在所通知的表决截止日期后</w:t>
      </w:r>
      <w:r>
        <w:rPr>
          <w:rFonts w:hint="eastAsia"/>
          <w:bCs/>
          <w:sz w:val="24"/>
          <w:szCs w:val="22"/>
        </w:rPr>
        <w:t>5</w:t>
      </w:r>
      <w:r>
        <w:rPr>
          <w:rFonts w:hint="eastAsia"/>
          <w:bCs/>
          <w:sz w:val="24"/>
          <w:szCs w:val="22"/>
        </w:rPr>
        <w:t>个工作日内在公证机关监督下由召集人统计全部有效表决，在公证机关监督下形成决议。</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（六）表决</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基金份额持有人所持每份基金份额有一票表决权，同一类别内每一基金份额享有同等表决权。</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基金份额持有人大会决议分为一般决议和特别决议：</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、一般决议，一般决议须经参加大会的基金份额持有人或其代理人所持表</w:t>
      </w:r>
      <w:r>
        <w:rPr>
          <w:rFonts w:hint="eastAsia"/>
          <w:bCs/>
          <w:sz w:val="24"/>
          <w:szCs w:val="22"/>
        </w:rPr>
        <w:lastRenderedPageBreak/>
        <w:t>决权的</w:t>
      </w:r>
      <w:r>
        <w:rPr>
          <w:rFonts w:hint="eastAsia"/>
          <w:bCs/>
          <w:sz w:val="24"/>
          <w:szCs w:val="22"/>
        </w:rPr>
        <w:t>50%</w:t>
      </w:r>
      <w:r>
        <w:rPr>
          <w:rFonts w:hint="eastAsia"/>
          <w:bCs/>
          <w:sz w:val="24"/>
          <w:szCs w:val="22"/>
        </w:rPr>
        <w:t>以上（含</w:t>
      </w:r>
      <w:r>
        <w:rPr>
          <w:rFonts w:hint="eastAsia"/>
          <w:bCs/>
          <w:sz w:val="24"/>
          <w:szCs w:val="22"/>
        </w:rPr>
        <w:t>50%</w:t>
      </w:r>
      <w:r>
        <w:rPr>
          <w:rFonts w:hint="eastAsia"/>
          <w:bCs/>
          <w:sz w:val="24"/>
          <w:szCs w:val="22"/>
        </w:rPr>
        <w:t>）通过方为有效；除下列第</w:t>
      </w:r>
      <w:r>
        <w:rPr>
          <w:rFonts w:hint="eastAsia"/>
          <w:bCs/>
          <w:sz w:val="24"/>
          <w:szCs w:val="22"/>
        </w:rPr>
        <w:t>2</w:t>
      </w:r>
      <w:r>
        <w:rPr>
          <w:rFonts w:hint="eastAsia"/>
          <w:bCs/>
          <w:sz w:val="24"/>
          <w:szCs w:val="22"/>
        </w:rPr>
        <w:t>项所规定的须以特别决议通过事项以外的其他事项均以一般决议的方式通过。</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、特别决议，特别决议应当经参加大</w:t>
      </w:r>
      <w:r>
        <w:rPr>
          <w:rFonts w:hint="eastAsia"/>
          <w:bCs/>
          <w:sz w:val="24"/>
          <w:szCs w:val="22"/>
        </w:rPr>
        <w:t>会的基金份额持有人或其代理人所持表决权的</w:t>
      </w:r>
      <w:r>
        <w:rPr>
          <w:rFonts w:hint="eastAsia"/>
          <w:bCs/>
          <w:sz w:val="24"/>
          <w:szCs w:val="22"/>
        </w:rPr>
        <w:t>2/3</w:t>
      </w:r>
      <w:r>
        <w:rPr>
          <w:rFonts w:hint="eastAsia"/>
          <w:bCs/>
          <w:sz w:val="24"/>
          <w:szCs w:val="22"/>
        </w:rPr>
        <w:t>以上（含</w:t>
      </w:r>
      <w:r>
        <w:rPr>
          <w:rFonts w:hint="eastAsia"/>
          <w:bCs/>
          <w:sz w:val="24"/>
          <w:szCs w:val="22"/>
        </w:rPr>
        <w:t>2/3</w:t>
      </w:r>
      <w:r>
        <w:rPr>
          <w:rFonts w:hint="eastAsia"/>
          <w:bCs/>
          <w:sz w:val="24"/>
          <w:szCs w:val="22"/>
        </w:rPr>
        <w:t>）通过方可做出。除本基金合同另有约定外，转换基金运作方式、更换基金管理人或者基金托管人、终止《基金合同》、与其他基金合并，以特别决议通过方为有效。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基金份额持有人大会采取记名方式进行投票表决。</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w:t>
      </w:r>
      <w:r>
        <w:rPr>
          <w:rFonts w:hint="eastAsia"/>
          <w:bCs/>
          <w:sz w:val="24"/>
          <w:szCs w:val="22"/>
        </w:rPr>
        <w:t>代表的基金份额总数。</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基金份额持有人大会的各项提案或同一项提案内并列的各项议题应当分开审议、逐项表决。</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（七）计票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、现场开会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szCs w:val="22"/>
        </w:rPr>
        <w:t>或大会</w:t>
      </w:r>
      <w:proofErr w:type="gramEnd"/>
      <w:r>
        <w:rPr>
          <w:rFonts w:hint="eastAsia"/>
          <w:bCs/>
          <w:sz w:val="24"/>
          <w:szCs w:val="22"/>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）监票人应当在基金份额持有人表决后立即进行清点并由大会主持人当场公布计票结果。</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）如果会议主持人或基金份额持有人或代理人对于提交的表决结果有异议，可以在宣布表决结果后立即对所投票</w:t>
      </w:r>
      <w:proofErr w:type="gramStart"/>
      <w:r>
        <w:rPr>
          <w:rFonts w:hint="eastAsia"/>
          <w:bCs/>
          <w:sz w:val="24"/>
          <w:szCs w:val="22"/>
        </w:rPr>
        <w:t>数要求</w:t>
      </w:r>
      <w:proofErr w:type="gramEnd"/>
      <w:r>
        <w:rPr>
          <w:rFonts w:hint="eastAsia"/>
          <w:bCs/>
          <w:sz w:val="24"/>
          <w:szCs w:val="22"/>
        </w:rPr>
        <w:t>进行重新清点。监票人应当进行重新清点，重新清点以一次为限。重新清点后，大会主持人应当当场公布重新清点结果。</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）计票过程应由公证机关予以公证，基金管理人或基金托管人拒不出席</w:t>
      </w:r>
      <w:r>
        <w:rPr>
          <w:rFonts w:hint="eastAsia"/>
          <w:bCs/>
          <w:sz w:val="24"/>
          <w:szCs w:val="22"/>
        </w:rPr>
        <w:lastRenderedPageBreak/>
        <w:t>大会的，不影响计票的效力。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、通讯开会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在通讯开会的情况下，计票方式为：由大会召集人授权的两名监督员在基金托管人授权代表（若由基金托管人召集，则</w:t>
      </w:r>
      <w:r>
        <w:rPr>
          <w:rFonts w:hint="eastAsia"/>
          <w:bCs/>
          <w:sz w:val="24"/>
          <w:szCs w:val="22"/>
        </w:rPr>
        <w:t>为基金管理人授权代表）的监督下进行计票，并由公证机关对其计票过程予以公证。基金管理人或基金托管</w:t>
      </w:r>
      <w:proofErr w:type="gramStart"/>
      <w:r>
        <w:rPr>
          <w:rFonts w:hint="eastAsia"/>
          <w:bCs/>
          <w:sz w:val="24"/>
          <w:szCs w:val="22"/>
        </w:rPr>
        <w:t>人拒派</w:t>
      </w:r>
      <w:proofErr w:type="gramEnd"/>
      <w:r>
        <w:rPr>
          <w:rFonts w:hint="eastAsia"/>
          <w:bCs/>
          <w:sz w:val="24"/>
          <w:szCs w:val="22"/>
        </w:rPr>
        <w:t>代表对表决意见的计票进行监督的，不影响计票和表决结果。</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（八）生效与公告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基金份额持有人大会的决议，召集人应当自通过之日起</w:t>
      </w:r>
      <w:r>
        <w:rPr>
          <w:rFonts w:hint="eastAsia"/>
          <w:bCs/>
          <w:sz w:val="24"/>
          <w:szCs w:val="22"/>
        </w:rPr>
        <w:t>5</w:t>
      </w:r>
      <w:r>
        <w:rPr>
          <w:rFonts w:hint="eastAsia"/>
          <w:bCs/>
          <w:sz w:val="24"/>
          <w:szCs w:val="22"/>
        </w:rPr>
        <w:t>日内报中国证监会备案。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基金份额持有人大会的决议自表决通过之日起生效。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基金份额持有人大会决议自生效之日起按规定在指定媒介上公告。如果采用通讯方式进行表决，在公告基金份额持有人大会决议时，必须将公证书全文、公证机构、公证员姓名等一同公告。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基金份额持有人大会日常机构（如有）、基金管理人、</w:t>
      </w:r>
      <w:r>
        <w:rPr>
          <w:rFonts w:hint="eastAsia"/>
          <w:bCs/>
          <w:sz w:val="24"/>
          <w:szCs w:val="22"/>
        </w:rPr>
        <w:t>基金托管人和基金份额持有人应当执行生效的基金份额持有人大会的决议。生效的基金份额持有人大会决议对全体基金份额持有人、基金管理人、基金托管人均有约束力。</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（九）实施</w:t>
      </w:r>
      <w:proofErr w:type="gramStart"/>
      <w:r>
        <w:rPr>
          <w:rFonts w:hint="eastAsia"/>
          <w:bCs/>
          <w:sz w:val="24"/>
          <w:szCs w:val="22"/>
        </w:rPr>
        <w:t>侧袋机制</w:t>
      </w:r>
      <w:proofErr w:type="gramEnd"/>
      <w:r>
        <w:rPr>
          <w:rFonts w:hint="eastAsia"/>
          <w:bCs/>
          <w:sz w:val="24"/>
          <w:szCs w:val="22"/>
        </w:rPr>
        <w:t>期间基金份额持有人大会的特殊约定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若本基金</w:t>
      </w:r>
      <w:proofErr w:type="gramStart"/>
      <w:r>
        <w:rPr>
          <w:rFonts w:hint="eastAsia"/>
          <w:bCs/>
          <w:sz w:val="24"/>
          <w:szCs w:val="22"/>
        </w:rPr>
        <w:t>实施侧袋机制</w:t>
      </w:r>
      <w:proofErr w:type="gramEnd"/>
      <w:r>
        <w:rPr>
          <w:rFonts w:hint="eastAsia"/>
          <w:bCs/>
          <w:sz w:val="24"/>
          <w:szCs w:val="22"/>
        </w:rPr>
        <w:t>，</w:t>
      </w:r>
      <w:proofErr w:type="gramStart"/>
      <w:r>
        <w:rPr>
          <w:rFonts w:hint="eastAsia"/>
          <w:bCs/>
          <w:sz w:val="24"/>
          <w:szCs w:val="22"/>
        </w:rPr>
        <w:t>则相关</w:t>
      </w:r>
      <w:proofErr w:type="gramEnd"/>
      <w:r>
        <w:rPr>
          <w:rFonts w:hint="eastAsia"/>
          <w:bCs/>
          <w:sz w:val="24"/>
          <w:szCs w:val="22"/>
        </w:rPr>
        <w:t>基金份额或表决权的比例</w:t>
      </w:r>
      <w:proofErr w:type="gramStart"/>
      <w:r>
        <w:rPr>
          <w:rFonts w:hint="eastAsia"/>
          <w:bCs/>
          <w:sz w:val="24"/>
          <w:szCs w:val="22"/>
        </w:rPr>
        <w:t>指主袋份额</w:t>
      </w:r>
      <w:proofErr w:type="gramEnd"/>
      <w:r>
        <w:rPr>
          <w:rFonts w:hint="eastAsia"/>
          <w:bCs/>
          <w:sz w:val="24"/>
          <w:szCs w:val="22"/>
        </w:rPr>
        <w:t>持有</w:t>
      </w:r>
      <w:proofErr w:type="gramStart"/>
      <w:r>
        <w:rPr>
          <w:rFonts w:hint="eastAsia"/>
          <w:bCs/>
          <w:sz w:val="24"/>
          <w:szCs w:val="22"/>
        </w:rPr>
        <w:t>人和侧袋份额</w:t>
      </w:r>
      <w:proofErr w:type="gramEnd"/>
      <w:r>
        <w:rPr>
          <w:rFonts w:hint="eastAsia"/>
          <w:bCs/>
          <w:sz w:val="24"/>
          <w:szCs w:val="22"/>
        </w:rPr>
        <w:t>持有人分别持有或代表的基金份额或表决权符合该等比例，但</w:t>
      </w:r>
      <w:proofErr w:type="gramStart"/>
      <w:r>
        <w:rPr>
          <w:rFonts w:hint="eastAsia"/>
          <w:bCs/>
          <w:sz w:val="24"/>
          <w:szCs w:val="22"/>
        </w:rPr>
        <w:t>若相关</w:t>
      </w:r>
      <w:proofErr w:type="gramEnd"/>
      <w:r>
        <w:rPr>
          <w:rFonts w:hint="eastAsia"/>
          <w:bCs/>
          <w:sz w:val="24"/>
          <w:szCs w:val="22"/>
        </w:rPr>
        <w:t>基金份额持有人大会召集和审议事项不</w:t>
      </w:r>
      <w:proofErr w:type="gramStart"/>
      <w:r>
        <w:rPr>
          <w:rFonts w:hint="eastAsia"/>
          <w:bCs/>
          <w:sz w:val="24"/>
          <w:szCs w:val="22"/>
        </w:rPr>
        <w:t>涉及侧袋账户</w:t>
      </w:r>
      <w:proofErr w:type="gramEnd"/>
      <w:r>
        <w:rPr>
          <w:rFonts w:hint="eastAsia"/>
          <w:bCs/>
          <w:sz w:val="24"/>
          <w:szCs w:val="22"/>
        </w:rPr>
        <w:t>的，则仅</w:t>
      </w:r>
      <w:proofErr w:type="gramStart"/>
      <w:r>
        <w:rPr>
          <w:rFonts w:hint="eastAsia"/>
          <w:bCs/>
          <w:sz w:val="24"/>
          <w:szCs w:val="22"/>
        </w:rPr>
        <w:t>指主袋份额</w:t>
      </w:r>
      <w:proofErr w:type="gramEnd"/>
      <w:r>
        <w:rPr>
          <w:rFonts w:hint="eastAsia"/>
          <w:bCs/>
          <w:sz w:val="24"/>
          <w:szCs w:val="22"/>
        </w:rPr>
        <w:t>持有人持有或代表的基金份额或表决权符合该等比例：</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、基金份额持有人行使提议权、召集权、提名权所需单独或合计</w:t>
      </w:r>
      <w:r>
        <w:rPr>
          <w:rFonts w:hint="eastAsia"/>
          <w:bCs/>
          <w:sz w:val="24"/>
          <w:szCs w:val="22"/>
        </w:rPr>
        <w:t>代表相关基金份额</w:t>
      </w:r>
      <w:r>
        <w:rPr>
          <w:rFonts w:hint="eastAsia"/>
          <w:bCs/>
          <w:sz w:val="24"/>
          <w:szCs w:val="22"/>
        </w:rPr>
        <w:t>10%</w:t>
      </w:r>
      <w:r>
        <w:rPr>
          <w:rFonts w:hint="eastAsia"/>
          <w:bCs/>
          <w:sz w:val="24"/>
          <w:szCs w:val="22"/>
        </w:rPr>
        <w:t>以上（含</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、现场开会的到会者在权益登记日代表的基金份额不少于本基金在权益登记</w:t>
      </w:r>
      <w:proofErr w:type="gramStart"/>
      <w:r>
        <w:rPr>
          <w:rFonts w:hint="eastAsia"/>
          <w:bCs/>
          <w:sz w:val="24"/>
          <w:szCs w:val="22"/>
        </w:rPr>
        <w:t>日相关</w:t>
      </w:r>
      <w:proofErr w:type="gramEnd"/>
      <w:r>
        <w:rPr>
          <w:rFonts w:hint="eastAsia"/>
          <w:bCs/>
          <w:sz w:val="24"/>
          <w:szCs w:val="22"/>
        </w:rPr>
        <w:t>基金份额的二分之一（含二分之一）；</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、通讯开会的直接出具表决意见或授权他人代表出具表决意见的基金份额持有人所持有的基金份额不小于在权益登记</w:t>
      </w:r>
      <w:proofErr w:type="gramStart"/>
      <w:r>
        <w:rPr>
          <w:rFonts w:hint="eastAsia"/>
          <w:bCs/>
          <w:sz w:val="24"/>
          <w:szCs w:val="22"/>
        </w:rPr>
        <w:t>日相关</w:t>
      </w:r>
      <w:proofErr w:type="gramEnd"/>
      <w:r>
        <w:rPr>
          <w:rFonts w:hint="eastAsia"/>
          <w:bCs/>
          <w:sz w:val="24"/>
          <w:szCs w:val="22"/>
        </w:rPr>
        <w:t>基金份额的二分之一（含二分之一）；</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、当参与基金份额持有人大会投票的基金份额持有人所持有的基金份额小</w:t>
      </w:r>
      <w:r>
        <w:rPr>
          <w:rFonts w:hint="eastAsia"/>
          <w:bCs/>
          <w:sz w:val="24"/>
          <w:szCs w:val="22"/>
        </w:rPr>
        <w:lastRenderedPageBreak/>
        <w:t>于在权益登记</w:t>
      </w:r>
      <w:proofErr w:type="gramStart"/>
      <w:r>
        <w:rPr>
          <w:rFonts w:hint="eastAsia"/>
          <w:bCs/>
          <w:sz w:val="24"/>
          <w:szCs w:val="22"/>
        </w:rPr>
        <w:t>日相关</w:t>
      </w:r>
      <w:proofErr w:type="gramEnd"/>
      <w:r>
        <w:rPr>
          <w:rFonts w:hint="eastAsia"/>
          <w:bCs/>
          <w:sz w:val="24"/>
          <w:szCs w:val="22"/>
        </w:rPr>
        <w:t>基金份额的二分之一，召集人在原公告的基金份额持有人大会召开时间的</w:t>
      </w:r>
      <w:r>
        <w:rPr>
          <w:rFonts w:hint="eastAsia"/>
          <w:bCs/>
          <w:sz w:val="24"/>
          <w:szCs w:val="22"/>
        </w:rPr>
        <w:t>3</w:t>
      </w:r>
      <w:r>
        <w:rPr>
          <w:rFonts w:hint="eastAsia"/>
          <w:bCs/>
          <w:sz w:val="24"/>
          <w:szCs w:val="22"/>
        </w:rPr>
        <w:t>个月以后、</w:t>
      </w:r>
      <w:r>
        <w:rPr>
          <w:rFonts w:hint="eastAsia"/>
          <w:bCs/>
          <w:sz w:val="24"/>
          <w:szCs w:val="22"/>
        </w:rPr>
        <w:t>6</w:t>
      </w:r>
      <w:r>
        <w:rPr>
          <w:rFonts w:hint="eastAsia"/>
          <w:bCs/>
          <w:sz w:val="24"/>
          <w:szCs w:val="22"/>
        </w:rPr>
        <w:t>个月以内就原定审议事项重新召集的基金份额持有人大会应</w:t>
      </w:r>
      <w:r>
        <w:rPr>
          <w:rFonts w:hint="eastAsia"/>
          <w:bCs/>
          <w:sz w:val="24"/>
          <w:szCs w:val="22"/>
        </w:rPr>
        <w:t>当有代表三分之一以上（含三分之一）相关基金份额的持有人参与或授权他人参与基金份额持有人大会投票；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、现场开会由出席大会的基金份额持有人和代理人所持表决权的</w:t>
      </w:r>
      <w:r>
        <w:rPr>
          <w:rFonts w:hint="eastAsia"/>
          <w:bCs/>
          <w:sz w:val="24"/>
          <w:szCs w:val="22"/>
        </w:rPr>
        <w:t>50%</w:t>
      </w:r>
      <w:r>
        <w:rPr>
          <w:rFonts w:hint="eastAsia"/>
          <w:bCs/>
          <w:sz w:val="24"/>
          <w:szCs w:val="22"/>
        </w:rPr>
        <w:t>以上（含</w:t>
      </w:r>
      <w:r>
        <w:rPr>
          <w:rFonts w:hint="eastAsia"/>
          <w:bCs/>
          <w:sz w:val="24"/>
          <w:szCs w:val="22"/>
        </w:rPr>
        <w:t>50%</w:t>
      </w:r>
      <w:r>
        <w:rPr>
          <w:rFonts w:hint="eastAsia"/>
          <w:bCs/>
          <w:sz w:val="24"/>
          <w:szCs w:val="22"/>
        </w:rPr>
        <w:t>）选举产生一名基金份额持有人作为该次基金份额持有人大会的主持人；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6</w:t>
      </w:r>
      <w:r>
        <w:rPr>
          <w:rFonts w:hint="eastAsia"/>
          <w:bCs/>
          <w:sz w:val="24"/>
          <w:szCs w:val="22"/>
        </w:rPr>
        <w:t>、一般决议须经参加大会的基金份额持有人或其代理人所持表决权的二分之一以上（含二分之一）通过；</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7</w:t>
      </w:r>
      <w:r>
        <w:rPr>
          <w:rFonts w:hint="eastAsia"/>
          <w:bCs/>
          <w:sz w:val="24"/>
          <w:szCs w:val="22"/>
        </w:rPr>
        <w:t>、特别决议应当经参加大会的基金份额持有人或其代理人所持表决权的三分之二以上（含三分之二）通过。</w:t>
      </w:r>
    </w:p>
    <w:p w:rsidR="003C6F20" w:rsidRDefault="00C67D55">
      <w:pPr>
        <w:adjustRightInd w:val="0"/>
        <w:snapToGrid w:val="0"/>
        <w:spacing w:line="360" w:lineRule="auto"/>
        <w:ind w:firstLineChars="200" w:firstLine="480"/>
        <w:contextualSpacing/>
        <w:rPr>
          <w:bCs/>
          <w:sz w:val="24"/>
          <w:szCs w:val="22"/>
        </w:rPr>
      </w:pPr>
      <w:proofErr w:type="gramStart"/>
      <w:r>
        <w:rPr>
          <w:rFonts w:hint="eastAsia"/>
          <w:bCs/>
          <w:sz w:val="24"/>
          <w:szCs w:val="22"/>
        </w:rPr>
        <w:t>侧袋机制</w:t>
      </w:r>
      <w:proofErr w:type="gramEnd"/>
      <w:r>
        <w:rPr>
          <w:rFonts w:hint="eastAsia"/>
          <w:bCs/>
          <w:sz w:val="24"/>
          <w:szCs w:val="22"/>
        </w:rPr>
        <w:t>实施期间，基金份额持有人大会审议事项</w:t>
      </w:r>
      <w:proofErr w:type="gramStart"/>
      <w:r>
        <w:rPr>
          <w:rFonts w:hint="eastAsia"/>
          <w:bCs/>
          <w:sz w:val="24"/>
          <w:szCs w:val="22"/>
        </w:rPr>
        <w:t>涉及主袋账户</w:t>
      </w:r>
      <w:proofErr w:type="gramEnd"/>
      <w:r>
        <w:rPr>
          <w:rFonts w:hint="eastAsia"/>
          <w:bCs/>
          <w:sz w:val="24"/>
          <w:szCs w:val="22"/>
        </w:rPr>
        <w:t>和</w:t>
      </w:r>
      <w:proofErr w:type="gramStart"/>
      <w:r>
        <w:rPr>
          <w:rFonts w:hint="eastAsia"/>
          <w:bCs/>
          <w:sz w:val="24"/>
          <w:szCs w:val="22"/>
        </w:rPr>
        <w:t>侧袋</w:t>
      </w:r>
      <w:proofErr w:type="gramEnd"/>
      <w:r>
        <w:rPr>
          <w:rFonts w:hint="eastAsia"/>
          <w:bCs/>
          <w:sz w:val="24"/>
          <w:szCs w:val="22"/>
        </w:rPr>
        <w:t>账户的，应分别</w:t>
      </w:r>
      <w:proofErr w:type="gramStart"/>
      <w:r>
        <w:rPr>
          <w:rFonts w:hint="eastAsia"/>
          <w:bCs/>
          <w:sz w:val="24"/>
          <w:szCs w:val="22"/>
        </w:rPr>
        <w:t>由主袋账户</w:t>
      </w:r>
      <w:proofErr w:type="gramEnd"/>
      <w:r>
        <w:rPr>
          <w:rFonts w:hint="eastAsia"/>
          <w:bCs/>
          <w:sz w:val="24"/>
          <w:szCs w:val="22"/>
        </w:rPr>
        <w:t>、</w:t>
      </w:r>
      <w:proofErr w:type="gramStart"/>
      <w:r>
        <w:rPr>
          <w:rFonts w:hint="eastAsia"/>
          <w:bCs/>
          <w:sz w:val="24"/>
          <w:szCs w:val="22"/>
        </w:rPr>
        <w:t>侧袋账户</w:t>
      </w:r>
      <w:proofErr w:type="gramEnd"/>
      <w:r>
        <w:rPr>
          <w:rFonts w:hint="eastAsia"/>
          <w:bCs/>
          <w:sz w:val="24"/>
          <w:szCs w:val="22"/>
        </w:rPr>
        <w:t>的基金份额持有人进行表决，同</w:t>
      </w:r>
      <w:proofErr w:type="gramStart"/>
      <w:r>
        <w:rPr>
          <w:rFonts w:hint="eastAsia"/>
          <w:bCs/>
          <w:sz w:val="24"/>
          <w:szCs w:val="22"/>
        </w:rPr>
        <w:t>一主侧袋账户</w:t>
      </w:r>
      <w:proofErr w:type="gramEnd"/>
      <w:r>
        <w:rPr>
          <w:rFonts w:hint="eastAsia"/>
          <w:bCs/>
          <w:sz w:val="24"/>
          <w:szCs w:val="22"/>
        </w:rPr>
        <w:t>内的</w:t>
      </w:r>
      <w:r>
        <w:rPr>
          <w:rFonts w:hint="eastAsia"/>
          <w:bCs/>
          <w:sz w:val="24"/>
        </w:rPr>
        <w:t>同一类别</w:t>
      </w:r>
      <w:r>
        <w:rPr>
          <w:rFonts w:hint="eastAsia"/>
          <w:bCs/>
          <w:sz w:val="24"/>
          <w:szCs w:val="22"/>
        </w:rPr>
        <w:t>每份基金份额具有平等的表决权。表决事项未</w:t>
      </w:r>
      <w:proofErr w:type="gramStart"/>
      <w:r>
        <w:rPr>
          <w:rFonts w:hint="eastAsia"/>
          <w:bCs/>
          <w:sz w:val="24"/>
          <w:szCs w:val="22"/>
        </w:rPr>
        <w:t>涉及侧袋账户</w:t>
      </w:r>
      <w:proofErr w:type="gramEnd"/>
      <w:r>
        <w:rPr>
          <w:rFonts w:hint="eastAsia"/>
          <w:bCs/>
          <w:sz w:val="24"/>
          <w:szCs w:val="22"/>
        </w:rPr>
        <w:t>的，</w:t>
      </w:r>
      <w:proofErr w:type="gramStart"/>
      <w:r>
        <w:rPr>
          <w:rFonts w:hint="eastAsia"/>
          <w:bCs/>
          <w:sz w:val="24"/>
          <w:szCs w:val="22"/>
        </w:rPr>
        <w:t>侧袋账户</w:t>
      </w:r>
      <w:proofErr w:type="gramEnd"/>
      <w:r>
        <w:rPr>
          <w:rFonts w:hint="eastAsia"/>
          <w:bCs/>
          <w:sz w:val="24"/>
          <w:szCs w:val="22"/>
        </w:rPr>
        <w:t>份额无表决权。</w:t>
      </w:r>
    </w:p>
    <w:p w:rsidR="003C6F20" w:rsidRDefault="00C67D55">
      <w:pPr>
        <w:adjustRightInd w:val="0"/>
        <w:snapToGrid w:val="0"/>
        <w:spacing w:line="360" w:lineRule="auto"/>
        <w:ind w:firstLineChars="200" w:firstLine="480"/>
        <w:contextualSpacing/>
        <w:rPr>
          <w:bCs/>
          <w:sz w:val="24"/>
          <w:szCs w:val="22"/>
        </w:rPr>
      </w:pPr>
      <w:proofErr w:type="gramStart"/>
      <w:r>
        <w:rPr>
          <w:rFonts w:hint="eastAsia"/>
          <w:bCs/>
          <w:sz w:val="24"/>
          <w:szCs w:val="22"/>
        </w:rPr>
        <w:t>侧袋机制</w:t>
      </w:r>
      <w:proofErr w:type="gramEnd"/>
      <w:r>
        <w:rPr>
          <w:rFonts w:hint="eastAsia"/>
          <w:bCs/>
          <w:sz w:val="24"/>
          <w:szCs w:val="22"/>
        </w:rPr>
        <w:t>实施期间，关于基金份额持有人大会的相关规定以本节特殊约定内容为准，本节没有规定的适用上文相关约定。</w:t>
      </w:r>
    </w:p>
    <w:p w:rsidR="003C6F20" w:rsidRDefault="003C6F20">
      <w:pPr>
        <w:adjustRightInd w:val="0"/>
        <w:snapToGrid w:val="0"/>
        <w:spacing w:line="360" w:lineRule="auto"/>
        <w:ind w:firstLineChars="200" w:firstLine="480"/>
        <w:contextualSpacing/>
        <w:rPr>
          <w:bCs/>
          <w:sz w:val="24"/>
          <w:szCs w:val="22"/>
        </w:rPr>
      </w:pPr>
    </w:p>
    <w:p w:rsidR="003C6F20" w:rsidRDefault="003C6F20">
      <w:pPr>
        <w:adjustRightInd w:val="0"/>
        <w:snapToGrid w:val="0"/>
        <w:spacing w:line="360" w:lineRule="auto"/>
        <w:ind w:firstLineChars="200" w:firstLine="480"/>
        <w:contextualSpacing/>
        <w:rPr>
          <w:bCs/>
          <w:sz w:val="24"/>
          <w:szCs w:val="22"/>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三、基金收益分配原则、执行方式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（一）基金利润的构成</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基金利润指基金利息收入、投资收益、公允价值变动收益和其他收入扣除相关费用后的余额，基金已实现收益指基金利润减去公允价值变动收益后的余额。</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（二）基金可供分配利润</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基金可供分配利润指截至收益分配基</w:t>
      </w:r>
      <w:r>
        <w:rPr>
          <w:rFonts w:hint="eastAsia"/>
          <w:bCs/>
          <w:sz w:val="24"/>
          <w:szCs w:val="22"/>
        </w:rPr>
        <w:t>准日基金未分配利润与未分配利润中已实现收益的孰低数。</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（三）基金收益分配原则</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、在符合有关基金分红条件的前提下，本基金每年收益分配次数最多为</w:t>
      </w:r>
      <w:r>
        <w:rPr>
          <w:rFonts w:hint="eastAsia"/>
          <w:bCs/>
          <w:sz w:val="24"/>
          <w:szCs w:val="22"/>
        </w:rPr>
        <w:t>12</w:t>
      </w:r>
      <w:r>
        <w:rPr>
          <w:rFonts w:hint="eastAsia"/>
          <w:bCs/>
          <w:sz w:val="24"/>
          <w:szCs w:val="22"/>
        </w:rPr>
        <w:t>次，若《基金合同》生效不满</w:t>
      </w:r>
      <w:r>
        <w:rPr>
          <w:rFonts w:hint="eastAsia"/>
          <w:bCs/>
          <w:sz w:val="24"/>
          <w:szCs w:val="22"/>
        </w:rPr>
        <w:t>3</w:t>
      </w:r>
      <w:r>
        <w:rPr>
          <w:rFonts w:hint="eastAsia"/>
          <w:bCs/>
          <w:sz w:val="24"/>
          <w:szCs w:val="22"/>
        </w:rPr>
        <w:t>个月可不进行收益分配；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、本基金收益分配方式分两种：现金分红与红利再投资，投资者可选择现金红利或将现金红利自动转为</w:t>
      </w:r>
      <w:r>
        <w:rPr>
          <w:rFonts w:hint="eastAsia"/>
          <w:bCs/>
          <w:sz w:val="24"/>
        </w:rPr>
        <w:t>相应类别的</w:t>
      </w:r>
      <w:r>
        <w:rPr>
          <w:rFonts w:hint="eastAsia"/>
          <w:bCs/>
          <w:sz w:val="24"/>
          <w:szCs w:val="22"/>
        </w:rPr>
        <w:t>基金份额进行再投资；若投资者不选择，</w:t>
      </w:r>
      <w:r>
        <w:rPr>
          <w:rFonts w:hint="eastAsia"/>
          <w:bCs/>
          <w:sz w:val="24"/>
          <w:szCs w:val="22"/>
        </w:rPr>
        <w:lastRenderedPageBreak/>
        <w:t>本基金默认的收益分配方式是现金分红；</w:t>
      </w:r>
      <w:r>
        <w:rPr>
          <w:rFonts w:hint="eastAsia"/>
          <w:bCs/>
          <w:sz w:val="24"/>
          <w:szCs w:val="22"/>
        </w:rPr>
        <w:t xml:space="preserve"> </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、基金收益分配后</w:t>
      </w:r>
      <w:r>
        <w:rPr>
          <w:rFonts w:hint="eastAsia"/>
          <w:bCs/>
          <w:sz w:val="24"/>
        </w:rPr>
        <w:t>任一类</w:t>
      </w:r>
      <w:r>
        <w:rPr>
          <w:rFonts w:hint="eastAsia"/>
          <w:bCs/>
          <w:sz w:val="24"/>
          <w:szCs w:val="22"/>
        </w:rPr>
        <w:t>基金份额净值不能低于面值，即基金收益分配基准日的</w:t>
      </w:r>
      <w:r>
        <w:rPr>
          <w:rFonts w:hint="eastAsia"/>
          <w:bCs/>
          <w:sz w:val="24"/>
        </w:rPr>
        <w:t>任一类</w:t>
      </w:r>
      <w:r>
        <w:rPr>
          <w:rFonts w:hint="eastAsia"/>
          <w:bCs/>
          <w:sz w:val="24"/>
          <w:szCs w:val="22"/>
        </w:rPr>
        <w:t>基金份额净值减去</w:t>
      </w:r>
      <w:r>
        <w:rPr>
          <w:rFonts w:hint="eastAsia"/>
          <w:bCs/>
          <w:sz w:val="24"/>
        </w:rPr>
        <w:t>该类</w:t>
      </w:r>
      <w:r>
        <w:rPr>
          <w:rFonts w:hint="eastAsia"/>
          <w:bCs/>
          <w:sz w:val="24"/>
          <w:szCs w:val="22"/>
        </w:rPr>
        <w:t>每单位基金份额收益分配金额后不能低于面值；</w:t>
      </w:r>
    </w:p>
    <w:p w:rsidR="003C6F20" w:rsidRDefault="00C67D55">
      <w:pPr>
        <w:adjustRightInd w:val="0"/>
        <w:snapToGrid w:val="0"/>
        <w:spacing w:line="360" w:lineRule="auto"/>
        <w:ind w:firstLineChars="200" w:firstLine="480"/>
        <w:contextualSpacing/>
        <w:rPr>
          <w:bCs/>
          <w:sz w:val="24"/>
          <w:szCs w:val="22"/>
        </w:rPr>
      </w:pPr>
      <w:r>
        <w:rPr>
          <w:bCs/>
          <w:sz w:val="24"/>
          <w:szCs w:val="22"/>
        </w:rPr>
        <w:t>4</w:t>
      </w:r>
      <w:r>
        <w:rPr>
          <w:rFonts w:hint="eastAsia"/>
          <w:bCs/>
          <w:sz w:val="24"/>
          <w:szCs w:val="22"/>
        </w:rPr>
        <w:t>、由于本基金</w:t>
      </w:r>
      <w:r>
        <w:rPr>
          <w:bCs/>
          <w:sz w:val="24"/>
          <w:szCs w:val="22"/>
        </w:rPr>
        <w:t>A</w:t>
      </w:r>
      <w:r>
        <w:rPr>
          <w:rFonts w:hint="eastAsia"/>
          <w:bCs/>
          <w:sz w:val="24"/>
          <w:szCs w:val="22"/>
        </w:rPr>
        <w:t>类基金份额不收取销售服务费，而</w:t>
      </w:r>
      <w:r>
        <w:rPr>
          <w:bCs/>
          <w:sz w:val="24"/>
          <w:szCs w:val="22"/>
        </w:rPr>
        <w:t>C</w:t>
      </w:r>
      <w:r>
        <w:rPr>
          <w:rFonts w:hint="eastAsia"/>
          <w:bCs/>
          <w:sz w:val="24"/>
          <w:szCs w:val="22"/>
        </w:rPr>
        <w:t>类基金份额收取销售服务费，各类别基金份额对应的可供分配利润将有所不同。本基金同一类别的每一基金份额享有同等分配权；</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、法律法规或监管机关另有规定的，从其规定。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本基金每次收益分配比例详见届时基金管理人发布的公告。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（四）收益分配方案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基金收益分配方案中应载明截止收益分配基准日的可供分配利润、基金收益分配对象、分配时间、分配数额及比例、分配方式等内容。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（五）收益分配方案的确定、公告与实施</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本基金收益分配方案由基金管理人拟定，并由基金托管人复核，按规定在指定媒介公告。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基金红利发放</w:t>
      </w:r>
      <w:proofErr w:type="gramStart"/>
      <w:r>
        <w:rPr>
          <w:rFonts w:hint="eastAsia"/>
          <w:bCs/>
          <w:sz w:val="24"/>
          <w:szCs w:val="22"/>
        </w:rPr>
        <w:t>日距离</w:t>
      </w:r>
      <w:proofErr w:type="gramEnd"/>
      <w:r>
        <w:rPr>
          <w:rFonts w:hint="eastAsia"/>
          <w:bCs/>
          <w:sz w:val="24"/>
          <w:szCs w:val="22"/>
        </w:rPr>
        <w:t>收益分配基准日（即可供分配利润计算截止日）的时间不得超过</w:t>
      </w:r>
      <w:r>
        <w:rPr>
          <w:rFonts w:hint="eastAsia"/>
          <w:bCs/>
          <w:sz w:val="24"/>
          <w:szCs w:val="22"/>
        </w:rPr>
        <w:t>15</w:t>
      </w:r>
      <w:r>
        <w:rPr>
          <w:rFonts w:hint="eastAsia"/>
          <w:bCs/>
          <w:sz w:val="24"/>
          <w:szCs w:val="22"/>
        </w:rPr>
        <w:t>个工作日。</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（六）基金收益分配中发生的费用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基金收益分配时所发生的银行转账或其他手续费用由投资者自行承担。当投资者的现金红利小于一定金额，不足于支付银行转账或其他手续费用时，基金登记机构可将基金份额持有人的现金红利自动转为</w:t>
      </w:r>
      <w:r>
        <w:rPr>
          <w:rFonts w:hint="eastAsia"/>
          <w:bCs/>
          <w:sz w:val="24"/>
        </w:rPr>
        <w:t>相应类别的</w:t>
      </w:r>
      <w:r>
        <w:rPr>
          <w:rFonts w:hint="eastAsia"/>
          <w:bCs/>
          <w:sz w:val="24"/>
          <w:szCs w:val="22"/>
        </w:rPr>
        <w:t>基金份额。红利再投资的计算方法，依照《业务规则》执行。</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（七）实施</w:t>
      </w:r>
      <w:proofErr w:type="gramStart"/>
      <w:r>
        <w:rPr>
          <w:rFonts w:hint="eastAsia"/>
          <w:bCs/>
          <w:sz w:val="24"/>
          <w:szCs w:val="22"/>
        </w:rPr>
        <w:t>侧袋机制</w:t>
      </w:r>
      <w:proofErr w:type="gramEnd"/>
      <w:r>
        <w:rPr>
          <w:rFonts w:hint="eastAsia"/>
          <w:bCs/>
          <w:sz w:val="24"/>
          <w:szCs w:val="22"/>
        </w:rPr>
        <w:t>期间的收益分配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本基金实施</w:t>
      </w:r>
      <w:proofErr w:type="gramStart"/>
      <w:r>
        <w:rPr>
          <w:rFonts w:hint="eastAsia"/>
          <w:bCs/>
          <w:sz w:val="24"/>
          <w:szCs w:val="22"/>
        </w:rPr>
        <w:t>侧袋机制</w:t>
      </w:r>
      <w:proofErr w:type="gramEnd"/>
      <w:r>
        <w:rPr>
          <w:rFonts w:hint="eastAsia"/>
          <w:bCs/>
          <w:sz w:val="24"/>
          <w:szCs w:val="22"/>
        </w:rPr>
        <w:t>的，</w:t>
      </w:r>
      <w:proofErr w:type="gramStart"/>
      <w:r>
        <w:rPr>
          <w:rFonts w:hint="eastAsia"/>
          <w:bCs/>
          <w:sz w:val="24"/>
          <w:szCs w:val="22"/>
        </w:rPr>
        <w:t>侧袋账户</w:t>
      </w:r>
      <w:proofErr w:type="gramEnd"/>
      <w:r>
        <w:rPr>
          <w:rFonts w:hint="eastAsia"/>
          <w:bCs/>
          <w:sz w:val="24"/>
          <w:szCs w:val="22"/>
        </w:rPr>
        <w:t>不</w:t>
      </w:r>
      <w:r>
        <w:rPr>
          <w:rFonts w:hint="eastAsia"/>
          <w:bCs/>
          <w:sz w:val="24"/>
          <w:szCs w:val="22"/>
        </w:rPr>
        <w:t>进行收益分配，详见招募说明书的规定。</w:t>
      </w:r>
    </w:p>
    <w:p w:rsidR="003C6F20" w:rsidRDefault="003C6F20">
      <w:pPr>
        <w:adjustRightInd w:val="0"/>
        <w:snapToGrid w:val="0"/>
        <w:spacing w:line="360" w:lineRule="auto"/>
        <w:ind w:firstLineChars="200" w:firstLine="480"/>
        <w:contextualSpacing/>
        <w:rPr>
          <w:bCs/>
          <w:sz w:val="24"/>
          <w:szCs w:val="22"/>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四、与基金财产管理、运用有关费用的提取、支付方式与比例</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（一）基金费用的种类</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、基金管理人的管理费；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、基金托管人的托管费；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3</w:t>
      </w:r>
      <w:r>
        <w:rPr>
          <w:rFonts w:hint="eastAsia"/>
          <w:bCs/>
          <w:sz w:val="24"/>
          <w:szCs w:val="22"/>
        </w:rPr>
        <w:t>、基金的销售服务费；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、《基金合同》生效后与基金相关的信息披露费用，但法律法规或中国证监会另有规定的除外；</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、《基金合同》生效后与基金相关的会计师费、律师费、诉讼费和仲裁费；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6</w:t>
      </w:r>
      <w:r>
        <w:rPr>
          <w:rFonts w:hint="eastAsia"/>
          <w:bCs/>
          <w:sz w:val="24"/>
          <w:szCs w:val="22"/>
        </w:rPr>
        <w:t>、基金份额持有人大会费用；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7</w:t>
      </w:r>
      <w:r>
        <w:rPr>
          <w:rFonts w:hint="eastAsia"/>
          <w:bCs/>
          <w:sz w:val="24"/>
          <w:szCs w:val="22"/>
        </w:rPr>
        <w:t>、基金的证券、期货交易费用；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8</w:t>
      </w:r>
      <w:r>
        <w:rPr>
          <w:rFonts w:hint="eastAsia"/>
          <w:bCs/>
          <w:sz w:val="24"/>
          <w:szCs w:val="22"/>
        </w:rPr>
        <w:t>、基金的银行汇划费用；</w:t>
      </w:r>
    </w:p>
    <w:p w:rsidR="003C6F20" w:rsidRDefault="00C67D55">
      <w:pPr>
        <w:adjustRightInd w:val="0"/>
        <w:snapToGrid w:val="0"/>
        <w:spacing w:line="360" w:lineRule="auto"/>
        <w:ind w:firstLineChars="200" w:firstLine="480"/>
        <w:contextualSpacing/>
        <w:rPr>
          <w:bCs/>
          <w:sz w:val="24"/>
          <w:szCs w:val="22"/>
        </w:rPr>
      </w:pPr>
      <w:r>
        <w:rPr>
          <w:bCs/>
          <w:sz w:val="24"/>
          <w:szCs w:val="22"/>
        </w:rPr>
        <w:t>9</w:t>
      </w:r>
      <w:r>
        <w:rPr>
          <w:rFonts w:hint="eastAsia"/>
          <w:bCs/>
          <w:sz w:val="24"/>
          <w:szCs w:val="22"/>
        </w:rPr>
        <w:t>、基金的开户费用、账户维护费用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10</w:t>
      </w:r>
      <w:r>
        <w:rPr>
          <w:rFonts w:hint="eastAsia"/>
          <w:bCs/>
          <w:sz w:val="24"/>
          <w:szCs w:val="22"/>
        </w:rPr>
        <w:t>、按照国家有关规定和《基金合同》约定，可以在基金财产中列支的其他费用。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（二）基金费用计提方法、计提标准和支付方式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、基金管理人的管理费</w:t>
      </w:r>
      <w:r>
        <w:rPr>
          <w:rFonts w:hint="eastAsia"/>
          <w:bCs/>
          <w:sz w:val="24"/>
          <w:szCs w:val="22"/>
        </w:rPr>
        <w:t xml:space="preserve"> </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本基金的管理费按前一日基金资产净值的</w:t>
      </w:r>
      <w:r>
        <w:rPr>
          <w:rFonts w:hint="eastAsia"/>
          <w:bCs/>
          <w:sz w:val="24"/>
          <w:szCs w:val="22"/>
        </w:rPr>
        <w:t>0.60%</w:t>
      </w:r>
      <w:r>
        <w:rPr>
          <w:rFonts w:hint="eastAsia"/>
          <w:bCs/>
          <w:sz w:val="24"/>
          <w:szCs w:val="22"/>
        </w:rPr>
        <w:t>年费率计提。管理费的计算方法如下：</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H</w:t>
      </w:r>
      <w:r>
        <w:rPr>
          <w:rFonts w:hint="eastAsia"/>
          <w:bCs/>
          <w:sz w:val="24"/>
          <w:szCs w:val="22"/>
        </w:rPr>
        <w:t>＝</w:t>
      </w:r>
      <w:r>
        <w:rPr>
          <w:rFonts w:hint="eastAsia"/>
          <w:bCs/>
          <w:sz w:val="24"/>
          <w:szCs w:val="22"/>
        </w:rPr>
        <w:t>E</w:t>
      </w:r>
      <w:r>
        <w:rPr>
          <w:rFonts w:hint="eastAsia"/>
          <w:bCs/>
          <w:sz w:val="24"/>
          <w:szCs w:val="22"/>
        </w:rPr>
        <w:t>×</w:t>
      </w:r>
      <w:r>
        <w:rPr>
          <w:rFonts w:hint="eastAsia"/>
          <w:bCs/>
          <w:sz w:val="24"/>
          <w:szCs w:val="22"/>
        </w:rPr>
        <w:t>0.60%</w:t>
      </w:r>
      <w:r>
        <w:rPr>
          <w:rFonts w:hint="eastAsia"/>
          <w:bCs/>
          <w:sz w:val="24"/>
          <w:szCs w:val="22"/>
        </w:rPr>
        <w:t>÷当年天数</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H</w:t>
      </w:r>
      <w:r>
        <w:rPr>
          <w:rFonts w:hint="eastAsia"/>
          <w:bCs/>
          <w:sz w:val="24"/>
          <w:szCs w:val="22"/>
        </w:rPr>
        <w:t>为每日应计提的基金管理费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E</w:t>
      </w:r>
      <w:r>
        <w:rPr>
          <w:rFonts w:hint="eastAsia"/>
          <w:bCs/>
          <w:sz w:val="24"/>
          <w:szCs w:val="22"/>
        </w:rPr>
        <w:t>为前一日的基金资产净值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基金管理费每日计提，逐日累计至每个月月末，按月支付。由基金管理人向基金托管人发送基金管理费划付指令，经基金托管人复核后于次月前</w:t>
      </w:r>
      <w:r>
        <w:rPr>
          <w:rFonts w:hint="eastAsia"/>
          <w:bCs/>
          <w:sz w:val="24"/>
          <w:szCs w:val="22"/>
        </w:rPr>
        <w:t>5</w:t>
      </w:r>
      <w:r>
        <w:rPr>
          <w:rFonts w:hint="eastAsia"/>
          <w:bCs/>
          <w:sz w:val="24"/>
          <w:szCs w:val="22"/>
        </w:rPr>
        <w:t>个工作日内从基金财产中一次性支付给基金管理人。若遇法定节假日或不可抗力致</w:t>
      </w:r>
      <w:r>
        <w:rPr>
          <w:rFonts w:hint="eastAsia"/>
          <w:bCs/>
          <w:sz w:val="24"/>
          <w:szCs w:val="22"/>
        </w:rPr>
        <w:t>使无法按时支付的，顺延至最近可支付日支付。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、基金托管人的托管费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本基金的托管费按前一日基金资产净值的</w:t>
      </w:r>
      <w:r>
        <w:rPr>
          <w:rFonts w:hint="eastAsia"/>
          <w:bCs/>
          <w:sz w:val="24"/>
          <w:szCs w:val="22"/>
        </w:rPr>
        <w:t>0.10%</w:t>
      </w:r>
      <w:r>
        <w:rPr>
          <w:rFonts w:hint="eastAsia"/>
          <w:bCs/>
          <w:sz w:val="24"/>
          <w:szCs w:val="22"/>
        </w:rPr>
        <w:t>的年费率计提。托管费的计算方法如下：</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H</w:t>
      </w:r>
      <w:r>
        <w:rPr>
          <w:rFonts w:hint="eastAsia"/>
          <w:bCs/>
          <w:sz w:val="24"/>
          <w:szCs w:val="22"/>
        </w:rPr>
        <w:t>＝</w:t>
      </w:r>
      <w:r>
        <w:rPr>
          <w:rFonts w:hint="eastAsia"/>
          <w:bCs/>
          <w:sz w:val="24"/>
          <w:szCs w:val="22"/>
        </w:rPr>
        <w:t>E</w:t>
      </w:r>
      <w:r>
        <w:rPr>
          <w:rFonts w:hint="eastAsia"/>
          <w:bCs/>
          <w:sz w:val="24"/>
          <w:szCs w:val="22"/>
        </w:rPr>
        <w:t>×</w:t>
      </w:r>
      <w:r>
        <w:rPr>
          <w:rFonts w:hint="eastAsia"/>
          <w:bCs/>
          <w:sz w:val="24"/>
          <w:szCs w:val="22"/>
        </w:rPr>
        <w:t>0.10%</w:t>
      </w:r>
      <w:r>
        <w:rPr>
          <w:rFonts w:hint="eastAsia"/>
          <w:bCs/>
          <w:sz w:val="24"/>
          <w:szCs w:val="22"/>
        </w:rPr>
        <w:t>÷当年天数</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H</w:t>
      </w:r>
      <w:r>
        <w:rPr>
          <w:rFonts w:hint="eastAsia"/>
          <w:bCs/>
          <w:sz w:val="24"/>
          <w:szCs w:val="22"/>
        </w:rPr>
        <w:t>为每日应计提的基金托管费</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E</w:t>
      </w:r>
      <w:r>
        <w:rPr>
          <w:rFonts w:hint="eastAsia"/>
          <w:bCs/>
          <w:sz w:val="24"/>
          <w:szCs w:val="22"/>
        </w:rPr>
        <w:t>为前一日的基金资产净值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基金托管费每日计提，逐日累计至每个月月末，按月支付。由基金管理人向基金托管人发送基金托管费划付指令，基金托管人复核后于次月前</w:t>
      </w:r>
      <w:r>
        <w:rPr>
          <w:rFonts w:hint="eastAsia"/>
          <w:bCs/>
          <w:sz w:val="24"/>
          <w:szCs w:val="22"/>
        </w:rPr>
        <w:t>5</w:t>
      </w:r>
      <w:r>
        <w:rPr>
          <w:rFonts w:hint="eastAsia"/>
          <w:bCs/>
          <w:sz w:val="24"/>
          <w:szCs w:val="22"/>
        </w:rPr>
        <w:t>个工作日内</w:t>
      </w:r>
      <w:r>
        <w:rPr>
          <w:rFonts w:hint="eastAsia"/>
          <w:bCs/>
          <w:sz w:val="24"/>
          <w:szCs w:val="22"/>
        </w:rPr>
        <w:lastRenderedPageBreak/>
        <w:t>从基金财产中一次性支付给基金托管人。若遇法定节假日或不可抗力致使无法按时支付的，顺延至最近可支付日支付。</w:t>
      </w:r>
    </w:p>
    <w:p w:rsidR="003C6F20" w:rsidRDefault="00C67D55">
      <w:pPr>
        <w:adjustRightInd w:val="0"/>
        <w:snapToGrid w:val="0"/>
        <w:spacing w:line="360" w:lineRule="auto"/>
        <w:ind w:firstLineChars="200" w:firstLine="480"/>
        <w:contextualSpacing/>
        <w:rPr>
          <w:bCs/>
          <w:sz w:val="24"/>
        </w:rPr>
      </w:pPr>
      <w:r>
        <w:rPr>
          <w:rFonts w:hint="eastAsia"/>
          <w:bCs/>
          <w:sz w:val="24"/>
        </w:rPr>
        <w:t>3</w:t>
      </w:r>
      <w:r>
        <w:rPr>
          <w:rFonts w:hint="eastAsia"/>
          <w:bCs/>
          <w:sz w:val="24"/>
        </w:rPr>
        <w:t>、基金销售服务费</w:t>
      </w:r>
    </w:p>
    <w:p w:rsidR="003C6F20" w:rsidRDefault="00C67D55">
      <w:pPr>
        <w:adjustRightInd w:val="0"/>
        <w:snapToGrid w:val="0"/>
        <w:spacing w:line="360" w:lineRule="auto"/>
        <w:ind w:firstLineChars="200" w:firstLine="480"/>
        <w:contextualSpacing/>
        <w:rPr>
          <w:bCs/>
          <w:sz w:val="24"/>
        </w:rPr>
      </w:pPr>
      <w:r>
        <w:rPr>
          <w:rFonts w:hint="eastAsia"/>
          <w:bCs/>
          <w:sz w:val="24"/>
        </w:rPr>
        <w:t>本基金</w:t>
      </w:r>
      <w:r>
        <w:rPr>
          <w:rFonts w:hint="eastAsia"/>
          <w:bCs/>
          <w:sz w:val="24"/>
        </w:rPr>
        <w:t>A</w:t>
      </w:r>
      <w:r>
        <w:rPr>
          <w:rFonts w:hint="eastAsia"/>
          <w:bCs/>
          <w:sz w:val="24"/>
        </w:rPr>
        <w:t>类基金</w:t>
      </w:r>
      <w:r>
        <w:rPr>
          <w:rFonts w:hint="eastAsia"/>
          <w:bCs/>
          <w:sz w:val="24"/>
        </w:rPr>
        <w:t>份额不收取销售服务费，</w:t>
      </w:r>
      <w:r>
        <w:rPr>
          <w:rFonts w:hint="eastAsia"/>
          <w:bCs/>
          <w:sz w:val="24"/>
        </w:rPr>
        <w:t>C</w:t>
      </w:r>
      <w:r>
        <w:rPr>
          <w:rFonts w:hint="eastAsia"/>
          <w:bCs/>
          <w:sz w:val="24"/>
        </w:rPr>
        <w:t>类基金份额的销售服务费年费率为</w:t>
      </w:r>
      <w:r>
        <w:rPr>
          <w:rFonts w:hint="eastAsia"/>
          <w:bCs/>
          <w:sz w:val="24"/>
        </w:rPr>
        <w:t>0.40%</w:t>
      </w:r>
      <w:r>
        <w:rPr>
          <w:rFonts w:hint="eastAsia"/>
          <w:bCs/>
          <w:sz w:val="24"/>
        </w:rPr>
        <w:t>。本基金销售服务费将专门用于本基金的销售与基金份额持有人服务。基金的销售服务费按前一日</w:t>
      </w:r>
      <w:r>
        <w:rPr>
          <w:rFonts w:hint="eastAsia"/>
          <w:bCs/>
          <w:sz w:val="24"/>
        </w:rPr>
        <w:t>C</w:t>
      </w:r>
      <w:r>
        <w:rPr>
          <w:rFonts w:hint="eastAsia"/>
          <w:bCs/>
          <w:sz w:val="24"/>
        </w:rPr>
        <w:t>类基金份额基金资产净值的</w:t>
      </w:r>
      <w:r>
        <w:rPr>
          <w:rFonts w:hint="eastAsia"/>
          <w:bCs/>
          <w:sz w:val="24"/>
        </w:rPr>
        <w:t>0.40%</w:t>
      </w:r>
      <w:r>
        <w:rPr>
          <w:rFonts w:hint="eastAsia"/>
          <w:bCs/>
          <w:sz w:val="24"/>
        </w:rPr>
        <w:t>年费率计提。销售服务费的计算方法如下：</w:t>
      </w:r>
    </w:p>
    <w:p w:rsidR="003C6F20" w:rsidRDefault="00C67D55">
      <w:pPr>
        <w:adjustRightInd w:val="0"/>
        <w:snapToGrid w:val="0"/>
        <w:spacing w:line="360" w:lineRule="auto"/>
        <w:ind w:firstLineChars="200" w:firstLine="480"/>
        <w:contextualSpacing/>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0.40%</w:t>
      </w:r>
      <w:r>
        <w:rPr>
          <w:rFonts w:hint="eastAsia"/>
          <w:bCs/>
          <w:sz w:val="24"/>
        </w:rPr>
        <w:t>÷当年天数</w:t>
      </w:r>
    </w:p>
    <w:p w:rsidR="003C6F20" w:rsidRDefault="00C67D55">
      <w:pPr>
        <w:adjustRightInd w:val="0"/>
        <w:snapToGrid w:val="0"/>
        <w:spacing w:line="360" w:lineRule="auto"/>
        <w:ind w:firstLineChars="200" w:firstLine="480"/>
        <w:contextualSpacing/>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3C6F20" w:rsidRDefault="00C67D55">
      <w:pPr>
        <w:adjustRightInd w:val="0"/>
        <w:snapToGrid w:val="0"/>
        <w:spacing w:line="360" w:lineRule="auto"/>
        <w:ind w:firstLineChars="200" w:firstLine="480"/>
        <w:contextualSpacing/>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3C6F20" w:rsidRDefault="00C67D55">
      <w:pPr>
        <w:adjustRightInd w:val="0"/>
        <w:snapToGrid w:val="0"/>
        <w:spacing w:line="360" w:lineRule="auto"/>
        <w:ind w:firstLineChars="200" w:firstLine="480"/>
        <w:contextualSpacing/>
        <w:rPr>
          <w:bCs/>
          <w:sz w:val="24"/>
          <w:szCs w:val="22"/>
        </w:rPr>
      </w:pPr>
      <w:r>
        <w:rPr>
          <w:rFonts w:hint="eastAsia"/>
          <w:bCs/>
          <w:sz w:val="24"/>
        </w:rPr>
        <w:t>基金销售服务费每日计提，逐日累计至每个月月末，按月支付。由基金托管人根据与基金管理人核对一致的财务数据，自动在次月月初</w:t>
      </w:r>
      <w:r>
        <w:rPr>
          <w:bCs/>
          <w:sz w:val="24"/>
        </w:rPr>
        <w:t>5</w:t>
      </w:r>
      <w:r>
        <w:rPr>
          <w:rFonts w:hint="eastAsia"/>
          <w:bCs/>
          <w:sz w:val="24"/>
        </w:rPr>
        <w:t>个工作日内、按照指定的账户路径进行资金支付，基金管理人无需再</w:t>
      </w:r>
      <w:r>
        <w:rPr>
          <w:rFonts w:hint="eastAsia"/>
          <w:bCs/>
          <w:sz w:val="24"/>
        </w:rPr>
        <w:t>出具资金划拨指令。若遇法定节假日或不可抗力致使无法按时支付的，顺延至最近可支付日支付。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上述“（一）基金费用的种类”中第</w:t>
      </w:r>
      <w:r>
        <w:rPr>
          <w:rFonts w:hint="eastAsia"/>
          <w:bCs/>
          <w:sz w:val="24"/>
          <w:szCs w:val="22"/>
        </w:rPr>
        <w:t>4</w:t>
      </w:r>
      <w:r>
        <w:rPr>
          <w:rFonts w:hint="eastAsia"/>
          <w:bCs/>
          <w:sz w:val="24"/>
          <w:szCs w:val="22"/>
        </w:rPr>
        <w:t>－</w:t>
      </w:r>
      <w:r>
        <w:rPr>
          <w:rFonts w:hint="eastAsia"/>
          <w:bCs/>
          <w:sz w:val="24"/>
          <w:szCs w:val="22"/>
        </w:rPr>
        <w:t>10</w:t>
      </w:r>
      <w:r>
        <w:rPr>
          <w:rFonts w:hint="eastAsia"/>
          <w:bCs/>
          <w:sz w:val="24"/>
          <w:szCs w:val="22"/>
        </w:rPr>
        <w:t>项费用，根据有关法规及相应协议规定，按费用实际支出金额列入当期费用，由基金托管人从基金财产中支付。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（三）不列入基金费用的项目</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下列费用不列入基金费用：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、基金管理人和基金托管人因未履行或未完全履行义务导致的费用支出或基金财产的损失；</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、基金管理人和基金托管人处理与基金运作无关的事项发生的费用；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、《基金合同》生效前的相关费用；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、其他根据相关法律法规及中国证监会的有关规定不得列入基金费用的项目。</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（四）基金税收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（五）实施</w:t>
      </w:r>
      <w:proofErr w:type="gramStart"/>
      <w:r>
        <w:rPr>
          <w:rFonts w:hint="eastAsia"/>
          <w:bCs/>
          <w:sz w:val="24"/>
          <w:szCs w:val="22"/>
        </w:rPr>
        <w:t>侧袋机制</w:t>
      </w:r>
      <w:proofErr w:type="gramEnd"/>
      <w:r>
        <w:rPr>
          <w:rFonts w:hint="eastAsia"/>
          <w:bCs/>
          <w:sz w:val="24"/>
          <w:szCs w:val="22"/>
        </w:rPr>
        <w:t>期间的基金费用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本基金实施</w:t>
      </w:r>
      <w:proofErr w:type="gramStart"/>
      <w:r>
        <w:rPr>
          <w:rFonts w:hint="eastAsia"/>
          <w:bCs/>
          <w:sz w:val="24"/>
          <w:szCs w:val="22"/>
        </w:rPr>
        <w:t>侧袋机制</w:t>
      </w:r>
      <w:proofErr w:type="gramEnd"/>
      <w:r>
        <w:rPr>
          <w:rFonts w:hint="eastAsia"/>
          <w:bCs/>
          <w:sz w:val="24"/>
          <w:szCs w:val="22"/>
        </w:rPr>
        <w:t>的，</w:t>
      </w:r>
      <w:proofErr w:type="gramStart"/>
      <w:r>
        <w:rPr>
          <w:rFonts w:hint="eastAsia"/>
          <w:bCs/>
          <w:sz w:val="24"/>
          <w:szCs w:val="22"/>
        </w:rPr>
        <w:t>与侧袋账户</w:t>
      </w:r>
      <w:proofErr w:type="gramEnd"/>
      <w:r>
        <w:rPr>
          <w:rFonts w:hint="eastAsia"/>
          <w:bCs/>
          <w:sz w:val="24"/>
          <w:szCs w:val="22"/>
        </w:rPr>
        <w:t>有关的费用可以</w:t>
      </w:r>
      <w:proofErr w:type="gramStart"/>
      <w:r>
        <w:rPr>
          <w:rFonts w:hint="eastAsia"/>
          <w:bCs/>
          <w:sz w:val="24"/>
          <w:szCs w:val="22"/>
        </w:rPr>
        <w:t>从侧袋账户</w:t>
      </w:r>
      <w:proofErr w:type="gramEnd"/>
      <w:r>
        <w:rPr>
          <w:rFonts w:hint="eastAsia"/>
          <w:bCs/>
          <w:sz w:val="24"/>
          <w:szCs w:val="22"/>
        </w:rPr>
        <w:t>中列支，但应</w:t>
      </w:r>
      <w:proofErr w:type="gramStart"/>
      <w:r>
        <w:rPr>
          <w:rFonts w:hint="eastAsia"/>
          <w:bCs/>
          <w:sz w:val="24"/>
          <w:szCs w:val="22"/>
        </w:rPr>
        <w:t>待侧袋</w:t>
      </w:r>
      <w:proofErr w:type="gramEnd"/>
      <w:r>
        <w:rPr>
          <w:rFonts w:hint="eastAsia"/>
          <w:bCs/>
          <w:sz w:val="24"/>
          <w:szCs w:val="22"/>
        </w:rPr>
        <w:t>账户资产变现后方可列支，有关费用可酌情收取或减免，但不得收取管理费，详见招募说明书的规定。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（六）基金管理费、基金托管费和销售服务费的调整</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基金管理人和基金托管人可协商酌情调整基金管理费、基金托管费和销售服务费。基金管理人必须最迟于新的费率实施日</w:t>
      </w:r>
      <w:r>
        <w:rPr>
          <w:rFonts w:hint="eastAsia"/>
          <w:bCs/>
          <w:sz w:val="24"/>
          <w:szCs w:val="22"/>
        </w:rPr>
        <w:t>2</w:t>
      </w:r>
      <w:r>
        <w:rPr>
          <w:rFonts w:hint="eastAsia"/>
          <w:bCs/>
          <w:sz w:val="24"/>
          <w:szCs w:val="22"/>
        </w:rPr>
        <w:t>日前在指定媒介上刊登公告。</w:t>
      </w:r>
    </w:p>
    <w:p w:rsidR="003C6F20" w:rsidRDefault="003C6F20">
      <w:pPr>
        <w:adjustRightInd w:val="0"/>
        <w:snapToGrid w:val="0"/>
        <w:spacing w:line="360" w:lineRule="auto"/>
        <w:ind w:firstLineChars="200" w:firstLine="480"/>
        <w:contextualSpacing/>
        <w:rPr>
          <w:bCs/>
          <w:sz w:val="24"/>
          <w:szCs w:val="22"/>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五、基金财产的投资方向和投资限制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（一）投资目标</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在有效控制投资组合风险的前提下，通过积极主动的资产配置，力争获得超</w:t>
      </w:r>
    </w:p>
    <w:p w:rsidR="003C6F20" w:rsidRDefault="00C67D55">
      <w:pPr>
        <w:adjustRightInd w:val="0"/>
        <w:snapToGrid w:val="0"/>
        <w:spacing w:line="360" w:lineRule="auto"/>
        <w:ind w:firstLineChars="200" w:firstLine="480"/>
        <w:contextualSpacing/>
        <w:rPr>
          <w:bCs/>
          <w:sz w:val="24"/>
          <w:szCs w:val="22"/>
        </w:rPr>
      </w:pPr>
      <w:proofErr w:type="gramStart"/>
      <w:r>
        <w:rPr>
          <w:rFonts w:hint="eastAsia"/>
          <w:bCs/>
          <w:sz w:val="24"/>
          <w:szCs w:val="22"/>
        </w:rPr>
        <w:t>越业绩</w:t>
      </w:r>
      <w:proofErr w:type="gramEnd"/>
      <w:r>
        <w:rPr>
          <w:rFonts w:hint="eastAsia"/>
          <w:bCs/>
          <w:sz w:val="24"/>
          <w:szCs w:val="22"/>
        </w:rPr>
        <w:t>比较基准的收益。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（二）投资范围</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本基金的投资范围包括依法发行上市的股票（包括创业板、中小板、存托凭证和其他经中国证监会核准上市的股票）、债券（国债、金融债、企业债、公司债、央行票据、中期票据、短期融资</w:t>
      </w:r>
      <w:proofErr w:type="gramStart"/>
      <w:r>
        <w:rPr>
          <w:rFonts w:hint="eastAsia"/>
          <w:bCs/>
          <w:sz w:val="24"/>
          <w:szCs w:val="22"/>
        </w:rPr>
        <w:t>券</w:t>
      </w:r>
      <w:proofErr w:type="gramEnd"/>
      <w:r>
        <w:rPr>
          <w:rFonts w:hint="eastAsia"/>
          <w:bCs/>
          <w:sz w:val="24"/>
          <w:szCs w:val="22"/>
        </w:rPr>
        <w:t>、次级债、可转换债券、可交换债券、中小企业私募债等）、债券回购、银行存款、权证、股指期货、资产支持证券及法律法规或中国证监会允许基金投资的其他金融工具。</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如法律法规或监管机构以后允许基金投资其他品种，基金管理人在履行适当程序后，可以将其纳入投资范围。</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本基金的投资组合比例为：股票资产占基金资产的比例为</w:t>
      </w:r>
      <w:r>
        <w:rPr>
          <w:rFonts w:hint="eastAsia"/>
          <w:bCs/>
          <w:sz w:val="24"/>
          <w:szCs w:val="22"/>
        </w:rPr>
        <w:t>0-95%</w:t>
      </w:r>
      <w:r>
        <w:rPr>
          <w:rFonts w:hint="eastAsia"/>
          <w:bCs/>
          <w:sz w:val="24"/>
          <w:szCs w:val="22"/>
        </w:rPr>
        <w:t>。每个交易日日终在扣除股指期货合约需缴纳的交易保证金后，现金或到期日在一年以内的政府债券不低于基金资产净值的</w:t>
      </w:r>
      <w:r>
        <w:rPr>
          <w:rFonts w:hint="eastAsia"/>
          <w:bCs/>
          <w:sz w:val="24"/>
          <w:szCs w:val="22"/>
        </w:rPr>
        <w:t>5%</w:t>
      </w:r>
      <w:r>
        <w:rPr>
          <w:rFonts w:hint="eastAsia"/>
          <w:bCs/>
          <w:sz w:val="24"/>
          <w:szCs w:val="22"/>
        </w:rPr>
        <w:t>，其中现金不包括结算备付金、存出保证金、应收申购款等。权证、股指期货及其他金融工具的投</w:t>
      </w:r>
      <w:r>
        <w:rPr>
          <w:rFonts w:hint="eastAsia"/>
          <w:bCs/>
          <w:sz w:val="24"/>
          <w:szCs w:val="22"/>
        </w:rPr>
        <w:t>资比例依照法律法规或监管机构的规定执行。</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（三）投资限制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、组合限制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基金的投资组合应遵循以下限制：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）本基金股票资产占基金资产的比例为</w:t>
      </w:r>
      <w:r>
        <w:rPr>
          <w:rFonts w:hint="eastAsia"/>
          <w:bCs/>
          <w:sz w:val="24"/>
          <w:szCs w:val="22"/>
        </w:rPr>
        <w:t>0-95%</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）本基金每个交易日日终在扣除股指期货合约需缴纳的交易保证金后，</w:t>
      </w:r>
      <w:r>
        <w:rPr>
          <w:rFonts w:hint="eastAsia"/>
          <w:bCs/>
          <w:sz w:val="24"/>
          <w:szCs w:val="22"/>
        </w:rPr>
        <w:lastRenderedPageBreak/>
        <w:t>保持不低于基金资产净值</w:t>
      </w:r>
      <w:r>
        <w:rPr>
          <w:rFonts w:hint="eastAsia"/>
          <w:bCs/>
          <w:sz w:val="24"/>
          <w:szCs w:val="22"/>
        </w:rPr>
        <w:t>5%</w:t>
      </w:r>
      <w:r>
        <w:rPr>
          <w:rFonts w:hint="eastAsia"/>
          <w:bCs/>
          <w:sz w:val="24"/>
          <w:szCs w:val="22"/>
        </w:rPr>
        <w:t>的现金或者到期日在一年以内的政府债券，其中现金不包括结算备付金、存出保证金、应收申购款等；</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）本基金持有一家公司发行的证券，其市值不超过基金资产净值的</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）本基金管理人管理的全部基金持有一家公司发行的证券，不超过该证券的</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）本基金持有的全</w:t>
      </w:r>
      <w:r>
        <w:rPr>
          <w:rFonts w:hint="eastAsia"/>
          <w:bCs/>
          <w:sz w:val="24"/>
          <w:szCs w:val="22"/>
        </w:rPr>
        <w:t>部权证，其市值不得超过基金资产净值的</w:t>
      </w:r>
      <w:r>
        <w:rPr>
          <w:rFonts w:hint="eastAsia"/>
          <w:bCs/>
          <w:sz w:val="24"/>
          <w:szCs w:val="22"/>
        </w:rPr>
        <w:t>3%</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）本基金管理人管理的全部基金持有的同一权证，不得超过该权证的</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）本基金在任何交易日买入权证的总金额，不得超过上一交易日基金资产净值的</w:t>
      </w:r>
      <w:r>
        <w:rPr>
          <w:rFonts w:hint="eastAsia"/>
          <w:bCs/>
          <w:sz w:val="24"/>
          <w:szCs w:val="22"/>
        </w:rPr>
        <w:t>0.5%</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8</w:t>
      </w:r>
      <w:r>
        <w:rPr>
          <w:rFonts w:hint="eastAsia"/>
          <w:bCs/>
          <w:sz w:val="24"/>
          <w:szCs w:val="22"/>
        </w:rPr>
        <w:t>）本基金投资于同一原始权益人的各类资产支持证券的比例，不得超过基金资产净值的</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9</w:t>
      </w:r>
      <w:r>
        <w:rPr>
          <w:rFonts w:hint="eastAsia"/>
          <w:bCs/>
          <w:sz w:val="24"/>
          <w:szCs w:val="22"/>
        </w:rPr>
        <w:t>）本基金持有的全部资产支持证券，其市值不得超过基金资产净值的</w:t>
      </w:r>
      <w:r>
        <w:rPr>
          <w:rFonts w:hint="eastAsia"/>
          <w:bCs/>
          <w:sz w:val="24"/>
          <w:szCs w:val="22"/>
        </w:rPr>
        <w:t>20%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10</w:t>
      </w:r>
      <w:r>
        <w:rPr>
          <w:rFonts w:hint="eastAsia"/>
          <w:bCs/>
          <w:sz w:val="24"/>
          <w:szCs w:val="22"/>
        </w:rPr>
        <w:t>）本基金持有的同一</w:t>
      </w:r>
      <w:r>
        <w:rPr>
          <w:rFonts w:hint="eastAsia"/>
          <w:bCs/>
          <w:sz w:val="24"/>
          <w:szCs w:val="22"/>
        </w:rPr>
        <w:t>(</w:t>
      </w:r>
      <w:r>
        <w:rPr>
          <w:rFonts w:hint="eastAsia"/>
          <w:bCs/>
          <w:sz w:val="24"/>
          <w:szCs w:val="22"/>
        </w:rPr>
        <w:t>指同一信用级别</w:t>
      </w:r>
      <w:r>
        <w:rPr>
          <w:rFonts w:hint="eastAsia"/>
          <w:bCs/>
          <w:sz w:val="24"/>
          <w:szCs w:val="22"/>
        </w:rPr>
        <w:t>)</w:t>
      </w:r>
      <w:r>
        <w:rPr>
          <w:rFonts w:hint="eastAsia"/>
          <w:bCs/>
          <w:sz w:val="24"/>
          <w:szCs w:val="22"/>
        </w:rPr>
        <w:t>资产支持证券的比例，不得超过该资产支持证券规模的</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11</w:t>
      </w:r>
      <w:r>
        <w:rPr>
          <w:rFonts w:hint="eastAsia"/>
          <w:bCs/>
          <w:sz w:val="24"/>
          <w:szCs w:val="22"/>
        </w:rPr>
        <w:t>）本基金管理人管理的全部基金投资于同一</w:t>
      </w:r>
      <w:r>
        <w:rPr>
          <w:rFonts w:hint="eastAsia"/>
          <w:bCs/>
          <w:sz w:val="24"/>
          <w:szCs w:val="22"/>
        </w:rPr>
        <w:t>原始权益人的各类资产支持证券，不得超过其各类资产支持证券合计规模的</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12</w:t>
      </w:r>
      <w:r>
        <w:rPr>
          <w:rFonts w:hint="eastAsia"/>
          <w:bCs/>
          <w:sz w:val="24"/>
          <w:szCs w:val="22"/>
        </w:rPr>
        <w:t>）本基金应投资于信用级别评级为</w:t>
      </w:r>
      <w:r>
        <w:rPr>
          <w:rFonts w:hint="eastAsia"/>
          <w:bCs/>
          <w:sz w:val="24"/>
          <w:szCs w:val="22"/>
        </w:rPr>
        <w:t>BBB</w:t>
      </w:r>
      <w:r>
        <w:rPr>
          <w:rFonts w:hint="eastAsia"/>
          <w:bCs/>
          <w:sz w:val="24"/>
          <w:szCs w:val="22"/>
        </w:rPr>
        <w:t>以上</w:t>
      </w:r>
      <w:r>
        <w:rPr>
          <w:rFonts w:hint="eastAsia"/>
          <w:bCs/>
          <w:sz w:val="24"/>
          <w:szCs w:val="22"/>
        </w:rPr>
        <w:t>(</w:t>
      </w:r>
      <w:r>
        <w:rPr>
          <w:rFonts w:hint="eastAsia"/>
          <w:bCs/>
          <w:sz w:val="24"/>
          <w:szCs w:val="22"/>
        </w:rPr>
        <w:t>含</w:t>
      </w:r>
      <w:r>
        <w:rPr>
          <w:rFonts w:hint="eastAsia"/>
          <w:bCs/>
          <w:sz w:val="24"/>
          <w:szCs w:val="22"/>
        </w:rPr>
        <w:t>BBB)</w:t>
      </w:r>
      <w:r>
        <w:rPr>
          <w:rFonts w:hint="eastAsia"/>
          <w:bCs/>
          <w:sz w:val="24"/>
          <w:szCs w:val="22"/>
        </w:rPr>
        <w:t>的资产支持证券。基金持有资产支持证券期间，如果其信用等级下降、不再符合投资标准，应在评级报告发布之日起</w:t>
      </w:r>
      <w:r>
        <w:rPr>
          <w:rFonts w:hint="eastAsia"/>
          <w:bCs/>
          <w:sz w:val="24"/>
          <w:szCs w:val="22"/>
        </w:rPr>
        <w:t>3</w:t>
      </w:r>
      <w:r>
        <w:rPr>
          <w:rFonts w:hint="eastAsia"/>
          <w:bCs/>
          <w:sz w:val="24"/>
          <w:szCs w:val="22"/>
        </w:rPr>
        <w:t>个月内予以全部卖出；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13</w:t>
      </w:r>
      <w:r>
        <w:rPr>
          <w:rFonts w:hint="eastAsia"/>
          <w:bCs/>
          <w:sz w:val="24"/>
          <w:szCs w:val="22"/>
        </w:rPr>
        <w:t>）基金财产参与股票发行申购，本基金所申报的金额不超过本基金的总资产，本基金所申报的股票数量不超过拟发行股票公司本次发行股票的总量；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14</w:t>
      </w:r>
      <w:r>
        <w:rPr>
          <w:rFonts w:hint="eastAsia"/>
          <w:bCs/>
          <w:sz w:val="24"/>
          <w:szCs w:val="22"/>
        </w:rPr>
        <w:t>）本基金进入全国银行间同业市场进行债券回购的资金余额不得超过基金资产净值的</w:t>
      </w:r>
      <w:r>
        <w:rPr>
          <w:rFonts w:hint="eastAsia"/>
          <w:bCs/>
          <w:sz w:val="24"/>
          <w:szCs w:val="22"/>
        </w:rPr>
        <w:t>40%</w:t>
      </w:r>
      <w:r>
        <w:rPr>
          <w:rFonts w:hint="eastAsia"/>
          <w:bCs/>
          <w:sz w:val="24"/>
          <w:szCs w:val="22"/>
        </w:rPr>
        <w:t>；在全国银行间同业市场中的债券回购最长期限为</w:t>
      </w:r>
      <w:r>
        <w:rPr>
          <w:rFonts w:hint="eastAsia"/>
          <w:bCs/>
          <w:sz w:val="24"/>
          <w:szCs w:val="22"/>
        </w:rPr>
        <w:t>1</w:t>
      </w:r>
      <w:r>
        <w:rPr>
          <w:rFonts w:hint="eastAsia"/>
          <w:bCs/>
          <w:sz w:val="24"/>
          <w:szCs w:val="22"/>
        </w:rPr>
        <w:t>年，债券回购到期后</w:t>
      </w:r>
      <w:proofErr w:type="gramStart"/>
      <w:r>
        <w:rPr>
          <w:rFonts w:hint="eastAsia"/>
          <w:bCs/>
          <w:sz w:val="24"/>
          <w:szCs w:val="22"/>
        </w:rPr>
        <w:t>不</w:t>
      </w:r>
      <w:proofErr w:type="gramEnd"/>
      <w:r>
        <w:rPr>
          <w:rFonts w:hint="eastAsia"/>
          <w:bCs/>
          <w:sz w:val="24"/>
          <w:szCs w:val="22"/>
        </w:rPr>
        <w:t>展期；</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15</w:t>
      </w:r>
      <w:r>
        <w:rPr>
          <w:rFonts w:hint="eastAsia"/>
          <w:bCs/>
          <w:sz w:val="24"/>
          <w:szCs w:val="22"/>
        </w:rPr>
        <w:t>）本基金的基金资产总值不得超过基金资产净值的</w:t>
      </w:r>
      <w:r>
        <w:rPr>
          <w:rFonts w:hint="eastAsia"/>
          <w:bCs/>
          <w:sz w:val="24"/>
          <w:szCs w:val="22"/>
        </w:rPr>
        <w:t>140%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16</w:t>
      </w:r>
      <w:r>
        <w:rPr>
          <w:rFonts w:hint="eastAsia"/>
          <w:bCs/>
          <w:sz w:val="24"/>
          <w:szCs w:val="22"/>
        </w:rPr>
        <w:t>）本基金仅在投资股指期货时，遵循以下中国证监会规定的投资限制：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）本基金在任何交易日日终，持有的买入股指期货合约价值不得超过基金资产净值的</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）本基金在任何交易日日终，持有的买入股指期货合约价值和有价证券市</w:t>
      </w:r>
      <w:r>
        <w:rPr>
          <w:rFonts w:hint="eastAsia"/>
          <w:bCs/>
          <w:sz w:val="24"/>
          <w:szCs w:val="22"/>
        </w:rPr>
        <w:lastRenderedPageBreak/>
        <w:t>值之和，不得超过基金资产净值的</w:t>
      </w:r>
      <w:r>
        <w:rPr>
          <w:rFonts w:hint="eastAsia"/>
          <w:bCs/>
          <w:sz w:val="24"/>
          <w:szCs w:val="22"/>
        </w:rPr>
        <w:t>95%</w:t>
      </w:r>
      <w:r>
        <w:rPr>
          <w:rFonts w:hint="eastAsia"/>
          <w:bCs/>
          <w:sz w:val="24"/>
          <w:szCs w:val="22"/>
        </w:rPr>
        <w:t>。其中，有价证券指股票、债券（不</w:t>
      </w:r>
      <w:r>
        <w:rPr>
          <w:rFonts w:hint="eastAsia"/>
          <w:bCs/>
          <w:sz w:val="24"/>
          <w:szCs w:val="22"/>
        </w:rPr>
        <w:t>含到期日在一年以内的政府债券）、权证、资产支持证券、买入返售金融资产（不含质押式回购）等；</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）本基金在任何交易日日终，持有的卖出股指期货合约价值不得超过基金持有的股票总市值的</w:t>
      </w:r>
      <w:r>
        <w:rPr>
          <w:rFonts w:hint="eastAsia"/>
          <w:bCs/>
          <w:sz w:val="24"/>
          <w:szCs w:val="22"/>
        </w:rPr>
        <w:t>20%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本基金管理人应当按照中国金融期货交易所要求的内容、格式与时限向交易所报告所交易和持有的卖出期货合约情况、交易目的及对应的证券资产情况等。</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）本基金所持有的股票市值和买入、卖出股指期货合约价值，合计（轧差计算）占基金资产的比例为</w:t>
      </w:r>
      <w:r>
        <w:rPr>
          <w:rFonts w:hint="eastAsia"/>
          <w:bCs/>
          <w:sz w:val="24"/>
          <w:szCs w:val="22"/>
        </w:rPr>
        <w:t>0</w:t>
      </w:r>
      <w:r>
        <w:rPr>
          <w:rFonts w:hint="eastAsia"/>
          <w:bCs/>
          <w:sz w:val="24"/>
          <w:szCs w:val="22"/>
        </w:rPr>
        <w:t>～</w:t>
      </w:r>
      <w:r>
        <w:rPr>
          <w:rFonts w:hint="eastAsia"/>
          <w:bCs/>
          <w:sz w:val="24"/>
          <w:szCs w:val="22"/>
        </w:rPr>
        <w:t>95%</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）本基金在任何交易日内交易（不包括平仓）的股指期货合约的成交金额不得超过上一交易日</w:t>
      </w:r>
      <w:r>
        <w:rPr>
          <w:rFonts w:hint="eastAsia"/>
          <w:bCs/>
          <w:sz w:val="24"/>
          <w:szCs w:val="22"/>
        </w:rPr>
        <w:t>基金资产净值的</w:t>
      </w:r>
      <w:r>
        <w:rPr>
          <w:rFonts w:hint="eastAsia"/>
          <w:bCs/>
          <w:sz w:val="24"/>
          <w:szCs w:val="22"/>
        </w:rPr>
        <w:t>20%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17</w:t>
      </w:r>
      <w:r>
        <w:rPr>
          <w:rFonts w:hint="eastAsia"/>
          <w:bCs/>
          <w:sz w:val="24"/>
          <w:szCs w:val="22"/>
        </w:rPr>
        <w:t>）本基金持有单只中小企业私募债券，其市值不得超过本基金资产净值的</w:t>
      </w:r>
      <w:r>
        <w:rPr>
          <w:rFonts w:hint="eastAsia"/>
          <w:bCs/>
          <w:sz w:val="24"/>
          <w:szCs w:val="22"/>
        </w:rPr>
        <w:t>10%</w:t>
      </w:r>
      <w:r>
        <w:rPr>
          <w:rFonts w:hint="eastAsia"/>
          <w:bCs/>
          <w:sz w:val="24"/>
          <w:szCs w:val="22"/>
        </w:rPr>
        <w:t>；</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18</w:t>
      </w:r>
      <w:r>
        <w:rPr>
          <w:rFonts w:hint="eastAsia"/>
          <w:bCs/>
          <w:sz w:val="24"/>
          <w:szCs w:val="22"/>
        </w:rPr>
        <w:t>）本基金管理人管理的全部开放式基金（包括开放式基金以及处于开放期的定期开放基金）持有一家上市公司发行的可流通股票，不得超过该上市公司可流通股票的</w:t>
      </w:r>
      <w:r>
        <w:rPr>
          <w:rFonts w:hint="eastAsia"/>
          <w:bCs/>
          <w:sz w:val="24"/>
          <w:szCs w:val="22"/>
        </w:rPr>
        <w:t>15%</w:t>
      </w:r>
      <w:r>
        <w:rPr>
          <w:rFonts w:hint="eastAsia"/>
          <w:bCs/>
          <w:sz w:val="24"/>
          <w:szCs w:val="22"/>
        </w:rPr>
        <w:t>；本基金管理人管理的全部投资组合持有一家上市公司发行的可流通股票，不得超过该上市公司可流通股票的</w:t>
      </w:r>
      <w:r>
        <w:rPr>
          <w:rFonts w:hint="eastAsia"/>
          <w:bCs/>
          <w:sz w:val="24"/>
          <w:szCs w:val="22"/>
        </w:rPr>
        <w:t>30%</w:t>
      </w:r>
      <w:r>
        <w:rPr>
          <w:rFonts w:hint="eastAsia"/>
          <w:bCs/>
          <w:sz w:val="24"/>
          <w:szCs w:val="22"/>
        </w:rPr>
        <w:t>；</w:t>
      </w:r>
      <w:r>
        <w:rPr>
          <w:rFonts w:hint="eastAsia"/>
          <w:bCs/>
          <w:sz w:val="24"/>
          <w:szCs w:val="22"/>
        </w:rPr>
        <w:t xml:space="preserve"> </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19</w:t>
      </w:r>
      <w:r>
        <w:rPr>
          <w:rFonts w:hint="eastAsia"/>
          <w:bCs/>
          <w:sz w:val="24"/>
          <w:szCs w:val="22"/>
        </w:rPr>
        <w:t>）本基金主动投资于流动性受限资产的市值合计不得超过基金资产净值的</w:t>
      </w:r>
      <w:r>
        <w:rPr>
          <w:rFonts w:hint="eastAsia"/>
          <w:bCs/>
          <w:sz w:val="24"/>
          <w:szCs w:val="22"/>
        </w:rPr>
        <w:t>15%</w:t>
      </w:r>
      <w:r>
        <w:rPr>
          <w:rFonts w:hint="eastAsia"/>
          <w:bCs/>
          <w:sz w:val="24"/>
          <w:szCs w:val="22"/>
        </w:rPr>
        <w:t>，因证券市场波动、上市公司股票停牌、基金规模变动等基金管理人之外的因素致使基金不符合前述比例限制的，基金管理人不得主动新增流动性受限资产的投资；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20</w:t>
      </w:r>
      <w:r>
        <w:rPr>
          <w:rFonts w:hint="eastAsia"/>
          <w:bCs/>
          <w:sz w:val="24"/>
          <w:szCs w:val="22"/>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21</w:t>
      </w:r>
      <w:r>
        <w:rPr>
          <w:rFonts w:hint="eastAsia"/>
          <w:bCs/>
          <w:sz w:val="24"/>
          <w:szCs w:val="22"/>
        </w:rPr>
        <w:t>）本基金与私募类</w:t>
      </w:r>
      <w:proofErr w:type="gramStart"/>
      <w:r>
        <w:rPr>
          <w:rFonts w:hint="eastAsia"/>
          <w:bCs/>
          <w:sz w:val="24"/>
          <w:szCs w:val="22"/>
        </w:rPr>
        <w:t>证券资管产品</w:t>
      </w:r>
      <w:proofErr w:type="gramEnd"/>
      <w:r>
        <w:rPr>
          <w:rFonts w:hint="eastAsia"/>
          <w:bCs/>
          <w:sz w:val="24"/>
          <w:szCs w:val="22"/>
        </w:rPr>
        <w:t>及中国证监会</w:t>
      </w:r>
      <w:r>
        <w:rPr>
          <w:rFonts w:hint="eastAsia"/>
          <w:bCs/>
          <w:sz w:val="24"/>
          <w:szCs w:val="22"/>
        </w:rPr>
        <w:t>认定的其他主体为交易对手开展逆回购交易的，可接受质押品的资质要求应当与本基金合同约定的投资范围保持一致；</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22</w:t>
      </w:r>
      <w:r>
        <w:rPr>
          <w:rFonts w:hint="eastAsia"/>
          <w:bCs/>
          <w:sz w:val="24"/>
          <w:szCs w:val="22"/>
        </w:rPr>
        <w:t>）本基金投资存托凭证的比例限制依照境内上市交易的股票执行，与境</w:t>
      </w:r>
      <w:r>
        <w:rPr>
          <w:rFonts w:hint="eastAsia"/>
          <w:bCs/>
          <w:sz w:val="24"/>
          <w:szCs w:val="22"/>
        </w:rPr>
        <w:lastRenderedPageBreak/>
        <w:t>内上市交易的股票合并计算；</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23</w:t>
      </w:r>
      <w:r>
        <w:rPr>
          <w:rFonts w:hint="eastAsia"/>
          <w:bCs/>
          <w:sz w:val="24"/>
          <w:szCs w:val="22"/>
        </w:rPr>
        <w:t>）法律法规及中国证监会规定的和《基金合同》约定的其他投资限制。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除上述第（</w:t>
      </w:r>
      <w:r>
        <w:rPr>
          <w:rFonts w:hint="eastAsia"/>
          <w:bCs/>
          <w:sz w:val="24"/>
          <w:szCs w:val="22"/>
        </w:rPr>
        <w:t>2</w:t>
      </w:r>
      <w:r>
        <w:rPr>
          <w:rFonts w:hint="eastAsia"/>
          <w:bCs/>
          <w:sz w:val="24"/>
          <w:szCs w:val="22"/>
        </w:rPr>
        <w:t>）、（</w:t>
      </w:r>
      <w:r>
        <w:rPr>
          <w:rFonts w:hint="eastAsia"/>
          <w:bCs/>
          <w:sz w:val="24"/>
          <w:szCs w:val="22"/>
        </w:rPr>
        <w:t>12</w:t>
      </w:r>
      <w:r>
        <w:rPr>
          <w:rFonts w:hint="eastAsia"/>
          <w:bCs/>
          <w:sz w:val="24"/>
          <w:szCs w:val="22"/>
        </w:rPr>
        <w:t>）、（</w:t>
      </w:r>
      <w:r>
        <w:rPr>
          <w:rFonts w:hint="eastAsia"/>
          <w:bCs/>
          <w:sz w:val="24"/>
          <w:szCs w:val="22"/>
        </w:rPr>
        <w:t>19</w:t>
      </w:r>
      <w:r>
        <w:rPr>
          <w:rFonts w:hint="eastAsia"/>
          <w:bCs/>
          <w:sz w:val="24"/>
          <w:szCs w:val="22"/>
        </w:rPr>
        <w:t>）、（</w:t>
      </w:r>
      <w:r>
        <w:rPr>
          <w:rFonts w:hint="eastAsia"/>
          <w:bCs/>
          <w:sz w:val="24"/>
          <w:szCs w:val="22"/>
        </w:rPr>
        <w:t>21</w:t>
      </w:r>
      <w:r>
        <w:rPr>
          <w:rFonts w:hint="eastAsia"/>
          <w:bCs/>
          <w:sz w:val="24"/>
          <w:szCs w:val="22"/>
        </w:rPr>
        <w:t>）项外，因证券、期货市场波动、证券发行人合并、基金规模变动等基金管理人之外的因素致使基金投资比例不符合上述规定投资比例的，基金管理人应当在</w:t>
      </w:r>
      <w:r>
        <w:rPr>
          <w:rFonts w:hint="eastAsia"/>
          <w:bCs/>
          <w:sz w:val="24"/>
          <w:szCs w:val="22"/>
        </w:rPr>
        <w:t>10</w:t>
      </w:r>
      <w:r>
        <w:rPr>
          <w:rFonts w:hint="eastAsia"/>
          <w:bCs/>
          <w:sz w:val="24"/>
          <w:szCs w:val="22"/>
        </w:rPr>
        <w:t>个交易日内进行调整。法律法规或监管部门另有规定时，从其规</w:t>
      </w:r>
      <w:r>
        <w:rPr>
          <w:rFonts w:hint="eastAsia"/>
          <w:bCs/>
          <w:sz w:val="24"/>
          <w:szCs w:val="22"/>
        </w:rPr>
        <w:t>定。</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管理人应当自基金合同生效之日起六个月内使基金的投资组合比例符合基金合同的有关约定。期间，本基金的投资范围、投资策略应当符合基金合同的约定。基金托管人对基金的投资的监督与检查自本基金合同生效之日起开始。</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、禁止行为</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为维护基金份额持有人的合法权益，基金财产不得用于下列投资或者活动：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）承销证券；</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）违</w:t>
      </w:r>
      <w:r>
        <w:rPr>
          <w:rFonts w:hint="eastAsia"/>
          <w:bCs/>
          <w:sz w:val="24"/>
          <w:szCs w:val="22"/>
        </w:rPr>
        <w:t>反规定向他人贷款或者提供担保；</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）从事承担无限责任的投资；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）向其基金管理人、基金托管人出资；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）从事内幕交易、操纵证券交易价格及其他不正当的证券交易活动；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）法律、行政法规和中国证监会规定禁止的其他活动。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法律法规或监管部门</w:t>
      </w:r>
      <w:r>
        <w:rPr>
          <w:rFonts w:hint="eastAsia"/>
          <w:bCs/>
          <w:sz w:val="24"/>
          <w:szCs w:val="22"/>
        </w:rPr>
        <w:t>取消上述限制，如适用于本基金，基金管理人在履行适</w:t>
      </w:r>
      <w:r>
        <w:rPr>
          <w:rFonts w:hint="eastAsia"/>
          <w:bCs/>
          <w:sz w:val="24"/>
          <w:szCs w:val="22"/>
        </w:rPr>
        <w:lastRenderedPageBreak/>
        <w:t>当程序后，则本基金投资不再受相关限制。</w:t>
      </w:r>
    </w:p>
    <w:p w:rsidR="003C6F20" w:rsidRDefault="003C6F20">
      <w:pPr>
        <w:adjustRightInd w:val="0"/>
        <w:snapToGrid w:val="0"/>
        <w:spacing w:line="360" w:lineRule="auto"/>
        <w:ind w:firstLineChars="200" w:firstLine="480"/>
        <w:contextualSpacing/>
        <w:rPr>
          <w:bCs/>
          <w:sz w:val="24"/>
          <w:szCs w:val="22"/>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六、基金资产净值的计算方法和公告方式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（一）基金资产净值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基金资产净值是指基金资产总值减去基金负债后的价值。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（二）估值方法</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、证券交易所上市的有价证券的估值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w:t>
      </w:r>
      <w:r>
        <w:rPr>
          <w:rFonts w:hint="eastAsia"/>
          <w:bCs/>
          <w:sz w:val="24"/>
          <w:szCs w:val="22"/>
        </w:rPr>
        <w:t>变化或证券发行机构发生影响证券价格的重大事件的，可参考类似投资品种的现行市价及重大变化因素，调整最近交易市价，确定公允价格；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）在交易所市场上市交易或挂牌转让的固定收益品种（另有规定的除外），选取第三方估值机构提供的相应品种当日的估值净价估值。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）对在交易所市场上市交易的可转换债券，按照每日收盘价作为估值全价。</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4</w:t>
      </w:r>
      <w:r>
        <w:rPr>
          <w:rFonts w:hint="eastAsia"/>
          <w:bCs/>
          <w:sz w:val="24"/>
          <w:szCs w:val="22"/>
        </w:rPr>
        <w:t>）对在交易所市场挂牌转让的资产支持证券和私募证券，估值日不存在活跃市场时采用估值技术确定其公允价值进行估值。如成本能够近似体现公允价值，应持续评估上述做法的适当性，并在情况发生改变时做出</w:t>
      </w:r>
      <w:r>
        <w:rPr>
          <w:rFonts w:hint="eastAsia"/>
          <w:bCs/>
          <w:sz w:val="24"/>
          <w:szCs w:val="22"/>
        </w:rPr>
        <w:t>适当调整。</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、处于未上市期间的有价证券应区分如下情况处理：</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）送股、转增股、配股和公开增发的新股，按估值日在证券交易所挂牌的同一股票的估值方法估值；该日无交易的，以最近一日的市价（收盘价）估值；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）首次公开发行未上市的股票、债券和权证，采用估值技术确定公允价值，在估值技术难以可靠计量公允价值的情况下，按成本估值；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）首次公开发行有明确锁定期的股票，同一股票在交易所上市后，按交易所上市的同一股票的估值方法估值；非公开发行有明确锁定期的股票，按监管机构或行业协会有关规定确定公允价值。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、全国银行</w:t>
      </w:r>
      <w:r>
        <w:rPr>
          <w:rFonts w:hint="eastAsia"/>
          <w:bCs/>
          <w:sz w:val="24"/>
          <w:szCs w:val="22"/>
        </w:rPr>
        <w:t>间债券市场交易的债券、资产支持证券等固定收益品种，采用</w:t>
      </w:r>
      <w:r>
        <w:rPr>
          <w:rFonts w:hint="eastAsia"/>
          <w:bCs/>
          <w:sz w:val="24"/>
          <w:szCs w:val="22"/>
        </w:rPr>
        <w:lastRenderedPageBreak/>
        <w:t>估值技术确定公允价值。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、因持有股票而享有的配股权，采用估值技术确定公允价值，在估值技术难以可靠计量公允价值的情况下，按成本估值。</w:t>
      </w:r>
      <w:r>
        <w:rPr>
          <w:rFonts w:hint="eastAsia"/>
          <w:bCs/>
          <w:sz w:val="24"/>
          <w:szCs w:val="22"/>
        </w:rPr>
        <w:t xml:space="preserve"> </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、中小企业私募债券，采用估值技术确定公允价值，在估值技术难以可靠计量公允价值的情况下，按成本估值。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6</w:t>
      </w:r>
      <w:r>
        <w:rPr>
          <w:rFonts w:hint="eastAsia"/>
          <w:bCs/>
          <w:sz w:val="24"/>
          <w:szCs w:val="22"/>
        </w:rPr>
        <w:t>、本基金投资股指期货合约，一般以估值当日结算价进行估值，估值当日无结算价的，且最近交易日后经济环境未发生重大变化的，采用最近交易日结算价估值。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7</w:t>
      </w:r>
      <w:r>
        <w:rPr>
          <w:rFonts w:hint="eastAsia"/>
          <w:bCs/>
          <w:sz w:val="24"/>
          <w:szCs w:val="22"/>
        </w:rPr>
        <w:t>、同一债券同时在两个或两个以上市场交易的，按债券所处的市场分别估值。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8</w:t>
      </w:r>
      <w:r>
        <w:rPr>
          <w:rFonts w:hint="eastAsia"/>
          <w:bCs/>
          <w:sz w:val="24"/>
          <w:szCs w:val="22"/>
        </w:rPr>
        <w:t>、本基金投资存托凭证的估值核算，依照境内上市交易的股票执行。</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9</w:t>
      </w:r>
      <w:r>
        <w:rPr>
          <w:rFonts w:hint="eastAsia"/>
          <w:bCs/>
          <w:sz w:val="24"/>
          <w:szCs w:val="22"/>
        </w:rPr>
        <w:t>、如有确凿证据表明按上述方法进行估值不能客观反映其公允价值的，基金管理人可根据具体情况与基金托管人商定后，按最能反映公允价值的价格估值。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10</w:t>
      </w:r>
      <w:r>
        <w:rPr>
          <w:rFonts w:hint="eastAsia"/>
          <w:bCs/>
          <w:sz w:val="24"/>
          <w:szCs w:val="22"/>
        </w:rPr>
        <w:t>、相关法律法规以及监管部门有强制规定的，从其规定。如有新增事项，按国家最新规定估值。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如基金管理人或基金托管人发现基金估值违反基金合同订明的估值方法、程序及相关法律法规的规定或者未能充分维护基金份额持有人利益时，应立即通知对方，共同查明原因，双方协商解决。</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根据有关法律法规，基金资产净值计算和基金会计核算</w:t>
      </w:r>
      <w:r>
        <w:rPr>
          <w:rFonts w:hint="eastAsia"/>
          <w:bCs/>
          <w:sz w:val="24"/>
          <w:szCs w:val="22"/>
        </w:rPr>
        <w:t>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（三）基金净值信息</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《基金合同》生效后，在开始办理基金份额申购或者赎回前，基金管理人应当至少每周在指定网站披露一次</w:t>
      </w:r>
      <w:r>
        <w:rPr>
          <w:rFonts w:hint="eastAsia"/>
          <w:bCs/>
          <w:sz w:val="24"/>
        </w:rPr>
        <w:t>各类</w:t>
      </w:r>
      <w:r>
        <w:rPr>
          <w:rFonts w:hint="eastAsia"/>
          <w:bCs/>
          <w:sz w:val="24"/>
          <w:szCs w:val="22"/>
        </w:rPr>
        <w:t>基金份额净值和基金份额累计净值。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在开始办理基金份额申购或者赎回后，基金管理人应当在不晚于每个开放日的次日，通过指定网站、基金销售机构网站或者营业网点披露开放日的</w:t>
      </w:r>
      <w:r>
        <w:rPr>
          <w:rFonts w:hint="eastAsia"/>
          <w:bCs/>
          <w:sz w:val="24"/>
        </w:rPr>
        <w:t>各类</w:t>
      </w:r>
      <w:r>
        <w:rPr>
          <w:rFonts w:hint="eastAsia"/>
          <w:bCs/>
          <w:sz w:val="24"/>
          <w:szCs w:val="22"/>
        </w:rPr>
        <w:t>基金份额净值和基金份额累计净值。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基金管理人应当在不晚于半年度和年度最后一日的次日，在指定网站披露半</w:t>
      </w:r>
      <w:r>
        <w:rPr>
          <w:rFonts w:hint="eastAsia"/>
          <w:bCs/>
          <w:sz w:val="24"/>
          <w:szCs w:val="22"/>
        </w:rPr>
        <w:lastRenderedPageBreak/>
        <w:t>年度和年度最后一日的</w:t>
      </w:r>
      <w:r>
        <w:rPr>
          <w:rFonts w:hint="eastAsia"/>
          <w:bCs/>
          <w:sz w:val="24"/>
        </w:rPr>
        <w:t>各类</w:t>
      </w:r>
      <w:r>
        <w:rPr>
          <w:rFonts w:hint="eastAsia"/>
          <w:bCs/>
          <w:sz w:val="24"/>
          <w:szCs w:val="22"/>
        </w:rPr>
        <w:t>基金份额净值和基金份额累计净值。</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七、基金合同解除和终止的事由、程序以及基金财产清算方式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（一）《基金合同》的变更</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、变更基金合同涉及法律法规规定或本合同约定应经基金份额持有人大会决议通过的事项的，应召</w:t>
      </w:r>
      <w:proofErr w:type="gramStart"/>
      <w:r>
        <w:rPr>
          <w:rFonts w:hint="eastAsia"/>
          <w:bCs/>
          <w:sz w:val="24"/>
          <w:szCs w:val="22"/>
        </w:rPr>
        <w:t>开基金</w:t>
      </w:r>
      <w:proofErr w:type="gramEnd"/>
      <w:r>
        <w:rPr>
          <w:rFonts w:hint="eastAsia"/>
          <w:bCs/>
          <w:sz w:val="24"/>
          <w:szCs w:val="22"/>
        </w:rPr>
        <w:t>份额持有人大会决议通过。对于法律法规规定或基金合同约定可不经基金份额持有人大会决议通过的事项，由基金管理人和基金托管人同意后变更并公告，并报中国证监会备案。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、关于《基金合同》</w:t>
      </w:r>
      <w:r>
        <w:rPr>
          <w:rFonts w:hint="eastAsia"/>
          <w:bCs/>
          <w:sz w:val="24"/>
          <w:szCs w:val="22"/>
        </w:rPr>
        <w:t>变更的基金份额持有人大会决议自表决通过之日起生效，</w:t>
      </w:r>
      <w:proofErr w:type="gramStart"/>
      <w:r>
        <w:rPr>
          <w:rFonts w:hint="eastAsia"/>
          <w:bCs/>
          <w:sz w:val="24"/>
          <w:szCs w:val="22"/>
        </w:rPr>
        <w:t>自决议</w:t>
      </w:r>
      <w:proofErr w:type="gramEnd"/>
      <w:r>
        <w:rPr>
          <w:rFonts w:hint="eastAsia"/>
          <w:bCs/>
          <w:sz w:val="24"/>
          <w:szCs w:val="22"/>
        </w:rPr>
        <w:t>生效后按规定在指定媒介公告。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（二）《基金合同》的终止事由</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有下列情形之一的，并在履行相关程序后，《基金合同》应当终止：</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、基金份额持有人大会决定终止的；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、基金管理人、基金托管人职责终止，在</w:t>
      </w:r>
      <w:r>
        <w:rPr>
          <w:rFonts w:hint="eastAsia"/>
          <w:bCs/>
          <w:sz w:val="24"/>
          <w:szCs w:val="22"/>
        </w:rPr>
        <w:t>6</w:t>
      </w:r>
      <w:r>
        <w:rPr>
          <w:rFonts w:hint="eastAsia"/>
          <w:bCs/>
          <w:sz w:val="24"/>
          <w:szCs w:val="22"/>
        </w:rPr>
        <w:t>个月内没有新基金管理人、新基金托管人承接的；</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、《基金合同》约定的其他情形；</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、相关法律法规和中国证监会规定的其他情况。</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（三）基金财产的清算</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1</w:t>
      </w:r>
      <w:r>
        <w:rPr>
          <w:rFonts w:hint="eastAsia"/>
          <w:bCs/>
          <w:sz w:val="24"/>
          <w:szCs w:val="22"/>
        </w:rPr>
        <w:t>、基金财产清算小组：自出现《基金合同》终止事由之日起</w:t>
      </w:r>
      <w:r>
        <w:rPr>
          <w:rFonts w:hint="eastAsia"/>
          <w:bCs/>
          <w:sz w:val="24"/>
          <w:szCs w:val="22"/>
        </w:rPr>
        <w:t>30</w:t>
      </w:r>
      <w:r>
        <w:rPr>
          <w:rFonts w:hint="eastAsia"/>
          <w:bCs/>
          <w:sz w:val="24"/>
          <w:szCs w:val="22"/>
        </w:rPr>
        <w:t>个工作日内成立清算小组，基金管理人组织基金财产清算小</w:t>
      </w:r>
      <w:r>
        <w:rPr>
          <w:rFonts w:hint="eastAsia"/>
          <w:bCs/>
          <w:sz w:val="24"/>
          <w:szCs w:val="22"/>
        </w:rPr>
        <w:t>组并在中国证监会的监督下进行基金清算。</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2</w:t>
      </w:r>
      <w:r>
        <w:rPr>
          <w:rFonts w:hint="eastAsia"/>
          <w:bCs/>
          <w:sz w:val="24"/>
          <w:szCs w:val="22"/>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3</w:t>
      </w:r>
      <w:r>
        <w:rPr>
          <w:rFonts w:hint="eastAsia"/>
          <w:bCs/>
          <w:sz w:val="24"/>
          <w:szCs w:val="22"/>
        </w:rPr>
        <w:t>、基金财产清算小组职责：基金财产清算小组负责基金财产的保管、清理、估价、变现和分配。基金财产清算小组可以依法进行必要的民事活动。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4</w:t>
      </w:r>
      <w:r>
        <w:rPr>
          <w:rFonts w:hint="eastAsia"/>
          <w:bCs/>
          <w:sz w:val="24"/>
          <w:szCs w:val="22"/>
        </w:rPr>
        <w:t>、基金财产清算程序：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1</w:t>
      </w:r>
      <w:r>
        <w:rPr>
          <w:rFonts w:hint="eastAsia"/>
          <w:bCs/>
          <w:sz w:val="24"/>
          <w:szCs w:val="22"/>
        </w:rPr>
        <w:t>）《基金合同》终止情形出现时，由基金财产清算小组统一接管基金；</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2</w:t>
      </w:r>
      <w:r>
        <w:rPr>
          <w:rFonts w:hint="eastAsia"/>
          <w:bCs/>
          <w:sz w:val="24"/>
          <w:szCs w:val="22"/>
        </w:rPr>
        <w:t>）对基金财产和债权债务进行清理和确认；</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3</w:t>
      </w:r>
      <w:r>
        <w:rPr>
          <w:rFonts w:hint="eastAsia"/>
          <w:bCs/>
          <w:sz w:val="24"/>
          <w:szCs w:val="22"/>
        </w:rPr>
        <w:t>）对基金</w:t>
      </w:r>
      <w:r>
        <w:rPr>
          <w:rFonts w:hint="eastAsia"/>
          <w:bCs/>
          <w:sz w:val="24"/>
          <w:szCs w:val="22"/>
        </w:rPr>
        <w:t>财产进行估值和变现；</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w:t>
      </w:r>
      <w:r>
        <w:rPr>
          <w:rFonts w:hint="eastAsia"/>
          <w:bCs/>
          <w:sz w:val="24"/>
          <w:szCs w:val="22"/>
        </w:rPr>
        <w:t>4</w:t>
      </w:r>
      <w:r>
        <w:rPr>
          <w:rFonts w:hint="eastAsia"/>
          <w:bCs/>
          <w:sz w:val="24"/>
          <w:szCs w:val="22"/>
        </w:rPr>
        <w:t>）制作清算报告；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5</w:t>
      </w:r>
      <w:r>
        <w:rPr>
          <w:rFonts w:hint="eastAsia"/>
          <w:bCs/>
          <w:sz w:val="24"/>
          <w:szCs w:val="22"/>
        </w:rPr>
        <w:t>）聘请会计师事务所对清算报告进行外部审计，聘请律师事务所对清算报告出具法律意见书；</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6</w:t>
      </w:r>
      <w:r>
        <w:rPr>
          <w:rFonts w:hint="eastAsia"/>
          <w:bCs/>
          <w:sz w:val="24"/>
          <w:szCs w:val="22"/>
        </w:rPr>
        <w:t>）将清算报告报中国证监会备案并公告；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w:t>
      </w:r>
      <w:r>
        <w:rPr>
          <w:rFonts w:hint="eastAsia"/>
          <w:bCs/>
          <w:sz w:val="24"/>
          <w:szCs w:val="22"/>
        </w:rPr>
        <w:t>7</w:t>
      </w:r>
      <w:r>
        <w:rPr>
          <w:rFonts w:hint="eastAsia"/>
          <w:bCs/>
          <w:sz w:val="24"/>
          <w:szCs w:val="22"/>
        </w:rPr>
        <w:t>）对基金剩余财产进行分配。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5</w:t>
      </w:r>
      <w:r>
        <w:rPr>
          <w:rFonts w:hint="eastAsia"/>
          <w:bCs/>
          <w:sz w:val="24"/>
          <w:szCs w:val="22"/>
        </w:rPr>
        <w:t>、基金财产清算的期限为</w:t>
      </w:r>
      <w:r>
        <w:rPr>
          <w:rFonts w:hint="eastAsia"/>
          <w:bCs/>
          <w:sz w:val="24"/>
          <w:szCs w:val="22"/>
        </w:rPr>
        <w:t>6</w:t>
      </w:r>
      <w:r>
        <w:rPr>
          <w:rFonts w:hint="eastAsia"/>
          <w:bCs/>
          <w:sz w:val="24"/>
          <w:szCs w:val="22"/>
        </w:rPr>
        <w:t>个月，但因本基金所持证券的流动性受到限制而不能及时变现的，基金管理人应当及时向证监会报备解决方案。</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（四）清算费用</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清算费用是指基金财产清算小组在进行基金清算过程中发生的所有合理费用，清算费用由基金财产清算小组优先从基金财产中支付。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（五）基金财产清算剩余资产的分配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依据基金财产清算的分配方案，将基金财产清算后的全部剩余资产扣除基金财产清算费用、交纳所欠税款并清偿基金债务后，按</w:t>
      </w:r>
      <w:r>
        <w:rPr>
          <w:rFonts w:hint="eastAsia"/>
          <w:bCs/>
          <w:sz w:val="24"/>
        </w:rPr>
        <w:t>各类</w:t>
      </w:r>
      <w:r>
        <w:rPr>
          <w:rFonts w:hint="eastAsia"/>
          <w:bCs/>
          <w:sz w:val="24"/>
          <w:szCs w:val="22"/>
        </w:rPr>
        <w:t>基金份额持有人持有的</w:t>
      </w:r>
      <w:r>
        <w:rPr>
          <w:rFonts w:ascii="宋体" w:hAnsi="宋体" w:hint="eastAsia"/>
          <w:sz w:val="24"/>
        </w:rPr>
        <w:t>相应类别的</w:t>
      </w:r>
      <w:r>
        <w:rPr>
          <w:rFonts w:hint="eastAsia"/>
          <w:bCs/>
          <w:sz w:val="24"/>
          <w:szCs w:val="22"/>
        </w:rPr>
        <w:t>基金份额比例进行分配。</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（六）基金财产清算的公告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szCs w:val="22"/>
        </w:rPr>
        <w:t>5</w:t>
      </w:r>
      <w:r>
        <w:rPr>
          <w:rFonts w:hint="eastAsia"/>
          <w:bCs/>
          <w:sz w:val="24"/>
          <w:szCs w:val="22"/>
        </w:rPr>
        <w:t>个工作日内由基金财产清算小组进行公告。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（七）基金财产清算账册及文件的保存</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基金财产清算账册及有关文件由基金托管人保存</w:t>
      </w:r>
      <w:r>
        <w:rPr>
          <w:rFonts w:hint="eastAsia"/>
          <w:bCs/>
          <w:sz w:val="24"/>
          <w:szCs w:val="22"/>
        </w:rPr>
        <w:t>15</w:t>
      </w:r>
      <w:r>
        <w:rPr>
          <w:rFonts w:hint="eastAsia"/>
          <w:bCs/>
          <w:sz w:val="24"/>
          <w:szCs w:val="22"/>
        </w:rPr>
        <w:t>年以上。</w:t>
      </w:r>
    </w:p>
    <w:p w:rsidR="003C6F20" w:rsidRDefault="003C6F20">
      <w:pPr>
        <w:adjustRightInd w:val="0"/>
        <w:snapToGrid w:val="0"/>
        <w:spacing w:line="360" w:lineRule="auto"/>
        <w:ind w:firstLineChars="200" w:firstLine="480"/>
        <w:contextualSpacing/>
        <w:rPr>
          <w:bCs/>
          <w:sz w:val="24"/>
          <w:szCs w:val="22"/>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八、</w:t>
      </w:r>
      <w:r>
        <w:rPr>
          <w:rFonts w:hint="eastAsia"/>
          <w:bCs/>
          <w:sz w:val="24"/>
          <w:szCs w:val="22"/>
        </w:rPr>
        <w:t>争议解决方式</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各方当事人同意，因《基金合同》而产生的或与《基金合同》有关的一切争议，如经友好协商未能解决的，任何一方均有权将争议提交中国国际经济贸易仲裁委员会根据该会当时有效的仲裁规则进行仲裁，仲裁地点为北京。仲裁裁决是终局性的并对各方当事人具有约束力，仲裁费用由败诉方承担。</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争议处理期间，基金合同当事人应恪守各自的职责，继续忠实、勤勉、尽责地履行基金合同规定的义务，维护基金份额持有人的合法权益。</w:t>
      </w: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lastRenderedPageBreak/>
        <w:t>《基金合同》受中国（不包括香港、澳门特别行政区及台湾地区）法律管辖。</w:t>
      </w:r>
    </w:p>
    <w:p w:rsidR="003C6F20" w:rsidRDefault="003C6F20">
      <w:pPr>
        <w:adjustRightInd w:val="0"/>
        <w:snapToGrid w:val="0"/>
        <w:spacing w:line="360" w:lineRule="auto"/>
        <w:ind w:firstLineChars="200" w:firstLine="480"/>
        <w:contextualSpacing/>
        <w:rPr>
          <w:bCs/>
          <w:sz w:val="24"/>
          <w:szCs w:val="22"/>
        </w:rPr>
      </w:pPr>
    </w:p>
    <w:p w:rsidR="003C6F20" w:rsidRDefault="00C67D55">
      <w:pPr>
        <w:adjustRightInd w:val="0"/>
        <w:snapToGrid w:val="0"/>
        <w:spacing w:line="360" w:lineRule="auto"/>
        <w:ind w:firstLineChars="200" w:firstLine="480"/>
        <w:contextualSpacing/>
        <w:rPr>
          <w:bCs/>
          <w:sz w:val="24"/>
          <w:szCs w:val="22"/>
        </w:rPr>
      </w:pPr>
      <w:r>
        <w:rPr>
          <w:rFonts w:hint="eastAsia"/>
          <w:bCs/>
          <w:sz w:val="24"/>
          <w:szCs w:val="22"/>
        </w:rPr>
        <w:t>九、基金合同存放地和投资者取得基金合同</w:t>
      </w:r>
      <w:r>
        <w:rPr>
          <w:rFonts w:hint="eastAsia"/>
          <w:bCs/>
          <w:sz w:val="24"/>
          <w:szCs w:val="22"/>
        </w:rPr>
        <w:t>的方式</w:t>
      </w:r>
    </w:p>
    <w:p w:rsidR="003C6F20" w:rsidRDefault="00C67D55">
      <w:pPr>
        <w:adjustRightInd w:val="0"/>
        <w:snapToGrid w:val="0"/>
        <w:spacing w:line="360" w:lineRule="auto"/>
        <w:ind w:firstLineChars="200" w:firstLine="480"/>
        <w:contextualSpacing/>
        <w:rPr>
          <w:bCs/>
        </w:rPr>
      </w:pPr>
      <w:r>
        <w:rPr>
          <w:rFonts w:hint="eastAsia"/>
          <w:bCs/>
          <w:sz w:val="24"/>
          <w:szCs w:val="22"/>
        </w:rPr>
        <w:t>《基金合同》可印制成册，供投资者在基金管理人、基金托管人、销售机构的办公场所和营业场所查阅。</w:t>
      </w:r>
    </w:p>
    <w:p w:rsidR="003C6F20" w:rsidRDefault="003C6F20">
      <w:pPr>
        <w:autoSpaceDE w:val="0"/>
        <w:autoSpaceDN w:val="0"/>
        <w:adjustRightInd w:val="0"/>
        <w:spacing w:line="360" w:lineRule="auto"/>
        <w:ind w:right="420"/>
        <w:rPr>
          <w:bCs/>
        </w:rPr>
      </w:pPr>
    </w:p>
    <w:sectPr w:rsidR="003C6F2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D55" w:rsidRDefault="00C67D55">
      <w:pPr>
        <w:spacing w:line="240" w:lineRule="auto"/>
      </w:pPr>
      <w:r>
        <w:separator/>
      </w:r>
    </w:p>
  </w:endnote>
  <w:endnote w:type="continuationSeparator" w:id="0">
    <w:p w:rsidR="00C67D55" w:rsidRDefault="00C67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F20" w:rsidRDefault="00C67D55">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AE437E">
      <w:rPr>
        <w:rStyle w:val="af"/>
        <w:noProof/>
      </w:rPr>
      <w:t>31</w:t>
    </w:r>
    <w:r>
      <w:rPr>
        <w:rFonts w:hint="eastAsia"/>
      </w:rPr>
      <w:fldChar w:fldCharType="end"/>
    </w:r>
  </w:p>
  <w:p w:rsidR="003C6F20" w:rsidRDefault="003C6F20">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F20" w:rsidRDefault="003C6F20">
    <w:pPr>
      <w:pStyle w:val="aa"/>
    </w:pPr>
  </w:p>
  <w:p w:rsidR="003C6F20" w:rsidRDefault="003C6F20">
    <w:pPr>
      <w:pStyle w:val="aa"/>
    </w:pPr>
  </w:p>
  <w:p w:rsidR="003C6F20" w:rsidRDefault="003C6F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D55" w:rsidRDefault="00C67D55">
      <w:pPr>
        <w:spacing w:after="0"/>
      </w:pPr>
      <w:r>
        <w:separator/>
      </w:r>
    </w:p>
  </w:footnote>
  <w:footnote w:type="continuationSeparator" w:id="0">
    <w:p w:rsidR="00C67D55" w:rsidRDefault="00C67D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F20" w:rsidRDefault="00C67D55">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F20" w:rsidRDefault="00C67D55">
    <w:pPr>
      <w:pStyle w:val="ab"/>
      <w:pBdr>
        <w:bottom w:val="thickThinLargeGap" w:sz="24" w:space="10" w:color="auto"/>
      </w:pBdr>
      <w:tabs>
        <w:tab w:val="right" w:pos="8280"/>
      </w:tabs>
      <w:wordWrap w:val="0"/>
      <w:adjustRightInd w:val="0"/>
      <w:jc w:val="right"/>
    </w:pPr>
    <w:proofErr w:type="gramStart"/>
    <w:r>
      <w:rPr>
        <w:rFonts w:hint="eastAsia"/>
        <w:color w:val="000000"/>
      </w:rPr>
      <w:t>华商元</w:t>
    </w:r>
    <w:proofErr w:type="gramEnd"/>
    <w:r>
      <w:rPr>
        <w:rFonts w:hint="eastAsia"/>
        <w:color w:val="000000"/>
      </w:rPr>
      <w:t>亨灵活配置混合型证券</w:t>
    </w:r>
    <w:r>
      <w:rPr>
        <w:rFonts w:hint="eastAsia"/>
      </w:rPr>
      <w:t>投资</w:t>
    </w:r>
    <w:proofErr w:type="gramStart"/>
    <w:r>
      <w:rPr>
        <w:rFonts w:hint="eastAsia"/>
      </w:rPr>
      <w:t>基金基金</w:t>
    </w:r>
    <w:proofErr w:type="gramEnd"/>
    <w:r>
      <w:rPr>
        <w:rFonts w:hint="eastAsia"/>
      </w:rPr>
      <w:t>合同（更新）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mNlYTM2NDBhYTM2YTdlYzA0Y2E5ZDkxMTg4MDUifQ=="/>
  </w:docVars>
  <w:rsids>
    <w:rsidRoot w:val="00172A27"/>
    <w:rsid w:val="000008CB"/>
    <w:rsid w:val="00050BD1"/>
    <w:rsid w:val="00066AD8"/>
    <w:rsid w:val="000B24AF"/>
    <w:rsid w:val="00117CD2"/>
    <w:rsid w:val="00172A27"/>
    <w:rsid w:val="00221258"/>
    <w:rsid w:val="00225056"/>
    <w:rsid w:val="002465D3"/>
    <w:rsid w:val="002633B0"/>
    <w:rsid w:val="002A2FFC"/>
    <w:rsid w:val="002C414E"/>
    <w:rsid w:val="002F0759"/>
    <w:rsid w:val="00333928"/>
    <w:rsid w:val="0036178C"/>
    <w:rsid w:val="003C6F20"/>
    <w:rsid w:val="006101B8"/>
    <w:rsid w:val="00722660"/>
    <w:rsid w:val="00770FF4"/>
    <w:rsid w:val="007B11F9"/>
    <w:rsid w:val="00822720"/>
    <w:rsid w:val="008C18E0"/>
    <w:rsid w:val="00910ACC"/>
    <w:rsid w:val="00AD32B6"/>
    <w:rsid w:val="00AD4A11"/>
    <w:rsid w:val="00AE437E"/>
    <w:rsid w:val="00AF3128"/>
    <w:rsid w:val="00AF4F4B"/>
    <w:rsid w:val="00B8667E"/>
    <w:rsid w:val="00B94D96"/>
    <w:rsid w:val="00BA6C40"/>
    <w:rsid w:val="00BE14A4"/>
    <w:rsid w:val="00C67D55"/>
    <w:rsid w:val="00CB116C"/>
    <w:rsid w:val="00CB6E38"/>
    <w:rsid w:val="00CD3257"/>
    <w:rsid w:val="00CE1E5A"/>
    <w:rsid w:val="00DA6780"/>
    <w:rsid w:val="00DC6E12"/>
    <w:rsid w:val="00E01C69"/>
    <w:rsid w:val="00E22D98"/>
    <w:rsid w:val="00E24CA2"/>
    <w:rsid w:val="00E31F4D"/>
    <w:rsid w:val="00EA608F"/>
    <w:rsid w:val="00F979BB"/>
    <w:rsid w:val="077B3BC8"/>
    <w:rsid w:val="08C42521"/>
    <w:rsid w:val="0DB3456A"/>
    <w:rsid w:val="0DEC5F7C"/>
    <w:rsid w:val="10A03451"/>
    <w:rsid w:val="10CB6825"/>
    <w:rsid w:val="14101101"/>
    <w:rsid w:val="165F0C7D"/>
    <w:rsid w:val="18656435"/>
    <w:rsid w:val="1F9A23B0"/>
    <w:rsid w:val="23F82288"/>
    <w:rsid w:val="26981B01"/>
    <w:rsid w:val="2F067139"/>
    <w:rsid w:val="2F080474"/>
    <w:rsid w:val="315E591B"/>
    <w:rsid w:val="34C14597"/>
    <w:rsid w:val="398110E7"/>
    <w:rsid w:val="39832007"/>
    <w:rsid w:val="3AD00529"/>
    <w:rsid w:val="3E7005D6"/>
    <w:rsid w:val="4C50521D"/>
    <w:rsid w:val="55970FE6"/>
    <w:rsid w:val="58C31DF3"/>
    <w:rsid w:val="61780AB7"/>
    <w:rsid w:val="62151407"/>
    <w:rsid w:val="66B163B9"/>
    <w:rsid w:val="66BA3491"/>
    <w:rsid w:val="6DD16EDF"/>
    <w:rsid w:val="70932B72"/>
    <w:rsid w:val="7AD778FB"/>
    <w:rsid w:val="7DC8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1EC9B3-11C7-4861-BAD5-B1705CEE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a7">
    <w:name w:val="Body Text Indent"/>
    <w:basedOn w:val="a"/>
    <w:link w:val="Char1"/>
    <w:uiPriority w:val="99"/>
    <w:unhideWhenUsed/>
    <w:qFormat/>
    <w:pPr>
      <w:spacing w:after="120"/>
      <w:ind w:leftChars="200" w:left="420"/>
    </w:p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3">
    <w:name w:val="标题 Char"/>
    <w:link w:val="ad"/>
    <w:qFormat/>
    <w:rPr>
      <w:rFonts w:ascii="Cambria" w:hAnsi="Cambria"/>
      <w:b/>
      <w:kern w:val="2"/>
      <w:sz w:val="32"/>
    </w:rPr>
  </w:style>
  <w:style w:type="character" w:customStyle="1" w:styleId="Char2">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spacing w:after="200" w:line="276" w:lineRule="auto"/>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spacing w:after="200" w:line="276" w:lineRule="auto"/>
      <w:jc w:val="both"/>
    </w:pPr>
    <w:rPr>
      <w:kern w:val="2"/>
      <w:sz w:val="21"/>
    </w:rPr>
  </w:style>
  <w:style w:type="paragraph" w:customStyle="1" w:styleId="af3">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pPr>
      <w:spacing w:after="200" w:line="276" w:lineRule="auto"/>
    </w:pPr>
    <w:rPr>
      <w:kern w:val="2"/>
      <w:sz w:val="21"/>
    </w:rPr>
  </w:style>
  <w:style w:type="character" w:customStyle="1" w:styleId="Char1">
    <w:name w:val="正文文本缩进 Char"/>
    <w:link w:val="a7"/>
    <w:uiPriority w:val="99"/>
    <w:semiHidden/>
    <w:qFormat/>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CharChar2">
    <w:name w:val="Char Char2"/>
    <w:basedOn w:val="a"/>
    <w:qFormat/>
  </w:style>
  <w:style w:type="paragraph" w:customStyle="1" w:styleId="21">
    <w:name w:val="修订2"/>
    <w:hidden/>
    <w:uiPriority w:val="99"/>
    <w:semiHidden/>
    <w:qFormat/>
    <w:pPr>
      <w:spacing w:after="200" w:line="276" w:lineRule="auto"/>
    </w:pPr>
    <w:rPr>
      <w:kern w:val="2"/>
      <w:sz w:val="21"/>
    </w:rPr>
  </w:style>
  <w:style w:type="character" w:customStyle="1" w:styleId="fontstyle01">
    <w:name w:val="fontstyle01"/>
    <w:qFormat/>
    <w:rPr>
      <w:rFonts w:ascii="宋体" w:eastAsia="宋体" w:hAnsi="宋体" w:cs="宋体" w:hint="eastAsia"/>
      <w:color w:val="000000"/>
      <w:sz w:val="26"/>
      <w:szCs w:val="26"/>
    </w:rPr>
  </w:style>
  <w:style w:type="character" w:customStyle="1" w:styleId="Char">
    <w:name w:val="批注文字 Char"/>
    <w:basedOn w:val="a0"/>
    <w:link w:val="a5"/>
    <w:qFormat/>
    <w:rPr>
      <w:kern w:val="2"/>
      <w:sz w:val="21"/>
    </w:rPr>
  </w:style>
  <w:style w:type="paragraph" w:customStyle="1" w:styleId="32">
    <w:name w:val="修订3"/>
    <w:hidden/>
    <w:uiPriority w:val="99"/>
    <w:semiHidden/>
    <w:qFormat/>
    <w:pPr>
      <w:spacing w:after="200" w:line="276" w:lineRule="auto"/>
    </w:pPr>
    <w:rPr>
      <w:kern w:val="2"/>
      <w:sz w:val="21"/>
    </w:rPr>
  </w:style>
  <w:style w:type="paragraph" w:customStyle="1" w:styleId="4">
    <w:name w:val="修订4"/>
    <w:hidden/>
    <w:uiPriority w:val="99"/>
    <w:unhideWhenUsed/>
    <w:qFormat/>
    <w:rPr>
      <w:kern w:val="2"/>
      <w:sz w:val="21"/>
    </w:rPr>
  </w:style>
  <w:style w:type="paragraph" w:customStyle="1" w:styleId="5">
    <w:name w:val="修订5"/>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099F-67F9-4CC0-B3AD-42450271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10472</Words>
  <Characters>59691</Characters>
  <Application>Microsoft Office Word</Application>
  <DocSecurity>0</DocSecurity>
  <Lines>497</Lines>
  <Paragraphs>140</Paragraphs>
  <ScaleCrop>false</ScaleCrop>
  <Company>boc</Company>
  <LinksUpToDate>false</LinksUpToDate>
  <CharactersWithSpaces>70023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华商元亨灵活配置混合型证券投资基金基金合同</dc:title>
  <dc:creator>guy</dc:creator>
  <cp:lastModifiedBy>张博洋</cp:lastModifiedBy>
  <cp:revision>24</cp:revision>
  <cp:lastPrinted>2023-08-15T07:47:00Z</cp:lastPrinted>
  <dcterms:created xsi:type="dcterms:W3CDTF">2023-07-07T06:40:00Z</dcterms:created>
  <dcterms:modified xsi:type="dcterms:W3CDTF">2025-04-07T04:52:00Z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8522BF07EA7B407FBC890AC30BF835A2_12</vt:lpwstr>
  </property>
  <property fmtid="{D5CDD505-2E9C-101B-9397-08002B2CF9AE}" pid="4" name="KSOTemplateDocerSaveRecord">
    <vt:lpwstr>eyJoZGlkIjoiYjQ5NmNlYTM2NDBhYTM2YTdlYzA0Y2E5ZDkxMTg4MDUiLCJ1c2VySWQiOiI0OTA5OTM5NzAifQ==</vt:lpwstr>
  </property>
</Properties>
</file>