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3091" w:rsidRDefault="00A13091">
      <w:pPr>
        <w:tabs>
          <w:tab w:val="left" w:pos="6660"/>
        </w:tabs>
        <w:spacing w:line="360" w:lineRule="auto"/>
        <w:jc w:val="center"/>
        <w:rPr>
          <w:bCs/>
          <w:sz w:val="44"/>
        </w:rPr>
      </w:pPr>
    </w:p>
    <w:p w:rsidR="00A13091" w:rsidRDefault="00A13091">
      <w:pPr>
        <w:spacing w:line="360" w:lineRule="auto"/>
        <w:jc w:val="center"/>
        <w:rPr>
          <w:bCs/>
          <w:sz w:val="24"/>
        </w:rPr>
      </w:pPr>
    </w:p>
    <w:p w:rsidR="00A13091" w:rsidRDefault="00A13091">
      <w:pPr>
        <w:jc w:val="center"/>
        <w:rPr>
          <w:b/>
          <w:sz w:val="52"/>
        </w:rPr>
      </w:pPr>
    </w:p>
    <w:p w:rsidR="00A13091" w:rsidRDefault="00CA5416">
      <w:pPr>
        <w:jc w:val="center"/>
        <w:rPr>
          <w:b/>
          <w:sz w:val="52"/>
        </w:rPr>
      </w:pPr>
      <w:r>
        <w:rPr>
          <w:rFonts w:hint="eastAsia"/>
          <w:b/>
          <w:sz w:val="52"/>
        </w:rPr>
        <w:t>华商基金管理有限</w:t>
      </w:r>
      <w:r>
        <w:rPr>
          <w:b/>
          <w:sz w:val="52"/>
        </w:rPr>
        <w:t>公司</w:t>
      </w:r>
    </w:p>
    <w:p w:rsidR="00A13091" w:rsidRDefault="00A13091">
      <w:pPr>
        <w:rPr>
          <w:b/>
        </w:rPr>
      </w:pPr>
    </w:p>
    <w:p w:rsidR="00A13091" w:rsidRDefault="00A13091">
      <w:pPr>
        <w:jc w:val="center"/>
        <w:rPr>
          <w:b/>
          <w:sz w:val="52"/>
        </w:rPr>
      </w:pPr>
    </w:p>
    <w:p w:rsidR="00A13091" w:rsidRDefault="00CA5416">
      <w:pPr>
        <w:jc w:val="center"/>
        <w:rPr>
          <w:b/>
          <w:sz w:val="52"/>
        </w:rPr>
      </w:pPr>
      <w:bookmarkStart w:id="0" w:name="_Toc123112262"/>
      <w:bookmarkStart w:id="1" w:name="_Toc139992300"/>
      <w:bookmarkStart w:id="2" w:name="_Toc139991725"/>
      <w:bookmarkStart w:id="3" w:name="_Toc123112223"/>
      <w:bookmarkStart w:id="4" w:name="_Toc123701382"/>
      <w:r>
        <w:rPr>
          <w:rFonts w:hint="eastAsia"/>
          <w:b/>
          <w:sz w:val="48"/>
        </w:rPr>
        <w:t>华商中证</w:t>
      </w:r>
      <w:r>
        <w:rPr>
          <w:rFonts w:hint="eastAsia"/>
          <w:b/>
          <w:sz w:val="48"/>
        </w:rPr>
        <w:t>500</w:t>
      </w:r>
      <w:r>
        <w:rPr>
          <w:rFonts w:hint="eastAsia"/>
          <w:b/>
          <w:sz w:val="48"/>
        </w:rPr>
        <w:t>指数增强型证券投资</w:t>
      </w:r>
      <w:proofErr w:type="gramStart"/>
      <w:r>
        <w:rPr>
          <w:rFonts w:hint="eastAsia"/>
          <w:b/>
          <w:sz w:val="48"/>
        </w:rPr>
        <w:t>基金</w:t>
      </w:r>
      <w:r>
        <w:rPr>
          <w:b/>
          <w:sz w:val="48"/>
        </w:rPr>
        <w:t>基金</w:t>
      </w:r>
      <w:proofErr w:type="gramEnd"/>
      <w:r>
        <w:rPr>
          <w:b/>
          <w:sz w:val="48"/>
        </w:rPr>
        <w:t>合同</w:t>
      </w:r>
      <w:bookmarkEnd w:id="0"/>
      <w:bookmarkEnd w:id="1"/>
      <w:bookmarkEnd w:id="2"/>
      <w:bookmarkEnd w:id="3"/>
      <w:bookmarkEnd w:id="4"/>
    </w:p>
    <w:p w:rsidR="00A13091" w:rsidRDefault="00A13091">
      <w:pPr>
        <w:jc w:val="center"/>
        <w:rPr>
          <w:b/>
          <w:sz w:val="52"/>
        </w:rPr>
      </w:pPr>
    </w:p>
    <w:p w:rsidR="00A13091" w:rsidRDefault="00A13091">
      <w:pPr>
        <w:jc w:val="center"/>
        <w:rPr>
          <w:b/>
          <w:sz w:val="52"/>
        </w:rPr>
      </w:pPr>
    </w:p>
    <w:p w:rsidR="00A13091" w:rsidRDefault="00A13091">
      <w:pPr>
        <w:jc w:val="center"/>
        <w:rPr>
          <w:b/>
          <w:sz w:val="52"/>
        </w:rPr>
      </w:pPr>
    </w:p>
    <w:p w:rsidR="00A13091" w:rsidRDefault="00A13091">
      <w:pPr>
        <w:jc w:val="center"/>
        <w:rPr>
          <w:b/>
          <w:sz w:val="52"/>
        </w:rPr>
      </w:pPr>
    </w:p>
    <w:p w:rsidR="00A13091" w:rsidRDefault="00A13091">
      <w:pPr>
        <w:rPr>
          <w:b/>
        </w:rPr>
      </w:pPr>
    </w:p>
    <w:p w:rsidR="00A13091" w:rsidRDefault="00CA5416">
      <w:pPr>
        <w:jc w:val="center"/>
        <w:rPr>
          <w:b/>
          <w:sz w:val="36"/>
        </w:rPr>
      </w:pPr>
      <w:bookmarkStart w:id="5" w:name="_Toc139992301"/>
      <w:bookmarkStart w:id="6" w:name="_Toc139991726"/>
      <w:bookmarkStart w:id="7" w:name="_Toc123112224"/>
      <w:bookmarkStart w:id="8" w:name="_Toc123112263"/>
      <w:bookmarkStart w:id="9" w:name="_Toc123701383"/>
      <w:r>
        <w:rPr>
          <w:b/>
          <w:sz w:val="36"/>
        </w:rPr>
        <w:t>基金管理人：</w:t>
      </w:r>
      <w:bookmarkEnd w:id="5"/>
      <w:bookmarkEnd w:id="6"/>
      <w:bookmarkEnd w:id="7"/>
      <w:bookmarkEnd w:id="8"/>
      <w:bookmarkEnd w:id="9"/>
      <w:r>
        <w:rPr>
          <w:rFonts w:hint="eastAsia"/>
          <w:b/>
          <w:sz w:val="36"/>
          <w:u w:val="single"/>
        </w:rPr>
        <w:t>华商基金管理有限公司</w:t>
      </w:r>
    </w:p>
    <w:p w:rsidR="00A13091" w:rsidRDefault="00CA5416">
      <w:pPr>
        <w:jc w:val="center"/>
        <w:rPr>
          <w:b/>
          <w:sz w:val="36"/>
        </w:rPr>
      </w:pPr>
      <w:bookmarkStart w:id="10" w:name="_Toc123112225"/>
      <w:bookmarkStart w:id="11" w:name="_Toc123112264"/>
      <w:bookmarkStart w:id="12" w:name="_Toc139992302"/>
      <w:bookmarkStart w:id="13" w:name="_Toc139991727"/>
      <w:bookmarkStart w:id="14" w:name="_Toc123701384"/>
      <w:r>
        <w:rPr>
          <w:b/>
          <w:sz w:val="36"/>
        </w:rPr>
        <w:t>基金托管人：</w:t>
      </w:r>
      <w:bookmarkEnd w:id="10"/>
      <w:bookmarkEnd w:id="11"/>
      <w:bookmarkEnd w:id="12"/>
      <w:bookmarkEnd w:id="13"/>
      <w:bookmarkEnd w:id="14"/>
      <w:r>
        <w:rPr>
          <w:rFonts w:hint="eastAsia"/>
          <w:b/>
          <w:sz w:val="36"/>
          <w:u w:val="single"/>
        </w:rPr>
        <w:t>上海农村商业银行股份有限公司</w:t>
      </w:r>
    </w:p>
    <w:p w:rsidR="00A13091" w:rsidRDefault="00A13091">
      <w:pPr>
        <w:jc w:val="center"/>
        <w:rPr>
          <w:bCs/>
          <w:sz w:val="32"/>
        </w:rPr>
      </w:pPr>
    </w:p>
    <w:p w:rsidR="00A13091" w:rsidRDefault="00A13091">
      <w:pPr>
        <w:jc w:val="center"/>
        <w:rPr>
          <w:bCs/>
          <w:sz w:val="28"/>
        </w:rPr>
      </w:pPr>
      <w:bookmarkStart w:id="15" w:name="_Toc123112266"/>
      <w:bookmarkStart w:id="16" w:name="_Toc139991729"/>
      <w:bookmarkStart w:id="17" w:name="_Toc123701386"/>
      <w:bookmarkStart w:id="18" w:name="_Toc123112227"/>
    </w:p>
    <w:p w:rsidR="00A13091" w:rsidRDefault="00CA5416">
      <w:pPr>
        <w:jc w:val="center"/>
        <w:rPr>
          <w:bCs/>
          <w:sz w:val="28"/>
        </w:rPr>
        <w:sectPr w:rsidR="00A13091">
          <w:headerReference w:type="default" r:id="rId11"/>
          <w:footerReference w:type="default" r:id="rId12"/>
          <w:footerReference w:type="first" r:id="rId13"/>
          <w:type w:val="continuous"/>
          <w:pgSz w:w="11907" w:h="16839"/>
          <w:pgMar w:top="1440" w:right="1800" w:bottom="1440" w:left="1800" w:header="851" w:footer="992" w:gutter="0"/>
          <w:pgNumType w:start="1"/>
          <w:cols w:space="720"/>
          <w:titlePg/>
          <w:docGrid w:type="lines" w:linePitch="312"/>
        </w:sectPr>
      </w:pPr>
      <w:r>
        <w:rPr>
          <w:rFonts w:ascii="宋体" w:hint="eastAsia"/>
          <w:b/>
          <w:bCs/>
          <w:sz w:val="30"/>
        </w:rPr>
        <w:t>二零二五年四月</w:t>
      </w:r>
    </w:p>
    <w:p w:rsidR="00A13091" w:rsidRDefault="00A13091">
      <w:pPr>
        <w:jc w:val="center"/>
        <w:rPr>
          <w:bCs/>
          <w:sz w:val="28"/>
        </w:rPr>
      </w:pPr>
    </w:p>
    <w:p w:rsidR="00A13091" w:rsidRDefault="00A13091">
      <w:pPr>
        <w:jc w:val="center"/>
        <w:rPr>
          <w:bCs/>
          <w:sz w:val="28"/>
        </w:rPr>
      </w:pPr>
    </w:p>
    <w:p w:rsidR="00A13091" w:rsidRDefault="00A13091">
      <w:pPr>
        <w:jc w:val="center"/>
        <w:rPr>
          <w:bCs/>
          <w:sz w:val="28"/>
        </w:rPr>
      </w:pPr>
    </w:p>
    <w:p w:rsidR="00A13091" w:rsidRDefault="00A13091">
      <w:pPr>
        <w:jc w:val="center"/>
        <w:rPr>
          <w:bCs/>
          <w:sz w:val="28"/>
        </w:rPr>
      </w:pPr>
    </w:p>
    <w:p w:rsidR="00A13091" w:rsidRDefault="00A13091">
      <w:pPr>
        <w:jc w:val="center"/>
        <w:rPr>
          <w:bCs/>
          <w:sz w:val="28"/>
        </w:rPr>
      </w:pPr>
    </w:p>
    <w:p w:rsidR="00A13091" w:rsidRDefault="00CA5416">
      <w:pPr>
        <w:jc w:val="center"/>
        <w:rPr>
          <w:bCs/>
          <w:sz w:val="28"/>
        </w:rPr>
      </w:pPr>
      <w:r>
        <w:rPr>
          <w:bCs/>
          <w:sz w:val="28"/>
        </w:rPr>
        <w:lastRenderedPageBreak/>
        <w:t>目录</w:t>
      </w:r>
      <w:bookmarkEnd w:id="15"/>
      <w:bookmarkEnd w:id="16"/>
      <w:bookmarkEnd w:id="17"/>
      <w:bookmarkEnd w:id="18"/>
    </w:p>
    <w:p w:rsidR="00A13091" w:rsidRDefault="00CA5416">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38202440" w:history="1">
        <w:r>
          <w:rPr>
            <w:rStyle w:val="af1"/>
            <w:rFonts w:hint="eastAsia"/>
            <w:noProof/>
          </w:rPr>
          <w:t>第一部分</w:t>
        </w:r>
        <w:r>
          <w:rPr>
            <w:rStyle w:val="af1"/>
            <w:rFonts w:hint="eastAsia"/>
            <w:noProof/>
          </w:rPr>
          <w:t xml:space="preserve"> </w:t>
        </w:r>
        <w:r>
          <w:rPr>
            <w:rStyle w:val="af1"/>
            <w:rFonts w:hint="eastAsia"/>
            <w:noProof/>
          </w:rPr>
          <w:t>前言</w:t>
        </w:r>
        <w:r>
          <w:rPr>
            <w:noProof/>
          </w:rPr>
          <w:tab/>
        </w:r>
        <w:r>
          <w:rPr>
            <w:noProof/>
          </w:rPr>
          <w:fldChar w:fldCharType="begin"/>
        </w:r>
        <w:r>
          <w:rPr>
            <w:noProof/>
          </w:rPr>
          <w:instrText xml:space="preserve"> PAGEREF _Toc38202440 \h </w:instrText>
        </w:r>
        <w:r>
          <w:rPr>
            <w:noProof/>
          </w:rPr>
        </w:r>
        <w:r>
          <w:rPr>
            <w:noProof/>
          </w:rPr>
          <w:fldChar w:fldCharType="separate"/>
        </w:r>
        <w:r w:rsidR="006329F6">
          <w:rPr>
            <w:noProof/>
          </w:rPr>
          <w:t>1</w:t>
        </w:r>
        <w:r>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41" w:history="1">
        <w:r w:rsidR="00CA5416">
          <w:rPr>
            <w:rStyle w:val="af1"/>
            <w:rFonts w:hint="eastAsia"/>
            <w:noProof/>
          </w:rPr>
          <w:t>第二部分</w:t>
        </w:r>
        <w:r w:rsidR="00CA5416">
          <w:rPr>
            <w:rStyle w:val="af1"/>
            <w:rFonts w:hint="eastAsia"/>
            <w:noProof/>
          </w:rPr>
          <w:t xml:space="preserve"> </w:t>
        </w:r>
        <w:r w:rsidR="00CA5416">
          <w:rPr>
            <w:rStyle w:val="af1"/>
            <w:rFonts w:hint="eastAsia"/>
            <w:noProof/>
          </w:rPr>
          <w:t>释义</w:t>
        </w:r>
        <w:r w:rsidR="00CA5416">
          <w:rPr>
            <w:noProof/>
          </w:rPr>
          <w:tab/>
        </w:r>
        <w:r w:rsidR="00CA5416">
          <w:rPr>
            <w:noProof/>
          </w:rPr>
          <w:fldChar w:fldCharType="begin"/>
        </w:r>
        <w:r w:rsidR="00CA5416">
          <w:rPr>
            <w:noProof/>
          </w:rPr>
          <w:instrText xml:space="preserve"> PAGEREF _Toc38202441 \h </w:instrText>
        </w:r>
        <w:r w:rsidR="00CA5416">
          <w:rPr>
            <w:noProof/>
          </w:rPr>
        </w:r>
        <w:r w:rsidR="00CA5416">
          <w:rPr>
            <w:noProof/>
          </w:rPr>
          <w:fldChar w:fldCharType="separate"/>
        </w:r>
        <w:r w:rsidR="006329F6">
          <w:rPr>
            <w:noProof/>
          </w:rPr>
          <w:t>4</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42" w:history="1">
        <w:r w:rsidR="00CA5416">
          <w:rPr>
            <w:rStyle w:val="af1"/>
            <w:rFonts w:hint="eastAsia"/>
            <w:noProof/>
          </w:rPr>
          <w:t>第三部分</w:t>
        </w:r>
        <w:r w:rsidR="00CA5416">
          <w:rPr>
            <w:rStyle w:val="af1"/>
            <w:rFonts w:hint="eastAsia"/>
            <w:noProof/>
          </w:rPr>
          <w:t xml:space="preserve"> </w:t>
        </w:r>
        <w:r w:rsidR="00CA5416">
          <w:rPr>
            <w:rStyle w:val="af1"/>
            <w:rFonts w:hint="eastAsia"/>
            <w:noProof/>
          </w:rPr>
          <w:t>基金的基本情况</w:t>
        </w:r>
        <w:r w:rsidR="00CA5416">
          <w:rPr>
            <w:noProof/>
          </w:rPr>
          <w:tab/>
        </w:r>
        <w:r w:rsidR="00CA5416">
          <w:rPr>
            <w:noProof/>
          </w:rPr>
          <w:fldChar w:fldCharType="begin"/>
        </w:r>
        <w:r w:rsidR="00CA5416">
          <w:rPr>
            <w:noProof/>
          </w:rPr>
          <w:instrText xml:space="preserve"> PAGEREF _Toc38202442 \h </w:instrText>
        </w:r>
        <w:r w:rsidR="00CA5416">
          <w:rPr>
            <w:noProof/>
          </w:rPr>
        </w:r>
        <w:r w:rsidR="00CA5416">
          <w:rPr>
            <w:noProof/>
          </w:rPr>
          <w:fldChar w:fldCharType="separate"/>
        </w:r>
        <w:r w:rsidR="006329F6">
          <w:rPr>
            <w:noProof/>
          </w:rPr>
          <w:t>10</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43" w:history="1">
        <w:r w:rsidR="00CA5416">
          <w:rPr>
            <w:rStyle w:val="af1"/>
            <w:rFonts w:hint="eastAsia"/>
            <w:noProof/>
          </w:rPr>
          <w:t>第四部分</w:t>
        </w:r>
        <w:r w:rsidR="00CA5416">
          <w:rPr>
            <w:rStyle w:val="af1"/>
            <w:rFonts w:hint="eastAsia"/>
            <w:noProof/>
          </w:rPr>
          <w:t xml:space="preserve"> </w:t>
        </w:r>
        <w:r w:rsidR="00CA5416">
          <w:rPr>
            <w:rStyle w:val="af1"/>
            <w:rFonts w:hint="eastAsia"/>
            <w:noProof/>
          </w:rPr>
          <w:t>基金份额的发售</w:t>
        </w:r>
        <w:r w:rsidR="00CA5416">
          <w:rPr>
            <w:noProof/>
          </w:rPr>
          <w:tab/>
        </w:r>
        <w:r w:rsidR="00CA5416">
          <w:rPr>
            <w:noProof/>
          </w:rPr>
          <w:fldChar w:fldCharType="begin"/>
        </w:r>
        <w:r w:rsidR="00CA5416">
          <w:rPr>
            <w:noProof/>
          </w:rPr>
          <w:instrText xml:space="preserve"> PAGEREF _Toc38202443 \h </w:instrText>
        </w:r>
        <w:r w:rsidR="00CA5416">
          <w:rPr>
            <w:noProof/>
          </w:rPr>
        </w:r>
        <w:r w:rsidR="00CA5416">
          <w:rPr>
            <w:noProof/>
          </w:rPr>
          <w:fldChar w:fldCharType="separate"/>
        </w:r>
        <w:r w:rsidR="006329F6">
          <w:rPr>
            <w:noProof/>
          </w:rPr>
          <w:t>12</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44" w:history="1">
        <w:r w:rsidR="00CA5416">
          <w:rPr>
            <w:rStyle w:val="af1"/>
            <w:rFonts w:hint="eastAsia"/>
            <w:noProof/>
          </w:rPr>
          <w:t>第五部分</w:t>
        </w:r>
        <w:r w:rsidR="00CA5416">
          <w:rPr>
            <w:rStyle w:val="af1"/>
            <w:rFonts w:hint="eastAsia"/>
            <w:noProof/>
          </w:rPr>
          <w:t xml:space="preserve"> </w:t>
        </w:r>
        <w:r w:rsidR="00CA5416">
          <w:rPr>
            <w:rStyle w:val="af1"/>
            <w:rFonts w:hint="eastAsia"/>
            <w:noProof/>
          </w:rPr>
          <w:t>基金备案</w:t>
        </w:r>
        <w:r w:rsidR="00CA5416">
          <w:rPr>
            <w:noProof/>
          </w:rPr>
          <w:tab/>
        </w:r>
        <w:r w:rsidR="00CA5416">
          <w:rPr>
            <w:noProof/>
          </w:rPr>
          <w:fldChar w:fldCharType="begin"/>
        </w:r>
        <w:r w:rsidR="00CA5416">
          <w:rPr>
            <w:noProof/>
          </w:rPr>
          <w:instrText xml:space="preserve"> PAGEREF _Toc38202444 \h </w:instrText>
        </w:r>
        <w:r w:rsidR="00CA5416">
          <w:rPr>
            <w:noProof/>
          </w:rPr>
        </w:r>
        <w:r w:rsidR="00CA5416">
          <w:rPr>
            <w:noProof/>
          </w:rPr>
          <w:fldChar w:fldCharType="separate"/>
        </w:r>
        <w:r w:rsidR="006329F6">
          <w:rPr>
            <w:noProof/>
          </w:rPr>
          <w:t>14</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45" w:history="1">
        <w:r w:rsidR="00CA5416">
          <w:rPr>
            <w:rStyle w:val="af1"/>
            <w:rFonts w:hint="eastAsia"/>
            <w:noProof/>
          </w:rPr>
          <w:t>第六部分</w:t>
        </w:r>
        <w:r w:rsidR="00CA5416">
          <w:rPr>
            <w:rStyle w:val="af1"/>
            <w:rFonts w:hint="eastAsia"/>
            <w:noProof/>
          </w:rPr>
          <w:t xml:space="preserve"> </w:t>
        </w:r>
        <w:r w:rsidR="00CA5416">
          <w:rPr>
            <w:rStyle w:val="af1"/>
            <w:rFonts w:hint="eastAsia"/>
            <w:noProof/>
          </w:rPr>
          <w:t>基金份额的申购与赎回</w:t>
        </w:r>
        <w:r w:rsidR="00CA5416">
          <w:rPr>
            <w:noProof/>
          </w:rPr>
          <w:tab/>
        </w:r>
        <w:r w:rsidR="00CA5416">
          <w:rPr>
            <w:noProof/>
          </w:rPr>
          <w:fldChar w:fldCharType="begin"/>
        </w:r>
        <w:r w:rsidR="00CA5416">
          <w:rPr>
            <w:noProof/>
          </w:rPr>
          <w:instrText xml:space="preserve"> PAGEREF _Toc38202445 \h </w:instrText>
        </w:r>
        <w:r w:rsidR="00CA5416">
          <w:rPr>
            <w:noProof/>
          </w:rPr>
        </w:r>
        <w:r w:rsidR="00CA5416">
          <w:rPr>
            <w:noProof/>
          </w:rPr>
          <w:fldChar w:fldCharType="separate"/>
        </w:r>
        <w:r w:rsidR="006329F6">
          <w:rPr>
            <w:noProof/>
          </w:rPr>
          <w:t>15</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46" w:history="1">
        <w:r w:rsidR="00CA5416">
          <w:rPr>
            <w:rStyle w:val="af1"/>
            <w:rFonts w:hint="eastAsia"/>
            <w:noProof/>
          </w:rPr>
          <w:t>第七部分</w:t>
        </w:r>
        <w:r w:rsidR="00CA5416">
          <w:rPr>
            <w:rStyle w:val="af1"/>
            <w:rFonts w:hint="eastAsia"/>
            <w:noProof/>
          </w:rPr>
          <w:t xml:space="preserve"> </w:t>
        </w:r>
        <w:r w:rsidR="00CA5416">
          <w:rPr>
            <w:rStyle w:val="af1"/>
            <w:rFonts w:hint="eastAsia"/>
            <w:noProof/>
          </w:rPr>
          <w:t>基金合同当事人及权利义务</w:t>
        </w:r>
        <w:r w:rsidR="00CA5416">
          <w:rPr>
            <w:noProof/>
          </w:rPr>
          <w:tab/>
        </w:r>
        <w:r w:rsidR="00CA5416">
          <w:rPr>
            <w:noProof/>
          </w:rPr>
          <w:fldChar w:fldCharType="begin"/>
        </w:r>
        <w:r w:rsidR="00CA5416">
          <w:rPr>
            <w:noProof/>
          </w:rPr>
          <w:instrText xml:space="preserve"> PAGEREF _Toc38202446 \h </w:instrText>
        </w:r>
        <w:r w:rsidR="00CA5416">
          <w:rPr>
            <w:noProof/>
          </w:rPr>
        </w:r>
        <w:r w:rsidR="00CA5416">
          <w:rPr>
            <w:noProof/>
          </w:rPr>
          <w:fldChar w:fldCharType="separate"/>
        </w:r>
        <w:r w:rsidR="006329F6">
          <w:rPr>
            <w:noProof/>
          </w:rPr>
          <w:t>25</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47" w:history="1">
        <w:r w:rsidR="00CA5416">
          <w:rPr>
            <w:rStyle w:val="af1"/>
            <w:rFonts w:hint="eastAsia"/>
            <w:noProof/>
          </w:rPr>
          <w:t>第八部分</w:t>
        </w:r>
        <w:r w:rsidR="00CA5416">
          <w:rPr>
            <w:rStyle w:val="af1"/>
            <w:rFonts w:hint="eastAsia"/>
            <w:noProof/>
          </w:rPr>
          <w:t xml:space="preserve"> </w:t>
        </w:r>
        <w:r w:rsidR="00CA5416">
          <w:rPr>
            <w:rStyle w:val="af1"/>
            <w:rFonts w:hint="eastAsia"/>
            <w:noProof/>
          </w:rPr>
          <w:t>基金份额持有人大会</w:t>
        </w:r>
        <w:r w:rsidR="00CA5416">
          <w:rPr>
            <w:noProof/>
          </w:rPr>
          <w:tab/>
        </w:r>
        <w:r w:rsidR="00CA5416">
          <w:rPr>
            <w:noProof/>
          </w:rPr>
          <w:fldChar w:fldCharType="begin"/>
        </w:r>
        <w:r w:rsidR="00CA5416">
          <w:rPr>
            <w:noProof/>
          </w:rPr>
          <w:instrText xml:space="preserve"> PAGEREF _Toc38202447 \h </w:instrText>
        </w:r>
        <w:r w:rsidR="00CA5416">
          <w:rPr>
            <w:noProof/>
          </w:rPr>
        </w:r>
        <w:r w:rsidR="00CA5416">
          <w:rPr>
            <w:noProof/>
          </w:rPr>
          <w:fldChar w:fldCharType="separate"/>
        </w:r>
        <w:r w:rsidR="006329F6">
          <w:rPr>
            <w:noProof/>
          </w:rPr>
          <w:t>33</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48" w:history="1">
        <w:r w:rsidR="00CA5416">
          <w:rPr>
            <w:rStyle w:val="af1"/>
            <w:rFonts w:hint="eastAsia"/>
            <w:noProof/>
          </w:rPr>
          <w:t>第九部分</w:t>
        </w:r>
        <w:r w:rsidR="00CA5416">
          <w:rPr>
            <w:rStyle w:val="af1"/>
            <w:rFonts w:hint="eastAsia"/>
            <w:noProof/>
          </w:rPr>
          <w:t xml:space="preserve"> </w:t>
        </w:r>
        <w:r w:rsidR="00CA5416">
          <w:rPr>
            <w:rStyle w:val="af1"/>
            <w:rFonts w:hint="eastAsia"/>
            <w:noProof/>
          </w:rPr>
          <w:t>基金管理人、基金托管人的更换条件和程序</w:t>
        </w:r>
        <w:r w:rsidR="00CA5416">
          <w:rPr>
            <w:noProof/>
          </w:rPr>
          <w:tab/>
        </w:r>
        <w:r w:rsidR="00CA5416">
          <w:rPr>
            <w:noProof/>
          </w:rPr>
          <w:fldChar w:fldCharType="begin"/>
        </w:r>
        <w:r w:rsidR="00CA5416">
          <w:rPr>
            <w:noProof/>
          </w:rPr>
          <w:instrText xml:space="preserve"> PAGEREF _Toc38202448 \h </w:instrText>
        </w:r>
        <w:r w:rsidR="00CA5416">
          <w:rPr>
            <w:noProof/>
          </w:rPr>
        </w:r>
        <w:r w:rsidR="00CA5416">
          <w:rPr>
            <w:noProof/>
          </w:rPr>
          <w:fldChar w:fldCharType="separate"/>
        </w:r>
        <w:r w:rsidR="006329F6">
          <w:rPr>
            <w:noProof/>
          </w:rPr>
          <w:t>42</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49" w:history="1">
        <w:r w:rsidR="00CA5416">
          <w:rPr>
            <w:rStyle w:val="af1"/>
            <w:rFonts w:hint="eastAsia"/>
            <w:noProof/>
          </w:rPr>
          <w:t>第十部分</w:t>
        </w:r>
        <w:r w:rsidR="00CA5416">
          <w:rPr>
            <w:rStyle w:val="af1"/>
            <w:rFonts w:hint="eastAsia"/>
            <w:noProof/>
          </w:rPr>
          <w:t xml:space="preserve"> </w:t>
        </w:r>
        <w:r w:rsidR="00CA5416">
          <w:rPr>
            <w:rStyle w:val="af1"/>
            <w:rFonts w:hint="eastAsia"/>
            <w:noProof/>
          </w:rPr>
          <w:t>基金的</w:t>
        </w:r>
        <w:bookmarkStart w:id="19" w:name="_GoBack"/>
        <w:bookmarkEnd w:id="19"/>
        <w:r w:rsidR="00CA5416">
          <w:rPr>
            <w:rStyle w:val="af1"/>
            <w:rFonts w:hint="eastAsia"/>
            <w:noProof/>
          </w:rPr>
          <w:t>托管</w:t>
        </w:r>
        <w:r w:rsidR="00CA5416">
          <w:rPr>
            <w:noProof/>
          </w:rPr>
          <w:tab/>
        </w:r>
        <w:r w:rsidR="00CA5416">
          <w:rPr>
            <w:noProof/>
          </w:rPr>
          <w:fldChar w:fldCharType="begin"/>
        </w:r>
        <w:r w:rsidR="00CA5416">
          <w:rPr>
            <w:noProof/>
          </w:rPr>
          <w:instrText xml:space="preserve"> PAGEREF _Toc38202449 \h </w:instrText>
        </w:r>
        <w:r w:rsidR="00CA5416">
          <w:rPr>
            <w:noProof/>
          </w:rPr>
        </w:r>
        <w:r w:rsidR="00CA5416">
          <w:rPr>
            <w:noProof/>
          </w:rPr>
          <w:fldChar w:fldCharType="separate"/>
        </w:r>
        <w:r w:rsidR="006329F6">
          <w:rPr>
            <w:noProof/>
          </w:rPr>
          <w:t>45</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50" w:history="1">
        <w:r w:rsidR="00CA5416">
          <w:rPr>
            <w:rStyle w:val="af1"/>
            <w:rFonts w:hint="eastAsia"/>
            <w:noProof/>
          </w:rPr>
          <w:t>第十一部分</w:t>
        </w:r>
        <w:r w:rsidR="00CA5416">
          <w:rPr>
            <w:rStyle w:val="af1"/>
            <w:rFonts w:hint="eastAsia"/>
            <w:noProof/>
          </w:rPr>
          <w:t xml:space="preserve"> </w:t>
        </w:r>
        <w:r w:rsidR="00CA5416">
          <w:rPr>
            <w:rStyle w:val="af1"/>
            <w:rFonts w:hint="eastAsia"/>
            <w:noProof/>
          </w:rPr>
          <w:t>基金份额的登记</w:t>
        </w:r>
        <w:r w:rsidR="00CA5416">
          <w:rPr>
            <w:noProof/>
          </w:rPr>
          <w:tab/>
        </w:r>
        <w:r w:rsidR="00CA5416">
          <w:rPr>
            <w:noProof/>
          </w:rPr>
          <w:fldChar w:fldCharType="begin"/>
        </w:r>
        <w:r w:rsidR="00CA5416">
          <w:rPr>
            <w:noProof/>
          </w:rPr>
          <w:instrText xml:space="preserve"> PAGEREF _Toc38202450 \h </w:instrText>
        </w:r>
        <w:r w:rsidR="00CA5416">
          <w:rPr>
            <w:noProof/>
          </w:rPr>
        </w:r>
        <w:r w:rsidR="00CA5416">
          <w:rPr>
            <w:noProof/>
          </w:rPr>
          <w:fldChar w:fldCharType="separate"/>
        </w:r>
        <w:r w:rsidR="006329F6">
          <w:rPr>
            <w:noProof/>
          </w:rPr>
          <w:t>46</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51" w:history="1">
        <w:r w:rsidR="00CA5416">
          <w:rPr>
            <w:rStyle w:val="af1"/>
            <w:rFonts w:hint="eastAsia"/>
            <w:noProof/>
          </w:rPr>
          <w:t>第十二部分</w:t>
        </w:r>
        <w:r w:rsidR="00CA5416">
          <w:rPr>
            <w:rStyle w:val="af1"/>
            <w:rFonts w:hint="eastAsia"/>
            <w:noProof/>
          </w:rPr>
          <w:t xml:space="preserve"> </w:t>
        </w:r>
        <w:r w:rsidR="00CA5416">
          <w:rPr>
            <w:rStyle w:val="af1"/>
            <w:rFonts w:hint="eastAsia"/>
            <w:noProof/>
          </w:rPr>
          <w:t>基金的投资</w:t>
        </w:r>
        <w:r w:rsidR="00CA5416">
          <w:rPr>
            <w:noProof/>
          </w:rPr>
          <w:tab/>
        </w:r>
        <w:r w:rsidR="00CA5416">
          <w:rPr>
            <w:noProof/>
          </w:rPr>
          <w:fldChar w:fldCharType="begin"/>
        </w:r>
        <w:r w:rsidR="00CA5416">
          <w:rPr>
            <w:noProof/>
          </w:rPr>
          <w:instrText xml:space="preserve"> PAGEREF _Toc38202451 \h </w:instrText>
        </w:r>
        <w:r w:rsidR="00CA5416">
          <w:rPr>
            <w:noProof/>
          </w:rPr>
        </w:r>
        <w:r w:rsidR="00CA5416">
          <w:rPr>
            <w:noProof/>
          </w:rPr>
          <w:fldChar w:fldCharType="separate"/>
        </w:r>
        <w:r w:rsidR="006329F6">
          <w:rPr>
            <w:noProof/>
          </w:rPr>
          <w:t>48</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52" w:history="1">
        <w:r w:rsidR="00CA5416">
          <w:rPr>
            <w:rStyle w:val="af1"/>
            <w:rFonts w:hint="eastAsia"/>
            <w:noProof/>
          </w:rPr>
          <w:t>第十三部分</w:t>
        </w:r>
        <w:r w:rsidR="00CA5416">
          <w:rPr>
            <w:rStyle w:val="af1"/>
            <w:rFonts w:hint="eastAsia"/>
            <w:noProof/>
          </w:rPr>
          <w:t xml:space="preserve"> </w:t>
        </w:r>
        <w:r w:rsidR="00CA5416">
          <w:rPr>
            <w:rStyle w:val="af1"/>
            <w:rFonts w:hint="eastAsia"/>
            <w:noProof/>
          </w:rPr>
          <w:t>基金的财产</w:t>
        </w:r>
        <w:r w:rsidR="00CA5416">
          <w:rPr>
            <w:noProof/>
          </w:rPr>
          <w:tab/>
        </w:r>
        <w:r w:rsidR="00CA5416">
          <w:rPr>
            <w:noProof/>
          </w:rPr>
          <w:fldChar w:fldCharType="begin"/>
        </w:r>
        <w:r w:rsidR="00CA5416">
          <w:rPr>
            <w:noProof/>
          </w:rPr>
          <w:instrText xml:space="preserve"> PAGEREF _Toc38202452 \h </w:instrText>
        </w:r>
        <w:r w:rsidR="00CA5416">
          <w:rPr>
            <w:noProof/>
          </w:rPr>
        </w:r>
        <w:r w:rsidR="00CA5416">
          <w:rPr>
            <w:noProof/>
          </w:rPr>
          <w:fldChar w:fldCharType="separate"/>
        </w:r>
        <w:r w:rsidR="006329F6">
          <w:rPr>
            <w:noProof/>
          </w:rPr>
          <w:t>57</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53" w:history="1">
        <w:r w:rsidR="00CA5416">
          <w:rPr>
            <w:rStyle w:val="af1"/>
            <w:rFonts w:hint="eastAsia"/>
            <w:noProof/>
          </w:rPr>
          <w:t>第十四部分</w:t>
        </w:r>
        <w:r w:rsidR="00CA5416">
          <w:rPr>
            <w:rStyle w:val="af1"/>
            <w:rFonts w:hint="eastAsia"/>
            <w:noProof/>
          </w:rPr>
          <w:t xml:space="preserve"> </w:t>
        </w:r>
        <w:r w:rsidR="00CA5416">
          <w:rPr>
            <w:rStyle w:val="af1"/>
            <w:rFonts w:hint="eastAsia"/>
            <w:noProof/>
          </w:rPr>
          <w:t>基金资产估值</w:t>
        </w:r>
        <w:r w:rsidR="00CA5416">
          <w:rPr>
            <w:noProof/>
          </w:rPr>
          <w:tab/>
        </w:r>
        <w:r w:rsidR="00CA5416">
          <w:rPr>
            <w:noProof/>
          </w:rPr>
          <w:fldChar w:fldCharType="begin"/>
        </w:r>
        <w:r w:rsidR="00CA5416">
          <w:rPr>
            <w:noProof/>
          </w:rPr>
          <w:instrText xml:space="preserve"> PAGEREF _Toc38202453 \h </w:instrText>
        </w:r>
        <w:r w:rsidR="00CA5416">
          <w:rPr>
            <w:noProof/>
          </w:rPr>
        </w:r>
        <w:r w:rsidR="00CA5416">
          <w:rPr>
            <w:noProof/>
          </w:rPr>
          <w:fldChar w:fldCharType="separate"/>
        </w:r>
        <w:r w:rsidR="006329F6">
          <w:rPr>
            <w:noProof/>
          </w:rPr>
          <w:t>58</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54" w:history="1">
        <w:r w:rsidR="00CA5416">
          <w:rPr>
            <w:rStyle w:val="af1"/>
            <w:rFonts w:hint="eastAsia"/>
            <w:noProof/>
          </w:rPr>
          <w:t>第十五部分</w:t>
        </w:r>
        <w:r w:rsidR="00CA5416">
          <w:rPr>
            <w:rStyle w:val="af1"/>
            <w:rFonts w:hint="eastAsia"/>
            <w:noProof/>
          </w:rPr>
          <w:t xml:space="preserve"> </w:t>
        </w:r>
        <w:r w:rsidR="00CA5416">
          <w:rPr>
            <w:rStyle w:val="af1"/>
            <w:rFonts w:hint="eastAsia"/>
            <w:noProof/>
          </w:rPr>
          <w:t>基金费用与税收</w:t>
        </w:r>
        <w:r w:rsidR="00CA5416">
          <w:rPr>
            <w:noProof/>
          </w:rPr>
          <w:tab/>
        </w:r>
        <w:r w:rsidR="00CA5416">
          <w:rPr>
            <w:noProof/>
          </w:rPr>
          <w:fldChar w:fldCharType="begin"/>
        </w:r>
        <w:r w:rsidR="00CA5416">
          <w:rPr>
            <w:noProof/>
          </w:rPr>
          <w:instrText xml:space="preserve"> PAGEREF _Toc38202454 \h </w:instrText>
        </w:r>
        <w:r w:rsidR="00CA5416">
          <w:rPr>
            <w:noProof/>
          </w:rPr>
        </w:r>
        <w:r w:rsidR="00CA5416">
          <w:rPr>
            <w:noProof/>
          </w:rPr>
          <w:fldChar w:fldCharType="separate"/>
        </w:r>
        <w:r w:rsidR="006329F6">
          <w:rPr>
            <w:noProof/>
          </w:rPr>
          <w:t>65</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55" w:history="1">
        <w:r w:rsidR="00CA5416">
          <w:rPr>
            <w:rStyle w:val="af1"/>
            <w:rFonts w:hint="eastAsia"/>
            <w:noProof/>
          </w:rPr>
          <w:t>第十六部分</w:t>
        </w:r>
        <w:r w:rsidR="00CA5416">
          <w:rPr>
            <w:rStyle w:val="af1"/>
            <w:rFonts w:hint="eastAsia"/>
            <w:noProof/>
          </w:rPr>
          <w:t xml:space="preserve"> </w:t>
        </w:r>
        <w:r w:rsidR="00CA5416">
          <w:rPr>
            <w:rStyle w:val="af1"/>
            <w:rFonts w:hint="eastAsia"/>
            <w:noProof/>
          </w:rPr>
          <w:t>基金的收益与分配</w:t>
        </w:r>
        <w:r w:rsidR="00CA5416">
          <w:rPr>
            <w:noProof/>
          </w:rPr>
          <w:tab/>
        </w:r>
        <w:r w:rsidR="00CA5416">
          <w:rPr>
            <w:noProof/>
          </w:rPr>
          <w:fldChar w:fldCharType="begin"/>
        </w:r>
        <w:r w:rsidR="00CA5416">
          <w:rPr>
            <w:noProof/>
          </w:rPr>
          <w:instrText xml:space="preserve"> PAGEREF _Toc38202455 \h </w:instrText>
        </w:r>
        <w:r w:rsidR="00CA5416">
          <w:rPr>
            <w:noProof/>
          </w:rPr>
        </w:r>
        <w:r w:rsidR="00CA5416">
          <w:rPr>
            <w:noProof/>
          </w:rPr>
          <w:fldChar w:fldCharType="separate"/>
        </w:r>
        <w:r w:rsidR="006329F6">
          <w:rPr>
            <w:noProof/>
          </w:rPr>
          <w:t>68</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56" w:history="1">
        <w:r w:rsidR="00CA5416">
          <w:rPr>
            <w:rStyle w:val="af1"/>
            <w:rFonts w:hint="eastAsia"/>
            <w:noProof/>
          </w:rPr>
          <w:t>第十七部分</w:t>
        </w:r>
        <w:r w:rsidR="00CA5416">
          <w:rPr>
            <w:rStyle w:val="af1"/>
            <w:rFonts w:hint="eastAsia"/>
            <w:noProof/>
          </w:rPr>
          <w:t xml:space="preserve"> </w:t>
        </w:r>
        <w:r w:rsidR="00CA5416">
          <w:rPr>
            <w:rStyle w:val="af1"/>
            <w:rFonts w:hint="eastAsia"/>
            <w:noProof/>
          </w:rPr>
          <w:t>基金的会计与审计</w:t>
        </w:r>
        <w:r w:rsidR="00CA5416">
          <w:rPr>
            <w:noProof/>
          </w:rPr>
          <w:tab/>
        </w:r>
        <w:r w:rsidR="00CA5416">
          <w:rPr>
            <w:noProof/>
          </w:rPr>
          <w:fldChar w:fldCharType="begin"/>
        </w:r>
        <w:r w:rsidR="00CA5416">
          <w:rPr>
            <w:noProof/>
          </w:rPr>
          <w:instrText xml:space="preserve"> PAGEREF _Toc38202456 \h </w:instrText>
        </w:r>
        <w:r w:rsidR="00CA5416">
          <w:rPr>
            <w:noProof/>
          </w:rPr>
        </w:r>
        <w:r w:rsidR="00CA5416">
          <w:rPr>
            <w:noProof/>
          </w:rPr>
          <w:fldChar w:fldCharType="separate"/>
        </w:r>
        <w:r w:rsidR="006329F6">
          <w:rPr>
            <w:noProof/>
          </w:rPr>
          <w:t>70</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57" w:history="1">
        <w:r w:rsidR="00CA5416">
          <w:rPr>
            <w:rStyle w:val="af1"/>
            <w:rFonts w:hint="eastAsia"/>
            <w:noProof/>
          </w:rPr>
          <w:t>第十八部分</w:t>
        </w:r>
        <w:r w:rsidR="00CA5416">
          <w:rPr>
            <w:rStyle w:val="af1"/>
            <w:rFonts w:hint="eastAsia"/>
            <w:noProof/>
          </w:rPr>
          <w:t xml:space="preserve"> </w:t>
        </w:r>
        <w:r w:rsidR="00CA5416">
          <w:rPr>
            <w:rStyle w:val="af1"/>
            <w:rFonts w:hint="eastAsia"/>
            <w:noProof/>
          </w:rPr>
          <w:t>基金的信息披露</w:t>
        </w:r>
        <w:r w:rsidR="00CA5416">
          <w:rPr>
            <w:noProof/>
          </w:rPr>
          <w:tab/>
        </w:r>
        <w:r w:rsidR="00CA5416">
          <w:rPr>
            <w:noProof/>
          </w:rPr>
          <w:fldChar w:fldCharType="begin"/>
        </w:r>
        <w:r w:rsidR="00CA5416">
          <w:rPr>
            <w:noProof/>
          </w:rPr>
          <w:instrText xml:space="preserve"> PAGEREF _Toc38202457 \h </w:instrText>
        </w:r>
        <w:r w:rsidR="00CA5416">
          <w:rPr>
            <w:noProof/>
          </w:rPr>
        </w:r>
        <w:r w:rsidR="00CA5416">
          <w:rPr>
            <w:noProof/>
          </w:rPr>
          <w:fldChar w:fldCharType="separate"/>
        </w:r>
        <w:r w:rsidR="006329F6">
          <w:rPr>
            <w:noProof/>
          </w:rPr>
          <w:t>71</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58" w:history="1">
        <w:r w:rsidR="00CA5416">
          <w:rPr>
            <w:rStyle w:val="af1"/>
            <w:rFonts w:hint="eastAsia"/>
            <w:noProof/>
          </w:rPr>
          <w:t>第十九部分</w:t>
        </w:r>
        <w:r w:rsidR="00CA5416">
          <w:rPr>
            <w:rStyle w:val="af1"/>
            <w:rFonts w:hint="eastAsia"/>
            <w:noProof/>
          </w:rPr>
          <w:t xml:space="preserve"> </w:t>
        </w:r>
        <w:r w:rsidR="00CA5416">
          <w:rPr>
            <w:rStyle w:val="af1"/>
            <w:rFonts w:hint="eastAsia"/>
            <w:noProof/>
          </w:rPr>
          <w:t>基金合同的变更、终止与基金财产的清算</w:t>
        </w:r>
        <w:r w:rsidR="00CA5416">
          <w:rPr>
            <w:noProof/>
          </w:rPr>
          <w:tab/>
        </w:r>
        <w:r w:rsidR="00CA5416">
          <w:rPr>
            <w:noProof/>
          </w:rPr>
          <w:fldChar w:fldCharType="begin"/>
        </w:r>
        <w:r w:rsidR="00CA5416">
          <w:rPr>
            <w:noProof/>
          </w:rPr>
          <w:instrText xml:space="preserve"> PAGEREF _Toc38202458 \h </w:instrText>
        </w:r>
        <w:r w:rsidR="00CA5416">
          <w:rPr>
            <w:noProof/>
          </w:rPr>
        </w:r>
        <w:r w:rsidR="00CA5416">
          <w:rPr>
            <w:noProof/>
          </w:rPr>
          <w:fldChar w:fldCharType="separate"/>
        </w:r>
        <w:r w:rsidR="006329F6">
          <w:rPr>
            <w:noProof/>
          </w:rPr>
          <w:t>79</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59" w:history="1">
        <w:r w:rsidR="00CA5416">
          <w:rPr>
            <w:rStyle w:val="af1"/>
            <w:rFonts w:hint="eastAsia"/>
            <w:noProof/>
          </w:rPr>
          <w:t>第二十部分</w:t>
        </w:r>
        <w:r w:rsidR="00CA5416">
          <w:rPr>
            <w:rStyle w:val="af1"/>
            <w:rFonts w:hint="eastAsia"/>
            <w:noProof/>
          </w:rPr>
          <w:t xml:space="preserve"> </w:t>
        </w:r>
        <w:r w:rsidR="00CA5416">
          <w:rPr>
            <w:rStyle w:val="af1"/>
            <w:rFonts w:hint="eastAsia"/>
            <w:noProof/>
          </w:rPr>
          <w:t>违约责任</w:t>
        </w:r>
        <w:r w:rsidR="00CA5416">
          <w:rPr>
            <w:noProof/>
          </w:rPr>
          <w:tab/>
        </w:r>
        <w:r w:rsidR="00CA5416">
          <w:rPr>
            <w:noProof/>
          </w:rPr>
          <w:fldChar w:fldCharType="begin"/>
        </w:r>
        <w:r w:rsidR="00CA5416">
          <w:rPr>
            <w:noProof/>
          </w:rPr>
          <w:instrText xml:space="preserve"> PAGEREF _Toc38202459 \h </w:instrText>
        </w:r>
        <w:r w:rsidR="00CA5416">
          <w:rPr>
            <w:noProof/>
          </w:rPr>
        </w:r>
        <w:r w:rsidR="00CA5416">
          <w:rPr>
            <w:noProof/>
          </w:rPr>
          <w:fldChar w:fldCharType="separate"/>
        </w:r>
        <w:r w:rsidR="006329F6">
          <w:rPr>
            <w:noProof/>
          </w:rPr>
          <w:t>82</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60" w:history="1">
        <w:r w:rsidR="00CA5416">
          <w:rPr>
            <w:rStyle w:val="af1"/>
            <w:rFonts w:hint="eastAsia"/>
            <w:noProof/>
          </w:rPr>
          <w:t>第二十一部分</w:t>
        </w:r>
        <w:r w:rsidR="00CA5416">
          <w:rPr>
            <w:rStyle w:val="af1"/>
            <w:rFonts w:hint="eastAsia"/>
            <w:noProof/>
          </w:rPr>
          <w:t xml:space="preserve"> </w:t>
        </w:r>
        <w:r w:rsidR="00CA5416">
          <w:rPr>
            <w:rStyle w:val="af1"/>
            <w:rFonts w:hint="eastAsia"/>
            <w:noProof/>
          </w:rPr>
          <w:t>争议的处理和适用的法律</w:t>
        </w:r>
        <w:r w:rsidR="00CA5416">
          <w:rPr>
            <w:noProof/>
          </w:rPr>
          <w:tab/>
        </w:r>
        <w:r w:rsidR="00CA5416">
          <w:rPr>
            <w:noProof/>
          </w:rPr>
          <w:fldChar w:fldCharType="begin"/>
        </w:r>
        <w:r w:rsidR="00CA5416">
          <w:rPr>
            <w:noProof/>
          </w:rPr>
          <w:instrText xml:space="preserve"> PAGEREF _Toc38202460 \h </w:instrText>
        </w:r>
        <w:r w:rsidR="00CA5416">
          <w:rPr>
            <w:noProof/>
          </w:rPr>
        </w:r>
        <w:r w:rsidR="00CA5416">
          <w:rPr>
            <w:noProof/>
          </w:rPr>
          <w:fldChar w:fldCharType="separate"/>
        </w:r>
        <w:r w:rsidR="006329F6">
          <w:rPr>
            <w:noProof/>
          </w:rPr>
          <w:t>83</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61" w:history="1">
        <w:r w:rsidR="00CA5416">
          <w:rPr>
            <w:rStyle w:val="af1"/>
            <w:rFonts w:hint="eastAsia"/>
            <w:noProof/>
          </w:rPr>
          <w:t>第二十二部分</w:t>
        </w:r>
        <w:r w:rsidR="00CA5416">
          <w:rPr>
            <w:rStyle w:val="af1"/>
            <w:rFonts w:hint="eastAsia"/>
            <w:noProof/>
          </w:rPr>
          <w:t xml:space="preserve"> </w:t>
        </w:r>
        <w:r w:rsidR="00CA5416">
          <w:rPr>
            <w:rStyle w:val="af1"/>
            <w:rFonts w:hint="eastAsia"/>
            <w:noProof/>
          </w:rPr>
          <w:t>基金合同的效力</w:t>
        </w:r>
        <w:r w:rsidR="00CA5416">
          <w:rPr>
            <w:noProof/>
          </w:rPr>
          <w:tab/>
        </w:r>
        <w:r w:rsidR="00CA5416">
          <w:rPr>
            <w:noProof/>
          </w:rPr>
          <w:fldChar w:fldCharType="begin"/>
        </w:r>
        <w:r w:rsidR="00CA5416">
          <w:rPr>
            <w:noProof/>
          </w:rPr>
          <w:instrText xml:space="preserve"> PAGEREF _Toc38202461 \h </w:instrText>
        </w:r>
        <w:r w:rsidR="00CA5416">
          <w:rPr>
            <w:noProof/>
          </w:rPr>
        </w:r>
        <w:r w:rsidR="00CA5416">
          <w:rPr>
            <w:noProof/>
          </w:rPr>
          <w:fldChar w:fldCharType="separate"/>
        </w:r>
        <w:r w:rsidR="006329F6">
          <w:rPr>
            <w:noProof/>
          </w:rPr>
          <w:t>84</w:t>
        </w:r>
        <w:r w:rsidR="00CA5416">
          <w:rPr>
            <w:noProof/>
          </w:rPr>
          <w:fldChar w:fldCharType="end"/>
        </w:r>
      </w:hyperlink>
    </w:p>
    <w:p w:rsidR="00A13091" w:rsidRDefault="00AD3905">
      <w:pPr>
        <w:pStyle w:val="10"/>
        <w:rPr>
          <w:rFonts w:asciiTheme="minorHAnsi" w:eastAsiaTheme="minorEastAsia" w:hAnsiTheme="minorHAnsi" w:cstheme="minorBidi"/>
          <w:noProof/>
          <w:szCs w:val="22"/>
        </w:rPr>
      </w:pPr>
      <w:hyperlink w:anchor="_Toc38202462" w:history="1">
        <w:r w:rsidR="00CA5416">
          <w:rPr>
            <w:rStyle w:val="af1"/>
            <w:rFonts w:hint="eastAsia"/>
            <w:noProof/>
          </w:rPr>
          <w:t>第二十三部分</w:t>
        </w:r>
        <w:r w:rsidR="00CA5416">
          <w:rPr>
            <w:rStyle w:val="af1"/>
            <w:rFonts w:hint="eastAsia"/>
            <w:noProof/>
          </w:rPr>
          <w:t xml:space="preserve"> </w:t>
        </w:r>
        <w:r w:rsidR="00CA5416">
          <w:rPr>
            <w:rStyle w:val="af1"/>
            <w:rFonts w:hint="eastAsia"/>
            <w:noProof/>
          </w:rPr>
          <w:t>其他事项</w:t>
        </w:r>
        <w:r w:rsidR="00CA5416">
          <w:rPr>
            <w:noProof/>
          </w:rPr>
          <w:tab/>
        </w:r>
        <w:r w:rsidR="00CA5416">
          <w:rPr>
            <w:noProof/>
          </w:rPr>
          <w:fldChar w:fldCharType="begin"/>
        </w:r>
        <w:r w:rsidR="00CA5416">
          <w:rPr>
            <w:noProof/>
          </w:rPr>
          <w:instrText xml:space="preserve"> PAGEREF _Toc38202462 \h </w:instrText>
        </w:r>
        <w:r w:rsidR="00CA5416">
          <w:rPr>
            <w:noProof/>
          </w:rPr>
        </w:r>
        <w:r w:rsidR="00CA5416">
          <w:rPr>
            <w:noProof/>
          </w:rPr>
          <w:fldChar w:fldCharType="separate"/>
        </w:r>
        <w:r w:rsidR="006329F6">
          <w:rPr>
            <w:noProof/>
          </w:rPr>
          <w:t>85</w:t>
        </w:r>
        <w:r w:rsidR="00CA5416">
          <w:rPr>
            <w:noProof/>
          </w:rPr>
          <w:fldChar w:fldCharType="end"/>
        </w:r>
      </w:hyperlink>
    </w:p>
    <w:p w:rsidR="00A13091" w:rsidRDefault="00CA5416">
      <w:pPr>
        <w:pStyle w:val="1"/>
        <w:spacing w:before="0" w:after="0"/>
        <w:jc w:val="left"/>
        <w:rPr>
          <w:rFonts w:ascii="Times New Roman"/>
          <w:b w:val="0"/>
          <w:bCs/>
          <w:color w:val="auto"/>
          <w:kern w:val="2"/>
        </w:rPr>
        <w:sectPr w:rsidR="00A13091">
          <w:headerReference w:type="default" r:id="rId14"/>
          <w:type w:val="continuous"/>
          <w:pgSz w:w="11907" w:h="16839"/>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30935"/>
      <w:bookmarkStart w:id="21" w:name="_Toc26897"/>
      <w:bookmarkStart w:id="22" w:name="_Toc141703880"/>
      <w:bookmarkStart w:id="23" w:name="_Toc4966"/>
      <w:bookmarkStart w:id="24" w:name="_Toc23386"/>
      <w:bookmarkStart w:id="25" w:name="_Toc8727"/>
      <w:bookmarkStart w:id="26" w:name="_Toc29629"/>
      <w:bookmarkStart w:id="27" w:name="_Toc32639"/>
      <w:bookmarkStart w:id="28" w:name="_Toc139991730"/>
      <w:bookmarkStart w:id="29" w:name="_Toc15517"/>
      <w:bookmarkStart w:id="30" w:name="_Toc6306"/>
      <w:bookmarkStart w:id="31" w:name="_Toc4867"/>
      <w:bookmarkStart w:id="32" w:name="_Toc123701389"/>
      <w:bookmarkStart w:id="33" w:name="_Toc123112268"/>
      <w:bookmarkStart w:id="34" w:name="_Toc123112229"/>
      <w:bookmarkStart w:id="35" w:name="_Toc233456271"/>
    </w:p>
    <w:p w:rsidR="00A13091" w:rsidRDefault="00A13091">
      <w:pPr>
        <w:pStyle w:val="1"/>
        <w:spacing w:before="0" w:after="0"/>
        <w:rPr>
          <w:rFonts w:ascii="Times New Roman"/>
          <w:color w:val="auto"/>
          <w:sz w:val="30"/>
        </w:rPr>
        <w:sectPr w:rsidR="00A13091">
          <w:type w:val="continuous"/>
          <w:pgSz w:w="11907" w:h="16839"/>
          <w:pgMar w:top="1440" w:right="1800" w:bottom="1440" w:left="1800" w:header="851" w:footer="992" w:gutter="0"/>
          <w:pgNumType w:start="1"/>
          <w:cols w:space="720"/>
          <w:docGrid w:type="lines" w:linePitch="312"/>
        </w:sectPr>
      </w:pPr>
    </w:p>
    <w:p w:rsidR="00A13091" w:rsidRDefault="00CA5416">
      <w:pPr>
        <w:pStyle w:val="1"/>
        <w:spacing w:before="0" w:after="0"/>
        <w:jc w:val="center"/>
        <w:rPr>
          <w:rFonts w:ascii="Times New Roman"/>
          <w:color w:val="auto"/>
          <w:sz w:val="30"/>
        </w:rPr>
      </w:pPr>
      <w:bookmarkStart w:id="36" w:name="_Toc38202440"/>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A13091" w:rsidRDefault="00A13091">
      <w:pPr>
        <w:rPr>
          <w:bCs/>
        </w:rPr>
      </w:pPr>
      <w:bookmarkStart w:id="37" w:name="_Toc139991731"/>
    </w:p>
    <w:p w:rsidR="00A13091" w:rsidRDefault="00CA5416">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rsidR="00A13091" w:rsidRDefault="00CA5416">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A13091" w:rsidRDefault="00CA5416">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订立本基金合同的依据是《中华人民共和国民法典》、</w:t>
      </w:r>
      <w:r>
        <w:rPr>
          <w:rFonts w:hint="eastAsia"/>
          <w:bCs/>
          <w:sz w:val="24"/>
        </w:rPr>
        <w:t>《中华人民共和国证券法》</w:t>
      </w:r>
      <w:r>
        <w:rPr>
          <w:rFonts w:hint="eastAsia"/>
          <w:bCs/>
          <w:sz w:val="24"/>
        </w:rPr>
        <w:t>(</w:t>
      </w:r>
      <w:r>
        <w:rPr>
          <w:rFonts w:hint="eastAsia"/>
          <w:bCs/>
          <w:sz w:val="24"/>
        </w:rPr>
        <w:t>以下简称“《证券法》”</w:t>
      </w:r>
      <w:r>
        <w:rPr>
          <w:rFonts w:hint="eastAsia"/>
          <w:bCs/>
          <w:sz w:val="24"/>
        </w:rPr>
        <w:t>)</w:t>
      </w:r>
      <w:r>
        <w:rPr>
          <w:rFonts w:hint="eastAsia"/>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w:t>
      </w:r>
      <w:r>
        <w:rPr>
          <w:bCs/>
          <w:sz w:val="24"/>
        </w:rPr>
        <w:t>证券投资基金销售</w:t>
      </w:r>
      <w:r>
        <w:rPr>
          <w:rFonts w:hint="eastAsia"/>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）、《公开募集证券投资基金运作指引第</w:t>
      </w:r>
      <w:r>
        <w:rPr>
          <w:bCs/>
          <w:sz w:val="24"/>
        </w:rPr>
        <w:t>3</w:t>
      </w:r>
      <w:r>
        <w:rPr>
          <w:bCs/>
          <w:sz w:val="24"/>
        </w:rPr>
        <w:t>号</w:t>
      </w:r>
      <w:r>
        <w:rPr>
          <w:bCs/>
          <w:sz w:val="24"/>
        </w:rPr>
        <w:t>——</w:t>
      </w:r>
      <w:r>
        <w:rPr>
          <w:bCs/>
          <w:sz w:val="24"/>
        </w:rPr>
        <w:t>指数基金指引》（以下简称</w:t>
      </w:r>
      <w:r>
        <w:rPr>
          <w:bCs/>
          <w:sz w:val="24"/>
        </w:rPr>
        <w:t>“</w:t>
      </w:r>
      <w:r>
        <w:rPr>
          <w:bCs/>
          <w:sz w:val="24"/>
        </w:rPr>
        <w:t>《指数基金指引》</w:t>
      </w:r>
      <w:r>
        <w:rPr>
          <w:bCs/>
          <w:sz w:val="24"/>
        </w:rPr>
        <w:t>”</w:t>
      </w:r>
      <w:r>
        <w:rPr>
          <w:bCs/>
          <w:sz w:val="24"/>
        </w:rPr>
        <w:t>）</w:t>
      </w:r>
      <w:r>
        <w:rPr>
          <w:rFonts w:hint="eastAsia"/>
          <w:bCs/>
          <w:sz w:val="24"/>
        </w:rPr>
        <w:t>、《公开募集证券投资基金侧袋机制指引（试行）》</w:t>
      </w:r>
      <w:r>
        <w:rPr>
          <w:bCs/>
          <w:sz w:val="24"/>
        </w:rPr>
        <w:t>和其他有关法律法规。</w:t>
      </w:r>
    </w:p>
    <w:p w:rsidR="00A13091" w:rsidRDefault="00CA5416">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A13091" w:rsidRDefault="00CA5416">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13091" w:rsidRDefault="00CA5416">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13091" w:rsidRDefault="00CA5416">
      <w:pPr>
        <w:spacing w:line="360" w:lineRule="auto"/>
        <w:ind w:firstLineChars="200" w:firstLine="480"/>
        <w:rPr>
          <w:bCs/>
          <w:sz w:val="24"/>
        </w:rPr>
      </w:pPr>
      <w:r>
        <w:rPr>
          <w:rFonts w:hint="eastAsia"/>
          <w:bCs/>
          <w:sz w:val="24"/>
        </w:rPr>
        <w:t>三、华商中证</w:t>
      </w:r>
      <w:r>
        <w:rPr>
          <w:rFonts w:hint="eastAsia"/>
          <w:bCs/>
          <w:sz w:val="24"/>
        </w:rPr>
        <w:t>500</w:t>
      </w:r>
      <w:r>
        <w:rPr>
          <w:rFonts w:hint="eastAsia"/>
          <w:bCs/>
          <w:sz w:val="24"/>
        </w:rPr>
        <w:t>指数增强型证券投资基金（以下简称“本基金”）</w:t>
      </w:r>
      <w:r>
        <w:rPr>
          <w:bCs/>
          <w:sz w:val="24"/>
        </w:rPr>
        <w:t>由基金管理人依照《基金法》、</w:t>
      </w:r>
      <w:r>
        <w:rPr>
          <w:rFonts w:hint="eastAsia"/>
          <w:bCs/>
          <w:sz w:val="24"/>
        </w:rPr>
        <w:t>《华商中证</w:t>
      </w:r>
      <w:r>
        <w:rPr>
          <w:rFonts w:hint="eastAsia"/>
          <w:bCs/>
          <w:sz w:val="24"/>
        </w:rPr>
        <w:t>500</w:t>
      </w:r>
      <w:r>
        <w:rPr>
          <w:rFonts w:hint="eastAsia"/>
          <w:bCs/>
          <w:sz w:val="24"/>
        </w:rPr>
        <w:t>指数增强型证券投资基金</w:t>
      </w:r>
      <w:r>
        <w:rPr>
          <w:bCs/>
          <w:sz w:val="24"/>
        </w:rPr>
        <w:t>基金合同</w:t>
      </w:r>
      <w:r>
        <w:rPr>
          <w:rFonts w:hint="eastAsia"/>
          <w:bCs/>
          <w:sz w:val="24"/>
        </w:rPr>
        <w:t>》</w:t>
      </w:r>
      <w:r>
        <w:rPr>
          <w:bCs/>
          <w:sz w:val="24"/>
        </w:rPr>
        <w:t>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A13091" w:rsidRDefault="00CA5416">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、市场前景、风险和收益</w:t>
      </w:r>
      <w:r>
        <w:rPr>
          <w:bCs/>
          <w:sz w:val="24"/>
        </w:rPr>
        <w:t>做出实质性判断</w:t>
      </w:r>
      <w:r>
        <w:rPr>
          <w:rFonts w:hint="eastAsia"/>
          <w:bCs/>
          <w:sz w:val="24"/>
        </w:rPr>
        <w:t>、推荐</w:t>
      </w:r>
      <w:r>
        <w:rPr>
          <w:bCs/>
          <w:sz w:val="24"/>
        </w:rPr>
        <w:t>或保证，也不表明投资于本基金没有风险。</w:t>
      </w:r>
    </w:p>
    <w:p w:rsidR="00A13091" w:rsidRDefault="00CA5416">
      <w:pPr>
        <w:spacing w:line="360" w:lineRule="auto"/>
        <w:ind w:firstLineChars="200" w:firstLine="480"/>
      </w:pPr>
      <w:r>
        <w:rPr>
          <w:bCs/>
          <w:sz w:val="24"/>
        </w:rPr>
        <w:t>基金管理人依照恪尽职守、诚实信用、谨慎勤勉的原则管理和运用基金财产，</w:t>
      </w:r>
      <w:r>
        <w:rPr>
          <w:bCs/>
          <w:sz w:val="24"/>
        </w:rPr>
        <w:lastRenderedPageBreak/>
        <w:t>但不保证投资于本基金一定盈利，也不保证最低收益。</w:t>
      </w:r>
    </w:p>
    <w:p w:rsidR="00A13091" w:rsidRDefault="00CA5416">
      <w:pPr>
        <w:spacing w:line="360" w:lineRule="auto"/>
        <w:ind w:firstLineChars="200" w:firstLine="480"/>
        <w:rPr>
          <w:bCs/>
          <w:sz w:val="24"/>
        </w:rPr>
      </w:pPr>
      <w:r>
        <w:rPr>
          <w:bCs/>
          <w:sz w:val="24"/>
        </w:rPr>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r>
        <w:rPr>
          <w:rFonts w:hint="eastAsia"/>
          <w:bCs/>
          <w:sz w:val="24"/>
        </w:rPr>
        <w:t xml:space="preserve">    </w:t>
      </w:r>
    </w:p>
    <w:p w:rsidR="00A13091" w:rsidRDefault="00CA5416">
      <w:pPr>
        <w:spacing w:line="360" w:lineRule="auto"/>
        <w:ind w:firstLineChars="200" w:firstLine="480"/>
        <w:rPr>
          <w:b/>
          <w:u w:val="single"/>
        </w:rPr>
      </w:pPr>
      <w:r>
        <w:rPr>
          <w:bCs/>
          <w:sz w:val="24"/>
        </w:rPr>
        <w:t>本基金为指数基金，投资者投资于本基金面临跟踪误差控制未达约定目标、</w:t>
      </w:r>
      <w:r>
        <w:rPr>
          <w:bCs/>
          <w:sz w:val="24"/>
        </w:rPr>
        <w:t xml:space="preserve"> </w:t>
      </w:r>
      <w:r>
        <w:rPr>
          <w:bCs/>
          <w:sz w:val="24"/>
        </w:rPr>
        <w:t>指数编制机构停止服务、成份</w:t>
      </w:r>
      <w:r>
        <w:rPr>
          <w:rFonts w:hint="eastAsia"/>
          <w:bCs/>
          <w:sz w:val="24"/>
        </w:rPr>
        <w:t>股</w:t>
      </w:r>
      <w:r>
        <w:rPr>
          <w:bCs/>
          <w:sz w:val="24"/>
        </w:rPr>
        <w:t>停牌等潜在风险，详见本基金招募说明书。</w:t>
      </w:r>
    </w:p>
    <w:p w:rsidR="00A13091" w:rsidRDefault="00CA5416">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A13091" w:rsidRDefault="00CA5416">
      <w:pPr>
        <w:numPr>
          <w:ilvl w:val="0"/>
          <w:numId w:val="1"/>
        </w:numPr>
        <w:spacing w:line="360" w:lineRule="auto"/>
        <w:ind w:firstLine="480"/>
        <w:rPr>
          <w:bCs/>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，但在基金运作过程中因基金份额赎回、基金管理人委托的登记机构技术条件不允许等基金管理人无法予以控制的情形导致被动达到或超过</w:t>
      </w:r>
      <w:r>
        <w:rPr>
          <w:rFonts w:hint="eastAsia"/>
          <w:bCs/>
          <w:sz w:val="24"/>
        </w:rPr>
        <w:t>50%</w:t>
      </w:r>
      <w:r>
        <w:rPr>
          <w:rFonts w:hint="eastAsia"/>
          <w:bCs/>
          <w:sz w:val="24"/>
        </w:rPr>
        <w:t>的除外。法律法规或监管机构另有规定的，从其规定</w:t>
      </w:r>
      <w:r>
        <w:rPr>
          <w:bCs/>
          <w:sz w:val="24"/>
        </w:rPr>
        <w:t>。</w:t>
      </w:r>
    </w:p>
    <w:p w:rsidR="00A13091" w:rsidRDefault="00CA5416">
      <w:pPr>
        <w:numPr>
          <w:ilvl w:val="0"/>
          <w:numId w:val="1"/>
        </w:numPr>
        <w:spacing w:line="360" w:lineRule="auto"/>
        <w:ind w:firstLine="480"/>
        <w:rPr>
          <w:bCs/>
          <w:sz w:val="24"/>
        </w:rPr>
      </w:pPr>
      <w:r>
        <w:rPr>
          <w:rFonts w:hint="eastAsia"/>
          <w:bCs/>
          <w:sz w:val="24"/>
        </w:rPr>
        <w:t>当本基金持有特定资产且存在或潜在大额赎回申请时，基金管理人履行相应程序后，可以</w:t>
      </w:r>
      <w:proofErr w:type="gramStart"/>
      <w:r>
        <w:rPr>
          <w:rFonts w:hint="eastAsia"/>
          <w:bCs/>
          <w:sz w:val="24"/>
        </w:rPr>
        <w:t>启用侧袋机制</w:t>
      </w:r>
      <w:proofErr w:type="gramEnd"/>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实施期间，基金管理人将对基金简称进行特殊标识，投资者不得</w:t>
      </w:r>
      <w:proofErr w:type="gramStart"/>
      <w:r>
        <w:rPr>
          <w:rFonts w:hint="eastAsia"/>
          <w:bCs/>
          <w:sz w:val="24"/>
        </w:rPr>
        <w:t>办理侧袋账户</w:t>
      </w:r>
      <w:proofErr w:type="gramEnd"/>
      <w:r>
        <w:rPr>
          <w:rFonts w:hint="eastAsia"/>
          <w:bCs/>
          <w:sz w:val="24"/>
        </w:rPr>
        <w:t>份额的申购赎回等业务。</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rsidR="00A13091" w:rsidRDefault="00CA5416">
      <w:pPr>
        <w:pStyle w:val="af6"/>
        <w:numPr>
          <w:ilvl w:val="0"/>
          <w:numId w:val="1"/>
        </w:numPr>
        <w:spacing w:line="360" w:lineRule="auto"/>
        <w:ind w:firstLineChars="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A13091" w:rsidRDefault="00CA5416">
      <w:pPr>
        <w:pStyle w:val="af6"/>
        <w:numPr>
          <w:ilvl w:val="0"/>
          <w:numId w:val="1"/>
        </w:numPr>
        <w:spacing w:line="360" w:lineRule="auto"/>
        <w:ind w:firstLineChars="0"/>
        <w:rPr>
          <w:bCs/>
          <w:sz w:val="24"/>
        </w:rPr>
      </w:pPr>
      <w:r>
        <w:rPr>
          <w:rFonts w:hint="eastAsia"/>
          <w:bCs/>
          <w:sz w:val="24"/>
        </w:rPr>
        <w:t>本基金的投资范围包括存托凭证。本基金投资存托凭证除承担在境内上市交易股票投资的共同风险外，还将承担与存托凭证、创新企业发行、境外发行人以及交易机制相关的特有风险。</w:t>
      </w:r>
    </w:p>
    <w:p w:rsidR="00A13091" w:rsidRDefault="00CA5416">
      <w:pPr>
        <w:pStyle w:val="af6"/>
        <w:numPr>
          <w:ilvl w:val="0"/>
          <w:numId w:val="1"/>
        </w:numPr>
        <w:spacing w:line="360" w:lineRule="auto"/>
        <w:ind w:firstLineChars="0"/>
        <w:rPr>
          <w:bCs/>
          <w:sz w:val="24"/>
        </w:rPr>
      </w:pPr>
      <w:r>
        <w:rPr>
          <w:rFonts w:hint="eastAsia"/>
          <w:bCs/>
          <w:sz w:val="24"/>
        </w:rPr>
        <w:t>本基金若投资内地与香港股票市场交易互联互通机制（以下简称“港股通机制”）允许买卖的规定范围内的香港联合交易所上市的股票的，会面临港股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w:t>
      </w:r>
      <w:r>
        <w:rPr>
          <w:rFonts w:hint="eastAsia"/>
          <w:bCs/>
          <w:sz w:val="24"/>
        </w:rPr>
        <w:lastRenderedPageBreak/>
        <w:t>时卖出，可能带来一定的流动性风险）等。具体风险请查阅本基金招募说明书的“风险揭示”章节的具体内容。</w:t>
      </w:r>
    </w:p>
    <w:p w:rsidR="00A13091" w:rsidRDefault="00CA5416">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rsidR="00A13091" w:rsidRDefault="00CA5416">
      <w:pPr>
        <w:pStyle w:val="af6"/>
        <w:numPr>
          <w:ilvl w:val="0"/>
          <w:numId w:val="1"/>
        </w:numPr>
        <w:spacing w:line="360" w:lineRule="auto"/>
        <w:ind w:firstLineChars="0"/>
        <w:rPr>
          <w:bCs/>
          <w:sz w:val="24"/>
        </w:rPr>
      </w:pPr>
      <w:r>
        <w:rPr>
          <w:rFonts w:hint="eastAsia"/>
          <w:bCs/>
          <w:sz w:val="24"/>
        </w:rPr>
        <w:t>本基金可投资股指期货、国债期货等金融衍生品，金融衍生品是一种金融合约，需承受市场风险、信用风险、流动性风险、操作风险和法律风险等。具体风险详见招募说明书“风险揭示”部分。</w:t>
      </w:r>
    </w:p>
    <w:p w:rsidR="00A13091" w:rsidRDefault="00CA5416">
      <w:pPr>
        <w:pStyle w:val="1"/>
        <w:spacing w:before="0" w:after="0"/>
        <w:jc w:val="center"/>
        <w:rPr>
          <w:rFonts w:ascii="Times New Roman"/>
          <w:color w:val="auto"/>
          <w:sz w:val="30"/>
        </w:rPr>
      </w:pPr>
      <w:r>
        <w:rPr>
          <w:rFonts w:ascii="Times New Roman"/>
          <w:b w:val="0"/>
          <w:bCs/>
          <w:color w:val="auto"/>
          <w:kern w:val="44"/>
          <w:sz w:val="21"/>
        </w:rPr>
        <w:br w:type="page"/>
      </w:r>
      <w:bookmarkStart w:id="39" w:name="_Toc2465"/>
      <w:bookmarkStart w:id="40" w:name="_Toc38202441"/>
      <w:bookmarkStart w:id="41" w:name="_Toc19592"/>
      <w:bookmarkStart w:id="42" w:name="_Toc21301"/>
      <w:bookmarkStart w:id="43" w:name="_Toc13020"/>
      <w:bookmarkStart w:id="44" w:name="_Toc819"/>
      <w:bookmarkStart w:id="45" w:name="_Toc24860"/>
      <w:bookmarkStart w:id="46" w:name="_Toc6617"/>
      <w:bookmarkStart w:id="47" w:name="_Toc3224"/>
      <w:bookmarkStart w:id="48" w:name="_Toc22864"/>
      <w:bookmarkStart w:id="49" w:name="_Toc15067"/>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rsidR="00A13091" w:rsidRDefault="00A13091">
      <w:pPr>
        <w:autoSpaceDE w:val="0"/>
        <w:autoSpaceDN w:val="0"/>
        <w:adjustRightInd w:val="0"/>
        <w:spacing w:line="360" w:lineRule="auto"/>
        <w:ind w:firstLineChars="200" w:firstLine="420"/>
        <w:rPr>
          <w:bCs/>
        </w:rPr>
      </w:pPr>
    </w:p>
    <w:p w:rsidR="00A13091" w:rsidRDefault="00CA5416">
      <w:pPr>
        <w:spacing w:line="360" w:lineRule="auto"/>
        <w:ind w:firstLineChars="200" w:firstLine="480"/>
        <w:rPr>
          <w:bCs/>
          <w:sz w:val="24"/>
        </w:rPr>
      </w:pPr>
      <w:r>
        <w:rPr>
          <w:bCs/>
          <w:sz w:val="24"/>
        </w:rPr>
        <w:t>在本基金合同中，除非文意另有所指，下列词语或简称具有如下含义：</w:t>
      </w:r>
    </w:p>
    <w:p w:rsidR="00A13091" w:rsidRDefault="00CA5416">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sz w:val="24"/>
        </w:rPr>
        <w:t>华商中证</w:t>
      </w:r>
      <w:r>
        <w:rPr>
          <w:rFonts w:hint="eastAsia"/>
          <w:sz w:val="24"/>
        </w:rPr>
        <w:t>500</w:t>
      </w:r>
      <w:r>
        <w:rPr>
          <w:rFonts w:hint="eastAsia"/>
          <w:sz w:val="24"/>
        </w:rPr>
        <w:t>指数增强型证券投资基金</w:t>
      </w:r>
    </w:p>
    <w:p w:rsidR="00A13091" w:rsidRDefault="00CA5416">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华商基金管理有限公司</w:t>
      </w:r>
    </w:p>
    <w:p w:rsidR="00A13091" w:rsidRDefault="00CA5416">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上海农村商业银行股份有限公司</w:t>
      </w:r>
    </w:p>
    <w:p w:rsidR="00A13091" w:rsidRDefault="00CA5416">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sz w:val="24"/>
        </w:rPr>
        <w:t>华商中证</w:t>
      </w:r>
      <w:r>
        <w:rPr>
          <w:rFonts w:hint="eastAsia"/>
          <w:sz w:val="24"/>
        </w:rPr>
        <w:t>500</w:t>
      </w:r>
      <w:r>
        <w:rPr>
          <w:rFonts w:hint="eastAsia"/>
          <w:sz w:val="24"/>
        </w:rPr>
        <w:t>指数增强型证券投资基金</w:t>
      </w:r>
      <w:r>
        <w:rPr>
          <w:bCs/>
          <w:sz w:val="24"/>
        </w:rPr>
        <w:t>基金合同》及对本基金合同的任何有效修订和补充</w:t>
      </w:r>
    </w:p>
    <w:p w:rsidR="00A13091" w:rsidRDefault="00CA5416">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sz w:val="24"/>
        </w:rPr>
        <w:t>华商中证</w:t>
      </w:r>
      <w:r>
        <w:rPr>
          <w:rFonts w:hint="eastAsia"/>
          <w:sz w:val="24"/>
        </w:rPr>
        <w:t>500</w:t>
      </w:r>
      <w:r>
        <w:rPr>
          <w:rFonts w:hint="eastAsia"/>
          <w:sz w:val="24"/>
        </w:rPr>
        <w:t>指数增强型证券投资基金</w:t>
      </w:r>
      <w:r>
        <w:rPr>
          <w:bCs/>
          <w:sz w:val="24"/>
        </w:rPr>
        <w:t>托管协议》及对该托管协议的任何有效修订和补充</w:t>
      </w:r>
    </w:p>
    <w:p w:rsidR="00A13091" w:rsidRDefault="00CA5416">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sz w:val="24"/>
        </w:rPr>
        <w:t>华商中证</w:t>
      </w:r>
      <w:r>
        <w:rPr>
          <w:rFonts w:hint="eastAsia"/>
          <w:sz w:val="24"/>
        </w:rPr>
        <w:t>500</w:t>
      </w:r>
      <w:r>
        <w:rPr>
          <w:rFonts w:hint="eastAsia"/>
          <w:sz w:val="24"/>
        </w:rPr>
        <w:t>指数增强型证券投资基金</w:t>
      </w:r>
      <w:r>
        <w:rPr>
          <w:bCs/>
          <w:sz w:val="24"/>
        </w:rPr>
        <w:t>招募说明书》及其更新</w:t>
      </w:r>
    </w:p>
    <w:p w:rsidR="00A13091" w:rsidRDefault="00CA5416">
      <w:pPr>
        <w:spacing w:line="360" w:lineRule="auto"/>
        <w:ind w:firstLineChars="200" w:firstLine="480"/>
        <w:rPr>
          <w:bCs/>
          <w:sz w:val="24"/>
        </w:rPr>
      </w:pPr>
      <w:r>
        <w:rPr>
          <w:rFonts w:hint="eastAsia"/>
          <w:bCs/>
          <w:sz w:val="24"/>
        </w:rPr>
        <w:t>7</w:t>
      </w:r>
      <w:r>
        <w:rPr>
          <w:rFonts w:hint="eastAsia"/>
          <w:bCs/>
          <w:sz w:val="24"/>
        </w:rPr>
        <w:t>、基金产品资料概要：指《</w:t>
      </w:r>
      <w:r>
        <w:rPr>
          <w:rFonts w:hint="eastAsia"/>
          <w:sz w:val="24"/>
        </w:rPr>
        <w:t>华商中证</w:t>
      </w:r>
      <w:r>
        <w:rPr>
          <w:rFonts w:hint="eastAsia"/>
          <w:sz w:val="24"/>
        </w:rPr>
        <w:t>500</w:t>
      </w:r>
      <w:r>
        <w:rPr>
          <w:rFonts w:hint="eastAsia"/>
          <w:sz w:val="24"/>
        </w:rPr>
        <w:t>指数增强型证券投资基金</w:t>
      </w:r>
      <w:r>
        <w:rPr>
          <w:rFonts w:hint="eastAsia"/>
          <w:bCs/>
          <w:sz w:val="24"/>
        </w:rPr>
        <w:t>基金产品资料概要》及其更新</w:t>
      </w:r>
    </w:p>
    <w:p w:rsidR="00A13091" w:rsidRDefault="00CA5416">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sz w:val="24"/>
        </w:rPr>
        <w:t>华商中证</w:t>
      </w:r>
      <w:r>
        <w:rPr>
          <w:rFonts w:hint="eastAsia"/>
          <w:sz w:val="24"/>
        </w:rPr>
        <w:t>500</w:t>
      </w:r>
      <w:r>
        <w:rPr>
          <w:rFonts w:hint="eastAsia"/>
          <w:sz w:val="24"/>
        </w:rPr>
        <w:t>指数增强型证券投资基金</w:t>
      </w:r>
      <w:r>
        <w:rPr>
          <w:bCs/>
          <w:sz w:val="24"/>
        </w:rPr>
        <w:t>基金份额发售公告》</w:t>
      </w:r>
    </w:p>
    <w:p w:rsidR="00A13091" w:rsidRDefault="00CA5416">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A13091" w:rsidRDefault="00CA5416">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rsidR="00A13091" w:rsidRDefault="00CA5416">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rsidR="00A13091" w:rsidRDefault="00CA5416">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w:t>
      </w:r>
      <w:r>
        <w:rPr>
          <w:bCs/>
          <w:sz w:val="24"/>
        </w:rPr>
        <w:t>《公开募集证券投资基金信息披露管理办法》及颁布机关对其不时做出的修订</w:t>
      </w:r>
    </w:p>
    <w:p w:rsidR="00A13091" w:rsidRDefault="00CA5416">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A13091" w:rsidRDefault="00CA5416">
      <w:pPr>
        <w:spacing w:line="360" w:lineRule="auto"/>
        <w:ind w:firstLineChars="200" w:firstLine="480"/>
        <w:rPr>
          <w:bCs/>
          <w:sz w:val="24"/>
        </w:rPr>
      </w:pPr>
      <w:r>
        <w:rPr>
          <w:bCs/>
          <w:sz w:val="24"/>
        </w:rPr>
        <w:t>1</w:t>
      </w:r>
      <w:r>
        <w:rPr>
          <w:rFonts w:hint="eastAsia"/>
          <w:bCs/>
          <w:sz w:val="24"/>
        </w:rPr>
        <w:t>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rsidR="00A13091" w:rsidRDefault="00CA5416">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《指数基金指引》：指中国证监会</w:t>
      </w:r>
      <w:r>
        <w:rPr>
          <w:bCs/>
          <w:sz w:val="24"/>
        </w:rPr>
        <w:t>2021</w:t>
      </w:r>
      <w:r>
        <w:rPr>
          <w:bCs/>
          <w:sz w:val="24"/>
        </w:rPr>
        <w:t>年</w:t>
      </w:r>
      <w:r>
        <w:rPr>
          <w:bCs/>
          <w:sz w:val="24"/>
        </w:rPr>
        <w:t>1</w:t>
      </w:r>
      <w:r>
        <w:rPr>
          <w:bCs/>
          <w:sz w:val="24"/>
        </w:rPr>
        <w:t>月</w:t>
      </w:r>
      <w:r>
        <w:rPr>
          <w:bCs/>
          <w:sz w:val="24"/>
        </w:rPr>
        <w:t>22</w:t>
      </w:r>
      <w:r>
        <w:rPr>
          <w:bCs/>
          <w:sz w:val="24"/>
        </w:rPr>
        <w:t>日颁布、同年</w:t>
      </w:r>
      <w:r>
        <w:rPr>
          <w:bCs/>
          <w:sz w:val="24"/>
        </w:rPr>
        <w:t>2</w:t>
      </w:r>
      <w:r>
        <w:rPr>
          <w:bCs/>
          <w:sz w:val="24"/>
        </w:rPr>
        <w:t>月</w:t>
      </w:r>
      <w:r>
        <w:rPr>
          <w:bCs/>
          <w:sz w:val="24"/>
        </w:rPr>
        <w:t xml:space="preserve">1 </w:t>
      </w:r>
      <w:r>
        <w:rPr>
          <w:bCs/>
          <w:sz w:val="24"/>
        </w:rPr>
        <w:t>日实施的《公开募集证券投资基金运作指引第</w:t>
      </w:r>
      <w:r>
        <w:rPr>
          <w:bCs/>
          <w:sz w:val="24"/>
        </w:rPr>
        <w:t>3</w:t>
      </w:r>
      <w:r>
        <w:rPr>
          <w:bCs/>
          <w:sz w:val="24"/>
        </w:rPr>
        <w:t>号</w:t>
      </w:r>
      <w:r>
        <w:rPr>
          <w:bCs/>
          <w:sz w:val="24"/>
        </w:rPr>
        <w:t>——</w:t>
      </w:r>
      <w:r>
        <w:rPr>
          <w:bCs/>
          <w:sz w:val="24"/>
        </w:rPr>
        <w:t>指数基金指引》及颁布机关对其不时做出的修订</w:t>
      </w:r>
    </w:p>
    <w:p w:rsidR="00A13091" w:rsidRDefault="00CA5416">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中国证监会：指中国证券监督管理委员会</w:t>
      </w:r>
    </w:p>
    <w:p w:rsidR="00A13091" w:rsidRDefault="00CA5416">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rsidR="00A13091" w:rsidRDefault="00CA5416">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A13091" w:rsidRDefault="00CA5416">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个人投资者：指依据有关法律法规规定可投资于证券投资基金的自然人</w:t>
      </w:r>
    </w:p>
    <w:p w:rsidR="00A13091" w:rsidRDefault="00CA5416">
      <w:pPr>
        <w:spacing w:line="360" w:lineRule="auto"/>
        <w:ind w:firstLineChars="200" w:firstLine="480"/>
        <w:rPr>
          <w:bCs/>
          <w:sz w:val="24"/>
        </w:rPr>
      </w:pPr>
      <w:r>
        <w:rPr>
          <w:rFonts w:hint="eastAsia"/>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A13091" w:rsidRDefault="00CA5416">
      <w:pPr>
        <w:spacing w:line="360" w:lineRule="auto"/>
        <w:ind w:firstLineChars="200" w:firstLine="480"/>
        <w:rPr>
          <w:bCs/>
          <w:sz w:val="24"/>
        </w:rPr>
      </w:pPr>
      <w:r>
        <w:rPr>
          <w:rFonts w:hint="eastAsia"/>
          <w:bCs/>
          <w:sz w:val="24"/>
        </w:rPr>
        <w:t>21</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A13091" w:rsidRDefault="00CA5416">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合格境外投资者以及法律法规或中国证监会允许购买证券投资基金的其他投资人的合称</w:t>
      </w:r>
    </w:p>
    <w:p w:rsidR="00A13091" w:rsidRDefault="00CA5416">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rsidR="00A13091" w:rsidRDefault="00CA5416">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基金销售业务：指基金管理人或销售机构宣传推介基金，发售基金份额，办理基金份额的申购、赎回、转换、转托管及定期定额投资计划等业务</w:t>
      </w:r>
    </w:p>
    <w:p w:rsidR="00A13091" w:rsidRDefault="00CA5416">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销售机构：指</w:t>
      </w:r>
      <w:r>
        <w:rPr>
          <w:rFonts w:hint="eastAsia"/>
          <w:sz w:val="24"/>
        </w:rPr>
        <w:t>华商基金管理有限公司</w:t>
      </w:r>
      <w:r>
        <w:rPr>
          <w:bCs/>
          <w:sz w:val="24"/>
        </w:rPr>
        <w:t>以及符合《销售办法》和中国证监</w:t>
      </w:r>
      <w:r>
        <w:rPr>
          <w:bCs/>
          <w:sz w:val="24"/>
        </w:rPr>
        <w:lastRenderedPageBreak/>
        <w:t>会规定的其他条件，取得基金</w:t>
      </w:r>
      <w:r>
        <w:rPr>
          <w:rFonts w:hint="eastAsia"/>
          <w:bCs/>
          <w:sz w:val="24"/>
        </w:rPr>
        <w:t>销售</w:t>
      </w:r>
      <w:r>
        <w:rPr>
          <w:bCs/>
          <w:sz w:val="24"/>
        </w:rPr>
        <w:t>业务资格并与基金管理人签订了基金销售服务协议，办理基金销售业务的机构</w:t>
      </w:r>
    </w:p>
    <w:p w:rsidR="00A13091" w:rsidRDefault="00CA5416">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rsidR="00A13091" w:rsidRDefault="00CA5416">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sz w:val="24"/>
        </w:rPr>
        <w:t>华商基金管理有限公司</w:t>
      </w:r>
      <w:r>
        <w:rPr>
          <w:bCs/>
          <w:sz w:val="24"/>
        </w:rPr>
        <w:t>或接受</w:t>
      </w:r>
      <w:r>
        <w:rPr>
          <w:rFonts w:hint="eastAsia"/>
          <w:sz w:val="24"/>
        </w:rPr>
        <w:t>华商基金管理有限公司</w:t>
      </w:r>
      <w:r>
        <w:rPr>
          <w:bCs/>
          <w:sz w:val="24"/>
        </w:rPr>
        <w:t>委托代为办理登记业务的机构</w:t>
      </w:r>
    </w:p>
    <w:p w:rsidR="00A13091" w:rsidRDefault="00CA5416">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基金账户：指登记机构为投资人开立的、记录其持有的、基金管理人所管理的基金份额余额及其变动情况的账户</w:t>
      </w:r>
    </w:p>
    <w:p w:rsidR="00A13091" w:rsidRDefault="00CA5416">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基金交易账户：指销售机构为投资人开立的、记录投资人通过该销售机构办理认购、申购、赎回</w:t>
      </w:r>
      <w:r>
        <w:rPr>
          <w:rFonts w:hint="eastAsia"/>
          <w:bCs/>
          <w:sz w:val="24"/>
        </w:rPr>
        <w:t>、转换、转托管及定期定额投资计划</w:t>
      </w:r>
      <w:r>
        <w:rPr>
          <w:bCs/>
          <w:sz w:val="24"/>
        </w:rPr>
        <w:t>等业务而引起的基金份额变动及结余情况的账户</w:t>
      </w:r>
    </w:p>
    <w:p w:rsidR="00A13091" w:rsidRDefault="00CA5416">
      <w:pPr>
        <w:spacing w:line="360" w:lineRule="auto"/>
        <w:ind w:firstLineChars="200" w:firstLine="480"/>
        <w:rPr>
          <w:bCs/>
          <w:sz w:val="24"/>
        </w:rPr>
      </w:pPr>
      <w:r>
        <w:rPr>
          <w:rFonts w:hint="eastAsia"/>
          <w:bCs/>
          <w:sz w:val="24"/>
        </w:rPr>
        <w:t>30</w:t>
      </w:r>
      <w:r>
        <w:rPr>
          <w:rFonts w:hint="eastAsia"/>
          <w:bCs/>
          <w:sz w:val="24"/>
        </w:rPr>
        <w:t>、</w:t>
      </w:r>
      <w:r>
        <w:rPr>
          <w:bCs/>
          <w:sz w:val="24"/>
        </w:rPr>
        <w:t>基金合同生效日：指</w:t>
      </w:r>
      <w:r>
        <w:rPr>
          <w:rFonts w:hint="eastAsia"/>
          <w:bCs/>
          <w:sz w:val="24"/>
        </w:rPr>
        <w:t>华商中证</w:t>
      </w:r>
      <w:r>
        <w:rPr>
          <w:rFonts w:hint="eastAsia"/>
          <w:bCs/>
          <w:sz w:val="24"/>
        </w:rPr>
        <w:t>500</w:t>
      </w:r>
      <w:r>
        <w:rPr>
          <w:rFonts w:hint="eastAsia"/>
          <w:bCs/>
          <w:sz w:val="24"/>
        </w:rPr>
        <w:t>指数增强型证券投资基金</w:t>
      </w:r>
      <w:r>
        <w:rPr>
          <w:bCs/>
          <w:sz w:val="24"/>
        </w:rPr>
        <w:t>募集达到法律法规规定及基金合同规定的条件，基金管理人向中国证监会办理基金备案手续完毕，并获得中国证监会书面确认的日期</w:t>
      </w:r>
    </w:p>
    <w:p w:rsidR="00A13091" w:rsidRDefault="00CA5416">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rsidR="00A13091" w:rsidRDefault="00CA5416">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A13091" w:rsidRDefault="00CA5416">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rsidR="00A13091" w:rsidRDefault="00CA5416">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工作日：</w:t>
      </w:r>
      <w:r>
        <w:rPr>
          <w:rFonts w:hint="eastAsia"/>
          <w:bCs/>
          <w:sz w:val="24"/>
        </w:rPr>
        <w:t>指证券交易所的正常交易日</w:t>
      </w:r>
    </w:p>
    <w:p w:rsidR="00A13091" w:rsidRDefault="00CA5416">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w:t>
      </w:r>
      <w:r>
        <w:rPr>
          <w:bCs/>
          <w:sz w:val="24"/>
        </w:rPr>
        <w:t>日：指销售机构在规定时间受理投资人申购、赎回或其他业务申请的开放日</w:t>
      </w:r>
    </w:p>
    <w:p w:rsidR="00A13091" w:rsidRDefault="00CA5416">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rsidR="00A13091" w:rsidRDefault="00CA5416">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开放日：指为投资人办理基金份额申购、赎回或其他业务的工作日</w:t>
      </w:r>
      <w:r>
        <w:rPr>
          <w:rFonts w:hint="eastAsia"/>
          <w:bCs/>
          <w:sz w:val="24"/>
        </w:rPr>
        <w:t>（若本基金参与港股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日，则本基金有权不开放申购、赎回，并按规定进行公告）</w:t>
      </w:r>
    </w:p>
    <w:p w:rsidR="00A13091" w:rsidRDefault="00CA5416">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开放时间：指开放日基金接受申购、赎回或其他交易的时间段</w:t>
      </w:r>
    </w:p>
    <w:p w:rsidR="00A13091" w:rsidRDefault="00CA5416">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《业务规则》：指《</w:t>
      </w:r>
      <w:r>
        <w:rPr>
          <w:rFonts w:hint="eastAsia"/>
          <w:sz w:val="24"/>
        </w:rPr>
        <w:t>华商基金管理有限公司</w:t>
      </w:r>
      <w:r>
        <w:rPr>
          <w:bCs/>
          <w:sz w:val="24"/>
        </w:rPr>
        <w:t>开放式基金业务规则》</w:t>
      </w:r>
      <w:r>
        <w:rPr>
          <w:rFonts w:hint="eastAsia"/>
          <w:bCs/>
          <w:sz w:val="24"/>
        </w:rPr>
        <w:t>及其</w:t>
      </w:r>
      <w:r>
        <w:rPr>
          <w:rFonts w:hint="eastAsia"/>
          <w:bCs/>
          <w:sz w:val="24"/>
        </w:rPr>
        <w:lastRenderedPageBreak/>
        <w:t>修订</w:t>
      </w:r>
      <w:r>
        <w:rPr>
          <w:bCs/>
          <w:sz w:val="24"/>
        </w:rPr>
        <w:t>，是规范基金管理人所管理的开放式证券投资基金登记方面的业务规则，由基金管理人和投资人共同遵守</w:t>
      </w:r>
    </w:p>
    <w:p w:rsidR="00A13091" w:rsidRDefault="00CA5416">
      <w:pPr>
        <w:spacing w:line="360" w:lineRule="auto"/>
        <w:ind w:firstLineChars="200" w:firstLine="480"/>
        <w:rPr>
          <w:bCs/>
          <w:sz w:val="24"/>
        </w:rPr>
      </w:pPr>
      <w:r>
        <w:rPr>
          <w:rFonts w:hint="eastAsia"/>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A13091" w:rsidRDefault="00CA5416">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rsidR="00A13091" w:rsidRDefault="00CA5416">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A13091" w:rsidRDefault="00CA5416">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基金转换：指基金份额持有人按照本基金合同和基金管理人届时有效公告规定的条件，申请将其持有基金管理人管理的、某一基金的基金份额转换为基金管理人管理的其他基金份额的行为</w:t>
      </w:r>
    </w:p>
    <w:p w:rsidR="00A13091" w:rsidRDefault="00CA5416">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转托管：指基金份额持有人在本基金的不同销售机构之间实施的变更所持基金份额销售机构的操作</w:t>
      </w:r>
    </w:p>
    <w:p w:rsidR="00A13091" w:rsidRDefault="00CA5416">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A13091" w:rsidRDefault="00CA5416">
      <w:pPr>
        <w:spacing w:line="360" w:lineRule="auto"/>
        <w:ind w:firstLineChars="200" w:firstLine="480"/>
        <w:rPr>
          <w:sz w:val="24"/>
        </w:rPr>
      </w:pPr>
      <w:r>
        <w:rPr>
          <w:bCs/>
          <w:sz w:val="24"/>
        </w:rPr>
        <w:t>4</w:t>
      </w:r>
      <w:r>
        <w:rPr>
          <w:rFonts w:hint="eastAsia"/>
          <w:bCs/>
          <w:sz w:val="24"/>
        </w:rPr>
        <w:t>6</w:t>
      </w:r>
      <w:r>
        <w:rPr>
          <w:rFonts w:hint="eastAsia"/>
          <w:bCs/>
          <w:sz w:val="24"/>
        </w:rPr>
        <w:t>、</w:t>
      </w:r>
      <w:r>
        <w:rPr>
          <w:bCs/>
          <w:sz w:val="24"/>
        </w:rPr>
        <w:t>巨额赎回：指本基金单个开放日，基金净赎回申请</w:t>
      </w:r>
      <w:r>
        <w:rPr>
          <w:bCs/>
          <w:sz w:val="24"/>
        </w:rPr>
        <w:t>(</w:t>
      </w:r>
      <w:r>
        <w:rPr>
          <w:rFonts w:hint="eastAsia"/>
          <w:bCs/>
          <w:sz w:val="24"/>
        </w:rPr>
        <w:t>赎回申请份额总数加上基金转换中转出申请份额总数后扣除申购申请份额总数及基金转换中转入申</w:t>
      </w:r>
      <w:r>
        <w:rPr>
          <w:bCs/>
          <w:sz w:val="24"/>
        </w:rPr>
        <w:t>请份额总数后的余额</w:t>
      </w:r>
      <w:r>
        <w:rPr>
          <w:bCs/>
          <w:sz w:val="24"/>
        </w:rPr>
        <w:t>)</w:t>
      </w:r>
      <w:r>
        <w:rPr>
          <w:bCs/>
          <w:sz w:val="24"/>
        </w:rPr>
        <w:t>超过上一开放日基金总份额的</w:t>
      </w:r>
      <w:r>
        <w:rPr>
          <w:rFonts w:hint="eastAsia"/>
          <w:bCs/>
          <w:sz w:val="24"/>
        </w:rPr>
        <w:t>10%</w:t>
      </w:r>
    </w:p>
    <w:p w:rsidR="00A13091" w:rsidRDefault="00CA5416">
      <w:pPr>
        <w:spacing w:line="360" w:lineRule="auto"/>
        <w:ind w:firstLineChars="200" w:firstLine="480"/>
        <w:rPr>
          <w:bCs/>
          <w:sz w:val="24"/>
        </w:rPr>
      </w:pPr>
      <w:r>
        <w:rPr>
          <w:bCs/>
          <w:sz w:val="24"/>
        </w:rPr>
        <w:t>4</w:t>
      </w:r>
      <w:r>
        <w:rPr>
          <w:rFonts w:hint="eastAsia"/>
          <w:bCs/>
          <w:sz w:val="24"/>
        </w:rPr>
        <w:t>7</w:t>
      </w:r>
      <w:r>
        <w:rPr>
          <w:rFonts w:hint="eastAsia"/>
          <w:bCs/>
          <w:sz w:val="24"/>
        </w:rPr>
        <w:t>、标的指数：指中证</w:t>
      </w:r>
      <w:r>
        <w:rPr>
          <w:rFonts w:hint="eastAsia"/>
          <w:bCs/>
          <w:sz w:val="24"/>
        </w:rPr>
        <w:t xml:space="preserve"> 500 </w:t>
      </w:r>
      <w:r>
        <w:rPr>
          <w:rFonts w:hint="eastAsia"/>
          <w:bCs/>
          <w:sz w:val="24"/>
        </w:rPr>
        <w:t>指数及其未来可能发生的变更</w:t>
      </w:r>
    </w:p>
    <w:p w:rsidR="00A13091" w:rsidRDefault="00CA5416">
      <w:pPr>
        <w:spacing w:line="360" w:lineRule="auto"/>
        <w:ind w:firstLineChars="200" w:firstLine="480"/>
        <w:rPr>
          <w:bCs/>
          <w:sz w:val="24"/>
        </w:rPr>
      </w:pPr>
      <w:r>
        <w:rPr>
          <w:rFonts w:hint="eastAsia"/>
          <w:bCs/>
          <w:sz w:val="24"/>
        </w:rPr>
        <w:t>48</w:t>
      </w:r>
      <w:r>
        <w:rPr>
          <w:rFonts w:hint="eastAsia"/>
          <w:bCs/>
          <w:sz w:val="24"/>
        </w:rPr>
        <w:t>、</w:t>
      </w:r>
      <w:r>
        <w:rPr>
          <w:bCs/>
          <w:sz w:val="24"/>
        </w:rPr>
        <w:t>元：指人民币元</w:t>
      </w:r>
    </w:p>
    <w:p w:rsidR="00A13091" w:rsidRDefault="00CA5416">
      <w:pPr>
        <w:spacing w:line="360" w:lineRule="auto"/>
        <w:ind w:firstLineChars="200" w:firstLine="480"/>
        <w:rPr>
          <w:bCs/>
          <w:sz w:val="24"/>
        </w:rPr>
      </w:pPr>
      <w:r>
        <w:rPr>
          <w:rFonts w:hint="eastAsia"/>
          <w:bCs/>
          <w:sz w:val="24"/>
        </w:rPr>
        <w:t>49</w:t>
      </w:r>
      <w:r>
        <w:rPr>
          <w:rFonts w:hint="eastAsia"/>
          <w:bCs/>
          <w:sz w:val="24"/>
        </w:rPr>
        <w:t>、</w:t>
      </w:r>
      <w:r>
        <w:rPr>
          <w:bCs/>
          <w:sz w:val="24"/>
        </w:rPr>
        <w:t>基金收益：指基金投资所得</w:t>
      </w:r>
      <w:r>
        <w:rPr>
          <w:rFonts w:hint="eastAsia"/>
          <w:bCs/>
          <w:sz w:val="24"/>
        </w:rPr>
        <w:t>红利、股息、</w:t>
      </w:r>
      <w:r>
        <w:rPr>
          <w:bCs/>
          <w:sz w:val="24"/>
        </w:rPr>
        <w:t>债券利息、买卖证券价差、银行存款利息、已实现的其他合法收入及因运用基金财产带来的成本和费用的节约</w:t>
      </w:r>
    </w:p>
    <w:p w:rsidR="00A13091" w:rsidRDefault="00CA5416">
      <w:pPr>
        <w:spacing w:line="360" w:lineRule="auto"/>
        <w:ind w:firstLineChars="200" w:firstLine="480"/>
        <w:rPr>
          <w:bCs/>
          <w:sz w:val="24"/>
        </w:rPr>
      </w:pPr>
      <w:r>
        <w:rPr>
          <w:rFonts w:hint="eastAsia"/>
          <w:bCs/>
          <w:sz w:val="24"/>
        </w:rPr>
        <w:t>50</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rsidR="00A13091" w:rsidRDefault="00CA5416">
      <w:pPr>
        <w:spacing w:line="360" w:lineRule="auto"/>
        <w:ind w:firstLineChars="200" w:firstLine="480"/>
        <w:rPr>
          <w:bCs/>
          <w:sz w:val="24"/>
        </w:rPr>
      </w:pPr>
      <w:r>
        <w:rPr>
          <w:rFonts w:hint="eastAsia"/>
          <w:bCs/>
          <w:sz w:val="24"/>
        </w:rPr>
        <w:t>51</w:t>
      </w:r>
      <w:r>
        <w:rPr>
          <w:rFonts w:hint="eastAsia"/>
          <w:bCs/>
          <w:sz w:val="24"/>
        </w:rPr>
        <w:t>、</w:t>
      </w:r>
      <w:r>
        <w:rPr>
          <w:bCs/>
          <w:sz w:val="24"/>
        </w:rPr>
        <w:t>基金资产净值：指基金资产总值减去基金负债后的价值</w:t>
      </w:r>
    </w:p>
    <w:p w:rsidR="00A13091" w:rsidRDefault="00CA5416">
      <w:pPr>
        <w:spacing w:line="360" w:lineRule="auto"/>
        <w:ind w:firstLineChars="200" w:firstLine="480"/>
        <w:rPr>
          <w:bCs/>
          <w:sz w:val="24"/>
        </w:rPr>
      </w:pPr>
      <w:r>
        <w:rPr>
          <w:rFonts w:hint="eastAsia"/>
          <w:bCs/>
          <w:sz w:val="24"/>
        </w:rPr>
        <w:t>52</w:t>
      </w:r>
      <w:r>
        <w:rPr>
          <w:rFonts w:hint="eastAsia"/>
          <w:bCs/>
          <w:sz w:val="24"/>
        </w:rPr>
        <w:t>、</w:t>
      </w:r>
      <w:r>
        <w:rPr>
          <w:bCs/>
          <w:sz w:val="24"/>
        </w:rPr>
        <w:t>基金份额净值：指</w:t>
      </w:r>
      <w:r>
        <w:rPr>
          <w:rFonts w:hint="eastAsia"/>
          <w:bCs/>
          <w:sz w:val="24"/>
        </w:rPr>
        <w:t>估值日</w:t>
      </w:r>
      <w:r>
        <w:rPr>
          <w:bCs/>
          <w:sz w:val="24"/>
        </w:rPr>
        <w:t>基金资产净值除以</w:t>
      </w:r>
      <w:r>
        <w:rPr>
          <w:rFonts w:hint="eastAsia"/>
          <w:bCs/>
          <w:sz w:val="24"/>
        </w:rPr>
        <w:t>估值日</w:t>
      </w:r>
      <w:r>
        <w:rPr>
          <w:bCs/>
          <w:sz w:val="24"/>
        </w:rPr>
        <w:t>基金份额总数</w:t>
      </w:r>
    </w:p>
    <w:p w:rsidR="00A13091" w:rsidRDefault="00CA5416">
      <w:pPr>
        <w:spacing w:line="360" w:lineRule="auto"/>
        <w:ind w:firstLineChars="200" w:firstLine="480"/>
        <w:rPr>
          <w:bCs/>
          <w:sz w:val="24"/>
        </w:rPr>
      </w:pPr>
      <w:r>
        <w:rPr>
          <w:rFonts w:hint="eastAsia"/>
          <w:bCs/>
          <w:sz w:val="24"/>
        </w:rPr>
        <w:t>53</w:t>
      </w:r>
      <w:r>
        <w:rPr>
          <w:rFonts w:hint="eastAsia"/>
          <w:bCs/>
          <w:sz w:val="24"/>
        </w:rPr>
        <w:t>、</w:t>
      </w:r>
      <w:r>
        <w:rPr>
          <w:bCs/>
          <w:sz w:val="24"/>
        </w:rPr>
        <w:t>基金资产估值：指计算评估基金资产和负债的价值，以确定基金资产净值和基金份额净值的过程</w:t>
      </w:r>
    </w:p>
    <w:p w:rsidR="00A13091" w:rsidRDefault="00CA5416">
      <w:pPr>
        <w:spacing w:line="360" w:lineRule="auto"/>
        <w:ind w:firstLineChars="200" w:firstLine="480"/>
        <w:rPr>
          <w:bCs/>
          <w:sz w:val="24"/>
        </w:rPr>
      </w:pPr>
      <w:r>
        <w:rPr>
          <w:rFonts w:hint="eastAsia"/>
          <w:bCs/>
          <w:sz w:val="24"/>
        </w:rPr>
        <w:lastRenderedPageBreak/>
        <w:t>54</w:t>
      </w:r>
      <w:r>
        <w:rPr>
          <w:rFonts w:hint="eastAsia"/>
          <w:bCs/>
          <w:sz w:val="24"/>
        </w:rPr>
        <w:t>、</w:t>
      </w:r>
      <w:r>
        <w:rPr>
          <w:bCs/>
          <w:sz w:val="24"/>
        </w:rPr>
        <w:t>规定媒介：指</w:t>
      </w:r>
      <w:r>
        <w:rPr>
          <w:rFonts w:hint="eastAsia"/>
          <w:bCs/>
          <w:sz w:val="24"/>
        </w:rPr>
        <w:t>符合</w:t>
      </w:r>
      <w:r>
        <w:rPr>
          <w:bCs/>
          <w:sz w:val="24"/>
        </w:rPr>
        <w:t>中国证监会</w:t>
      </w:r>
      <w:r>
        <w:rPr>
          <w:rFonts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及符合《信息</w:t>
      </w:r>
      <w:r>
        <w:rPr>
          <w:bCs/>
          <w:sz w:val="24"/>
        </w:rPr>
        <w:t>披露办法</w:t>
      </w:r>
      <w:r>
        <w:rPr>
          <w:rFonts w:hint="eastAsia"/>
          <w:bCs/>
          <w:sz w:val="24"/>
        </w:rPr>
        <w:t>》规定</w:t>
      </w:r>
      <w:r>
        <w:rPr>
          <w:bCs/>
          <w:sz w:val="24"/>
        </w:rPr>
        <w:t>的互联网网站</w:t>
      </w:r>
      <w:r>
        <w:rPr>
          <w:rFonts w:hint="eastAsia"/>
          <w:bCs/>
          <w:sz w:val="24"/>
        </w:rPr>
        <w:t>（包括基金管理人网站、基金托管人网站、中国证监会基金电子披露网站）等媒介</w:t>
      </w:r>
    </w:p>
    <w:p w:rsidR="00A13091" w:rsidRDefault="00CA5416">
      <w:pPr>
        <w:spacing w:line="360" w:lineRule="auto"/>
        <w:ind w:firstLineChars="200" w:firstLine="480"/>
        <w:rPr>
          <w:bCs/>
          <w:sz w:val="24"/>
        </w:rPr>
      </w:pPr>
      <w:r>
        <w:rPr>
          <w:bCs/>
          <w:sz w:val="24"/>
        </w:rPr>
        <w:t>5</w:t>
      </w:r>
      <w:r>
        <w:rPr>
          <w:rFonts w:hint="eastAsia"/>
          <w:bCs/>
          <w:sz w:val="24"/>
        </w:rPr>
        <w:t>5</w:t>
      </w:r>
      <w:r>
        <w:rPr>
          <w:rFonts w:hint="eastAsia"/>
          <w:bCs/>
          <w:sz w:val="24"/>
        </w:rPr>
        <w:t>、</w:t>
      </w:r>
      <w:r>
        <w:rPr>
          <w:bCs/>
          <w:sz w:val="24"/>
        </w:rPr>
        <w:t>A</w:t>
      </w:r>
      <w:r>
        <w:rPr>
          <w:rFonts w:hint="eastAsia"/>
          <w:bCs/>
          <w:sz w:val="24"/>
        </w:rPr>
        <w:t>类基金份额：指在投资者认购</w:t>
      </w:r>
      <w:r>
        <w:rPr>
          <w:bCs/>
          <w:sz w:val="24"/>
        </w:rPr>
        <w:t>/</w:t>
      </w:r>
      <w:r>
        <w:rPr>
          <w:rFonts w:hint="eastAsia"/>
          <w:bCs/>
          <w:sz w:val="24"/>
        </w:rPr>
        <w:t>申购时收取认购</w:t>
      </w:r>
      <w:r>
        <w:rPr>
          <w:bCs/>
          <w:sz w:val="24"/>
        </w:rPr>
        <w:t>/</w:t>
      </w:r>
      <w:r>
        <w:rPr>
          <w:rFonts w:hint="eastAsia"/>
          <w:bCs/>
          <w:sz w:val="24"/>
        </w:rPr>
        <w:t>申购费用，不从本类别基金资产中计</w:t>
      </w:r>
      <w:proofErr w:type="gramStart"/>
      <w:r>
        <w:rPr>
          <w:rFonts w:hint="eastAsia"/>
          <w:bCs/>
          <w:sz w:val="24"/>
        </w:rPr>
        <w:t>提销售</w:t>
      </w:r>
      <w:proofErr w:type="gramEnd"/>
      <w:r>
        <w:rPr>
          <w:rFonts w:hint="eastAsia"/>
          <w:bCs/>
          <w:sz w:val="24"/>
        </w:rPr>
        <w:t>服务费，在赎回时根据持有期限收取赎回费用的基金份额</w:t>
      </w:r>
    </w:p>
    <w:p w:rsidR="00A13091" w:rsidRDefault="00CA5416">
      <w:pPr>
        <w:spacing w:line="360" w:lineRule="auto"/>
        <w:ind w:firstLineChars="200" w:firstLine="480"/>
        <w:rPr>
          <w:bCs/>
          <w:sz w:val="24"/>
        </w:rPr>
      </w:pPr>
      <w:r>
        <w:rPr>
          <w:bCs/>
          <w:sz w:val="24"/>
        </w:rPr>
        <w:t>5</w:t>
      </w:r>
      <w:r>
        <w:rPr>
          <w:rFonts w:hint="eastAsia"/>
          <w:bCs/>
          <w:sz w:val="24"/>
        </w:rPr>
        <w:t>6</w:t>
      </w:r>
      <w:r>
        <w:rPr>
          <w:rFonts w:hint="eastAsia"/>
          <w:bCs/>
          <w:sz w:val="24"/>
        </w:rPr>
        <w:t>、</w:t>
      </w:r>
      <w:r>
        <w:rPr>
          <w:bCs/>
          <w:sz w:val="24"/>
        </w:rPr>
        <w:t>C</w:t>
      </w:r>
      <w:r>
        <w:rPr>
          <w:rFonts w:hint="eastAsia"/>
          <w:bCs/>
          <w:sz w:val="24"/>
        </w:rPr>
        <w:t>类基金份额：指从本类别基金资产中计</w:t>
      </w:r>
      <w:proofErr w:type="gramStart"/>
      <w:r>
        <w:rPr>
          <w:rFonts w:hint="eastAsia"/>
          <w:bCs/>
          <w:sz w:val="24"/>
        </w:rPr>
        <w:t>提销售</w:t>
      </w:r>
      <w:proofErr w:type="gramEnd"/>
      <w:r>
        <w:rPr>
          <w:rFonts w:hint="eastAsia"/>
          <w:bCs/>
          <w:sz w:val="24"/>
        </w:rPr>
        <w:t>服务费、不收取认购</w:t>
      </w:r>
      <w:r>
        <w:rPr>
          <w:bCs/>
          <w:sz w:val="24"/>
        </w:rPr>
        <w:t>/</w:t>
      </w:r>
      <w:r>
        <w:rPr>
          <w:rFonts w:hint="eastAsia"/>
          <w:bCs/>
          <w:sz w:val="24"/>
        </w:rPr>
        <w:t>申购费用，在赎回时根据持有期限收取赎回费用的基金份额</w:t>
      </w:r>
    </w:p>
    <w:p w:rsidR="00A13091" w:rsidRDefault="00CA5416">
      <w:pPr>
        <w:spacing w:line="360" w:lineRule="auto"/>
        <w:ind w:firstLineChars="200" w:firstLine="480"/>
        <w:rPr>
          <w:rFonts w:cs="宋体"/>
          <w:bCs/>
          <w:sz w:val="24"/>
          <w:lang w:bidi="ar"/>
        </w:rPr>
      </w:pPr>
      <w:r>
        <w:rPr>
          <w:bCs/>
          <w:sz w:val="24"/>
          <w:lang w:bidi="ar"/>
        </w:rPr>
        <w:t>5</w:t>
      </w:r>
      <w:r>
        <w:rPr>
          <w:rFonts w:hint="eastAsia"/>
          <w:bCs/>
          <w:sz w:val="24"/>
          <w:lang w:bidi="ar"/>
        </w:rPr>
        <w:t>7</w:t>
      </w:r>
      <w:r>
        <w:rPr>
          <w:rFonts w:cs="宋体" w:hint="eastAsia"/>
          <w:bCs/>
          <w:sz w:val="24"/>
          <w:lang w:bidi="ar"/>
        </w:rPr>
        <w:t>、销售服务费：指从基金财产中计提的，用于本基金市场推广、销售以及基金份额持有人服务的费用</w:t>
      </w:r>
    </w:p>
    <w:p w:rsidR="00A13091" w:rsidRDefault="00CA5416">
      <w:pPr>
        <w:spacing w:line="360" w:lineRule="auto"/>
        <w:ind w:firstLineChars="200" w:firstLine="480"/>
        <w:rPr>
          <w:bCs/>
          <w:sz w:val="24"/>
        </w:rPr>
      </w:pPr>
      <w:r>
        <w:rPr>
          <w:rFonts w:hint="eastAsia"/>
          <w:bCs/>
          <w:sz w:val="24"/>
        </w:rPr>
        <w:t>58</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rsidR="00A13091" w:rsidRDefault="00CA5416">
      <w:pPr>
        <w:spacing w:line="360" w:lineRule="auto"/>
        <w:ind w:firstLineChars="200" w:firstLine="480"/>
        <w:rPr>
          <w:bCs/>
          <w:sz w:val="24"/>
        </w:rPr>
      </w:pPr>
      <w:r>
        <w:rPr>
          <w:rFonts w:hint="eastAsia"/>
          <w:bCs/>
          <w:sz w:val="24"/>
        </w:rPr>
        <w:t>59</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A13091" w:rsidRDefault="00CA5416">
      <w:pPr>
        <w:spacing w:line="360" w:lineRule="auto"/>
        <w:ind w:firstLineChars="200" w:firstLine="480"/>
        <w:rPr>
          <w:bCs/>
          <w:sz w:val="24"/>
        </w:rPr>
      </w:pPr>
      <w:r>
        <w:rPr>
          <w:rFonts w:hint="eastAsia"/>
          <w:bCs/>
          <w:sz w:val="24"/>
        </w:rPr>
        <w:t>60</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rsidR="00A13091" w:rsidRDefault="00CA5416">
      <w:pPr>
        <w:spacing w:line="360" w:lineRule="auto"/>
        <w:ind w:firstLineChars="200" w:firstLine="480"/>
        <w:rPr>
          <w:bCs/>
          <w:sz w:val="24"/>
        </w:rPr>
      </w:pPr>
      <w:r>
        <w:rPr>
          <w:rFonts w:hint="eastAsia"/>
          <w:bCs/>
          <w:sz w:val="24"/>
        </w:rPr>
        <w:t>61</w:t>
      </w:r>
      <w:r>
        <w:rPr>
          <w:rFonts w:hint="eastAsia"/>
          <w:bCs/>
          <w:sz w:val="24"/>
        </w:rPr>
        <w:t>、转融通证券出借业务：指基金以一定的费率通过证券交易所综合业务平台向中国证券金融股份有限公司出借证券，中国证券金融股份有限公司到期归还所借证券及相应权益补偿并支付费用的业务</w:t>
      </w:r>
    </w:p>
    <w:p w:rsidR="00A13091" w:rsidRDefault="00CA5416">
      <w:pPr>
        <w:spacing w:line="360" w:lineRule="auto"/>
        <w:ind w:firstLineChars="200" w:firstLine="480"/>
        <w:rPr>
          <w:bCs/>
          <w:sz w:val="24"/>
        </w:rPr>
      </w:pPr>
      <w:r>
        <w:rPr>
          <w:rFonts w:hint="eastAsia"/>
          <w:bCs/>
          <w:sz w:val="24"/>
        </w:rPr>
        <w:t>62</w:t>
      </w:r>
      <w:r>
        <w:rPr>
          <w:rFonts w:hint="eastAsia"/>
          <w:bCs/>
          <w:sz w:val="24"/>
        </w:rPr>
        <w:t>、港股通：指内地投资者委托内地证券公司，通过境内证券交易所设立的证券交易服务公司，向香港联合交易所有限公司（以下简称“香港联合交易所”）进行申报，买卖规定范围内的香港联合交易所上市的股票</w:t>
      </w:r>
    </w:p>
    <w:p w:rsidR="00A13091" w:rsidRDefault="00CA5416">
      <w:pPr>
        <w:spacing w:line="360" w:lineRule="auto"/>
        <w:ind w:firstLineChars="200" w:firstLine="480"/>
        <w:rPr>
          <w:bCs/>
          <w:sz w:val="24"/>
        </w:rPr>
      </w:pPr>
      <w:r>
        <w:rPr>
          <w:rFonts w:hint="eastAsia"/>
          <w:bCs/>
          <w:sz w:val="24"/>
        </w:rPr>
        <w:t>63</w:t>
      </w:r>
      <w:r>
        <w:rPr>
          <w:rFonts w:hint="eastAsia"/>
          <w:bCs/>
          <w:sz w:val="24"/>
        </w:rPr>
        <w:t>、特定资产：包括：（一）无可参考的活跃市场价格且采用估值技术</w:t>
      </w:r>
      <w:proofErr w:type="gramStart"/>
      <w:r>
        <w:rPr>
          <w:rFonts w:hint="eastAsia"/>
          <w:bCs/>
          <w:sz w:val="24"/>
        </w:rPr>
        <w:t>仍导</w:t>
      </w:r>
      <w:r>
        <w:rPr>
          <w:rFonts w:hint="eastAsia"/>
          <w:bCs/>
          <w:sz w:val="24"/>
        </w:rPr>
        <w:lastRenderedPageBreak/>
        <w:t>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rsidR="00A13091" w:rsidRDefault="00CA5416">
      <w:pPr>
        <w:spacing w:line="360" w:lineRule="auto"/>
        <w:ind w:firstLineChars="200" w:firstLine="480"/>
        <w:rPr>
          <w:bCs/>
          <w:sz w:val="24"/>
        </w:rPr>
      </w:pPr>
      <w:r>
        <w:rPr>
          <w:bCs/>
          <w:sz w:val="24"/>
        </w:rPr>
        <w:t>6</w:t>
      </w:r>
      <w:r>
        <w:rPr>
          <w:rFonts w:hint="eastAsia"/>
          <w:bCs/>
          <w:sz w:val="24"/>
        </w:rPr>
        <w:t>4</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A13091" w:rsidRDefault="00CA5416">
      <w:pPr>
        <w:pStyle w:val="1"/>
        <w:spacing w:before="0" w:after="0"/>
        <w:jc w:val="center"/>
        <w:rPr>
          <w:rFonts w:ascii="Times New Roman"/>
          <w:color w:val="auto"/>
          <w:sz w:val="30"/>
        </w:rPr>
      </w:pPr>
      <w:r>
        <w:rPr>
          <w:rFonts w:ascii="Times New Roman"/>
          <w:b w:val="0"/>
          <w:bCs/>
          <w:color w:val="auto"/>
        </w:rPr>
        <w:br w:type="page"/>
      </w:r>
      <w:bookmarkStart w:id="50" w:name="_Toc13288"/>
      <w:bookmarkStart w:id="51" w:name="_Toc545"/>
      <w:bookmarkStart w:id="52" w:name="_Toc18631"/>
      <w:bookmarkStart w:id="53" w:name="_Toc733"/>
      <w:bookmarkStart w:id="54" w:name="_Toc20627"/>
      <w:bookmarkStart w:id="55" w:name="_Toc24571"/>
      <w:bookmarkStart w:id="56" w:name="_Toc6683"/>
      <w:bookmarkStart w:id="57" w:name="_Toc20318"/>
      <w:bookmarkStart w:id="58" w:name="_Toc6149"/>
      <w:bookmarkStart w:id="59" w:name="_Toc38202442"/>
      <w:bookmarkStart w:id="60" w:name="_Toc22708"/>
      <w:bookmarkStart w:id="61" w:name="_Toc233456272"/>
      <w:bookmarkStart w:id="62" w:name="_Toc258829400"/>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rsidR="00A13091" w:rsidRDefault="00A13091">
      <w:pPr>
        <w:spacing w:line="360" w:lineRule="auto"/>
        <w:ind w:firstLine="540"/>
        <w:rPr>
          <w:bCs/>
          <w:sz w:val="24"/>
        </w:rPr>
      </w:pPr>
      <w:bookmarkStart w:id="64" w:name="_Hlt88031774"/>
      <w:bookmarkStart w:id="65" w:name="_Hlt88031741"/>
      <w:bookmarkEnd w:id="64"/>
    </w:p>
    <w:bookmarkEnd w:id="65"/>
    <w:p w:rsidR="00A13091" w:rsidRDefault="00CA5416">
      <w:pPr>
        <w:spacing w:line="360" w:lineRule="auto"/>
        <w:ind w:firstLineChars="200" w:firstLine="480"/>
        <w:rPr>
          <w:bCs/>
          <w:sz w:val="24"/>
        </w:rPr>
      </w:pPr>
      <w:r>
        <w:rPr>
          <w:bCs/>
          <w:sz w:val="24"/>
        </w:rPr>
        <w:t>一、基金名称</w:t>
      </w:r>
      <w:bookmarkEnd w:id="63"/>
    </w:p>
    <w:p w:rsidR="00A13091" w:rsidRDefault="00CA5416">
      <w:pPr>
        <w:spacing w:line="360" w:lineRule="auto"/>
        <w:ind w:firstLineChars="200" w:firstLine="480"/>
        <w:rPr>
          <w:bCs/>
          <w:sz w:val="24"/>
        </w:rPr>
      </w:pPr>
      <w:r>
        <w:rPr>
          <w:rFonts w:hint="eastAsia"/>
          <w:bCs/>
          <w:sz w:val="24"/>
        </w:rPr>
        <w:t>华商中证</w:t>
      </w:r>
      <w:r>
        <w:rPr>
          <w:rFonts w:hint="eastAsia"/>
          <w:bCs/>
          <w:sz w:val="24"/>
        </w:rPr>
        <w:t>500</w:t>
      </w:r>
      <w:r>
        <w:rPr>
          <w:rFonts w:hint="eastAsia"/>
          <w:bCs/>
          <w:sz w:val="24"/>
        </w:rPr>
        <w:t>指数增强型证券投资基金</w:t>
      </w:r>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bookmarkStart w:id="66" w:name="_Toc79392574"/>
      <w:r>
        <w:rPr>
          <w:bCs/>
          <w:sz w:val="24"/>
        </w:rPr>
        <w:t>二、基金的类别</w:t>
      </w:r>
      <w:bookmarkEnd w:id="66"/>
    </w:p>
    <w:p w:rsidR="00A13091" w:rsidRDefault="00CA5416">
      <w:pPr>
        <w:spacing w:line="360" w:lineRule="auto"/>
        <w:ind w:leftChars="257" w:left="796" w:hanging="256"/>
        <w:rPr>
          <w:bCs/>
          <w:sz w:val="24"/>
        </w:rPr>
      </w:pPr>
      <w:r>
        <w:rPr>
          <w:rFonts w:hint="eastAsia"/>
          <w:bCs/>
          <w:sz w:val="24"/>
        </w:rPr>
        <w:t>股票型</w:t>
      </w:r>
      <w:r>
        <w:rPr>
          <w:bCs/>
          <w:sz w:val="24"/>
        </w:rPr>
        <w:t>证券投资基金</w:t>
      </w:r>
    </w:p>
    <w:p w:rsidR="00A13091" w:rsidRDefault="00A13091">
      <w:pPr>
        <w:spacing w:line="360" w:lineRule="auto"/>
        <w:ind w:leftChars="257" w:left="796" w:hanging="256"/>
        <w:rPr>
          <w:bCs/>
          <w:sz w:val="24"/>
        </w:rPr>
      </w:pPr>
    </w:p>
    <w:p w:rsidR="00A13091" w:rsidRDefault="00CA5416">
      <w:pPr>
        <w:spacing w:line="360" w:lineRule="auto"/>
        <w:ind w:firstLineChars="200" w:firstLine="480"/>
        <w:rPr>
          <w:bCs/>
          <w:sz w:val="24"/>
        </w:rPr>
      </w:pPr>
      <w:bookmarkStart w:id="67" w:name="_Toc79392575"/>
      <w:r>
        <w:rPr>
          <w:bCs/>
          <w:sz w:val="24"/>
        </w:rPr>
        <w:t>三、基金的运作方式</w:t>
      </w:r>
    </w:p>
    <w:p w:rsidR="00A13091" w:rsidRDefault="00CA5416">
      <w:pPr>
        <w:spacing w:line="360" w:lineRule="auto"/>
        <w:ind w:leftChars="257" w:left="796" w:hanging="256"/>
        <w:rPr>
          <w:bCs/>
          <w:sz w:val="24"/>
        </w:rPr>
      </w:pPr>
      <w:r>
        <w:rPr>
          <w:bCs/>
          <w:sz w:val="24"/>
        </w:rPr>
        <w:t>契约型开放式</w:t>
      </w:r>
    </w:p>
    <w:p w:rsidR="00A13091" w:rsidRDefault="00A13091">
      <w:pPr>
        <w:spacing w:line="360" w:lineRule="auto"/>
        <w:ind w:leftChars="257" w:left="796" w:hanging="256"/>
        <w:rPr>
          <w:bCs/>
          <w:sz w:val="24"/>
        </w:rPr>
      </w:pPr>
    </w:p>
    <w:p w:rsidR="00A13091" w:rsidRDefault="00CA5416">
      <w:pPr>
        <w:spacing w:line="360" w:lineRule="auto"/>
        <w:ind w:firstLineChars="200" w:firstLine="480"/>
        <w:rPr>
          <w:bCs/>
          <w:sz w:val="24"/>
        </w:rPr>
      </w:pPr>
      <w:r>
        <w:rPr>
          <w:bCs/>
          <w:sz w:val="24"/>
        </w:rPr>
        <w:t>四、基金的投资目标</w:t>
      </w:r>
      <w:bookmarkEnd w:id="67"/>
    </w:p>
    <w:p w:rsidR="00A13091" w:rsidRDefault="00CA5416">
      <w:pPr>
        <w:spacing w:line="360" w:lineRule="auto"/>
        <w:ind w:firstLineChars="200" w:firstLine="480"/>
        <w:rPr>
          <w:bCs/>
          <w:sz w:val="24"/>
        </w:rPr>
      </w:pPr>
      <w:r>
        <w:rPr>
          <w:rFonts w:hint="eastAsia"/>
          <w:bCs/>
          <w:sz w:val="24"/>
        </w:rPr>
        <w:t>本基金为股票指数增强型基金，在力求对标的指数进行有效跟踪的基础上，通过数量化方法及基本面分析进行积极的指数组合管理与风险控制，力争实现超越业绩比较基准的投资收益，谋求基金资产的长期增值。</w:t>
      </w:r>
    </w:p>
    <w:p w:rsidR="00A13091" w:rsidRDefault="00A13091">
      <w:pPr>
        <w:spacing w:line="360" w:lineRule="auto"/>
        <w:ind w:firstLineChars="200" w:firstLine="480"/>
        <w:rPr>
          <w:bCs/>
          <w:sz w:val="24"/>
        </w:rPr>
      </w:pPr>
      <w:bookmarkStart w:id="68" w:name="_Toc79392576"/>
    </w:p>
    <w:p w:rsidR="00A13091" w:rsidRDefault="00CA5416">
      <w:pPr>
        <w:spacing w:line="360" w:lineRule="auto"/>
        <w:ind w:firstLineChars="200" w:firstLine="480"/>
        <w:rPr>
          <w:bCs/>
          <w:sz w:val="24"/>
        </w:rPr>
      </w:pPr>
      <w:r>
        <w:rPr>
          <w:bCs/>
          <w:sz w:val="24"/>
        </w:rPr>
        <w:t>五、基金的最低募集份额总额</w:t>
      </w:r>
      <w:bookmarkEnd w:id="68"/>
    </w:p>
    <w:p w:rsidR="00A13091" w:rsidRDefault="00CA5416">
      <w:pPr>
        <w:spacing w:line="360" w:lineRule="auto"/>
        <w:ind w:firstLineChars="200" w:firstLine="480"/>
        <w:rPr>
          <w:bCs/>
          <w:sz w:val="24"/>
        </w:rPr>
      </w:pPr>
      <w:r>
        <w:rPr>
          <w:bCs/>
          <w:sz w:val="24"/>
        </w:rPr>
        <w:t>本基金的最低募集份额总额为</w:t>
      </w:r>
      <w:r>
        <w:rPr>
          <w:rFonts w:hint="eastAsia"/>
          <w:sz w:val="24"/>
        </w:rPr>
        <w:t>2</w:t>
      </w:r>
      <w:r>
        <w:rPr>
          <w:bCs/>
          <w:sz w:val="24"/>
        </w:rPr>
        <w:t>亿份。</w:t>
      </w:r>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rsidR="00A13091" w:rsidRDefault="00CA5416">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rsidR="00A13091" w:rsidRDefault="00CA5416">
      <w:pPr>
        <w:autoSpaceDE w:val="0"/>
        <w:autoSpaceDN w:val="0"/>
        <w:adjustRightInd w:val="0"/>
        <w:spacing w:line="360" w:lineRule="auto"/>
        <w:ind w:firstLineChars="200" w:firstLine="480"/>
        <w:jc w:val="left"/>
        <w:rPr>
          <w:bCs/>
          <w:sz w:val="24"/>
        </w:rPr>
      </w:pPr>
      <w:r>
        <w:rPr>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类基金份额的</w:t>
      </w:r>
      <w:r>
        <w:rPr>
          <w:bCs/>
          <w:sz w:val="24"/>
        </w:rPr>
        <w:t>认购费率按招募说明书及基金产品资料概要的规定执行。</w:t>
      </w:r>
    </w:p>
    <w:p w:rsidR="00A13091" w:rsidRDefault="00A13091">
      <w:pPr>
        <w:autoSpaceDE w:val="0"/>
        <w:autoSpaceDN w:val="0"/>
        <w:adjustRightInd w:val="0"/>
        <w:spacing w:line="360" w:lineRule="auto"/>
        <w:ind w:firstLineChars="200" w:firstLine="480"/>
        <w:jc w:val="left"/>
        <w:rPr>
          <w:bCs/>
          <w:sz w:val="24"/>
        </w:rPr>
      </w:pPr>
    </w:p>
    <w:p w:rsidR="00A13091" w:rsidRDefault="00CA5416">
      <w:pPr>
        <w:spacing w:line="360" w:lineRule="auto"/>
        <w:ind w:firstLineChars="200" w:firstLine="480"/>
        <w:rPr>
          <w:bCs/>
          <w:sz w:val="24"/>
        </w:rPr>
      </w:pPr>
      <w:bookmarkStart w:id="70" w:name="_Toc79392578"/>
      <w:r>
        <w:rPr>
          <w:bCs/>
          <w:sz w:val="24"/>
        </w:rPr>
        <w:t>七、基金存续期限</w:t>
      </w:r>
      <w:bookmarkEnd w:id="70"/>
    </w:p>
    <w:p w:rsidR="00A13091" w:rsidRDefault="00CA5416">
      <w:pPr>
        <w:spacing w:line="360" w:lineRule="auto"/>
        <w:ind w:firstLineChars="200" w:firstLine="480"/>
        <w:rPr>
          <w:bCs/>
          <w:sz w:val="24"/>
        </w:rPr>
      </w:pPr>
      <w:r>
        <w:rPr>
          <w:bCs/>
          <w:sz w:val="24"/>
        </w:rPr>
        <w:t>不定期</w:t>
      </w:r>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r>
        <w:rPr>
          <w:bCs/>
          <w:sz w:val="24"/>
        </w:rPr>
        <w:t>八、标的指数</w:t>
      </w:r>
    </w:p>
    <w:p w:rsidR="00A13091" w:rsidRDefault="00CA5416">
      <w:pPr>
        <w:spacing w:line="360" w:lineRule="auto"/>
        <w:ind w:firstLineChars="200" w:firstLine="480"/>
        <w:rPr>
          <w:bCs/>
          <w:sz w:val="24"/>
        </w:rPr>
      </w:pPr>
      <w:r>
        <w:rPr>
          <w:bCs/>
          <w:sz w:val="24"/>
        </w:rPr>
        <w:t>本基金的标的指数为</w:t>
      </w:r>
      <w:r>
        <w:rPr>
          <w:rFonts w:hint="eastAsia"/>
          <w:bCs/>
          <w:sz w:val="24"/>
        </w:rPr>
        <w:t>中证</w:t>
      </w:r>
      <w:r>
        <w:rPr>
          <w:rFonts w:hint="eastAsia"/>
          <w:bCs/>
          <w:sz w:val="24"/>
        </w:rPr>
        <w:t>500</w:t>
      </w:r>
      <w:r>
        <w:rPr>
          <w:rFonts w:hint="eastAsia"/>
          <w:bCs/>
          <w:sz w:val="24"/>
        </w:rPr>
        <w:t>指数及其未来可能发生的变更</w:t>
      </w:r>
      <w:r>
        <w:rPr>
          <w:bCs/>
          <w:sz w:val="24"/>
        </w:rPr>
        <w:t>。</w:t>
      </w:r>
    </w:p>
    <w:p w:rsidR="00A13091" w:rsidRDefault="00A13091">
      <w:pPr>
        <w:spacing w:line="360" w:lineRule="auto"/>
        <w:ind w:firstLineChars="200" w:firstLine="480"/>
        <w:rPr>
          <w:bCs/>
          <w:sz w:val="24"/>
        </w:rPr>
      </w:pPr>
    </w:p>
    <w:p w:rsidR="00A13091" w:rsidRDefault="00CA5416">
      <w:pPr>
        <w:spacing w:line="360" w:lineRule="auto"/>
        <w:ind w:firstLine="480"/>
        <w:rPr>
          <w:sz w:val="24"/>
        </w:rPr>
      </w:pPr>
      <w:r>
        <w:rPr>
          <w:rFonts w:hint="eastAsia"/>
          <w:sz w:val="24"/>
        </w:rPr>
        <w:t>九、基金份额的类别</w:t>
      </w:r>
    </w:p>
    <w:p w:rsidR="00A13091" w:rsidRDefault="00CA5416">
      <w:pPr>
        <w:spacing w:line="360" w:lineRule="auto"/>
        <w:ind w:firstLine="480"/>
        <w:rPr>
          <w:bCs/>
          <w:sz w:val="24"/>
        </w:rPr>
      </w:pPr>
      <w:r>
        <w:rPr>
          <w:rFonts w:hint="eastAsia"/>
          <w:bCs/>
          <w:sz w:val="24"/>
        </w:rPr>
        <w:t>本基金根据认购</w:t>
      </w:r>
      <w:r>
        <w:rPr>
          <w:rFonts w:hint="eastAsia"/>
          <w:bCs/>
          <w:sz w:val="24"/>
        </w:rPr>
        <w:t>/</w:t>
      </w:r>
      <w:r>
        <w:rPr>
          <w:rFonts w:hint="eastAsia"/>
          <w:bCs/>
          <w:sz w:val="24"/>
        </w:rPr>
        <w:t>申购费用、销售服务费用等收取方式的不同，将基金份额分为不同的类别。</w:t>
      </w:r>
    </w:p>
    <w:p w:rsidR="00A13091" w:rsidRDefault="00CA5416">
      <w:pPr>
        <w:spacing w:line="360" w:lineRule="auto"/>
        <w:ind w:firstLine="480"/>
        <w:rPr>
          <w:bCs/>
          <w:sz w:val="24"/>
        </w:rPr>
      </w:pPr>
      <w:r>
        <w:rPr>
          <w:rFonts w:hint="eastAsia"/>
          <w:bCs/>
          <w:sz w:val="24"/>
        </w:rPr>
        <w:t>在投资者认购</w:t>
      </w:r>
      <w:r>
        <w:rPr>
          <w:rFonts w:hint="eastAsia"/>
          <w:bCs/>
          <w:sz w:val="24"/>
        </w:rPr>
        <w:t>/</w:t>
      </w:r>
      <w:r>
        <w:rPr>
          <w:rFonts w:hint="eastAsia"/>
          <w:bCs/>
          <w:sz w:val="24"/>
        </w:rPr>
        <w:t>申购时收取认购</w:t>
      </w:r>
      <w:r>
        <w:rPr>
          <w:rFonts w:hint="eastAsia"/>
          <w:bCs/>
          <w:sz w:val="24"/>
        </w:rPr>
        <w:t>/</w:t>
      </w:r>
      <w:r>
        <w:rPr>
          <w:rFonts w:hint="eastAsia"/>
          <w:bCs/>
          <w:sz w:val="24"/>
        </w:rPr>
        <w:t>申购费用，不从本类别基金资产中计</w:t>
      </w:r>
      <w:proofErr w:type="gramStart"/>
      <w:r>
        <w:rPr>
          <w:rFonts w:hint="eastAsia"/>
          <w:bCs/>
          <w:sz w:val="24"/>
        </w:rPr>
        <w:t>提销售</w:t>
      </w:r>
      <w:proofErr w:type="gramEnd"/>
      <w:r>
        <w:rPr>
          <w:rFonts w:hint="eastAsia"/>
          <w:bCs/>
          <w:sz w:val="24"/>
        </w:rPr>
        <w:t>服务费，在赎回时根据持有期限收取赎回费用的基金份额，称为</w:t>
      </w:r>
      <w:r>
        <w:rPr>
          <w:rFonts w:hint="eastAsia"/>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服务费、不收取认购</w:t>
      </w:r>
      <w:r>
        <w:rPr>
          <w:rFonts w:hint="eastAsia"/>
          <w:bCs/>
          <w:sz w:val="24"/>
        </w:rPr>
        <w:t>/</w:t>
      </w:r>
      <w:r>
        <w:rPr>
          <w:rFonts w:hint="eastAsia"/>
          <w:bCs/>
          <w:sz w:val="24"/>
        </w:rPr>
        <w:t>申购费用，在赎回时根据持有期限收取赎回费用的基金份额，称为</w:t>
      </w:r>
      <w:r>
        <w:rPr>
          <w:rFonts w:hint="eastAsia"/>
          <w:bCs/>
          <w:sz w:val="24"/>
        </w:rPr>
        <w:t>C</w:t>
      </w:r>
      <w:r>
        <w:rPr>
          <w:rFonts w:hint="eastAsia"/>
          <w:bCs/>
          <w:sz w:val="24"/>
        </w:rPr>
        <w:t>类基金份额。</w:t>
      </w:r>
    </w:p>
    <w:p w:rsidR="00A13091" w:rsidRDefault="00CA5416">
      <w:pPr>
        <w:spacing w:line="360" w:lineRule="auto"/>
        <w:ind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类基金份额将分别计算基金份额净值并单独公告，计算公式为计算日各类别基金资产净值除以计算日发售在外的该类别基金份额总数。</w:t>
      </w:r>
    </w:p>
    <w:p w:rsidR="00A13091" w:rsidRDefault="00CA5416">
      <w:pPr>
        <w:spacing w:line="360" w:lineRule="auto"/>
        <w:ind w:firstLine="480"/>
        <w:rPr>
          <w:bCs/>
          <w:sz w:val="24"/>
        </w:rPr>
      </w:pPr>
      <w:r>
        <w:rPr>
          <w:rFonts w:hint="eastAsia"/>
          <w:bCs/>
          <w:sz w:val="24"/>
        </w:rPr>
        <w:t>投资者可自行选择认购</w:t>
      </w:r>
      <w:r>
        <w:rPr>
          <w:rFonts w:hint="eastAsia"/>
          <w:bCs/>
          <w:sz w:val="24"/>
        </w:rPr>
        <w:t>/</w:t>
      </w:r>
      <w:r>
        <w:rPr>
          <w:rFonts w:hint="eastAsia"/>
          <w:bCs/>
          <w:sz w:val="24"/>
        </w:rPr>
        <w:t>申购的基金份额类别。本基金有关基金份额类别的具体设置、费率水平等由基金管理人确定，并在招募说明书及基金产品资料概要中列示。</w:t>
      </w:r>
    </w:p>
    <w:p w:rsidR="00A13091" w:rsidRDefault="00CA5416">
      <w:pPr>
        <w:spacing w:line="360" w:lineRule="auto"/>
        <w:ind w:firstLine="480"/>
        <w:rPr>
          <w:bCs/>
          <w:sz w:val="24"/>
        </w:rPr>
      </w:pPr>
      <w:r>
        <w:rPr>
          <w:rFonts w:hint="eastAsia"/>
          <w:bCs/>
          <w:sz w:val="24"/>
        </w:rPr>
        <w:t>基金管理人可根据基金实际运作情况，在对基金份额持有人利益无实质性不利影响的情况下，经与基金托管人协商一致，增加新的基金份额类别，或取消某基金份额类别，或对基金份额分类办法及规则进行调整并公告，不需召开基金份额持有人大会审议。</w:t>
      </w:r>
    </w:p>
    <w:p w:rsidR="00A13091" w:rsidRDefault="00CA5416">
      <w:pPr>
        <w:spacing w:line="360" w:lineRule="auto"/>
        <w:ind w:firstLine="480"/>
        <w:rPr>
          <w:bCs/>
          <w:sz w:val="24"/>
        </w:rPr>
      </w:pPr>
      <w:r>
        <w:rPr>
          <w:rFonts w:hint="eastAsia"/>
          <w:bCs/>
          <w:sz w:val="24"/>
        </w:rPr>
        <w:t>十、未来条件许可情况下的基金模式转换</w:t>
      </w:r>
    </w:p>
    <w:p w:rsidR="00A13091" w:rsidRDefault="00CA5416">
      <w:pPr>
        <w:spacing w:line="360" w:lineRule="auto"/>
        <w:ind w:firstLine="480"/>
        <w:rPr>
          <w:bCs/>
          <w:sz w:val="24"/>
        </w:rPr>
      </w:pPr>
      <w:r>
        <w:rPr>
          <w:rFonts w:hint="eastAsia"/>
          <w:bCs/>
          <w:sz w:val="24"/>
        </w:rPr>
        <w:t>若将来本基金管理人推出跟踪同一标的指数的增强策略交易型开放式指数基金（</w:t>
      </w:r>
      <w:r>
        <w:rPr>
          <w:rFonts w:hint="eastAsia"/>
          <w:bCs/>
          <w:sz w:val="24"/>
        </w:rPr>
        <w:t>ETF</w:t>
      </w:r>
      <w:r>
        <w:rPr>
          <w:rFonts w:hint="eastAsia"/>
          <w:bCs/>
          <w:sz w:val="24"/>
        </w:rPr>
        <w:t>），</w:t>
      </w:r>
      <w:proofErr w:type="gramStart"/>
      <w:r>
        <w:rPr>
          <w:rFonts w:hint="eastAsia"/>
          <w:bCs/>
          <w:sz w:val="24"/>
        </w:rPr>
        <w:t>则基金</w:t>
      </w:r>
      <w:proofErr w:type="gramEnd"/>
      <w:r>
        <w:rPr>
          <w:rFonts w:hint="eastAsia"/>
          <w:bCs/>
          <w:sz w:val="24"/>
        </w:rPr>
        <w:t>管理人可使本基金采取</w:t>
      </w:r>
      <w:r>
        <w:rPr>
          <w:rFonts w:hint="eastAsia"/>
          <w:bCs/>
          <w:sz w:val="24"/>
        </w:rPr>
        <w:t>ETF</w:t>
      </w:r>
      <w:r>
        <w:rPr>
          <w:rFonts w:hint="eastAsia"/>
          <w:bCs/>
          <w:sz w:val="24"/>
        </w:rPr>
        <w:t>联接基金模式运作并相应修改基金合同，且无需召开基金份额持有人大会审议，但须与基金托管人协商一致后履行适当程序并提前公告。</w:t>
      </w:r>
    </w:p>
    <w:p w:rsidR="00A13091" w:rsidRDefault="00CA5416">
      <w:pPr>
        <w:pStyle w:val="1"/>
        <w:spacing w:before="0" w:after="0"/>
        <w:jc w:val="center"/>
        <w:rPr>
          <w:rFonts w:ascii="Times New Roman"/>
          <w:color w:val="auto"/>
          <w:sz w:val="30"/>
        </w:rPr>
      </w:pPr>
      <w:r>
        <w:rPr>
          <w:rFonts w:ascii="Times New Roman"/>
          <w:b w:val="0"/>
          <w:bCs/>
          <w:color w:val="auto"/>
          <w:kern w:val="2"/>
        </w:rPr>
        <w:br w:type="page"/>
      </w:r>
      <w:bookmarkStart w:id="71" w:name="_Toc29784"/>
      <w:bookmarkStart w:id="72" w:name="_Toc15203"/>
      <w:bookmarkStart w:id="73" w:name="_Toc6714"/>
      <w:bookmarkStart w:id="74" w:name="_Toc90742688"/>
      <w:bookmarkStart w:id="75" w:name="_Toc90742390"/>
      <w:bookmarkStart w:id="76" w:name="_Toc90742321"/>
      <w:bookmarkStart w:id="77" w:name="_Toc27189"/>
      <w:bookmarkStart w:id="78" w:name="_Toc3266"/>
      <w:bookmarkStart w:id="79" w:name="_Toc27226"/>
      <w:bookmarkStart w:id="80" w:name="_Toc29948"/>
      <w:bookmarkStart w:id="81" w:name="_Toc38202443"/>
      <w:bookmarkStart w:id="82" w:name="_Toc7151"/>
      <w:bookmarkStart w:id="83" w:name="_Toc16265"/>
      <w:bookmarkStart w:id="84" w:name="_Toc22074"/>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A13091" w:rsidRDefault="00A13091">
      <w:pPr>
        <w:spacing w:line="360" w:lineRule="auto"/>
        <w:ind w:firstLineChars="200" w:firstLine="420"/>
        <w:rPr>
          <w:bCs/>
          <w:kern w:val="44"/>
        </w:rPr>
      </w:pPr>
    </w:p>
    <w:p w:rsidR="00A13091" w:rsidRDefault="00CA5416">
      <w:pPr>
        <w:spacing w:line="360" w:lineRule="auto"/>
        <w:ind w:firstLineChars="200" w:firstLine="480"/>
        <w:rPr>
          <w:bCs/>
          <w:sz w:val="24"/>
        </w:rPr>
      </w:pPr>
      <w:r>
        <w:rPr>
          <w:bCs/>
          <w:sz w:val="24"/>
        </w:rPr>
        <w:t>一、基金份额的发售时间、发售方式、发售对象</w:t>
      </w:r>
    </w:p>
    <w:p w:rsidR="00A13091" w:rsidRDefault="00CA5416">
      <w:pPr>
        <w:spacing w:line="360" w:lineRule="auto"/>
        <w:ind w:firstLineChars="200" w:firstLine="480"/>
        <w:rPr>
          <w:bCs/>
          <w:sz w:val="24"/>
        </w:rPr>
      </w:pPr>
      <w:r>
        <w:rPr>
          <w:bCs/>
          <w:sz w:val="24"/>
        </w:rPr>
        <w:t>1</w:t>
      </w:r>
      <w:r>
        <w:rPr>
          <w:bCs/>
          <w:sz w:val="24"/>
        </w:rPr>
        <w:t>、发售时间</w:t>
      </w:r>
    </w:p>
    <w:p w:rsidR="00A13091" w:rsidRDefault="00CA5416">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A13091" w:rsidRDefault="00CA5416">
      <w:pPr>
        <w:spacing w:line="360" w:lineRule="auto"/>
        <w:ind w:firstLineChars="200" w:firstLine="480"/>
        <w:rPr>
          <w:bCs/>
          <w:sz w:val="24"/>
        </w:rPr>
      </w:pPr>
      <w:r>
        <w:rPr>
          <w:bCs/>
          <w:sz w:val="24"/>
        </w:rPr>
        <w:t>2</w:t>
      </w:r>
      <w:r>
        <w:rPr>
          <w:bCs/>
          <w:sz w:val="24"/>
        </w:rPr>
        <w:t>、发售方式</w:t>
      </w:r>
    </w:p>
    <w:p w:rsidR="00A13091" w:rsidRDefault="00CA5416">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份额发售公告以及基金管理人网站的公示。</w:t>
      </w:r>
    </w:p>
    <w:p w:rsidR="00A13091" w:rsidRDefault="00CA5416">
      <w:pPr>
        <w:spacing w:line="360" w:lineRule="auto"/>
        <w:ind w:firstLineChars="200" w:firstLine="480"/>
        <w:rPr>
          <w:bCs/>
          <w:sz w:val="24"/>
        </w:rPr>
      </w:pPr>
      <w:r>
        <w:rPr>
          <w:bCs/>
          <w:sz w:val="24"/>
        </w:rPr>
        <w:t>3</w:t>
      </w:r>
      <w:r>
        <w:rPr>
          <w:bCs/>
          <w:sz w:val="24"/>
        </w:rPr>
        <w:t>、发售对象</w:t>
      </w:r>
    </w:p>
    <w:p w:rsidR="00A13091" w:rsidRDefault="00CA5416">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rsidR="00A13091" w:rsidRDefault="00CA5416">
      <w:pPr>
        <w:spacing w:line="360" w:lineRule="auto"/>
        <w:ind w:firstLineChars="200" w:firstLine="480"/>
        <w:rPr>
          <w:bCs/>
          <w:sz w:val="24"/>
        </w:rPr>
      </w:pPr>
      <w:r>
        <w:rPr>
          <w:bCs/>
          <w:sz w:val="24"/>
        </w:rPr>
        <w:t>二、基金份额的认购</w:t>
      </w:r>
    </w:p>
    <w:p w:rsidR="00A13091" w:rsidRDefault="00CA5416">
      <w:pPr>
        <w:spacing w:line="360" w:lineRule="auto"/>
        <w:ind w:firstLineChars="200" w:firstLine="480"/>
        <w:rPr>
          <w:bCs/>
          <w:sz w:val="24"/>
        </w:rPr>
      </w:pPr>
      <w:r>
        <w:rPr>
          <w:bCs/>
          <w:sz w:val="24"/>
        </w:rPr>
        <w:t>1</w:t>
      </w:r>
      <w:r>
        <w:rPr>
          <w:bCs/>
          <w:sz w:val="24"/>
        </w:rPr>
        <w:t>、认购费用</w:t>
      </w:r>
    </w:p>
    <w:p w:rsidR="00A13091" w:rsidRDefault="00CA5416">
      <w:pPr>
        <w:spacing w:line="360" w:lineRule="auto"/>
        <w:ind w:firstLineChars="200" w:firstLine="480"/>
        <w:rPr>
          <w:bCs/>
          <w:sz w:val="24"/>
        </w:rPr>
      </w:pPr>
      <w:r>
        <w:rPr>
          <w:bCs/>
          <w:sz w:val="24"/>
        </w:rPr>
        <w:t>本基金的</w:t>
      </w:r>
      <w:r>
        <w:rPr>
          <w:rFonts w:hint="eastAsia"/>
          <w:bCs/>
          <w:sz w:val="24"/>
        </w:rPr>
        <w:t>A</w:t>
      </w:r>
      <w:r>
        <w:rPr>
          <w:rFonts w:hint="eastAsia"/>
          <w:bCs/>
          <w:sz w:val="24"/>
        </w:rPr>
        <w:t>类基金份额的</w:t>
      </w:r>
      <w:r>
        <w:rPr>
          <w:bCs/>
          <w:sz w:val="24"/>
        </w:rPr>
        <w:t>认购费率由基金管理人决定，并在招募说明书及基金产品资料概要中列示。基金认购费用不列入基金财产。</w:t>
      </w:r>
      <w:r>
        <w:rPr>
          <w:rFonts w:hint="eastAsia"/>
          <w:bCs/>
          <w:sz w:val="24"/>
        </w:rPr>
        <w:t>本基金</w:t>
      </w:r>
      <w:r>
        <w:rPr>
          <w:rFonts w:hint="eastAsia"/>
          <w:bCs/>
          <w:sz w:val="24"/>
        </w:rPr>
        <w:t>C</w:t>
      </w:r>
      <w:r>
        <w:rPr>
          <w:rFonts w:hint="eastAsia"/>
          <w:bCs/>
          <w:sz w:val="24"/>
        </w:rPr>
        <w:t>类基金份额不收取认购费用。</w:t>
      </w:r>
    </w:p>
    <w:p w:rsidR="00A13091" w:rsidRDefault="00CA5416">
      <w:pPr>
        <w:spacing w:line="360" w:lineRule="auto"/>
        <w:ind w:firstLineChars="200" w:firstLine="480"/>
        <w:rPr>
          <w:bCs/>
          <w:sz w:val="24"/>
        </w:rPr>
      </w:pPr>
      <w:r>
        <w:rPr>
          <w:bCs/>
          <w:sz w:val="24"/>
        </w:rPr>
        <w:t>2</w:t>
      </w:r>
      <w:r>
        <w:rPr>
          <w:bCs/>
          <w:sz w:val="24"/>
        </w:rPr>
        <w:t>、募集期利息的处理方式</w:t>
      </w:r>
    </w:p>
    <w:p w:rsidR="00A13091" w:rsidRDefault="00CA5416">
      <w:pPr>
        <w:spacing w:line="360" w:lineRule="auto"/>
        <w:ind w:firstLineChars="200" w:firstLine="480"/>
        <w:rPr>
          <w:bCs/>
          <w:sz w:val="24"/>
        </w:rPr>
      </w:pPr>
      <w:r>
        <w:rPr>
          <w:bCs/>
          <w:sz w:val="24"/>
        </w:rPr>
        <w:t>有效认购款项在募集期间产生的利息将折算为</w:t>
      </w:r>
      <w:r>
        <w:rPr>
          <w:rFonts w:hint="eastAsia"/>
          <w:bCs/>
          <w:sz w:val="24"/>
        </w:rPr>
        <w:t>相应类别的</w:t>
      </w:r>
      <w:r>
        <w:rPr>
          <w:bCs/>
          <w:sz w:val="24"/>
        </w:rPr>
        <w:t>基金份额</w:t>
      </w:r>
      <w:proofErr w:type="gramStart"/>
      <w:r>
        <w:rPr>
          <w:bCs/>
          <w:sz w:val="24"/>
        </w:rPr>
        <w:t>归基金</w:t>
      </w:r>
      <w:proofErr w:type="gramEnd"/>
      <w:r>
        <w:rPr>
          <w:bCs/>
          <w:sz w:val="24"/>
        </w:rPr>
        <w:t>份额持有人所有，其中利息转份额</w:t>
      </w:r>
      <w:r>
        <w:rPr>
          <w:rFonts w:hint="eastAsia"/>
          <w:bCs/>
          <w:sz w:val="24"/>
        </w:rPr>
        <w:t>的具体数额</w:t>
      </w:r>
      <w:r>
        <w:rPr>
          <w:bCs/>
          <w:sz w:val="24"/>
        </w:rPr>
        <w:t>以登记机构的记录为准。</w:t>
      </w:r>
    </w:p>
    <w:p w:rsidR="00A13091" w:rsidRDefault="00CA5416">
      <w:pPr>
        <w:spacing w:line="360" w:lineRule="auto"/>
        <w:ind w:firstLineChars="200" w:firstLine="480"/>
        <w:rPr>
          <w:bCs/>
          <w:sz w:val="24"/>
        </w:rPr>
      </w:pPr>
      <w:r>
        <w:rPr>
          <w:bCs/>
          <w:sz w:val="24"/>
        </w:rPr>
        <w:t>3</w:t>
      </w:r>
      <w:r>
        <w:rPr>
          <w:bCs/>
          <w:sz w:val="24"/>
        </w:rPr>
        <w:t>、基金认购份额的计算</w:t>
      </w:r>
    </w:p>
    <w:p w:rsidR="00A13091" w:rsidRDefault="00CA5416">
      <w:pPr>
        <w:spacing w:line="360" w:lineRule="auto"/>
        <w:ind w:firstLineChars="200" w:firstLine="480"/>
        <w:rPr>
          <w:bCs/>
          <w:sz w:val="24"/>
        </w:rPr>
      </w:pPr>
      <w:r>
        <w:rPr>
          <w:bCs/>
          <w:sz w:val="24"/>
        </w:rPr>
        <w:t>基金认购份额具体的计算方法在招募说明书中列示。</w:t>
      </w:r>
    </w:p>
    <w:p w:rsidR="00A13091" w:rsidRDefault="00CA5416">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A13091" w:rsidRDefault="00CA5416">
      <w:pPr>
        <w:spacing w:line="360" w:lineRule="auto"/>
        <w:ind w:firstLineChars="200" w:firstLine="480"/>
        <w:rPr>
          <w:bCs/>
          <w:sz w:val="24"/>
        </w:rPr>
      </w:pPr>
      <w:r>
        <w:rPr>
          <w:bCs/>
          <w:sz w:val="24"/>
        </w:rPr>
        <w:t>认购份额</w:t>
      </w:r>
      <w:bookmarkStart w:id="85" w:name="OLE_LINK1"/>
      <w:r>
        <w:rPr>
          <w:bCs/>
          <w:sz w:val="24"/>
        </w:rPr>
        <w:t>的计算</w:t>
      </w:r>
      <w:bookmarkEnd w:id="85"/>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A13091" w:rsidRDefault="00CA5416">
      <w:pPr>
        <w:spacing w:line="360" w:lineRule="auto"/>
        <w:ind w:firstLineChars="200" w:firstLine="480"/>
        <w:rPr>
          <w:bCs/>
          <w:sz w:val="24"/>
        </w:rPr>
      </w:pPr>
      <w:r>
        <w:rPr>
          <w:rFonts w:hint="eastAsia"/>
          <w:bCs/>
          <w:sz w:val="24"/>
        </w:rPr>
        <w:t>5</w:t>
      </w:r>
      <w:r>
        <w:rPr>
          <w:rFonts w:hint="eastAsia"/>
          <w:bCs/>
          <w:sz w:val="24"/>
        </w:rPr>
        <w:t>、认购申请的确认</w:t>
      </w:r>
    </w:p>
    <w:p w:rsidR="00A13091" w:rsidRDefault="00CA5416">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A13091" w:rsidRDefault="00CA5416">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A13091" w:rsidRDefault="00CA5416">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A13091" w:rsidRDefault="00CA5416">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A13091" w:rsidRDefault="00CA5416">
      <w:pPr>
        <w:spacing w:line="360" w:lineRule="auto"/>
        <w:ind w:firstLineChars="200" w:firstLine="480"/>
        <w:rPr>
          <w:bCs/>
          <w:sz w:val="24"/>
        </w:rPr>
      </w:pPr>
      <w:r>
        <w:rPr>
          <w:bCs/>
          <w:sz w:val="24"/>
        </w:rPr>
        <w:t>3</w:t>
      </w:r>
      <w:r>
        <w:rPr>
          <w:rFonts w:hint="eastAsia"/>
          <w:bCs/>
          <w:sz w:val="24"/>
        </w:rPr>
        <w:t>、</w:t>
      </w:r>
      <w:r>
        <w:rPr>
          <w:bCs/>
          <w:sz w:val="24"/>
        </w:rPr>
        <w:t>基金管理人可以对募集期间的单</w:t>
      </w:r>
      <w:r>
        <w:rPr>
          <w:rFonts w:hint="eastAsia"/>
          <w:bCs/>
          <w:sz w:val="24"/>
        </w:rPr>
        <w:t>一</w:t>
      </w:r>
      <w:r>
        <w:rPr>
          <w:bCs/>
          <w:sz w:val="24"/>
        </w:rPr>
        <w:t>投资</w:t>
      </w:r>
      <w:r>
        <w:rPr>
          <w:rFonts w:hint="eastAsia"/>
          <w:bCs/>
          <w:sz w:val="24"/>
        </w:rPr>
        <w:t>者</w:t>
      </w:r>
      <w:r>
        <w:rPr>
          <w:bCs/>
          <w:sz w:val="24"/>
        </w:rPr>
        <w:t>的累计认购金额进行限制，具体限制和处理方法请参看招募说明书</w:t>
      </w:r>
      <w:r>
        <w:rPr>
          <w:rFonts w:hint="eastAsia"/>
          <w:bCs/>
          <w:sz w:val="24"/>
        </w:rPr>
        <w:t>或相关公告</w:t>
      </w:r>
      <w:r>
        <w:rPr>
          <w:bCs/>
          <w:sz w:val="24"/>
        </w:rPr>
        <w:t>。</w:t>
      </w:r>
    </w:p>
    <w:p w:rsidR="00A13091" w:rsidRDefault="00CA5416">
      <w:pPr>
        <w:spacing w:line="360" w:lineRule="auto"/>
        <w:ind w:firstLineChars="200" w:firstLine="480"/>
        <w:rPr>
          <w:bCs/>
          <w:sz w:val="24"/>
        </w:rPr>
      </w:pPr>
      <w:r>
        <w:rPr>
          <w:bCs/>
          <w:sz w:val="24"/>
        </w:rPr>
        <w:t>4</w:t>
      </w:r>
      <w:r>
        <w:rPr>
          <w:bCs/>
          <w:sz w:val="24"/>
        </w:rPr>
        <w:t>、</w:t>
      </w:r>
      <w:r>
        <w:rPr>
          <w:rFonts w:hint="eastAsia"/>
          <w:bCs/>
          <w:sz w:val="24"/>
        </w:rPr>
        <w:t>如本基金单一投资者累计认购的基金份额数达到或者超过基金总份额的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rsidR="00A13091" w:rsidRDefault="00CA5416">
      <w:pPr>
        <w:spacing w:line="360" w:lineRule="auto"/>
        <w:ind w:firstLineChars="200" w:firstLine="480"/>
        <w:rPr>
          <w:bCs/>
          <w:sz w:val="24"/>
        </w:rPr>
      </w:pPr>
      <w:r>
        <w:rPr>
          <w:bCs/>
          <w:sz w:val="24"/>
        </w:rPr>
        <w:t>5</w:t>
      </w:r>
      <w:r>
        <w:rPr>
          <w:rFonts w:hint="eastAsia"/>
          <w:bCs/>
          <w:sz w:val="24"/>
        </w:rPr>
        <w:t>、</w:t>
      </w:r>
      <w:r>
        <w:rPr>
          <w:bCs/>
          <w:sz w:val="24"/>
        </w:rPr>
        <w:t>投资人在募集期内可以多次认购基金份额，</w:t>
      </w:r>
      <w:r>
        <w:rPr>
          <w:rFonts w:hint="eastAsia"/>
          <w:bCs/>
          <w:sz w:val="24"/>
        </w:rPr>
        <w:t>A</w:t>
      </w:r>
      <w:r>
        <w:rPr>
          <w:rFonts w:hint="eastAsia"/>
          <w:bCs/>
          <w:sz w:val="24"/>
        </w:rPr>
        <w:t>类基金份额的</w:t>
      </w:r>
      <w:r>
        <w:rPr>
          <w:bCs/>
          <w:sz w:val="24"/>
        </w:rPr>
        <w:t>认购费用按每笔</w:t>
      </w:r>
      <w:r>
        <w:rPr>
          <w:rFonts w:hint="eastAsia"/>
          <w:bCs/>
          <w:sz w:val="24"/>
        </w:rPr>
        <w:t>A</w:t>
      </w:r>
      <w:r>
        <w:rPr>
          <w:rFonts w:hint="eastAsia"/>
          <w:bCs/>
          <w:sz w:val="24"/>
        </w:rPr>
        <w:t>类基金份额的</w:t>
      </w:r>
      <w:r>
        <w:rPr>
          <w:bCs/>
          <w:sz w:val="24"/>
        </w:rPr>
        <w:t>认购申请单独计算，但已受理的认购申请不允许撤销。</w:t>
      </w:r>
    </w:p>
    <w:p w:rsidR="00A13091" w:rsidRDefault="00CA5416">
      <w:pPr>
        <w:pStyle w:val="1"/>
        <w:spacing w:before="0" w:after="0"/>
        <w:jc w:val="center"/>
        <w:rPr>
          <w:rFonts w:ascii="Times New Roman"/>
          <w:color w:val="auto"/>
          <w:sz w:val="30"/>
        </w:rPr>
      </w:pPr>
      <w:r>
        <w:rPr>
          <w:rFonts w:ascii="Times New Roman"/>
          <w:b w:val="0"/>
          <w:bCs/>
          <w:color w:val="auto"/>
          <w:kern w:val="44"/>
          <w:sz w:val="21"/>
        </w:rPr>
        <w:br w:type="page"/>
      </w:r>
      <w:bookmarkStart w:id="86" w:name="_Toc141703885"/>
      <w:bookmarkStart w:id="87" w:name="_Toc7848"/>
      <w:bookmarkStart w:id="88" w:name="_Toc18526"/>
      <w:bookmarkStart w:id="89" w:name="_Toc38202444"/>
      <w:bookmarkStart w:id="90" w:name="_Toc26986"/>
      <w:bookmarkStart w:id="91" w:name="_Toc18329"/>
      <w:bookmarkStart w:id="92" w:name="_Toc139991735"/>
      <w:bookmarkStart w:id="93" w:name="_Toc17912"/>
      <w:bookmarkStart w:id="94" w:name="_Toc14893"/>
      <w:bookmarkStart w:id="95" w:name="_Toc4741"/>
      <w:bookmarkStart w:id="96" w:name="_Toc18797"/>
      <w:bookmarkStart w:id="97" w:name="_Toc1823"/>
      <w:bookmarkStart w:id="98" w:name="_Toc21988"/>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rsidR="00A13091" w:rsidRDefault="00A13091">
      <w:pPr>
        <w:spacing w:line="360" w:lineRule="auto"/>
        <w:ind w:firstLine="540"/>
        <w:rPr>
          <w:bCs/>
          <w:sz w:val="24"/>
        </w:rPr>
      </w:pPr>
    </w:p>
    <w:p w:rsidR="00A13091" w:rsidRDefault="00CA5416">
      <w:pPr>
        <w:spacing w:line="360" w:lineRule="auto"/>
        <w:ind w:firstLineChars="200" w:firstLine="480"/>
        <w:rPr>
          <w:bCs/>
          <w:sz w:val="24"/>
        </w:rPr>
      </w:pPr>
      <w:r>
        <w:rPr>
          <w:bCs/>
          <w:sz w:val="24"/>
        </w:rPr>
        <w:t>一、基金备案的条件</w:t>
      </w:r>
    </w:p>
    <w:p w:rsidR="00A13091" w:rsidRDefault="00CA5416">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A13091" w:rsidRDefault="00CA5416">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13091" w:rsidRDefault="00CA5416">
      <w:pPr>
        <w:spacing w:line="360" w:lineRule="auto"/>
        <w:ind w:firstLineChars="200" w:firstLine="480"/>
        <w:rPr>
          <w:bCs/>
          <w:sz w:val="24"/>
        </w:rPr>
      </w:pPr>
      <w:r>
        <w:rPr>
          <w:bCs/>
          <w:sz w:val="24"/>
        </w:rPr>
        <w:t>二、基金合同不能生效时募集资金的处理方式</w:t>
      </w:r>
    </w:p>
    <w:p w:rsidR="00A13091" w:rsidRDefault="00CA5416">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A13091" w:rsidRDefault="00CA5416">
      <w:pPr>
        <w:spacing w:line="360" w:lineRule="auto"/>
        <w:ind w:firstLine="480"/>
        <w:rPr>
          <w:bCs/>
          <w:sz w:val="24"/>
        </w:rPr>
      </w:pPr>
      <w:r>
        <w:rPr>
          <w:bCs/>
          <w:sz w:val="24"/>
        </w:rPr>
        <w:t>1</w:t>
      </w:r>
      <w:r>
        <w:rPr>
          <w:bCs/>
          <w:sz w:val="24"/>
        </w:rPr>
        <w:t>、以其固有财产承担因募集行为而产生的债务和费用；</w:t>
      </w:r>
    </w:p>
    <w:p w:rsidR="00A13091" w:rsidRDefault="00CA5416">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日内返还投资者已交纳的款项，并加计银行同期</w:t>
      </w:r>
      <w:r>
        <w:rPr>
          <w:rFonts w:hint="eastAsia"/>
          <w:bCs/>
          <w:sz w:val="24"/>
        </w:rPr>
        <w:t>活期</w:t>
      </w:r>
      <w:r>
        <w:rPr>
          <w:bCs/>
          <w:sz w:val="24"/>
        </w:rPr>
        <w:t>存款利息（税后）</w:t>
      </w:r>
      <w:r>
        <w:rPr>
          <w:rFonts w:hint="eastAsia"/>
          <w:bCs/>
          <w:sz w:val="24"/>
        </w:rPr>
        <w:t>；</w:t>
      </w:r>
    </w:p>
    <w:p w:rsidR="00A13091" w:rsidRDefault="00CA5416">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A13091" w:rsidRDefault="00CA5416">
      <w:pPr>
        <w:spacing w:line="360" w:lineRule="auto"/>
        <w:ind w:firstLineChars="200" w:firstLine="480"/>
        <w:rPr>
          <w:bCs/>
          <w:sz w:val="24"/>
        </w:rPr>
      </w:pPr>
      <w:r>
        <w:rPr>
          <w:bCs/>
          <w:sz w:val="24"/>
        </w:rPr>
        <w:t>三、基金存续期内的基金份额持有人数量和资产规模</w:t>
      </w:r>
    </w:p>
    <w:p w:rsidR="00A13091" w:rsidRDefault="00CA5416">
      <w:pPr>
        <w:spacing w:line="360" w:lineRule="auto"/>
        <w:ind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万元情形的，基金管理人应当在定期报告中予以披露；连续</w:t>
      </w:r>
      <w:r>
        <w:rPr>
          <w:bCs/>
          <w:sz w:val="24"/>
        </w:rPr>
        <w:t>50</w:t>
      </w:r>
      <w:r>
        <w:rPr>
          <w:rFonts w:hint="eastAsia"/>
          <w:bCs/>
          <w:sz w:val="24"/>
        </w:rPr>
        <w:t>个工作日出现前述情形的，本</w:t>
      </w:r>
      <w:proofErr w:type="gramStart"/>
      <w:r>
        <w:rPr>
          <w:rFonts w:hint="eastAsia"/>
          <w:bCs/>
          <w:sz w:val="24"/>
        </w:rPr>
        <w:t>基金基金</w:t>
      </w:r>
      <w:proofErr w:type="gramEnd"/>
      <w:r>
        <w:rPr>
          <w:rFonts w:hint="eastAsia"/>
          <w:bCs/>
          <w:sz w:val="24"/>
        </w:rPr>
        <w:t>合同自动终止，无需召开基金份额持有人大会。法律法规或中国证监会另有规定时，从其规定。</w:t>
      </w:r>
    </w:p>
    <w:p w:rsidR="00A13091" w:rsidRDefault="00CA5416">
      <w:pPr>
        <w:pStyle w:val="1"/>
        <w:spacing w:before="0" w:after="0"/>
        <w:jc w:val="center"/>
        <w:rPr>
          <w:rFonts w:ascii="Times New Roman"/>
          <w:color w:val="auto"/>
          <w:sz w:val="30"/>
        </w:rPr>
      </w:pPr>
      <w:r>
        <w:rPr>
          <w:rFonts w:ascii="Times New Roman"/>
          <w:b w:val="0"/>
          <w:bCs/>
          <w:color w:val="auto"/>
          <w:kern w:val="44"/>
          <w:sz w:val="21"/>
        </w:rPr>
        <w:br w:type="page"/>
      </w:r>
      <w:bookmarkStart w:id="99" w:name="_Toc10463"/>
      <w:bookmarkStart w:id="100" w:name="_Toc4003"/>
      <w:bookmarkStart w:id="101" w:name="_Toc1270"/>
      <w:bookmarkStart w:id="102" w:name="_Toc98560352"/>
      <w:bookmarkStart w:id="103" w:name="_Toc123051452"/>
      <w:bookmarkStart w:id="104" w:name="_Toc17244"/>
      <w:bookmarkStart w:id="105" w:name="_Toc48649707"/>
      <w:bookmarkStart w:id="106" w:name="_Toc1427"/>
      <w:bookmarkStart w:id="107" w:name="_Toc20733"/>
      <w:bookmarkStart w:id="108" w:name="_Toc141703886"/>
      <w:bookmarkStart w:id="109" w:name="_Toc23822"/>
      <w:bookmarkStart w:id="110" w:name="_Toc139991736"/>
      <w:bookmarkStart w:id="111" w:name="_Toc79392606"/>
      <w:bookmarkStart w:id="112" w:name="_Toc123112234"/>
      <w:bookmarkStart w:id="113" w:name="_Toc38202445"/>
      <w:bookmarkStart w:id="114" w:name="_Toc7920"/>
      <w:bookmarkStart w:id="115" w:name="_Toc23261"/>
      <w:bookmarkStart w:id="116" w:name="_Toc123102453"/>
      <w:bookmarkStart w:id="117" w:name="_Toc610"/>
      <w:r>
        <w:rPr>
          <w:rFonts w:ascii="Times New Roman"/>
          <w:color w:val="auto"/>
          <w:sz w:val="30"/>
        </w:rPr>
        <w:lastRenderedPageBreak/>
        <w:t>第六部分</w:t>
      </w:r>
      <w:r>
        <w:rPr>
          <w:rFonts w:ascii="Times New Roman" w:hint="eastAsia"/>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A13091" w:rsidRDefault="00A13091">
      <w:pPr>
        <w:spacing w:line="360" w:lineRule="auto"/>
        <w:ind w:firstLine="540"/>
        <w:rPr>
          <w:bCs/>
          <w:sz w:val="24"/>
        </w:rPr>
      </w:pPr>
    </w:p>
    <w:p w:rsidR="00A13091" w:rsidRDefault="00CA5416">
      <w:pPr>
        <w:spacing w:line="360" w:lineRule="auto"/>
        <w:ind w:firstLineChars="200" w:firstLine="480"/>
        <w:rPr>
          <w:bCs/>
          <w:sz w:val="24"/>
        </w:rPr>
      </w:pPr>
      <w:r>
        <w:rPr>
          <w:bCs/>
          <w:sz w:val="24"/>
        </w:rPr>
        <w:t>一、申购和赎回场所</w:t>
      </w:r>
    </w:p>
    <w:p w:rsidR="00A13091" w:rsidRDefault="00CA5416">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w:t>
      </w:r>
      <w:r>
        <w:rPr>
          <w:rFonts w:hint="eastAsia"/>
          <w:bCs/>
          <w:sz w:val="24"/>
        </w:rPr>
        <w:t>或</w:t>
      </w:r>
      <w:r>
        <w:rPr>
          <w:bCs/>
          <w:sz w:val="24"/>
        </w:rPr>
        <w:t>其他相关公告中列明</w:t>
      </w:r>
      <w:r>
        <w:rPr>
          <w:rFonts w:hint="eastAsia"/>
          <w:bCs/>
          <w:sz w:val="24"/>
        </w:rPr>
        <w:t>或基金管理人网站列明</w:t>
      </w:r>
      <w:r>
        <w:rPr>
          <w:bCs/>
          <w:sz w:val="24"/>
        </w:rPr>
        <w:t>。基金管理人可根据情况变更或增减销售机构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A13091" w:rsidRDefault="00CA5416">
      <w:pPr>
        <w:spacing w:line="360" w:lineRule="auto"/>
        <w:ind w:firstLineChars="200" w:firstLine="480"/>
        <w:rPr>
          <w:bCs/>
          <w:sz w:val="24"/>
        </w:rPr>
      </w:pPr>
      <w:r>
        <w:rPr>
          <w:bCs/>
          <w:sz w:val="24"/>
        </w:rPr>
        <w:t>二、申购和赎回的开放日及时间</w:t>
      </w:r>
    </w:p>
    <w:p w:rsidR="00A13091" w:rsidRDefault="00CA5416">
      <w:pPr>
        <w:spacing w:line="360" w:lineRule="auto"/>
        <w:ind w:firstLineChars="200" w:firstLine="480"/>
        <w:rPr>
          <w:bCs/>
          <w:sz w:val="24"/>
        </w:rPr>
      </w:pPr>
      <w:r>
        <w:rPr>
          <w:bCs/>
          <w:sz w:val="24"/>
        </w:rPr>
        <w:t>1</w:t>
      </w:r>
      <w:r>
        <w:rPr>
          <w:rFonts w:hint="eastAsia"/>
          <w:bCs/>
          <w:sz w:val="24"/>
        </w:rPr>
        <w:t>、</w:t>
      </w:r>
      <w:r>
        <w:rPr>
          <w:bCs/>
          <w:sz w:val="24"/>
        </w:rPr>
        <w:t>开放日及开放时间</w:t>
      </w:r>
    </w:p>
    <w:p w:rsidR="00A13091" w:rsidRDefault="00CA5416">
      <w:pPr>
        <w:spacing w:line="360" w:lineRule="auto"/>
        <w:ind w:firstLineChars="200" w:firstLine="480"/>
        <w:rPr>
          <w:bCs/>
          <w:sz w:val="24"/>
        </w:rPr>
      </w:pPr>
      <w:r>
        <w:rPr>
          <w:bCs/>
          <w:sz w:val="24"/>
        </w:rPr>
        <w:t>投资人在开放日办理基金份额的申购和赎回，具体办理时间为</w:t>
      </w:r>
      <w:r>
        <w:rPr>
          <w:rFonts w:hint="eastAsia"/>
          <w:bCs/>
          <w:sz w:val="24"/>
        </w:rPr>
        <w:t>证券交易所</w:t>
      </w:r>
      <w:r>
        <w:rPr>
          <w:bCs/>
          <w:sz w:val="24"/>
        </w:rPr>
        <w:t>的正常交易日的交易时间</w:t>
      </w:r>
      <w:r>
        <w:rPr>
          <w:rFonts w:hint="eastAsia"/>
          <w:bCs/>
          <w:sz w:val="24"/>
        </w:rPr>
        <w:t>（若本基金参与港股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日，则本基金有权不开放申购、赎回，并按规定进行公告）</w:t>
      </w:r>
      <w:r>
        <w:rPr>
          <w:bCs/>
          <w:sz w:val="24"/>
        </w:rPr>
        <w:t>，但基金管理人根据法律法规、中国证监会的要求或本基金合同的规定公告暂停申购、赎回时除外。</w:t>
      </w:r>
    </w:p>
    <w:p w:rsidR="00A13091" w:rsidRDefault="00CA5416">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rsidR="00A13091" w:rsidRDefault="00CA5416">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A13091" w:rsidRDefault="00CA5416">
      <w:pPr>
        <w:spacing w:line="360" w:lineRule="auto"/>
        <w:ind w:firstLineChars="200" w:firstLine="480"/>
        <w:rPr>
          <w:bCs/>
          <w:sz w:val="24"/>
        </w:rPr>
      </w:pPr>
      <w:r>
        <w:rPr>
          <w:bCs/>
          <w:sz w:val="24"/>
        </w:rPr>
        <w:t>基金管理人</w:t>
      </w:r>
      <w:r>
        <w:rPr>
          <w:rFonts w:hint="eastAsia"/>
          <w:bCs/>
          <w:sz w:val="24"/>
        </w:rPr>
        <w:t>可依据实际情况依法决定本基金</w:t>
      </w:r>
      <w:r>
        <w:rPr>
          <w:bCs/>
          <w:sz w:val="24"/>
        </w:rPr>
        <w:t>开始办理申购的具体日期，具体业务办理时间在申购开始公告中规定。</w:t>
      </w:r>
    </w:p>
    <w:p w:rsidR="00A13091" w:rsidRDefault="00CA5416">
      <w:pPr>
        <w:spacing w:line="360" w:lineRule="auto"/>
        <w:ind w:firstLineChars="200" w:firstLine="480"/>
        <w:rPr>
          <w:bCs/>
          <w:sz w:val="24"/>
        </w:rPr>
      </w:pPr>
      <w:r>
        <w:rPr>
          <w:bCs/>
          <w:sz w:val="24"/>
        </w:rPr>
        <w:t>基金管理人自基金合同生效之日起不超过</w:t>
      </w:r>
      <w:r>
        <w:rPr>
          <w:rFonts w:hint="eastAsia"/>
          <w:sz w:val="24"/>
        </w:rPr>
        <w:t>3</w:t>
      </w:r>
      <w:r>
        <w:rPr>
          <w:rFonts w:hint="eastAsia"/>
          <w:sz w:val="24"/>
        </w:rPr>
        <w:t>个月</w:t>
      </w:r>
      <w:r>
        <w:rPr>
          <w:bCs/>
          <w:sz w:val="24"/>
        </w:rPr>
        <w:t>开始办理赎回，具体业务办理时间在赎回开始公告中规定。</w:t>
      </w:r>
    </w:p>
    <w:p w:rsidR="00A13091" w:rsidRDefault="00CA5416">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rsidR="00A13091" w:rsidRDefault="00CA5416">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w:t>
      </w:r>
      <w:proofErr w:type="gramStart"/>
      <w:r>
        <w:rPr>
          <w:bCs/>
          <w:sz w:val="24"/>
        </w:rPr>
        <w:t>日</w:t>
      </w:r>
      <w:r>
        <w:rPr>
          <w:rFonts w:hint="eastAsia"/>
          <w:bCs/>
          <w:sz w:val="24"/>
        </w:rPr>
        <w:t>相应</w:t>
      </w:r>
      <w:proofErr w:type="gramEnd"/>
      <w:r>
        <w:rPr>
          <w:rFonts w:hint="eastAsia"/>
          <w:bCs/>
          <w:sz w:val="24"/>
        </w:rPr>
        <w:t>类别的</w:t>
      </w:r>
      <w:r>
        <w:rPr>
          <w:bCs/>
          <w:sz w:val="24"/>
        </w:rPr>
        <w:t>基金份额申购、赎回的价格。</w:t>
      </w:r>
    </w:p>
    <w:p w:rsidR="00A13091" w:rsidRDefault="00CA5416">
      <w:pPr>
        <w:spacing w:line="360" w:lineRule="auto"/>
        <w:ind w:firstLineChars="200" w:firstLine="480"/>
        <w:rPr>
          <w:bCs/>
          <w:sz w:val="24"/>
        </w:rPr>
      </w:pPr>
      <w:r>
        <w:rPr>
          <w:bCs/>
          <w:sz w:val="24"/>
        </w:rPr>
        <w:t>三、申购与赎回的原则</w:t>
      </w:r>
    </w:p>
    <w:p w:rsidR="00A13091" w:rsidRDefault="00CA5416">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该类</w:t>
      </w:r>
      <w:r>
        <w:rPr>
          <w:bCs/>
          <w:sz w:val="24"/>
        </w:rPr>
        <w:t>基金份额净值为基准进行计算；</w:t>
      </w:r>
    </w:p>
    <w:p w:rsidR="00A13091" w:rsidRDefault="00CA5416">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A13091" w:rsidRDefault="00CA5416">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A13091" w:rsidRDefault="00CA5416">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A13091" w:rsidRDefault="00CA5416">
      <w:pPr>
        <w:spacing w:line="360" w:lineRule="auto"/>
        <w:ind w:firstLineChars="200" w:firstLine="480"/>
        <w:rPr>
          <w:bCs/>
          <w:sz w:val="24"/>
        </w:rPr>
      </w:pPr>
      <w:r>
        <w:rPr>
          <w:bCs/>
          <w:sz w:val="24"/>
        </w:rPr>
        <w:t>5</w:t>
      </w:r>
      <w:r>
        <w:rPr>
          <w:bCs/>
          <w:sz w:val="24"/>
        </w:rPr>
        <w:t>、办理申购、赎回业务时，应当遵循基金份额持有人利益优先原则</w:t>
      </w:r>
      <w:r>
        <w:rPr>
          <w:rFonts w:hint="eastAsia"/>
          <w:bCs/>
          <w:sz w:val="24"/>
        </w:rPr>
        <w:t>，确保投资者的合法权益不受损害并得到公平对待</w:t>
      </w:r>
      <w:r>
        <w:rPr>
          <w:bCs/>
          <w:sz w:val="24"/>
        </w:rPr>
        <w:t>。</w:t>
      </w:r>
    </w:p>
    <w:p w:rsidR="00A13091" w:rsidRDefault="00CA5416">
      <w:pPr>
        <w:spacing w:line="360" w:lineRule="auto"/>
        <w:ind w:firstLineChars="200" w:firstLine="480"/>
        <w:rPr>
          <w:bCs/>
        </w:rPr>
      </w:pPr>
      <w:r>
        <w:rPr>
          <w:bCs/>
          <w:sz w:val="24"/>
        </w:rPr>
        <w:t>基金管理人可在</w:t>
      </w:r>
      <w:r>
        <w:rPr>
          <w:rFonts w:hint="eastAsia"/>
          <w:bCs/>
          <w:sz w:val="24"/>
        </w:rPr>
        <w:t>不违反</w:t>
      </w:r>
      <w:r>
        <w:rPr>
          <w:bCs/>
          <w:sz w:val="24"/>
        </w:rPr>
        <w:t>法律法规</w:t>
      </w:r>
      <w:r>
        <w:rPr>
          <w:rFonts w:hint="eastAsia"/>
          <w:bCs/>
          <w:sz w:val="24"/>
        </w:rPr>
        <w:t>规定且对基金份额持有人利益无实质性不利影响</w:t>
      </w:r>
      <w:r>
        <w:rPr>
          <w:bCs/>
          <w:sz w:val="24"/>
        </w:rPr>
        <w:t>的情况下，对上述原则进行调整。基金管理人必须在新规则开始实施前依照《信息披露办法》的有关规定在规定媒介上公告。</w:t>
      </w:r>
    </w:p>
    <w:p w:rsidR="00A13091" w:rsidRDefault="00CA5416">
      <w:pPr>
        <w:spacing w:line="360" w:lineRule="auto"/>
        <w:ind w:firstLineChars="200" w:firstLine="480"/>
        <w:rPr>
          <w:bCs/>
          <w:sz w:val="24"/>
        </w:rPr>
      </w:pPr>
      <w:r>
        <w:rPr>
          <w:bCs/>
          <w:sz w:val="24"/>
        </w:rPr>
        <w:t>四、申购与赎回的程序</w:t>
      </w:r>
    </w:p>
    <w:p w:rsidR="00A13091" w:rsidRDefault="00CA5416">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A13091" w:rsidRDefault="00CA5416">
      <w:pPr>
        <w:spacing w:line="360" w:lineRule="auto"/>
        <w:ind w:firstLineChars="200" w:firstLine="480"/>
        <w:rPr>
          <w:bCs/>
          <w:sz w:val="24"/>
        </w:rPr>
      </w:pPr>
      <w:r>
        <w:rPr>
          <w:bCs/>
          <w:sz w:val="24"/>
        </w:rPr>
        <w:t>投资人必须根据销售机构规定的程序，在开放日的具体业务办理时间内提出申购或赎回的申请。</w:t>
      </w:r>
    </w:p>
    <w:p w:rsidR="00A13091" w:rsidRDefault="00CA5416">
      <w:pPr>
        <w:spacing w:line="360" w:lineRule="auto"/>
        <w:ind w:firstLineChars="200" w:firstLine="480"/>
        <w:rPr>
          <w:bCs/>
          <w:sz w:val="24"/>
        </w:rPr>
      </w:pPr>
      <w:r>
        <w:rPr>
          <w:rFonts w:hint="eastAsia"/>
          <w:bCs/>
          <w:sz w:val="24"/>
        </w:rPr>
        <w:t>投资人在提交申购申请时须按销售机构规定的方式备足申购资金，投资人在提交赎回申请时须持有足够的基金份额余额，否则所提交的申购、赎回申请不成立。</w:t>
      </w:r>
    </w:p>
    <w:p w:rsidR="00A13091" w:rsidRDefault="00CA5416">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A13091" w:rsidRDefault="00CA5416">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bCs/>
          <w:sz w:val="24"/>
        </w:rPr>
        <w:t>成立；</w:t>
      </w:r>
      <w:r>
        <w:rPr>
          <w:rFonts w:hint="eastAsia"/>
          <w:bCs/>
          <w:sz w:val="24"/>
        </w:rPr>
        <w:t>基金份额</w:t>
      </w:r>
      <w:r>
        <w:rPr>
          <w:bCs/>
          <w:sz w:val="24"/>
        </w:rPr>
        <w:t>登记机构确认基金份额时，申购生效。</w:t>
      </w:r>
    </w:p>
    <w:p w:rsidR="00A13091" w:rsidRDefault="00CA5416">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A13091" w:rsidRDefault="00CA5416">
      <w:pPr>
        <w:spacing w:line="360" w:lineRule="auto"/>
        <w:ind w:firstLineChars="200" w:firstLine="480"/>
        <w:rPr>
          <w:bCs/>
          <w:sz w:val="24"/>
        </w:rPr>
      </w:pPr>
      <w:r>
        <w:rPr>
          <w:rFonts w:hint="eastAsia"/>
          <w:bCs/>
          <w:sz w:val="24"/>
        </w:rPr>
        <w:t>遇交易所或交易市场数据传输延迟、通讯系统故障、银行数据交换系统故障、港股</w:t>
      </w:r>
      <w:proofErr w:type="gramStart"/>
      <w:r>
        <w:rPr>
          <w:rFonts w:hint="eastAsia"/>
          <w:bCs/>
          <w:sz w:val="24"/>
        </w:rPr>
        <w:t>通交易</w:t>
      </w:r>
      <w:proofErr w:type="gramEnd"/>
      <w:r>
        <w:rPr>
          <w:rFonts w:hint="eastAsia"/>
          <w:bCs/>
          <w:sz w:val="24"/>
        </w:rPr>
        <w:t>系统故障或港股</w:t>
      </w:r>
      <w:proofErr w:type="gramStart"/>
      <w:r>
        <w:rPr>
          <w:rFonts w:hint="eastAsia"/>
          <w:bCs/>
          <w:sz w:val="24"/>
        </w:rPr>
        <w:t>通资金</w:t>
      </w:r>
      <w:proofErr w:type="gramEnd"/>
      <w:r>
        <w:rPr>
          <w:rFonts w:hint="eastAsia"/>
          <w:bCs/>
          <w:sz w:val="24"/>
        </w:rPr>
        <w:t>交收规则限制或其它</w:t>
      </w:r>
      <w:proofErr w:type="gramStart"/>
      <w:r>
        <w:rPr>
          <w:rFonts w:hint="eastAsia"/>
          <w:bCs/>
          <w:sz w:val="24"/>
        </w:rPr>
        <w:t>非基金</w:t>
      </w:r>
      <w:proofErr w:type="gramEnd"/>
      <w:r>
        <w:rPr>
          <w:rFonts w:hint="eastAsia"/>
          <w:bCs/>
          <w:sz w:val="24"/>
        </w:rPr>
        <w:t>管理人及基金托管人所能控制的因素影响业务处理流程，则</w:t>
      </w:r>
      <w:proofErr w:type="gramStart"/>
      <w:r>
        <w:rPr>
          <w:rFonts w:hint="eastAsia"/>
          <w:bCs/>
          <w:sz w:val="24"/>
        </w:rPr>
        <w:t>赎回款</w:t>
      </w:r>
      <w:proofErr w:type="gramEnd"/>
      <w:r>
        <w:rPr>
          <w:rFonts w:hint="eastAsia"/>
          <w:bCs/>
          <w:sz w:val="24"/>
        </w:rPr>
        <w:t>顺延至上述情形消除后的下一个工作日划出。</w:t>
      </w:r>
    </w:p>
    <w:p w:rsidR="00A13091" w:rsidRDefault="00CA5416">
      <w:pPr>
        <w:spacing w:line="360" w:lineRule="auto"/>
        <w:ind w:firstLineChars="200" w:firstLine="480"/>
        <w:rPr>
          <w:bCs/>
          <w:sz w:val="24"/>
        </w:rPr>
      </w:pPr>
      <w:r>
        <w:rPr>
          <w:bCs/>
          <w:sz w:val="24"/>
        </w:rPr>
        <w:lastRenderedPageBreak/>
        <w:t>3</w:t>
      </w:r>
      <w:r>
        <w:rPr>
          <w:rFonts w:hint="eastAsia"/>
          <w:bCs/>
          <w:sz w:val="24"/>
        </w:rPr>
        <w:t>、</w:t>
      </w:r>
      <w:r>
        <w:rPr>
          <w:bCs/>
          <w:sz w:val="24"/>
        </w:rPr>
        <w:t>申购和赎回申请的确认</w:t>
      </w:r>
    </w:p>
    <w:p w:rsidR="00A13091" w:rsidRDefault="00CA5416">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Style w:val="fontstyle01"/>
          <w:rFonts w:hint="default"/>
        </w:rPr>
        <w:t>（</w:t>
      </w:r>
      <w:r>
        <w:t xml:space="preserve"> </w:t>
      </w:r>
      <w:r>
        <w:rPr>
          <w:bCs/>
          <w:sz w:val="24"/>
        </w:rPr>
        <w:t>T</w:t>
      </w:r>
      <w:r>
        <w:rPr>
          <w:bCs/>
          <w:sz w:val="24"/>
        </w:rPr>
        <w:t>日</w:t>
      </w:r>
      <w:r>
        <w:rPr>
          <w:rStyle w:val="fontstyle01"/>
          <w:rFonts w:hint="default"/>
        </w:rPr>
        <w:t>）</w:t>
      </w:r>
      <w:r>
        <w:rPr>
          <w:bCs/>
          <w:sz w:val="24"/>
        </w:rPr>
        <w:t>，在正常情况下，本基金登记机构在</w:t>
      </w:r>
      <w:r>
        <w:rPr>
          <w:bCs/>
          <w:sz w:val="24"/>
        </w:rPr>
        <w:t>T+</w:t>
      </w:r>
      <w:r>
        <w:rPr>
          <w:rFonts w:hint="eastAsia"/>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sz w:val="24"/>
        </w:rPr>
        <w:t>2</w:t>
      </w:r>
      <w:r>
        <w:rPr>
          <w:bCs/>
          <w:sz w:val="24"/>
        </w:rPr>
        <w:t>日后</w:t>
      </w:r>
      <w:r>
        <w:rPr>
          <w:rStyle w:val="fontstyle01"/>
          <w:rFonts w:hint="default"/>
        </w:rPr>
        <w:t>（</w:t>
      </w:r>
      <w:r>
        <w:rPr>
          <w:bCs/>
          <w:sz w:val="24"/>
        </w:rPr>
        <w:t>包括该日</w:t>
      </w:r>
      <w:r>
        <w:rPr>
          <w:rStyle w:val="fontstyle01"/>
          <w:rFonts w:hint="default"/>
        </w:rPr>
        <w:t>）</w:t>
      </w:r>
      <w:r>
        <w:rPr>
          <w:bCs/>
          <w:sz w:val="24"/>
        </w:rPr>
        <w:t>到销售网点柜台或以销售机构规定的其他方式查询申请的确认情况。若申购不成</w:t>
      </w:r>
      <w:r>
        <w:rPr>
          <w:rFonts w:hint="eastAsia"/>
          <w:bCs/>
          <w:sz w:val="24"/>
        </w:rPr>
        <w:t>立或无效</w:t>
      </w:r>
      <w:r>
        <w:rPr>
          <w:bCs/>
          <w:sz w:val="24"/>
        </w:rPr>
        <w:t>，则申购款项</w:t>
      </w:r>
      <w:r>
        <w:rPr>
          <w:rFonts w:hint="eastAsia"/>
          <w:bCs/>
          <w:sz w:val="24"/>
        </w:rPr>
        <w:t>本金</w:t>
      </w:r>
      <w:r>
        <w:rPr>
          <w:bCs/>
          <w:sz w:val="24"/>
        </w:rPr>
        <w:t>退还给投资人。</w:t>
      </w:r>
    </w:p>
    <w:p w:rsidR="00A13091" w:rsidRDefault="00CA5416">
      <w:pPr>
        <w:spacing w:line="360" w:lineRule="auto"/>
        <w:ind w:firstLineChars="200" w:firstLine="480"/>
        <w:rPr>
          <w:bCs/>
          <w:sz w:val="24"/>
        </w:rPr>
      </w:pPr>
      <w:r>
        <w:rPr>
          <w:rFonts w:hint="eastAsia"/>
          <w:bCs/>
          <w:sz w:val="24"/>
        </w:rPr>
        <w:t>基金销售机构对申购、赎回申请的受理并不代表该申请一定成功，而仅代表销售机构确实接收到申购、赎回申请。申购、赎回申请的确认以登记机构的确认结果为准。对于申购、赎回申请及申购份额、赎回金额的确认情况，投资人应及时查询并妥善行使合法权利。否则，由此产生的投资人任何损失由投资人自行承担。</w:t>
      </w:r>
    </w:p>
    <w:p w:rsidR="00A13091" w:rsidRDefault="00CA5416">
      <w:pPr>
        <w:spacing w:line="360" w:lineRule="auto"/>
        <w:ind w:firstLineChars="200" w:firstLine="480"/>
        <w:rPr>
          <w:bCs/>
          <w:sz w:val="24"/>
        </w:rPr>
      </w:pPr>
      <w:r>
        <w:rPr>
          <w:rFonts w:hint="eastAsia"/>
          <w:bCs/>
          <w:sz w:val="24"/>
        </w:rPr>
        <w:t>4</w:t>
      </w:r>
      <w:r>
        <w:rPr>
          <w:rFonts w:hint="eastAsia"/>
          <w:bCs/>
          <w:sz w:val="24"/>
        </w:rPr>
        <w:t>、基金管理人或登记机构可以在不违反法律法规规定和基金合同约定的情况下，对上述业务办理时间进行调整，基金管理人必须在调整实施前依照《信息披露办法》的有关规定在规定媒介上公告。</w:t>
      </w:r>
    </w:p>
    <w:p w:rsidR="00A13091" w:rsidRDefault="00CA5416">
      <w:pPr>
        <w:spacing w:line="360" w:lineRule="auto"/>
        <w:ind w:firstLineChars="200" w:firstLine="480"/>
        <w:rPr>
          <w:bCs/>
          <w:sz w:val="24"/>
        </w:rPr>
      </w:pPr>
      <w:r>
        <w:rPr>
          <w:bCs/>
          <w:sz w:val="24"/>
        </w:rPr>
        <w:t>五、申购和赎回的数量限制</w:t>
      </w:r>
    </w:p>
    <w:p w:rsidR="00A13091" w:rsidRDefault="00CA5416">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A13091" w:rsidRDefault="00CA5416">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A13091" w:rsidRDefault="00CA5416">
      <w:pPr>
        <w:spacing w:line="360" w:lineRule="auto"/>
        <w:ind w:firstLineChars="200" w:firstLine="480"/>
        <w:rPr>
          <w:bCs/>
          <w:sz w:val="24"/>
        </w:rPr>
      </w:pPr>
      <w:r>
        <w:rPr>
          <w:bCs/>
          <w:sz w:val="24"/>
        </w:rPr>
        <w:t>3</w:t>
      </w:r>
      <w:r>
        <w:rPr>
          <w:rFonts w:hint="eastAsia"/>
          <w:bCs/>
          <w:sz w:val="24"/>
        </w:rPr>
        <w:t>、</w:t>
      </w:r>
      <w:r>
        <w:rPr>
          <w:bCs/>
          <w:sz w:val="24"/>
        </w:rPr>
        <w:t>基金管理人可以规定</w:t>
      </w:r>
      <w:r>
        <w:rPr>
          <w:rFonts w:hint="eastAsia"/>
          <w:bCs/>
          <w:sz w:val="24"/>
        </w:rPr>
        <w:t>基金总规模、单日净申购比例上限、单一投资者单日或单笔申购金额上限、</w:t>
      </w:r>
      <w:r>
        <w:rPr>
          <w:bCs/>
          <w:sz w:val="24"/>
        </w:rPr>
        <w:t>单</w:t>
      </w:r>
      <w:r>
        <w:rPr>
          <w:rFonts w:hint="eastAsia"/>
          <w:bCs/>
          <w:sz w:val="24"/>
        </w:rPr>
        <w:t>一</w:t>
      </w:r>
      <w:r>
        <w:rPr>
          <w:bCs/>
          <w:sz w:val="24"/>
        </w:rPr>
        <w:t>投资</w:t>
      </w:r>
      <w:r>
        <w:rPr>
          <w:rFonts w:hint="eastAsia"/>
          <w:bCs/>
          <w:sz w:val="24"/>
        </w:rPr>
        <w:t>者</w:t>
      </w:r>
      <w:r>
        <w:rPr>
          <w:bCs/>
          <w:sz w:val="24"/>
        </w:rPr>
        <w:t>累计持有的基金份额上限，具体规定请参见招募说明书</w:t>
      </w:r>
      <w:r>
        <w:rPr>
          <w:rFonts w:hint="eastAsia"/>
          <w:bCs/>
          <w:sz w:val="24"/>
        </w:rPr>
        <w:t>或相关公告</w:t>
      </w:r>
      <w:r>
        <w:rPr>
          <w:bCs/>
          <w:sz w:val="24"/>
        </w:rPr>
        <w:t>。</w:t>
      </w:r>
    </w:p>
    <w:p w:rsidR="00A13091" w:rsidRDefault="00CA5416">
      <w:pPr>
        <w:spacing w:line="360" w:lineRule="auto"/>
        <w:ind w:firstLineChars="200" w:firstLine="480"/>
        <w:rPr>
          <w:bCs/>
          <w:sz w:val="24"/>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w:t>
      </w:r>
      <w:r>
        <w:rPr>
          <w:rFonts w:hint="eastAsia"/>
          <w:bCs/>
          <w:sz w:val="24"/>
        </w:rPr>
        <w:t>招募说明书或</w:t>
      </w:r>
      <w:r>
        <w:rPr>
          <w:bCs/>
          <w:sz w:val="24"/>
        </w:rPr>
        <w:t>相关公告。</w:t>
      </w:r>
    </w:p>
    <w:p w:rsidR="00A13091" w:rsidRDefault="00CA5416">
      <w:pPr>
        <w:spacing w:line="360" w:lineRule="auto"/>
        <w:ind w:firstLineChars="200" w:firstLine="480"/>
        <w:rPr>
          <w:bCs/>
          <w:sz w:val="24"/>
        </w:rPr>
      </w:pPr>
      <w:r>
        <w:rPr>
          <w:rFonts w:hint="eastAsia"/>
          <w:bCs/>
          <w:sz w:val="24"/>
        </w:rPr>
        <w:t>5</w:t>
      </w:r>
      <w:r>
        <w:rPr>
          <w:rFonts w:hint="eastAsia"/>
          <w:bCs/>
          <w:sz w:val="24"/>
        </w:rPr>
        <w:t>、</w:t>
      </w:r>
      <w:r>
        <w:rPr>
          <w:bCs/>
          <w:sz w:val="24"/>
        </w:rPr>
        <w:t>基金管理人可在</w:t>
      </w:r>
      <w:r>
        <w:rPr>
          <w:rFonts w:hint="eastAsia"/>
          <w:bCs/>
          <w:sz w:val="24"/>
        </w:rPr>
        <w:t>不违反</w:t>
      </w:r>
      <w:r>
        <w:rPr>
          <w:bCs/>
          <w:sz w:val="24"/>
        </w:rPr>
        <w:t>法律法规</w:t>
      </w:r>
      <w:r>
        <w:rPr>
          <w:rFonts w:hint="eastAsia"/>
          <w:bCs/>
          <w:sz w:val="24"/>
        </w:rPr>
        <w:t>规定</w:t>
      </w:r>
      <w:r>
        <w:rPr>
          <w:bCs/>
          <w:sz w:val="24"/>
        </w:rPr>
        <w:t>的情况下，调整上述规定申购金额和赎回份额的数量限制</w:t>
      </w:r>
      <w:r>
        <w:rPr>
          <w:rFonts w:hint="eastAsia"/>
          <w:bCs/>
          <w:sz w:val="24"/>
        </w:rPr>
        <w:t>，或者新增基金规模控制措施</w:t>
      </w:r>
      <w:r>
        <w:rPr>
          <w:bCs/>
          <w:sz w:val="24"/>
        </w:rPr>
        <w:t>。基金管理人必须在调整</w:t>
      </w:r>
      <w:r>
        <w:rPr>
          <w:rFonts w:hint="eastAsia"/>
          <w:bCs/>
          <w:sz w:val="24"/>
        </w:rPr>
        <w:t>实</w:t>
      </w:r>
      <w:r>
        <w:rPr>
          <w:rFonts w:hint="eastAsia"/>
          <w:bCs/>
          <w:sz w:val="24"/>
        </w:rPr>
        <w:lastRenderedPageBreak/>
        <w:t>施</w:t>
      </w:r>
      <w:r>
        <w:rPr>
          <w:bCs/>
          <w:sz w:val="24"/>
        </w:rPr>
        <w:t>前依照《信息披露办法》的有关规定在规定媒介上公告。</w:t>
      </w:r>
    </w:p>
    <w:p w:rsidR="00A13091" w:rsidRDefault="00CA5416">
      <w:pPr>
        <w:spacing w:line="360" w:lineRule="auto"/>
        <w:ind w:firstLineChars="200" w:firstLine="480"/>
        <w:rPr>
          <w:bCs/>
          <w:sz w:val="24"/>
        </w:rPr>
      </w:pPr>
      <w:r>
        <w:rPr>
          <w:bCs/>
          <w:sz w:val="24"/>
        </w:rPr>
        <w:t>六、申购和赎回的价格、费用及其用途</w:t>
      </w:r>
    </w:p>
    <w:p w:rsidR="00A13091" w:rsidRDefault="00CA5416">
      <w:pPr>
        <w:spacing w:line="360" w:lineRule="auto"/>
        <w:ind w:firstLineChars="200" w:firstLine="480"/>
        <w:rPr>
          <w:bCs/>
          <w:sz w:val="24"/>
        </w:rPr>
      </w:pPr>
      <w:r>
        <w:rPr>
          <w:bCs/>
          <w:sz w:val="24"/>
        </w:rPr>
        <w:t>1</w:t>
      </w:r>
      <w:r>
        <w:rPr>
          <w:rFonts w:hint="eastAsia"/>
          <w:bCs/>
          <w:sz w:val="24"/>
        </w:rPr>
        <w:t>、本基金分为</w:t>
      </w:r>
      <w:r>
        <w:rPr>
          <w:rFonts w:hint="eastAsia"/>
          <w:bCs/>
          <w:sz w:val="24"/>
        </w:rPr>
        <w:t>A</w:t>
      </w:r>
      <w:r>
        <w:rPr>
          <w:rFonts w:hint="eastAsia"/>
          <w:bCs/>
          <w:sz w:val="24"/>
        </w:rPr>
        <w:t>类和</w:t>
      </w:r>
      <w:r>
        <w:rPr>
          <w:rFonts w:hint="eastAsia"/>
          <w:bCs/>
          <w:sz w:val="24"/>
        </w:rPr>
        <w:t>C</w:t>
      </w:r>
      <w:r>
        <w:rPr>
          <w:rFonts w:hint="eastAsia"/>
          <w:bCs/>
          <w:sz w:val="24"/>
        </w:rPr>
        <w:t>类基金份额，各类基金份额单独设置基金代码，分别计算和公告基金份额净值。</w:t>
      </w:r>
      <w:r>
        <w:rPr>
          <w:bCs/>
          <w:sz w:val="24"/>
        </w:rPr>
        <w:t>本基金</w:t>
      </w:r>
      <w:r>
        <w:rPr>
          <w:rFonts w:hint="eastAsia"/>
          <w:bCs/>
          <w:sz w:val="24"/>
        </w:rPr>
        <w:t>各类基金</w:t>
      </w:r>
      <w:r>
        <w:rPr>
          <w:bCs/>
          <w:sz w:val="24"/>
        </w:rPr>
        <w:t>份额净值的计算，</w:t>
      </w:r>
      <w:r>
        <w:rPr>
          <w:rFonts w:hint="eastAsia"/>
          <w:bCs/>
          <w:sz w:val="24"/>
        </w:rPr>
        <w:t>均</w:t>
      </w:r>
      <w:r>
        <w:rPr>
          <w:bCs/>
          <w:sz w:val="24"/>
        </w:rPr>
        <w:t>保留到小数点后</w:t>
      </w:r>
      <w:r>
        <w:rPr>
          <w:bCs/>
          <w:sz w:val="24"/>
        </w:rPr>
        <w:t>4</w:t>
      </w:r>
      <w:r>
        <w:rPr>
          <w:bCs/>
          <w:sz w:val="24"/>
        </w:rPr>
        <w:t>位，小数点后第</w:t>
      </w:r>
      <w:r>
        <w:rPr>
          <w:bCs/>
          <w:sz w:val="24"/>
        </w:rPr>
        <w:t>5</w:t>
      </w:r>
      <w:r>
        <w:rPr>
          <w:bCs/>
          <w:sz w:val="24"/>
        </w:rPr>
        <w:t>位四舍五入，由此产生的收益或损失由基金财产承担。</w:t>
      </w:r>
      <w:r>
        <w:rPr>
          <w:rFonts w:hint="eastAsia"/>
          <w:bCs/>
          <w:sz w:val="24"/>
        </w:rPr>
        <w:t>T</w:t>
      </w:r>
      <w:r>
        <w:rPr>
          <w:rFonts w:hint="eastAsia"/>
          <w:bCs/>
          <w:sz w:val="24"/>
        </w:rPr>
        <w:t>日的各类基金份额净值在当天收市后计算，并按基金合同的约定公告。</w:t>
      </w:r>
      <w:r>
        <w:rPr>
          <w:bCs/>
          <w:sz w:val="24"/>
        </w:rPr>
        <w:t>遇特殊情况，</w:t>
      </w:r>
      <w:r>
        <w:rPr>
          <w:rFonts w:hint="eastAsia"/>
          <w:bCs/>
          <w:sz w:val="24"/>
        </w:rPr>
        <w:t>经履行适当程序</w:t>
      </w:r>
      <w:r>
        <w:rPr>
          <w:bCs/>
          <w:sz w:val="24"/>
        </w:rPr>
        <w:t>，可以适当延迟计算或公告。</w:t>
      </w:r>
    </w:p>
    <w:p w:rsidR="00A13091" w:rsidRDefault="00CA5416">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w:t>
      </w:r>
      <w:r>
        <w:rPr>
          <w:rFonts w:hint="eastAsia"/>
          <w:bCs/>
          <w:sz w:val="24"/>
        </w:rPr>
        <w:t>本基金的</w:t>
      </w:r>
      <w:r>
        <w:rPr>
          <w:rFonts w:hint="eastAsia"/>
          <w:bCs/>
          <w:sz w:val="24"/>
        </w:rPr>
        <w:t>A</w:t>
      </w:r>
      <w:r>
        <w:rPr>
          <w:rFonts w:hint="eastAsia"/>
          <w:bCs/>
          <w:sz w:val="24"/>
        </w:rPr>
        <w:t>类基金份额的申购费率由基金管理人决定，</w:t>
      </w:r>
      <w:r>
        <w:rPr>
          <w:bCs/>
          <w:sz w:val="24"/>
        </w:rPr>
        <w:t>并在招募说明书及基金产品资料概要中列示。</w:t>
      </w:r>
      <w:r>
        <w:rPr>
          <w:rFonts w:hint="eastAsia"/>
          <w:bCs/>
          <w:sz w:val="24"/>
        </w:rPr>
        <w:t>本基金</w:t>
      </w:r>
      <w:r>
        <w:rPr>
          <w:rFonts w:hint="eastAsia"/>
          <w:bCs/>
          <w:sz w:val="24"/>
        </w:rPr>
        <w:t>C</w:t>
      </w:r>
      <w:r>
        <w:rPr>
          <w:rFonts w:hint="eastAsia"/>
          <w:bCs/>
          <w:sz w:val="24"/>
        </w:rPr>
        <w:t>类基金份额不收取申购费。</w:t>
      </w:r>
      <w:r>
        <w:rPr>
          <w:bCs/>
          <w:sz w:val="24"/>
        </w:rPr>
        <w:t>申购的有效份额为净申购金额除以当日的</w:t>
      </w:r>
      <w:r>
        <w:rPr>
          <w:rFonts w:hint="eastAsia"/>
          <w:bCs/>
          <w:sz w:val="24"/>
        </w:rPr>
        <w:t>该类</w:t>
      </w:r>
      <w:r>
        <w:rPr>
          <w:bCs/>
          <w:sz w:val="24"/>
        </w:rPr>
        <w:t>基金份额净值，有效份额单位为份，上述计算结果均按四舍五入</w:t>
      </w:r>
      <w:r>
        <w:rPr>
          <w:rFonts w:hint="eastAsia"/>
          <w:bCs/>
          <w:sz w:val="24"/>
        </w:rPr>
        <w:t>的</w:t>
      </w:r>
      <w:r>
        <w:rPr>
          <w:bCs/>
          <w:sz w:val="24"/>
        </w:rPr>
        <w:t>方法，保留到小数点后</w:t>
      </w:r>
      <w:r>
        <w:rPr>
          <w:rFonts w:hint="eastAsia"/>
          <w:bCs/>
          <w:sz w:val="24"/>
        </w:rPr>
        <w:t>2</w:t>
      </w:r>
      <w:r>
        <w:rPr>
          <w:bCs/>
          <w:sz w:val="24"/>
        </w:rPr>
        <w:t>位，由此产生的收益或损失由基金财产承担。</w:t>
      </w:r>
    </w:p>
    <w:p w:rsidR="00A13091" w:rsidRDefault="00CA5416">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w:t>
      </w:r>
      <w:r>
        <w:rPr>
          <w:rFonts w:hint="eastAsia"/>
          <w:bCs/>
          <w:sz w:val="24"/>
        </w:rPr>
        <w:t>的</w:t>
      </w:r>
      <w:r>
        <w:rPr>
          <w:bCs/>
          <w:sz w:val="24"/>
        </w:rPr>
        <w:t>方法，保留到小数点后</w:t>
      </w:r>
      <w:r>
        <w:rPr>
          <w:rFonts w:hint="eastAsia"/>
          <w:bCs/>
          <w:sz w:val="24"/>
        </w:rPr>
        <w:t>2</w:t>
      </w:r>
      <w:r>
        <w:rPr>
          <w:bCs/>
          <w:sz w:val="24"/>
        </w:rPr>
        <w:t>位，由此产生的收益或损失由基金财产承担。</w:t>
      </w:r>
    </w:p>
    <w:p w:rsidR="00A13091" w:rsidRDefault="00CA5416">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类基金份额的申购费用由申购</w:t>
      </w:r>
      <w:r>
        <w:rPr>
          <w:rFonts w:hint="eastAsia"/>
          <w:bCs/>
          <w:sz w:val="24"/>
        </w:rPr>
        <w:t>A</w:t>
      </w:r>
      <w:r>
        <w:rPr>
          <w:rFonts w:hint="eastAsia"/>
          <w:bCs/>
          <w:sz w:val="24"/>
        </w:rPr>
        <w:t>类基金份额的投资人承担，</w:t>
      </w:r>
      <w:r>
        <w:rPr>
          <w:bCs/>
          <w:sz w:val="24"/>
        </w:rPr>
        <w:t>不列入基金财产。</w:t>
      </w:r>
      <w:r>
        <w:rPr>
          <w:rFonts w:hint="eastAsia"/>
          <w:bCs/>
          <w:sz w:val="24"/>
        </w:rPr>
        <w:t>C</w:t>
      </w:r>
      <w:r>
        <w:rPr>
          <w:rFonts w:hint="eastAsia"/>
          <w:bCs/>
          <w:sz w:val="24"/>
        </w:rPr>
        <w:t>类基金份额不收取申购费用。</w:t>
      </w:r>
    </w:p>
    <w:p w:rsidR="00A13091" w:rsidRDefault="00CA5416">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rsidR="00A13091" w:rsidRDefault="00CA5416">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w:t>
      </w:r>
      <w:r>
        <w:rPr>
          <w:rFonts w:hint="eastAsia"/>
          <w:bCs/>
          <w:sz w:val="24"/>
        </w:rPr>
        <w:t>不违反法律法规规定以及</w:t>
      </w:r>
      <w:r>
        <w:rPr>
          <w:bCs/>
          <w:sz w:val="24"/>
        </w:rPr>
        <w:t>基金合同约定的范围内调整费率或收费方式，并最迟应于新的费率或收费方式实施日前依照《信息披露办</w:t>
      </w:r>
      <w:r>
        <w:rPr>
          <w:bCs/>
          <w:sz w:val="24"/>
        </w:rPr>
        <w:lastRenderedPageBreak/>
        <w:t>法》的有关规定在规定媒介上公告。</w:t>
      </w:r>
    </w:p>
    <w:p w:rsidR="00A13091" w:rsidRDefault="00CA5416">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rsidR="00A13091" w:rsidRDefault="00CA5416">
      <w:pPr>
        <w:spacing w:line="360" w:lineRule="auto"/>
        <w:ind w:firstLineChars="200" w:firstLine="480"/>
        <w:rPr>
          <w:sz w:val="24"/>
        </w:rPr>
      </w:pPr>
      <w:r>
        <w:rPr>
          <w:sz w:val="24"/>
        </w:rPr>
        <w:t>8</w:t>
      </w:r>
      <w:r>
        <w:rPr>
          <w:rFonts w:hint="eastAsia"/>
          <w:sz w:val="24"/>
        </w:rPr>
        <w:t>、基金管理人可以在不违反法律法规规定及基金合同约定且对基金份额持有人利益无实质性不利影响的情形下根据市场情况制定基金促销计划，定期或不定期地开展基金促销活动。在基金促销活动期间，按相关监管部门要求履行必要手续后，基金管理人可以适当调低销售费率。</w:t>
      </w:r>
    </w:p>
    <w:p w:rsidR="00A13091" w:rsidRDefault="00CA5416">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A13091" w:rsidRDefault="00CA5416">
      <w:pPr>
        <w:spacing w:line="360" w:lineRule="auto"/>
        <w:ind w:firstLineChars="200" w:firstLine="480"/>
        <w:rPr>
          <w:bCs/>
          <w:sz w:val="24"/>
        </w:rPr>
      </w:pPr>
      <w:r>
        <w:rPr>
          <w:bCs/>
          <w:sz w:val="24"/>
        </w:rPr>
        <w:t>发生下列情况时，基金管理人可拒绝或暂停接受投资人的申购申请：</w:t>
      </w:r>
    </w:p>
    <w:p w:rsidR="00A13091" w:rsidRDefault="00CA5416">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A13091" w:rsidRDefault="00CA5416">
      <w:pPr>
        <w:spacing w:line="360" w:lineRule="auto"/>
        <w:ind w:firstLineChars="200" w:firstLine="480"/>
        <w:rPr>
          <w:sz w:val="24"/>
        </w:rPr>
      </w:pPr>
      <w:r>
        <w:rPr>
          <w:sz w:val="24"/>
        </w:rPr>
        <w:t>2</w:t>
      </w:r>
      <w:r>
        <w:rPr>
          <w:rFonts w:hint="eastAsia"/>
          <w:sz w:val="24"/>
        </w:rPr>
        <w:t>、发生基金合同规定的暂停基金资产估值情况时。</w:t>
      </w:r>
    </w:p>
    <w:p w:rsidR="00A13091" w:rsidRDefault="00CA5416">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或外汇市场</w:t>
      </w:r>
      <w:r>
        <w:rPr>
          <w:bCs/>
          <w:sz w:val="24"/>
        </w:rPr>
        <w:t>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rsidR="00A13091" w:rsidRDefault="00CA5416">
      <w:pPr>
        <w:spacing w:line="360" w:lineRule="auto"/>
        <w:ind w:firstLineChars="200" w:firstLine="480"/>
        <w:rPr>
          <w:bCs/>
          <w:sz w:val="24"/>
        </w:rPr>
      </w:pPr>
      <w:bookmarkStart w:id="118" w:name="_Hlt70481650"/>
      <w:bookmarkEnd w:id="118"/>
      <w:r>
        <w:rPr>
          <w:rFonts w:hint="eastAsia"/>
          <w:bCs/>
          <w:sz w:val="24"/>
        </w:rPr>
        <w:t>4</w:t>
      </w:r>
      <w:r>
        <w:rPr>
          <w:rFonts w:hint="eastAsia"/>
          <w:bCs/>
          <w:sz w:val="24"/>
        </w:rPr>
        <w:t>、</w:t>
      </w:r>
      <w:r>
        <w:rPr>
          <w:bCs/>
          <w:sz w:val="24"/>
        </w:rPr>
        <w:t>接受某笔或某些申购申请可能会影响或损害现有基金份额持有人利益时。</w:t>
      </w:r>
    </w:p>
    <w:p w:rsidR="00A13091" w:rsidRDefault="00CA5416">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A13091" w:rsidRDefault="00CA5416">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以上的资产属于特定资产时，经与基金托管人协商确认后，基金管理人应当暂停接受基金申购申请。</w:t>
      </w:r>
    </w:p>
    <w:p w:rsidR="00A13091" w:rsidRDefault="00CA5416">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A13091" w:rsidRDefault="00CA5416">
      <w:pPr>
        <w:spacing w:line="360" w:lineRule="auto"/>
        <w:ind w:firstLineChars="200" w:firstLine="480"/>
        <w:rPr>
          <w:bCs/>
          <w:sz w:val="24"/>
        </w:rPr>
      </w:pPr>
      <w:r>
        <w:rPr>
          <w:rFonts w:hint="eastAsia"/>
          <w:bCs/>
          <w:sz w:val="24"/>
        </w:rPr>
        <w:t>8</w:t>
      </w:r>
      <w:r>
        <w:rPr>
          <w:rFonts w:hint="eastAsia"/>
          <w:bCs/>
          <w:sz w:val="24"/>
        </w:rPr>
        <w:t>、基金参与港股</w:t>
      </w:r>
      <w:proofErr w:type="gramStart"/>
      <w:r>
        <w:rPr>
          <w:rFonts w:hint="eastAsia"/>
          <w:bCs/>
          <w:sz w:val="24"/>
        </w:rPr>
        <w:t>通交易且港股通交易</w:t>
      </w:r>
      <w:proofErr w:type="gramEnd"/>
      <w:r>
        <w:rPr>
          <w:rFonts w:hint="eastAsia"/>
          <w:bCs/>
          <w:sz w:val="24"/>
        </w:rPr>
        <w:t>每日额度不足。</w:t>
      </w:r>
    </w:p>
    <w:p w:rsidR="00A13091" w:rsidRDefault="00CA5416">
      <w:pPr>
        <w:spacing w:line="360" w:lineRule="auto"/>
        <w:ind w:firstLineChars="200" w:firstLine="480"/>
        <w:rPr>
          <w:bCs/>
          <w:sz w:val="24"/>
        </w:rPr>
      </w:pPr>
      <w:r>
        <w:rPr>
          <w:rFonts w:hint="eastAsia"/>
          <w:bCs/>
          <w:sz w:val="24"/>
        </w:rPr>
        <w:t>9</w:t>
      </w:r>
      <w:r>
        <w:rPr>
          <w:rFonts w:hint="eastAsia"/>
          <w:bCs/>
          <w:sz w:val="24"/>
        </w:rPr>
        <w:t>、申购申请超过基金管理人设定的基金总规模、单日净申购比例上限、单一投资者单日或单笔申购金额上限、单一投资者累计持有份额上限的情形。</w:t>
      </w:r>
    </w:p>
    <w:p w:rsidR="00A13091" w:rsidRDefault="00CA5416">
      <w:pPr>
        <w:spacing w:line="360" w:lineRule="auto"/>
        <w:ind w:firstLineChars="200" w:firstLine="480"/>
        <w:rPr>
          <w:bCs/>
          <w:sz w:val="24"/>
        </w:rPr>
      </w:pPr>
      <w:r>
        <w:rPr>
          <w:rFonts w:hint="eastAsia"/>
          <w:bCs/>
          <w:sz w:val="24"/>
        </w:rPr>
        <w:t>10</w:t>
      </w:r>
      <w:r>
        <w:rPr>
          <w:rFonts w:hint="eastAsia"/>
          <w:bCs/>
          <w:sz w:val="24"/>
        </w:rPr>
        <w:t>、基金管理人、基金托管人、基金销售机构或登记机构等的异常情况导致基金销售系统、登记结算系统、证券登记系统或基金会计系统无法正常运行。</w:t>
      </w:r>
    </w:p>
    <w:p w:rsidR="00A13091" w:rsidRDefault="00CA5416">
      <w:pPr>
        <w:spacing w:line="360" w:lineRule="auto"/>
        <w:ind w:firstLineChars="200" w:firstLine="480"/>
        <w:rPr>
          <w:rFonts w:ascii="宋体" w:hAnsi="宋体" w:cs="宋体"/>
          <w:color w:val="000000"/>
          <w:kern w:val="0"/>
          <w:sz w:val="24"/>
          <w:szCs w:val="24"/>
        </w:rPr>
      </w:pPr>
      <w:r>
        <w:rPr>
          <w:rFonts w:hint="eastAsia"/>
          <w:bCs/>
          <w:sz w:val="24"/>
        </w:rPr>
        <w:t>11</w:t>
      </w:r>
      <w:r>
        <w:rPr>
          <w:rFonts w:hint="eastAsia"/>
          <w:bCs/>
          <w:sz w:val="24"/>
        </w:rPr>
        <w:t>、</w:t>
      </w:r>
      <w:r>
        <w:rPr>
          <w:rFonts w:ascii="宋体" w:hAnsi="宋体" w:cs="宋体"/>
          <w:color w:val="000000"/>
          <w:kern w:val="0"/>
          <w:sz w:val="24"/>
          <w:szCs w:val="24"/>
        </w:rPr>
        <w:t>指数编制机构或指数发布机构因异常情况使指数数据无法正常计算、计算错误或发布异常时。</w:t>
      </w:r>
    </w:p>
    <w:p w:rsidR="00A13091" w:rsidRDefault="00CA5416">
      <w:pPr>
        <w:spacing w:line="360" w:lineRule="auto"/>
        <w:ind w:firstLineChars="200" w:firstLine="480"/>
        <w:rPr>
          <w:bCs/>
          <w:sz w:val="24"/>
        </w:rPr>
      </w:pPr>
      <w:r>
        <w:rPr>
          <w:rFonts w:hint="eastAsia"/>
          <w:color w:val="000000"/>
          <w:kern w:val="0"/>
          <w:sz w:val="24"/>
          <w:szCs w:val="24"/>
        </w:rPr>
        <w:t>12</w:t>
      </w:r>
      <w:r>
        <w:rPr>
          <w:rFonts w:ascii="宋体" w:hAnsi="宋体" w:cs="宋体"/>
          <w:color w:val="000000"/>
          <w:kern w:val="0"/>
          <w:sz w:val="24"/>
          <w:szCs w:val="24"/>
        </w:rPr>
        <w:t>、</w:t>
      </w:r>
      <w:r>
        <w:rPr>
          <w:bCs/>
          <w:sz w:val="24"/>
        </w:rPr>
        <w:t>法律法规规定</w:t>
      </w:r>
      <w:r>
        <w:rPr>
          <w:rFonts w:hint="eastAsia"/>
          <w:bCs/>
          <w:sz w:val="24"/>
        </w:rPr>
        <w:t>、</w:t>
      </w:r>
      <w:r>
        <w:rPr>
          <w:bCs/>
          <w:sz w:val="24"/>
        </w:rPr>
        <w:t>中国证监会认定</w:t>
      </w:r>
      <w:r>
        <w:rPr>
          <w:rFonts w:hint="eastAsia"/>
          <w:bCs/>
          <w:sz w:val="24"/>
        </w:rPr>
        <w:t>或基金合同约定</w:t>
      </w:r>
      <w:r>
        <w:rPr>
          <w:bCs/>
          <w:sz w:val="24"/>
        </w:rPr>
        <w:t>的其他情形。</w:t>
      </w:r>
    </w:p>
    <w:p w:rsidR="00A13091" w:rsidRDefault="00CA5416">
      <w:pPr>
        <w:spacing w:line="360" w:lineRule="auto"/>
        <w:ind w:firstLineChars="200" w:firstLine="480"/>
        <w:rPr>
          <w:bCs/>
        </w:rPr>
      </w:pPr>
      <w:r>
        <w:rPr>
          <w:bCs/>
          <w:sz w:val="24"/>
        </w:rPr>
        <w:lastRenderedPageBreak/>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1</w:t>
      </w:r>
      <w:r>
        <w:rPr>
          <w:bCs/>
          <w:sz w:val="24"/>
        </w:rPr>
        <w:t>0</w:t>
      </w:r>
      <w:r>
        <w:rPr>
          <w:bCs/>
          <w:sz w:val="24"/>
        </w:rPr>
        <w:t>、</w:t>
      </w:r>
      <w:r>
        <w:rPr>
          <w:rFonts w:hint="eastAsia"/>
          <w:bCs/>
          <w:sz w:val="24"/>
        </w:rPr>
        <w:t>11</w:t>
      </w:r>
      <w:r>
        <w:rPr>
          <w:rFonts w:hint="eastAsia"/>
          <w:bCs/>
          <w:sz w:val="24"/>
        </w:rPr>
        <w:t>、</w:t>
      </w:r>
      <w:r>
        <w:rPr>
          <w:rFonts w:hint="eastAsia"/>
          <w:bCs/>
          <w:sz w:val="24"/>
        </w:rPr>
        <w:t>12</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管理人决定暂停接受投资人申购申请时，基金管理人应当根据有关规定在规定媒介上刊登暂停申购公告。</w:t>
      </w:r>
      <w:r>
        <w:rPr>
          <w:rFonts w:hint="eastAsia"/>
          <w:bCs/>
          <w:sz w:val="24"/>
        </w:rPr>
        <w:t>当发生上述第</w:t>
      </w:r>
      <w:r>
        <w:rPr>
          <w:rFonts w:hint="eastAsia"/>
          <w:bCs/>
          <w:sz w:val="24"/>
        </w:rPr>
        <w:t>7</w:t>
      </w:r>
      <w:r>
        <w:rPr>
          <w:rFonts w:hint="eastAsia"/>
          <w:bCs/>
          <w:sz w:val="24"/>
        </w:rPr>
        <w:t>、</w:t>
      </w:r>
      <w:r>
        <w:rPr>
          <w:rFonts w:hint="eastAsia"/>
          <w:bCs/>
          <w:sz w:val="24"/>
        </w:rPr>
        <w:t>9</w:t>
      </w:r>
      <w:r>
        <w:rPr>
          <w:rFonts w:hint="eastAsia"/>
          <w:bCs/>
          <w:sz w:val="24"/>
        </w:rPr>
        <w:t>项情形时，基金管理人可以采取比例确认等方式对该投资人的申购申请进行限制，基金管理人也有权拒绝该等全部或者部分申购申请。</w:t>
      </w:r>
      <w:r>
        <w:rPr>
          <w:bCs/>
          <w:sz w:val="24"/>
        </w:rPr>
        <w:t>如果投资人的申购申请被</w:t>
      </w:r>
      <w:r>
        <w:rPr>
          <w:rFonts w:hint="eastAsia"/>
          <w:bCs/>
          <w:sz w:val="24"/>
        </w:rPr>
        <w:t>全部或部分</w:t>
      </w:r>
      <w:r>
        <w:rPr>
          <w:bCs/>
          <w:sz w:val="24"/>
        </w:rPr>
        <w:t>拒绝，被拒绝的申购款项</w:t>
      </w:r>
      <w:r>
        <w:rPr>
          <w:rFonts w:hint="eastAsia"/>
          <w:bCs/>
          <w:sz w:val="24"/>
        </w:rPr>
        <w:t>本金</w:t>
      </w:r>
      <w:r>
        <w:rPr>
          <w:bCs/>
          <w:sz w:val="24"/>
        </w:rPr>
        <w:t>将退还给投资人。在暂停申购的情况消除时，基金管理人应及时恢复申购业务的办理。</w:t>
      </w:r>
    </w:p>
    <w:p w:rsidR="00A13091" w:rsidRDefault="00CA5416">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A13091" w:rsidRDefault="00CA5416">
      <w:pPr>
        <w:spacing w:line="360" w:lineRule="auto"/>
        <w:ind w:firstLineChars="200" w:firstLine="480"/>
        <w:rPr>
          <w:bCs/>
          <w:sz w:val="24"/>
        </w:rPr>
      </w:pPr>
      <w:r>
        <w:rPr>
          <w:bCs/>
          <w:sz w:val="24"/>
        </w:rPr>
        <w:t>发生下列情形时，基金管理人可暂停接受投资人的赎回申请或延缓支付赎回款项：</w:t>
      </w:r>
    </w:p>
    <w:p w:rsidR="00A13091" w:rsidRDefault="00CA5416">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A13091" w:rsidRDefault="00CA5416">
      <w:pPr>
        <w:spacing w:line="360" w:lineRule="auto"/>
        <w:ind w:firstLineChars="200" w:firstLine="480"/>
        <w:rPr>
          <w:sz w:val="24"/>
        </w:rPr>
      </w:pPr>
      <w:r>
        <w:rPr>
          <w:sz w:val="24"/>
        </w:rPr>
        <w:t>2</w:t>
      </w:r>
      <w:r>
        <w:rPr>
          <w:rFonts w:hint="eastAsia"/>
          <w:sz w:val="24"/>
        </w:rPr>
        <w:t>、发生基金合同规定的暂停基金资产估值情况时。</w:t>
      </w:r>
    </w:p>
    <w:p w:rsidR="00A13091" w:rsidRDefault="00CA5416">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或外汇市场</w:t>
      </w:r>
      <w:r>
        <w:rPr>
          <w:bCs/>
          <w:sz w:val="24"/>
        </w:rPr>
        <w:t>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w:t>
      </w:r>
      <w:bookmarkStart w:id="119" w:name="_Hlt152500890"/>
      <w:r>
        <w:rPr>
          <w:bCs/>
          <w:sz w:val="24"/>
        </w:rPr>
        <w:t>净值。</w:t>
      </w:r>
    </w:p>
    <w:p w:rsidR="00A13091" w:rsidRDefault="00CA5416">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rsidR="00A13091" w:rsidRDefault="00CA5416">
      <w:pPr>
        <w:spacing w:line="360" w:lineRule="auto"/>
        <w:ind w:firstLineChars="200" w:firstLine="480"/>
        <w:rPr>
          <w:bCs/>
          <w:sz w:val="24"/>
        </w:rPr>
      </w:pPr>
      <w:r>
        <w:rPr>
          <w:bCs/>
          <w:sz w:val="24"/>
        </w:rPr>
        <w:t>5</w:t>
      </w:r>
      <w:r>
        <w:rPr>
          <w:bCs/>
          <w:sz w:val="24"/>
        </w:rPr>
        <w:t>、发生继续接受赎回申请将损害现有基金份额持有人利益的情形时。</w:t>
      </w:r>
    </w:p>
    <w:p w:rsidR="00A13091" w:rsidRDefault="00CA5416">
      <w:pPr>
        <w:spacing w:line="360" w:lineRule="auto"/>
        <w:ind w:firstLineChars="200" w:firstLine="480"/>
        <w:rPr>
          <w:bCs/>
          <w:sz w:val="24"/>
        </w:rPr>
      </w:pPr>
      <w:r>
        <w:rPr>
          <w:bCs/>
          <w:sz w:val="24"/>
        </w:rPr>
        <w:t>6</w:t>
      </w:r>
      <w:r>
        <w:rPr>
          <w:bCs/>
          <w:sz w:val="24"/>
        </w:rPr>
        <w:t>、当前一估值日基金资产净值</w:t>
      </w:r>
      <w:r>
        <w:rPr>
          <w:bCs/>
          <w:sz w:val="24"/>
        </w:rPr>
        <w:t>50%</w:t>
      </w:r>
      <w:r>
        <w:rPr>
          <w:bCs/>
          <w:sz w:val="24"/>
        </w:rPr>
        <w:t>以上的资产属于特定资产时，经与基金托管人协商确认后，基金管理人应当延缓支付赎回款项或暂停接受基金赎回申请。</w:t>
      </w:r>
    </w:p>
    <w:bookmarkEnd w:id="119"/>
    <w:p w:rsidR="00A13091" w:rsidRDefault="00CA5416">
      <w:pPr>
        <w:spacing w:line="360" w:lineRule="auto"/>
        <w:ind w:firstLineChars="200" w:firstLine="480"/>
        <w:rPr>
          <w:bCs/>
          <w:sz w:val="24"/>
        </w:rPr>
      </w:pPr>
      <w:r>
        <w:rPr>
          <w:rFonts w:hint="eastAsia"/>
          <w:bCs/>
          <w:sz w:val="24"/>
        </w:rPr>
        <w:t>7</w:t>
      </w:r>
      <w:r>
        <w:rPr>
          <w:rFonts w:hint="eastAsia"/>
          <w:bCs/>
          <w:sz w:val="24"/>
        </w:rPr>
        <w:t>、</w:t>
      </w:r>
      <w:r>
        <w:rPr>
          <w:bCs/>
          <w:sz w:val="24"/>
        </w:rPr>
        <w:t>法律法规规定</w:t>
      </w:r>
      <w:r>
        <w:rPr>
          <w:rFonts w:hint="eastAsia"/>
          <w:bCs/>
          <w:sz w:val="24"/>
        </w:rPr>
        <w:t>、</w:t>
      </w:r>
      <w:r>
        <w:rPr>
          <w:bCs/>
          <w:sz w:val="24"/>
        </w:rPr>
        <w:t>中国证监会认定</w:t>
      </w:r>
      <w:r>
        <w:rPr>
          <w:rFonts w:hint="eastAsia"/>
          <w:bCs/>
          <w:sz w:val="24"/>
        </w:rPr>
        <w:t>或基金合同约定</w:t>
      </w:r>
      <w:r>
        <w:rPr>
          <w:bCs/>
          <w:sz w:val="24"/>
        </w:rPr>
        <w:t>的其他情形。</w:t>
      </w:r>
    </w:p>
    <w:p w:rsidR="00A13091" w:rsidRDefault="00CA5416">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13091" w:rsidRDefault="00CA5416">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A13091" w:rsidRDefault="00CA5416">
      <w:pPr>
        <w:spacing w:line="360" w:lineRule="auto"/>
        <w:ind w:firstLineChars="200" w:firstLine="480"/>
        <w:rPr>
          <w:bCs/>
          <w:sz w:val="24"/>
        </w:rPr>
      </w:pPr>
      <w:r>
        <w:rPr>
          <w:bCs/>
          <w:sz w:val="24"/>
        </w:rPr>
        <w:t>1</w:t>
      </w:r>
      <w:r>
        <w:rPr>
          <w:rFonts w:hint="eastAsia"/>
          <w:bCs/>
          <w:sz w:val="24"/>
        </w:rPr>
        <w:t>、</w:t>
      </w:r>
      <w:r>
        <w:rPr>
          <w:bCs/>
          <w:sz w:val="24"/>
        </w:rPr>
        <w:t>巨额赎回的认定</w:t>
      </w:r>
    </w:p>
    <w:p w:rsidR="00A13091" w:rsidRDefault="00CA5416">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w:t>
      </w:r>
      <w:r>
        <w:rPr>
          <w:bCs/>
          <w:sz w:val="24"/>
        </w:rPr>
        <w:lastRenderedPageBreak/>
        <w:t>转换中转出申请份额总数后扣除申购申请份额总数及基金转换中转入申请份额总数后的余额</w:t>
      </w:r>
      <w:r>
        <w:rPr>
          <w:bCs/>
          <w:sz w:val="24"/>
        </w:rPr>
        <w:t>)</w:t>
      </w:r>
      <w:r>
        <w:rPr>
          <w:bCs/>
          <w:sz w:val="24"/>
        </w:rPr>
        <w:t>超过前一开放日的基金总份额的</w:t>
      </w:r>
      <w:r>
        <w:rPr>
          <w:rFonts w:hint="eastAsia"/>
          <w:sz w:val="24"/>
        </w:rPr>
        <w:t>10%</w:t>
      </w:r>
      <w:r>
        <w:rPr>
          <w:bCs/>
          <w:sz w:val="24"/>
        </w:rPr>
        <w:t>，即认为是发生了巨额赎回。</w:t>
      </w:r>
    </w:p>
    <w:p w:rsidR="00A13091" w:rsidRDefault="00CA5416">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A13091" w:rsidRDefault="00CA5416">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rsidR="00A13091" w:rsidRDefault="00CA5416">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A13091" w:rsidRDefault="00CA5416">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rsidR="00A13091" w:rsidRDefault="00CA5416">
      <w:pPr>
        <w:spacing w:line="360" w:lineRule="auto"/>
        <w:ind w:firstLineChars="175" w:firstLine="420"/>
        <w:rPr>
          <w:bCs/>
          <w:sz w:val="24"/>
        </w:rPr>
      </w:pPr>
      <w:r>
        <w:rPr>
          <w:bCs/>
          <w:sz w:val="24"/>
        </w:rPr>
        <w:t>（</w:t>
      </w:r>
      <w:r>
        <w:rPr>
          <w:bCs/>
          <w:sz w:val="24"/>
        </w:rPr>
        <w:t>3</w:t>
      </w:r>
      <w:r>
        <w:rPr>
          <w:bCs/>
          <w:sz w:val="24"/>
        </w:rPr>
        <w:t>）如发生单个开放日内单个基金份额持有人申请赎回的基金份额超过前一开放日的基金总份额的</w:t>
      </w:r>
      <w:r>
        <w:rPr>
          <w:rFonts w:hint="eastAsia"/>
          <w:bCs/>
          <w:sz w:val="24"/>
        </w:rPr>
        <w:t>10</w:t>
      </w:r>
      <w:r>
        <w:rPr>
          <w:bCs/>
          <w:sz w:val="24"/>
        </w:rPr>
        <w:t>%</w:t>
      </w:r>
      <w:r>
        <w:rPr>
          <w:bCs/>
          <w:sz w:val="24"/>
        </w:rPr>
        <w:t>时，</w:t>
      </w:r>
      <w:r>
        <w:rPr>
          <w:rFonts w:hint="eastAsia"/>
          <w:bCs/>
          <w:sz w:val="24"/>
        </w:rPr>
        <w:t>基金管理人认为支付投资人的赎回申请有困难或认为因支付投资人的赎回申请而进行的财产变现可能会对基金资产净值造成较大波动的，基金管理人有权对该基金份额持有人当日超过上一开放日基金总份额</w:t>
      </w:r>
      <w:r>
        <w:rPr>
          <w:rFonts w:hint="eastAsia"/>
          <w:bCs/>
          <w:sz w:val="24"/>
        </w:rPr>
        <w:t>10%</w:t>
      </w:r>
      <w:r>
        <w:rPr>
          <w:rFonts w:hint="eastAsia"/>
          <w:bCs/>
          <w:sz w:val="24"/>
        </w:rPr>
        <w:t>以上的那部分赎回申请进行延期办理；对于该基金份额持有人未超过上述比例的部分，基金管理人有权根据前段“（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）部分延期赎回”的约定方式与其他基金份额持有人的赎回申请一并办理。但是，如该基金份额持有人在提交赎回申请时选择取消赎回，则其当日未获受理的部分赎回申请将被撤销。</w:t>
      </w:r>
    </w:p>
    <w:p w:rsidR="00A13091" w:rsidRDefault="00CA5416">
      <w:pPr>
        <w:spacing w:line="360" w:lineRule="auto"/>
        <w:ind w:firstLineChars="175" w:firstLine="420"/>
        <w:rPr>
          <w:bCs/>
          <w:sz w:val="24"/>
        </w:rPr>
      </w:pPr>
      <w:r>
        <w:rPr>
          <w:bCs/>
          <w:sz w:val="24"/>
        </w:rPr>
        <w:t>（</w:t>
      </w:r>
      <w:r>
        <w:rPr>
          <w:rFonts w:hint="eastAsia"/>
          <w:bCs/>
          <w:sz w:val="24"/>
        </w:rPr>
        <w:t>4</w:t>
      </w:r>
      <w:r>
        <w:rPr>
          <w:bCs/>
          <w:sz w:val="24"/>
        </w:rPr>
        <w:t>）暂停赎回：连续</w:t>
      </w:r>
      <w:r>
        <w:rPr>
          <w:rFonts w:hint="eastAsia"/>
          <w:sz w:val="24"/>
        </w:rPr>
        <w:t>2</w:t>
      </w:r>
      <w:r>
        <w:rPr>
          <w:rFonts w:hint="eastAsia"/>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w:t>
      </w:r>
      <w:r>
        <w:rPr>
          <w:bCs/>
          <w:sz w:val="24"/>
        </w:rPr>
        <w:lastRenderedPageBreak/>
        <w:t>回款项，但不得超过</w:t>
      </w:r>
      <w:r>
        <w:rPr>
          <w:rFonts w:hint="eastAsia"/>
          <w:sz w:val="24"/>
        </w:rPr>
        <w:t>20</w:t>
      </w:r>
      <w:r>
        <w:rPr>
          <w:bCs/>
          <w:sz w:val="24"/>
        </w:rPr>
        <w:t>个工作日，并应当在规定媒介上进行公告。</w:t>
      </w:r>
    </w:p>
    <w:p w:rsidR="00A13091" w:rsidRDefault="00CA5416">
      <w:pPr>
        <w:spacing w:line="360" w:lineRule="auto"/>
        <w:ind w:firstLineChars="200" w:firstLine="480"/>
        <w:rPr>
          <w:bCs/>
          <w:sz w:val="24"/>
        </w:rPr>
      </w:pPr>
      <w:r>
        <w:rPr>
          <w:bCs/>
          <w:sz w:val="24"/>
        </w:rPr>
        <w:t>3</w:t>
      </w:r>
      <w:r>
        <w:rPr>
          <w:rFonts w:hint="eastAsia"/>
          <w:bCs/>
          <w:sz w:val="24"/>
        </w:rPr>
        <w:t>、</w:t>
      </w:r>
      <w:r>
        <w:rPr>
          <w:bCs/>
          <w:sz w:val="24"/>
        </w:rPr>
        <w:t>巨额赎回的公告</w:t>
      </w:r>
    </w:p>
    <w:p w:rsidR="00A13091" w:rsidRDefault="00CA5416">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并按规定</w:t>
      </w:r>
      <w:r>
        <w:rPr>
          <w:bCs/>
          <w:sz w:val="24"/>
        </w:rPr>
        <w:t>在规定媒介上刊登公告。</w:t>
      </w:r>
    </w:p>
    <w:p w:rsidR="00A13091" w:rsidRDefault="00CA5416">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A13091" w:rsidRDefault="00CA5416">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rsidR="00A13091" w:rsidRDefault="00CA5416">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w:t>
      </w:r>
      <w:r>
        <w:rPr>
          <w:rFonts w:hint="eastAsia"/>
          <w:bCs/>
          <w:sz w:val="24"/>
        </w:rPr>
        <w:t>各类</w:t>
      </w:r>
      <w:r>
        <w:rPr>
          <w:bCs/>
          <w:sz w:val="24"/>
        </w:rPr>
        <w:t>基金份额净值。</w:t>
      </w:r>
    </w:p>
    <w:p w:rsidR="00A13091" w:rsidRDefault="00CA5416">
      <w:pPr>
        <w:spacing w:line="360" w:lineRule="auto"/>
        <w:ind w:firstLineChars="200" w:firstLine="480"/>
        <w:rPr>
          <w:sz w:val="24"/>
        </w:rPr>
      </w:pPr>
      <w:r>
        <w:rPr>
          <w:rFonts w:hint="eastAsia"/>
          <w:sz w:val="24"/>
        </w:rPr>
        <w:t>3</w:t>
      </w:r>
      <w:r>
        <w:rPr>
          <w:rFonts w:hint="eastAsia"/>
          <w:bCs/>
          <w:sz w:val="24"/>
        </w:rPr>
        <w:t>、如发生暂停的时间超过</w:t>
      </w:r>
      <w:r>
        <w:rPr>
          <w:bCs/>
          <w:sz w:val="24"/>
        </w:rPr>
        <w:t>1</w:t>
      </w:r>
      <w:r>
        <w:rPr>
          <w:rFonts w:hint="eastAsia"/>
          <w:bCs/>
          <w:sz w:val="24"/>
        </w:rPr>
        <w:t>日，基金管理人可以根据暂停申购或赎回的时间，依照《信息披露办法》的有关规定，在规定媒介上刊登重新开放申购或赎回的公告，也可以根据实际情况在暂停公告中明确重新开放申购或赎回的时间，届时不再另行发布重新开放的公告。</w:t>
      </w:r>
    </w:p>
    <w:p w:rsidR="00A13091" w:rsidRDefault="00CA5416">
      <w:pPr>
        <w:spacing w:line="360" w:lineRule="auto"/>
        <w:ind w:firstLineChars="200" w:firstLine="480"/>
        <w:rPr>
          <w:bCs/>
          <w:sz w:val="24"/>
        </w:rPr>
      </w:pPr>
      <w:r>
        <w:rPr>
          <w:bCs/>
          <w:sz w:val="24"/>
        </w:rPr>
        <w:t>十一</w:t>
      </w:r>
      <w:r>
        <w:rPr>
          <w:rFonts w:hint="eastAsia"/>
          <w:bCs/>
          <w:sz w:val="24"/>
        </w:rPr>
        <w:t>、</w:t>
      </w:r>
      <w:r>
        <w:rPr>
          <w:bCs/>
          <w:sz w:val="24"/>
        </w:rPr>
        <w:t>基金转换</w:t>
      </w:r>
    </w:p>
    <w:p w:rsidR="00A13091" w:rsidRDefault="00CA5416">
      <w:pPr>
        <w:spacing w:line="360" w:lineRule="auto"/>
        <w:ind w:firstLineChars="200" w:firstLine="480"/>
        <w:rPr>
          <w:bCs/>
          <w:sz w:val="24"/>
        </w:rPr>
      </w:pPr>
      <w:r>
        <w:rPr>
          <w:bCs/>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rsidR="00A13091" w:rsidRDefault="00CA5416">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rsidR="00A13091" w:rsidRDefault="00CA5416">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w:t>
      </w:r>
      <w:r>
        <w:rPr>
          <w:rFonts w:hint="eastAsia"/>
          <w:bCs/>
          <w:sz w:val="24"/>
        </w:rPr>
        <w:t>或者按照相关法律法规或国家有权机关要求的方式进行处理的行为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份额的投资人</w:t>
      </w:r>
      <w:r>
        <w:rPr>
          <w:rFonts w:hint="eastAsia"/>
          <w:bCs/>
          <w:sz w:val="24"/>
        </w:rPr>
        <w:t>，或者按照相关法律法规或国家有权机关要求的方式进行处理</w:t>
      </w:r>
      <w:r>
        <w:rPr>
          <w:bCs/>
          <w:sz w:val="24"/>
        </w:rPr>
        <w:t>。</w:t>
      </w:r>
    </w:p>
    <w:p w:rsidR="00A13091" w:rsidRDefault="00CA5416">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基金份额持有人将其合法持有的基金份额捐赠给福利性质的基金会或社会团体；司法强制执行是指司法机构依据生效司法文书将基金份额持有人持有的基金份额强制划转给其他自然人、法人或非法人组织。办理</w:t>
      </w:r>
      <w:proofErr w:type="gramStart"/>
      <w:r>
        <w:rPr>
          <w:rFonts w:ascii="宋体" w:hAnsi="宋体" w:hint="eastAsia"/>
          <w:sz w:val="24"/>
        </w:rPr>
        <w:t>非交易</w:t>
      </w:r>
      <w:proofErr w:type="gramEnd"/>
      <w:r>
        <w:rPr>
          <w:rFonts w:ascii="宋体" w:hAnsi="宋体" w:hint="eastAsia"/>
          <w:sz w:val="24"/>
        </w:rPr>
        <w:t>过户必须提供</w:t>
      </w:r>
      <w:r>
        <w:rPr>
          <w:rFonts w:ascii="宋体" w:hAnsi="宋体" w:hint="eastAsia"/>
          <w:sz w:val="24"/>
        </w:rPr>
        <w:lastRenderedPageBreak/>
        <w:t>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A13091" w:rsidRDefault="00CA5416">
      <w:pPr>
        <w:spacing w:line="360" w:lineRule="auto"/>
        <w:ind w:firstLineChars="200" w:firstLine="480"/>
        <w:rPr>
          <w:bCs/>
          <w:sz w:val="24"/>
        </w:rPr>
      </w:pPr>
      <w:r>
        <w:rPr>
          <w:bCs/>
          <w:sz w:val="24"/>
        </w:rPr>
        <w:t>十三</w:t>
      </w:r>
      <w:r>
        <w:rPr>
          <w:rFonts w:hint="eastAsia"/>
          <w:bCs/>
          <w:sz w:val="24"/>
        </w:rPr>
        <w:t>、</w:t>
      </w:r>
      <w:r>
        <w:rPr>
          <w:bCs/>
          <w:sz w:val="24"/>
        </w:rPr>
        <w:t>基金的转托管</w:t>
      </w:r>
    </w:p>
    <w:p w:rsidR="00A13091" w:rsidRDefault="00CA5416">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A13091" w:rsidRDefault="00CA5416">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A13091" w:rsidRDefault="00CA5416">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13091" w:rsidRDefault="00CA5416">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和质押</w:t>
      </w:r>
    </w:p>
    <w:p w:rsidR="00A13091" w:rsidRDefault="00CA5416">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A13091" w:rsidRDefault="00CA5416">
      <w:pPr>
        <w:spacing w:line="360" w:lineRule="auto"/>
        <w:ind w:firstLineChars="200" w:firstLine="480"/>
        <w:rPr>
          <w:bCs/>
          <w:sz w:val="24"/>
        </w:rPr>
      </w:pPr>
      <w:r>
        <w:rPr>
          <w:rFonts w:hint="eastAsia"/>
          <w:bCs/>
          <w:sz w:val="24"/>
        </w:rPr>
        <w:t>基金账户或基金份额被冻结的，被冻结部分产生的权益一并冻结，被冻结部分份额仍然参与收益分配与支付。法律法规、中国证监会或法院判决、裁定另有规定的除外。</w:t>
      </w:r>
    </w:p>
    <w:p w:rsidR="00A13091" w:rsidRDefault="00CA5416">
      <w:pPr>
        <w:tabs>
          <w:tab w:val="left" w:pos="4395"/>
        </w:tabs>
        <w:spacing w:line="360" w:lineRule="auto"/>
        <w:ind w:firstLineChars="200" w:firstLine="480"/>
        <w:rPr>
          <w:bCs/>
          <w:sz w:val="24"/>
        </w:rPr>
      </w:pPr>
      <w:r>
        <w:rPr>
          <w:rFonts w:hint="eastAsia"/>
          <w:bCs/>
          <w:sz w:val="24"/>
        </w:rPr>
        <w:t>如相关法律法规允许且对基金份额持有人利益无实质性不利影响的前提下，基金管理人可办理基金份额的质押业务或其他基金业务，履行相关程序后，基金管理人将制定和实施相应的业务规则。</w:t>
      </w:r>
    </w:p>
    <w:p w:rsidR="00A13091" w:rsidRDefault="00CA5416">
      <w:pPr>
        <w:spacing w:line="360" w:lineRule="auto"/>
        <w:ind w:firstLineChars="200" w:firstLine="480"/>
        <w:rPr>
          <w:bCs/>
          <w:sz w:val="24"/>
        </w:rPr>
      </w:pPr>
      <w:r>
        <w:rPr>
          <w:rFonts w:hint="eastAsia"/>
          <w:bCs/>
          <w:sz w:val="24"/>
        </w:rPr>
        <w:t>十六、基金份额的转让</w:t>
      </w:r>
    </w:p>
    <w:p w:rsidR="00A13091" w:rsidRDefault="00CA5416">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A13091" w:rsidRDefault="00CA5416">
      <w:pPr>
        <w:spacing w:line="360" w:lineRule="auto"/>
        <w:ind w:firstLineChars="200" w:firstLine="480"/>
        <w:rPr>
          <w:bCs/>
          <w:sz w:val="24"/>
        </w:rPr>
      </w:pPr>
      <w:r>
        <w:rPr>
          <w:rFonts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rsidR="00A13091" w:rsidRDefault="00CA5416">
      <w:pPr>
        <w:spacing w:line="360" w:lineRule="auto"/>
        <w:ind w:firstLineChars="200" w:firstLine="480"/>
        <w:rPr>
          <w:sz w:val="24"/>
        </w:rPr>
      </w:pPr>
      <w:r>
        <w:rPr>
          <w:rFonts w:hint="eastAsia"/>
          <w:sz w:val="24"/>
        </w:rPr>
        <w:t>十八、实施</w:t>
      </w:r>
      <w:proofErr w:type="gramStart"/>
      <w:r>
        <w:rPr>
          <w:rFonts w:hint="eastAsia"/>
          <w:sz w:val="24"/>
        </w:rPr>
        <w:t>侧袋机制</w:t>
      </w:r>
      <w:proofErr w:type="gramEnd"/>
      <w:r>
        <w:rPr>
          <w:rFonts w:hint="eastAsia"/>
          <w:sz w:val="24"/>
        </w:rPr>
        <w:t>期间本基金的申购与赎回</w:t>
      </w:r>
    </w:p>
    <w:p w:rsidR="00A13091" w:rsidRDefault="00CA5416">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的，本基金的申购和赎回安排详见招募说明书或相关公</w:t>
      </w:r>
      <w:r>
        <w:rPr>
          <w:rFonts w:hint="eastAsia"/>
          <w:sz w:val="24"/>
        </w:rPr>
        <w:lastRenderedPageBreak/>
        <w:t>告。</w:t>
      </w:r>
    </w:p>
    <w:p w:rsidR="00A13091" w:rsidRDefault="00A13091">
      <w:pPr>
        <w:spacing w:line="360" w:lineRule="auto"/>
        <w:ind w:firstLineChars="200" w:firstLine="480"/>
        <w:rPr>
          <w:bCs/>
          <w:sz w:val="24"/>
        </w:rPr>
      </w:pPr>
    </w:p>
    <w:p w:rsidR="00A13091" w:rsidRDefault="00CA5416">
      <w:pPr>
        <w:pStyle w:val="1"/>
        <w:spacing w:before="0" w:after="0"/>
        <w:jc w:val="center"/>
        <w:rPr>
          <w:rFonts w:ascii="Times New Roman"/>
          <w:color w:val="auto"/>
          <w:sz w:val="30"/>
        </w:rPr>
      </w:pPr>
      <w:r>
        <w:rPr>
          <w:rFonts w:ascii="Times New Roman"/>
          <w:b w:val="0"/>
          <w:bCs/>
          <w:color w:val="auto"/>
        </w:rPr>
        <w:br w:type="page"/>
      </w:r>
      <w:bookmarkStart w:id="120" w:name="_Toc123112235"/>
      <w:bookmarkStart w:id="121" w:name="_Toc98560353"/>
      <w:bookmarkStart w:id="122" w:name="_Toc12245"/>
      <w:bookmarkStart w:id="123" w:name="_Toc3601"/>
      <w:bookmarkStart w:id="124" w:name="_Toc15143"/>
      <w:bookmarkStart w:id="125" w:name="_Toc31644"/>
      <w:bookmarkStart w:id="126" w:name="_Toc14835"/>
      <w:bookmarkStart w:id="127" w:name="_Toc123102454"/>
      <w:bookmarkStart w:id="128" w:name="_Toc26207"/>
      <w:bookmarkStart w:id="129" w:name="_Toc38202446"/>
      <w:bookmarkStart w:id="130" w:name="_Toc31235"/>
      <w:bookmarkStart w:id="131" w:name="_Toc139991737"/>
      <w:bookmarkStart w:id="132" w:name="_Toc141703887"/>
      <w:bookmarkStart w:id="133" w:name="_Toc29251"/>
      <w:bookmarkStart w:id="134" w:name="_Toc123051453"/>
      <w:bookmarkStart w:id="135" w:name="_Toc6405"/>
      <w:bookmarkStart w:id="136" w:name="_Toc31653"/>
      <w:r>
        <w:rPr>
          <w:rFonts w:ascii="Times New Roman"/>
          <w:color w:val="auto"/>
          <w:sz w:val="30"/>
        </w:rPr>
        <w:lastRenderedPageBreak/>
        <w:t>第七部分</w:t>
      </w:r>
      <w:r>
        <w:rPr>
          <w:rFonts w:ascii="Times New Roman" w:hint="eastAsia"/>
          <w:color w:val="auto"/>
          <w:sz w:val="30"/>
        </w:rPr>
        <w:t xml:space="preserve"> </w:t>
      </w:r>
      <w:r>
        <w:rPr>
          <w:rFonts w:ascii="Times New Roman"/>
          <w:color w:val="auto"/>
          <w:sz w:val="30"/>
        </w:rPr>
        <w:t>基金合同当事人及权利义务</w:t>
      </w:r>
      <w:bookmarkStart w:id="137" w:name="_Hlt55355235"/>
      <w:bookmarkStart w:id="138" w:name="_Toc523711668"/>
      <w:bookmarkStart w:id="139" w:name="_Toc57530239"/>
      <w:bookmarkStart w:id="140" w:name="_Toc79392580"/>
      <w:bookmarkStart w:id="141" w:name="_Toc1511823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r>
        <w:rPr>
          <w:bCs/>
          <w:sz w:val="24"/>
        </w:rPr>
        <w:t>一、基金</w:t>
      </w:r>
      <w:bookmarkEnd w:id="138"/>
      <w:r>
        <w:rPr>
          <w:bCs/>
          <w:sz w:val="24"/>
        </w:rPr>
        <w:t>管理人</w:t>
      </w:r>
      <w:bookmarkEnd w:id="139"/>
      <w:bookmarkEnd w:id="140"/>
      <w:bookmarkEnd w:id="141"/>
    </w:p>
    <w:p w:rsidR="00A13091" w:rsidRDefault="00CA5416">
      <w:pPr>
        <w:spacing w:line="360" w:lineRule="auto"/>
        <w:ind w:firstLineChars="200" w:firstLine="480"/>
        <w:rPr>
          <w:bCs/>
          <w:sz w:val="24"/>
        </w:rPr>
      </w:pPr>
      <w:bookmarkStart w:id="142" w:name="_Toc15118235"/>
      <w:r>
        <w:rPr>
          <w:bCs/>
          <w:sz w:val="24"/>
        </w:rPr>
        <w:t>（一）</w:t>
      </w:r>
      <w:r>
        <w:rPr>
          <w:bCs/>
          <w:sz w:val="24"/>
        </w:rPr>
        <w:tab/>
      </w:r>
      <w:r>
        <w:rPr>
          <w:bCs/>
          <w:sz w:val="24"/>
        </w:rPr>
        <w:t>基金管理人简况</w:t>
      </w:r>
      <w:bookmarkEnd w:id="142"/>
    </w:p>
    <w:p w:rsidR="00A13091" w:rsidRDefault="00CA5416">
      <w:pPr>
        <w:spacing w:line="360" w:lineRule="auto"/>
        <w:ind w:firstLineChars="200" w:firstLine="480"/>
        <w:rPr>
          <w:bCs/>
          <w:sz w:val="24"/>
        </w:rPr>
      </w:pPr>
      <w:bookmarkStart w:id="143" w:name="_Toc15118236"/>
      <w:bookmarkStart w:id="144" w:name="_Toc15118237"/>
      <w:r>
        <w:rPr>
          <w:bCs/>
          <w:sz w:val="24"/>
        </w:rPr>
        <w:t>名称：</w:t>
      </w:r>
      <w:bookmarkEnd w:id="143"/>
      <w:r>
        <w:rPr>
          <w:rFonts w:hint="eastAsia"/>
          <w:bCs/>
          <w:sz w:val="24"/>
        </w:rPr>
        <w:t>华商基金管理有限公司</w:t>
      </w:r>
    </w:p>
    <w:p w:rsidR="00A13091" w:rsidRDefault="00CA5416">
      <w:pPr>
        <w:spacing w:line="360" w:lineRule="auto"/>
        <w:ind w:firstLineChars="200" w:firstLine="480"/>
        <w:rPr>
          <w:bCs/>
          <w:sz w:val="24"/>
        </w:rPr>
      </w:pPr>
      <w:r>
        <w:rPr>
          <w:bCs/>
          <w:sz w:val="24"/>
        </w:rPr>
        <w:t>住所：</w:t>
      </w:r>
      <w:r>
        <w:rPr>
          <w:rFonts w:hint="eastAsia"/>
          <w:bCs/>
          <w:sz w:val="24"/>
        </w:rPr>
        <w:t>北京市西城区平安里西大街</w:t>
      </w:r>
      <w:r>
        <w:rPr>
          <w:rFonts w:hint="eastAsia"/>
          <w:bCs/>
          <w:sz w:val="24"/>
        </w:rPr>
        <w:t>28</w:t>
      </w:r>
      <w:r>
        <w:rPr>
          <w:rFonts w:hint="eastAsia"/>
          <w:bCs/>
          <w:sz w:val="24"/>
        </w:rPr>
        <w:t>号楼</w:t>
      </w:r>
      <w:r>
        <w:rPr>
          <w:rFonts w:hint="eastAsia"/>
          <w:bCs/>
          <w:sz w:val="24"/>
        </w:rPr>
        <w:t>19</w:t>
      </w:r>
      <w:r>
        <w:rPr>
          <w:rFonts w:hint="eastAsia"/>
          <w:bCs/>
          <w:sz w:val="24"/>
        </w:rPr>
        <w:t>层</w:t>
      </w:r>
    </w:p>
    <w:p w:rsidR="00A13091" w:rsidRDefault="00CA5416">
      <w:pPr>
        <w:spacing w:line="360" w:lineRule="auto"/>
        <w:ind w:firstLineChars="200" w:firstLine="480"/>
        <w:rPr>
          <w:bCs/>
          <w:sz w:val="24"/>
        </w:rPr>
      </w:pPr>
      <w:r>
        <w:rPr>
          <w:bCs/>
          <w:sz w:val="24"/>
        </w:rPr>
        <w:t>法定代表人：</w:t>
      </w:r>
      <w:r>
        <w:rPr>
          <w:rFonts w:hint="eastAsia"/>
          <w:bCs/>
          <w:sz w:val="24"/>
        </w:rPr>
        <w:t>苏金奎</w:t>
      </w:r>
    </w:p>
    <w:p w:rsidR="00A13091" w:rsidRDefault="00CA5416">
      <w:pPr>
        <w:spacing w:line="360" w:lineRule="auto"/>
        <w:ind w:firstLineChars="200" w:firstLine="480"/>
        <w:rPr>
          <w:bCs/>
          <w:sz w:val="24"/>
        </w:rPr>
      </w:pPr>
      <w:r>
        <w:rPr>
          <w:bCs/>
          <w:sz w:val="24"/>
        </w:rPr>
        <w:t>设立日期：</w:t>
      </w:r>
      <w:r>
        <w:rPr>
          <w:rFonts w:hint="eastAsia"/>
          <w:bCs/>
          <w:sz w:val="24"/>
        </w:rPr>
        <w:t>2005</w:t>
      </w:r>
      <w:r>
        <w:rPr>
          <w:rFonts w:hint="eastAsia"/>
          <w:bCs/>
          <w:sz w:val="24"/>
        </w:rPr>
        <w:t>年</w:t>
      </w:r>
      <w:r>
        <w:rPr>
          <w:rFonts w:hint="eastAsia"/>
          <w:bCs/>
          <w:sz w:val="24"/>
        </w:rPr>
        <w:t>12</w:t>
      </w:r>
      <w:r>
        <w:rPr>
          <w:rFonts w:hint="eastAsia"/>
          <w:bCs/>
          <w:sz w:val="24"/>
        </w:rPr>
        <w:t>月</w:t>
      </w:r>
      <w:r>
        <w:rPr>
          <w:rFonts w:hint="eastAsia"/>
          <w:bCs/>
          <w:sz w:val="24"/>
        </w:rPr>
        <w:t>20</w:t>
      </w:r>
      <w:r>
        <w:rPr>
          <w:rFonts w:hint="eastAsia"/>
          <w:bCs/>
          <w:sz w:val="24"/>
        </w:rPr>
        <w:t>日</w:t>
      </w:r>
    </w:p>
    <w:p w:rsidR="00A13091" w:rsidRDefault="00CA5416">
      <w:pPr>
        <w:spacing w:line="360" w:lineRule="auto"/>
        <w:ind w:firstLineChars="200" w:firstLine="480"/>
        <w:rPr>
          <w:bCs/>
          <w:sz w:val="24"/>
        </w:rPr>
      </w:pPr>
      <w:r>
        <w:rPr>
          <w:bCs/>
          <w:sz w:val="24"/>
        </w:rPr>
        <w:t>批准设立机关及批准设立文号：</w:t>
      </w:r>
      <w:r>
        <w:rPr>
          <w:rFonts w:hint="eastAsia"/>
          <w:bCs/>
          <w:sz w:val="24"/>
        </w:rPr>
        <w:t>中国证监会证</w:t>
      </w:r>
      <w:proofErr w:type="gramStart"/>
      <w:r>
        <w:rPr>
          <w:rFonts w:hint="eastAsia"/>
          <w:bCs/>
          <w:sz w:val="24"/>
        </w:rPr>
        <w:t>监基金字</w:t>
      </w:r>
      <w:proofErr w:type="gramEnd"/>
      <w:r>
        <w:rPr>
          <w:rFonts w:hint="eastAsia"/>
          <w:bCs/>
          <w:sz w:val="24"/>
        </w:rPr>
        <w:t>【</w:t>
      </w:r>
      <w:r>
        <w:rPr>
          <w:rFonts w:hint="eastAsia"/>
          <w:bCs/>
          <w:sz w:val="24"/>
        </w:rPr>
        <w:t>2005</w:t>
      </w:r>
      <w:r>
        <w:rPr>
          <w:rFonts w:hint="eastAsia"/>
          <w:bCs/>
          <w:sz w:val="24"/>
        </w:rPr>
        <w:t>】</w:t>
      </w:r>
      <w:r>
        <w:rPr>
          <w:rFonts w:hint="eastAsia"/>
          <w:bCs/>
          <w:sz w:val="24"/>
        </w:rPr>
        <w:t>160</w:t>
      </w:r>
      <w:r>
        <w:rPr>
          <w:rFonts w:hint="eastAsia"/>
          <w:bCs/>
          <w:sz w:val="24"/>
        </w:rPr>
        <w:t>号</w:t>
      </w:r>
    </w:p>
    <w:p w:rsidR="00A13091" w:rsidRDefault="00CA5416">
      <w:pPr>
        <w:spacing w:line="360" w:lineRule="auto"/>
        <w:ind w:firstLineChars="200" w:firstLine="480"/>
        <w:rPr>
          <w:bCs/>
          <w:sz w:val="24"/>
        </w:rPr>
      </w:pPr>
      <w:r>
        <w:rPr>
          <w:bCs/>
          <w:sz w:val="24"/>
        </w:rPr>
        <w:t>组织形式：</w:t>
      </w:r>
      <w:r>
        <w:rPr>
          <w:rFonts w:hint="eastAsia"/>
          <w:bCs/>
          <w:sz w:val="24"/>
        </w:rPr>
        <w:t>其他有限责任公司</w:t>
      </w:r>
    </w:p>
    <w:p w:rsidR="00A13091" w:rsidRDefault="00CA5416">
      <w:pPr>
        <w:spacing w:line="360" w:lineRule="auto"/>
        <w:ind w:firstLineChars="200" w:firstLine="480"/>
        <w:rPr>
          <w:bCs/>
          <w:sz w:val="24"/>
        </w:rPr>
      </w:pPr>
      <w:r>
        <w:rPr>
          <w:bCs/>
          <w:sz w:val="24"/>
        </w:rPr>
        <w:t>注册资本：</w:t>
      </w:r>
      <w:r>
        <w:rPr>
          <w:rFonts w:hint="eastAsia"/>
          <w:bCs/>
          <w:sz w:val="24"/>
        </w:rPr>
        <w:t>壹亿元人民币</w:t>
      </w:r>
    </w:p>
    <w:p w:rsidR="00A13091" w:rsidRDefault="00CA5416">
      <w:pPr>
        <w:spacing w:line="360" w:lineRule="auto"/>
        <w:ind w:firstLineChars="200" w:firstLine="480"/>
        <w:rPr>
          <w:bCs/>
          <w:sz w:val="24"/>
        </w:rPr>
      </w:pPr>
      <w:r>
        <w:rPr>
          <w:bCs/>
          <w:sz w:val="24"/>
        </w:rPr>
        <w:t>存续期限：</w:t>
      </w:r>
      <w:r>
        <w:rPr>
          <w:rFonts w:hint="eastAsia"/>
          <w:bCs/>
          <w:sz w:val="24"/>
        </w:rPr>
        <w:t>持续经营</w:t>
      </w:r>
    </w:p>
    <w:p w:rsidR="00A13091" w:rsidRDefault="00CA5416">
      <w:pPr>
        <w:spacing w:line="360" w:lineRule="auto"/>
        <w:ind w:firstLineChars="200" w:firstLine="480"/>
        <w:rPr>
          <w:bCs/>
          <w:sz w:val="24"/>
        </w:rPr>
      </w:pPr>
      <w:r>
        <w:rPr>
          <w:bCs/>
          <w:sz w:val="24"/>
        </w:rPr>
        <w:t>联系电话：</w:t>
      </w:r>
      <w:r>
        <w:rPr>
          <w:rFonts w:hint="eastAsia"/>
          <w:bCs/>
          <w:sz w:val="24"/>
        </w:rPr>
        <w:t>010-58573600</w:t>
      </w:r>
    </w:p>
    <w:p w:rsidR="00A13091" w:rsidRDefault="00CA5416">
      <w:pPr>
        <w:spacing w:line="360" w:lineRule="auto"/>
        <w:ind w:firstLineChars="200" w:firstLine="480"/>
        <w:rPr>
          <w:bCs/>
          <w:sz w:val="24"/>
        </w:rPr>
      </w:pPr>
      <w:r>
        <w:rPr>
          <w:bCs/>
          <w:sz w:val="24"/>
        </w:rPr>
        <w:t>（二）</w:t>
      </w:r>
      <w:r>
        <w:rPr>
          <w:bCs/>
          <w:sz w:val="24"/>
        </w:rPr>
        <w:tab/>
      </w:r>
      <w:r>
        <w:rPr>
          <w:bCs/>
          <w:sz w:val="24"/>
        </w:rPr>
        <w:t>基金管理人的权利与义务</w:t>
      </w:r>
      <w:bookmarkEnd w:id="144"/>
    </w:p>
    <w:p w:rsidR="00A13091" w:rsidRDefault="00CA541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A13091" w:rsidRDefault="00CA5416">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A13091" w:rsidRDefault="00CA541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A13091" w:rsidRDefault="00CA541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A13091" w:rsidRDefault="00CA5416">
      <w:pPr>
        <w:spacing w:line="360" w:lineRule="auto"/>
        <w:ind w:firstLineChars="200" w:firstLine="480"/>
        <w:rPr>
          <w:bCs/>
          <w:sz w:val="24"/>
        </w:rPr>
      </w:pPr>
      <w:r>
        <w:rPr>
          <w:bCs/>
          <w:sz w:val="24"/>
        </w:rPr>
        <w:t>（</w:t>
      </w:r>
      <w:r>
        <w:rPr>
          <w:bCs/>
          <w:sz w:val="24"/>
        </w:rPr>
        <w:t>4</w:t>
      </w:r>
      <w:r>
        <w:rPr>
          <w:bCs/>
          <w:sz w:val="24"/>
        </w:rPr>
        <w:t>）销售基金份额；</w:t>
      </w:r>
    </w:p>
    <w:p w:rsidR="00A13091" w:rsidRDefault="00CA5416">
      <w:pPr>
        <w:spacing w:line="360" w:lineRule="auto"/>
        <w:ind w:firstLineChars="200" w:firstLine="480"/>
        <w:rPr>
          <w:bCs/>
          <w:sz w:val="24"/>
        </w:rPr>
      </w:pPr>
      <w:r>
        <w:rPr>
          <w:bCs/>
          <w:sz w:val="24"/>
        </w:rPr>
        <w:t>（</w:t>
      </w:r>
      <w:r>
        <w:rPr>
          <w:bCs/>
          <w:sz w:val="24"/>
        </w:rPr>
        <w:t>5</w:t>
      </w:r>
      <w:r>
        <w:rPr>
          <w:bCs/>
          <w:sz w:val="24"/>
        </w:rPr>
        <w:t>）</w:t>
      </w:r>
      <w:bookmarkStart w:id="145" w:name="_Hlt88896155"/>
      <w:r>
        <w:rPr>
          <w:rFonts w:hint="eastAsia"/>
          <w:bCs/>
          <w:sz w:val="24"/>
        </w:rPr>
        <w:t>按照规定</w:t>
      </w:r>
      <w:r>
        <w:rPr>
          <w:bCs/>
          <w:sz w:val="24"/>
        </w:rPr>
        <w:t>召集</w:t>
      </w:r>
      <w:bookmarkEnd w:id="145"/>
      <w:r>
        <w:rPr>
          <w:bCs/>
          <w:sz w:val="24"/>
        </w:rPr>
        <w:t>基金份额持有人大会；</w:t>
      </w:r>
    </w:p>
    <w:p w:rsidR="00A13091" w:rsidRDefault="00CA541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A13091" w:rsidRDefault="00CA541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A13091" w:rsidRDefault="00CA5416">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A13091" w:rsidRDefault="00CA5416">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rsidR="00A13091" w:rsidRDefault="00CA541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A13091" w:rsidRDefault="00CA5416">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p>
    <w:p w:rsidR="00A13091" w:rsidRDefault="00CA5416">
      <w:pPr>
        <w:spacing w:line="440" w:lineRule="atLeast"/>
        <w:ind w:firstLineChars="200" w:firstLine="480"/>
        <w:rPr>
          <w:bCs/>
          <w:sz w:val="24"/>
        </w:rPr>
      </w:pPr>
      <w:r>
        <w:rPr>
          <w:bCs/>
          <w:sz w:val="24"/>
        </w:rPr>
        <w:t>（</w:t>
      </w:r>
      <w:r>
        <w:rPr>
          <w:bCs/>
          <w:sz w:val="24"/>
        </w:rPr>
        <w:t>12</w:t>
      </w:r>
      <w:r>
        <w:rPr>
          <w:bCs/>
          <w:sz w:val="24"/>
        </w:rPr>
        <w:t>）依照法律法规为基金的利益对被投资公司行使</w:t>
      </w:r>
      <w:r>
        <w:rPr>
          <w:rFonts w:hint="eastAsia"/>
          <w:bCs/>
          <w:sz w:val="24"/>
        </w:rPr>
        <w:t>相关</w:t>
      </w:r>
      <w:r>
        <w:rPr>
          <w:bCs/>
          <w:sz w:val="24"/>
        </w:rPr>
        <w:t>权利，为基金的利益行使因基金财产投资于证券所产生的权利；</w:t>
      </w:r>
    </w:p>
    <w:p w:rsidR="00A13091" w:rsidRDefault="00CA5416">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w:t>
      </w:r>
      <w:r>
        <w:rPr>
          <w:bCs/>
          <w:sz w:val="24"/>
        </w:rPr>
        <w:t>在法律法规允许的前提下，为基金的利益依法为基金进行融资</w:t>
      </w:r>
      <w:r>
        <w:rPr>
          <w:rFonts w:hint="eastAsia"/>
          <w:bCs/>
          <w:sz w:val="24"/>
        </w:rPr>
        <w:t>、转融通证券出借业务</w:t>
      </w:r>
      <w:r>
        <w:rPr>
          <w:bCs/>
          <w:sz w:val="24"/>
        </w:rPr>
        <w:t>；</w:t>
      </w:r>
    </w:p>
    <w:p w:rsidR="00A13091" w:rsidRDefault="00CA5416">
      <w:pPr>
        <w:spacing w:line="440" w:lineRule="atLeast"/>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rsidR="00A13091" w:rsidRDefault="00CA5416">
      <w:pPr>
        <w:spacing w:line="440" w:lineRule="atLeast"/>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w:t>
      </w:r>
      <w:r>
        <w:rPr>
          <w:rFonts w:hint="eastAsia"/>
          <w:bCs/>
          <w:sz w:val="24"/>
        </w:rPr>
        <w:t>/</w:t>
      </w:r>
      <w:r>
        <w:rPr>
          <w:rFonts w:hint="eastAsia"/>
          <w:bCs/>
          <w:sz w:val="24"/>
        </w:rPr>
        <w:t>期货</w:t>
      </w:r>
      <w:r>
        <w:rPr>
          <w:bCs/>
          <w:sz w:val="24"/>
        </w:rPr>
        <w:t>经纪</w:t>
      </w:r>
      <w:r>
        <w:rPr>
          <w:rFonts w:hint="eastAsia"/>
          <w:bCs/>
          <w:sz w:val="24"/>
        </w:rPr>
        <w:t>机构、</w:t>
      </w:r>
      <w:r>
        <w:rPr>
          <w:bCs/>
          <w:sz w:val="24"/>
        </w:rPr>
        <w:t>或其他为基金提供服务的外部机构；</w:t>
      </w:r>
      <w:r>
        <w:rPr>
          <w:bCs/>
          <w:sz w:val="24"/>
        </w:rPr>
        <w:tab/>
      </w:r>
    </w:p>
    <w:p w:rsidR="00A13091" w:rsidRDefault="00CA5416">
      <w:pPr>
        <w:spacing w:line="440" w:lineRule="atLeast"/>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w:t>
      </w:r>
      <w:r>
        <w:rPr>
          <w:rFonts w:hint="eastAsia"/>
          <w:bCs/>
          <w:sz w:val="24"/>
        </w:rPr>
        <w:t>、转托管、定期定额投资计划</w:t>
      </w:r>
      <w:r>
        <w:rPr>
          <w:bCs/>
          <w:sz w:val="24"/>
        </w:rPr>
        <w:t>和</w:t>
      </w:r>
      <w:proofErr w:type="gramStart"/>
      <w:r>
        <w:rPr>
          <w:bCs/>
          <w:sz w:val="24"/>
        </w:rPr>
        <w:t>非交易</w:t>
      </w:r>
      <w:proofErr w:type="gramEnd"/>
      <w:r>
        <w:rPr>
          <w:bCs/>
          <w:sz w:val="24"/>
        </w:rPr>
        <w:t>过户</w:t>
      </w:r>
      <w:r>
        <w:rPr>
          <w:rFonts w:hint="eastAsia"/>
          <w:bCs/>
          <w:sz w:val="24"/>
        </w:rPr>
        <w:t>等</w:t>
      </w:r>
      <w:r>
        <w:rPr>
          <w:bCs/>
          <w:sz w:val="24"/>
        </w:rPr>
        <w:t>业务规则；</w:t>
      </w:r>
    </w:p>
    <w:p w:rsidR="00A13091" w:rsidRDefault="00CA5416">
      <w:pPr>
        <w:spacing w:line="440" w:lineRule="atLeast"/>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rsidR="00A13091" w:rsidRDefault="00CA541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A13091" w:rsidRDefault="00CA5416">
      <w:pPr>
        <w:spacing w:line="440" w:lineRule="atLeast"/>
        <w:ind w:firstLineChars="200" w:firstLine="480"/>
        <w:rPr>
          <w:bCs/>
          <w:sz w:val="24"/>
        </w:rPr>
      </w:pPr>
      <w:bookmarkStart w:id="146"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A13091" w:rsidRDefault="00CA5416">
      <w:pPr>
        <w:spacing w:line="440" w:lineRule="atLeast"/>
        <w:ind w:firstLineChars="200" w:firstLine="480"/>
        <w:rPr>
          <w:bCs/>
          <w:sz w:val="24"/>
        </w:rPr>
      </w:pPr>
      <w:r>
        <w:rPr>
          <w:bCs/>
          <w:sz w:val="24"/>
        </w:rPr>
        <w:t>（</w:t>
      </w:r>
      <w:r>
        <w:rPr>
          <w:bCs/>
          <w:sz w:val="24"/>
        </w:rPr>
        <w:t>2</w:t>
      </w:r>
      <w:r>
        <w:rPr>
          <w:bCs/>
          <w:sz w:val="24"/>
        </w:rPr>
        <w:t>）办理基金备案手续；</w:t>
      </w:r>
    </w:p>
    <w:p w:rsidR="00A13091" w:rsidRDefault="00CA5416">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rsidR="00A13091" w:rsidRDefault="00CA541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A13091" w:rsidRDefault="00CA541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A13091" w:rsidRDefault="00CA5416">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7" w:name="_Hlt88897298"/>
      <w:bookmarkEnd w:id="147"/>
    </w:p>
    <w:p w:rsidR="00A13091" w:rsidRDefault="00CA5416">
      <w:pPr>
        <w:spacing w:line="360" w:lineRule="auto"/>
        <w:ind w:firstLineChars="200" w:firstLine="480"/>
        <w:rPr>
          <w:bCs/>
          <w:sz w:val="24"/>
        </w:rPr>
      </w:pPr>
      <w:r>
        <w:rPr>
          <w:bCs/>
          <w:sz w:val="24"/>
        </w:rPr>
        <w:t>（</w:t>
      </w:r>
      <w:r>
        <w:rPr>
          <w:bCs/>
          <w:sz w:val="24"/>
        </w:rPr>
        <w:t>7</w:t>
      </w:r>
      <w:r>
        <w:rPr>
          <w:bCs/>
          <w:sz w:val="24"/>
        </w:rPr>
        <w:t>）依法接受基金托管人的监督；</w:t>
      </w:r>
    </w:p>
    <w:p w:rsidR="00A13091" w:rsidRDefault="00CA5416">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rsidR="00A13091" w:rsidRDefault="00CA541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A13091" w:rsidRDefault="00CA5416">
      <w:pPr>
        <w:spacing w:line="360" w:lineRule="auto"/>
        <w:ind w:firstLineChars="200" w:firstLine="480"/>
        <w:rPr>
          <w:bCs/>
          <w:sz w:val="24"/>
        </w:rPr>
      </w:pPr>
      <w:r>
        <w:rPr>
          <w:bCs/>
          <w:sz w:val="24"/>
        </w:rPr>
        <w:t>（</w:t>
      </w:r>
      <w:r>
        <w:rPr>
          <w:bCs/>
          <w:sz w:val="24"/>
        </w:rPr>
        <w:t>10</w:t>
      </w:r>
      <w:r>
        <w:rPr>
          <w:bCs/>
          <w:sz w:val="24"/>
        </w:rPr>
        <w:t>）编制季度报告、中期报告和年度报告；</w:t>
      </w:r>
    </w:p>
    <w:p w:rsidR="00A13091" w:rsidRDefault="00CA5416">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A13091" w:rsidRDefault="00CA541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，但监管机构、司法机关或审计、法律等外部专业顾问要求提供的除外</w:t>
      </w:r>
      <w:r>
        <w:rPr>
          <w:bCs/>
          <w:sz w:val="24"/>
        </w:rPr>
        <w:t>；</w:t>
      </w:r>
    </w:p>
    <w:p w:rsidR="00A13091" w:rsidRDefault="00CA541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A13091" w:rsidRDefault="00CA541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A13091" w:rsidRDefault="00CA541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A13091" w:rsidRDefault="00CA541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保存期限不少于法定最低期限</w:t>
      </w:r>
      <w:r>
        <w:rPr>
          <w:bCs/>
          <w:sz w:val="24"/>
        </w:rPr>
        <w:t>；</w:t>
      </w:r>
    </w:p>
    <w:p w:rsidR="00A13091" w:rsidRDefault="00CA541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13091" w:rsidRDefault="00CA5416">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rsidR="00A13091" w:rsidRDefault="00CA541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A13091" w:rsidRDefault="00CA541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A13091" w:rsidRDefault="00CA541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rsidR="00A13091" w:rsidRDefault="00CA541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A13091" w:rsidRDefault="00CA541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A13091" w:rsidRDefault="00CA5416">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8" w:name="_Hlt88823209"/>
      <w:bookmarkEnd w:id="148"/>
      <w:r>
        <w:rPr>
          <w:bCs/>
          <w:sz w:val="24"/>
        </w:rPr>
        <w:t>的备案条件，《基金合同》不能生效，基金管理人承担全部募集费用，将已募集资金并加计银行同期</w:t>
      </w:r>
      <w:r>
        <w:rPr>
          <w:rFonts w:hint="eastAsia"/>
          <w:bCs/>
          <w:sz w:val="24"/>
        </w:rPr>
        <w:t>活期</w:t>
      </w:r>
      <w:r>
        <w:rPr>
          <w:bCs/>
          <w:sz w:val="24"/>
        </w:rPr>
        <w:t>存款利息（税后）在基金募集期结束后</w:t>
      </w:r>
      <w:r>
        <w:rPr>
          <w:rFonts w:hint="eastAsia"/>
          <w:bCs/>
          <w:sz w:val="24"/>
        </w:rPr>
        <w:t>30</w:t>
      </w:r>
      <w:r>
        <w:rPr>
          <w:bCs/>
          <w:sz w:val="24"/>
        </w:rPr>
        <w:t>日内退还基金认购人；</w:t>
      </w:r>
    </w:p>
    <w:p w:rsidR="00A13091" w:rsidRDefault="00CA5416">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A13091" w:rsidRDefault="00CA5416">
      <w:pPr>
        <w:spacing w:line="360" w:lineRule="auto"/>
        <w:ind w:firstLineChars="200" w:firstLine="480"/>
        <w:rPr>
          <w:bCs/>
          <w:sz w:val="24"/>
        </w:rPr>
      </w:pPr>
      <w:r>
        <w:rPr>
          <w:bCs/>
          <w:sz w:val="24"/>
        </w:rPr>
        <w:t>（</w:t>
      </w:r>
      <w:r>
        <w:rPr>
          <w:bCs/>
          <w:sz w:val="24"/>
        </w:rPr>
        <w:t>26</w:t>
      </w:r>
      <w:r>
        <w:rPr>
          <w:bCs/>
          <w:sz w:val="24"/>
        </w:rPr>
        <w:t>）建立并保存基金份额持有人名册；</w:t>
      </w:r>
    </w:p>
    <w:p w:rsidR="00A13091" w:rsidRDefault="00CA541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A13091" w:rsidRDefault="00CA5416">
      <w:pPr>
        <w:spacing w:line="360" w:lineRule="auto"/>
        <w:ind w:firstLineChars="200" w:firstLine="480"/>
        <w:rPr>
          <w:bCs/>
          <w:sz w:val="24"/>
        </w:rPr>
      </w:pPr>
      <w:bookmarkStart w:id="149" w:name="_Toc57530240"/>
      <w:bookmarkStart w:id="150" w:name="_Toc79392581"/>
      <w:bookmarkStart w:id="151" w:name="_Toc15118238"/>
      <w:r>
        <w:rPr>
          <w:bCs/>
          <w:sz w:val="24"/>
        </w:rPr>
        <w:t>二、基金托管人</w:t>
      </w:r>
      <w:bookmarkEnd w:id="146"/>
      <w:bookmarkEnd w:id="149"/>
      <w:bookmarkEnd w:id="150"/>
      <w:bookmarkEnd w:id="151"/>
    </w:p>
    <w:p w:rsidR="00A13091" w:rsidRDefault="00CA5416">
      <w:pPr>
        <w:spacing w:line="360" w:lineRule="auto"/>
        <w:ind w:firstLineChars="200" w:firstLine="480"/>
        <w:rPr>
          <w:bCs/>
          <w:sz w:val="24"/>
        </w:rPr>
      </w:pPr>
      <w:bookmarkStart w:id="152" w:name="_Toc15118239"/>
      <w:r>
        <w:rPr>
          <w:bCs/>
          <w:sz w:val="24"/>
        </w:rPr>
        <w:t>（一）</w:t>
      </w:r>
      <w:r>
        <w:rPr>
          <w:bCs/>
          <w:sz w:val="24"/>
        </w:rPr>
        <w:tab/>
      </w:r>
      <w:r>
        <w:rPr>
          <w:bCs/>
          <w:sz w:val="24"/>
        </w:rPr>
        <w:t>基金托管人简况</w:t>
      </w:r>
      <w:bookmarkEnd w:id="152"/>
    </w:p>
    <w:p w:rsidR="00A13091" w:rsidRDefault="00CA5416">
      <w:pPr>
        <w:spacing w:line="360" w:lineRule="auto"/>
        <w:ind w:firstLineChars="200" w:firstLine="480"/>
        <w:rPr>
          <w:bCs/>
          <w:sz w:val="24"/>
        </w:rPr>
      </w:pPr>
      <w:bookmarkStart w:id="153" w:name="_Toc15118240"/>
      <w:r>
        <w:rPr>
          <w:rFonts w:hint="eastAsia"/>
          <w:bCs/>
          <w:sz w:val="24"/>
        </w:rPr>
        <w:t>名称：上海农村商业银行股份有限公司</w:t>
      </w:r>
    </w:p>
    <w:p w:rsidR="00A13091" w:rsidRDefault="00CA5416">
      <w:pPr>
        <w:spacing w:line="360" w:lineRule="auto"/>
        <w:ind w:firstLineChars="200" w:firstLine="480"/>
        <w:rPr>
          <w:bCs/>
          <w:sz w:val="24"/>
        </w:rPr>
      </w:pPr>
      <w:r>
        <w:rPr>
          <w:rFonts w:hint="eastAsia"/>
          <w:bCs/>
          <w:sz w:val="24"/>
        </w:rPr>
        <w:t>住所：上海市黄浦区中山东二路</w:t>
      </w:r>
      <w:r>
        <w:rPr>
          <w:rFonts w:hint="eastAsia"/>
          <w:bCs/>
          <w:sz w:val="24"/>
        </w:rPr>
        <w:t>70</w:t>
      </w:r>
      <w:r>
        <w:rPr>
          <w:rFonts w:hint="eastAsia"/>
          <w:bCs/>
          <w:sz w:val="24"/>
        </w:rPr>
        <w:t>号</w:t>
      </w:r>
    </w:p>
    <w:p w:rsidR="00A13091" w:rsidRDefault="00CA5416">
      <w:pPr>
        <w:spacing w:line="360" w:lineRule="auto"/>
        <w:ind w:firstLineChars="200" w:firstLine="480"/>
        <w:rPr>
          <w:bCs/>
          <w:sz w:val="24"/>
        </w:rPr>
      </w:pPr>
      <w:r>
        <w:rPr>
          <w:rFonts w:hint="eastAsia"/>
          <w:bCs/>
          <w:sz w:val="24"/>
        </w:rPr>
        <w:t>办公地址：上海市黄浦区中山东二路</w:t>
      </w:r>
      <w:r>
        <w:rPr>
          <w:rFonts w:hint="eastAsia"/>
          <w:bCs/>
          <w:sz w:val="24"/>
        </w:rPr>
        <w:t>70</w:t>
      </w:r>
      <w:r>
        <w:rPr>
          <w:rFonts w:hint="eastAsia"/>
          <w:bCs/>
          <w:sz w:val="24"/>
        </w:rPr>
        <w:t>号</w:t>
      </w:r>
      <w:r>
        <w:rPr>
          <w:rFonts w:hint="eastAsia"/>
          <w:bCs/>
          <w:sz w:val="24"/>
        </w:rPr>
        <w:t>A</w:t>
      </w:r>
      <w:r>
        <w:rPr>
          <w:rFonts w:hint="eastAsia"/>
          <w:bCs/>
          <w:sz w:val="24"/>
        </w:rPr>
        <w:t>座</w:t>
      </w:r>
      <w:r>
        <w:rPr>
          <w:rFonts w:hint="eastAsia"/>
          <w:bCs/>
          <w:sz w:val="24"/>
        </w:rPr>
        <w:t>6</w:t>
      </w:r>
      <w:r>
        <w:rPr>
          <w:rFonts w:hint="eastAsia"/>
          <w:bCs/>
          <w:sz w:val="24"/>
        </w:rPr>
        <w:t>楼</w:t>
      </w:r>
    </w:p>
    <w:p w:rsidR="00A13091" w:rsidRDefault="00CA5416">
      <w:pPr>
        <w:spacing w:line="360" w:lineRule="auto"/>
        <w:ind w:firstLineChars="200" w:firstLine="480"/>
        <w:rPr>
          <w:bCs/>
          <w:sz w:val="24"/>
        </w:rPr>
      </w:pPr>
      <w:r>
        <w:rPr>
          <w:rFonts w:hint="eastAsia"/>
          <w:bCs/>
          <w:sz w:val="24"/>
        </w:rPr>
        <w:t>法定代表人：徐力</w:t>
      </w:r>
    </w:p>
    <w:p w:rsidR="00A13091" w:rsidRDefault="00CA5416">
      <w:pPr>
        <w:spacing w:line="360" w:lineRule="auto"/>
        <w:ind w:firstLineChars="200" w:firstLine="480"/>
        <w:rPr>
          <w:bCs/>
          <w:sz w:val="24"/>
        </w:rPr>
      </w:pPr>
      <w:r>
        <w:rPr>
          <w:rFonts w:hint="eastAsia"/>
          <w:bCs/>
          <w:sz w:val="24"/>
        </w:rPr>
        <w:t>成立日期：</w:t>
      </w:r>
      <w:r>
        <w:rPr>
          <w:rFonts w:hint="eastAsia"/>
          <w:bCs/>
          <w:sz w:val="24"/>
        </w:rPr>
        <w:t>2005</w:t>
      </w:r>
      <w:r>
        <w:rPr>
          <w:rFonts w:hint="eastAsia"/>
          <w:bCs/>
          <w:sz w:val="24"/>
        </w:rPr>
        <w:t>年</w:t>
      </w:r>
      <w:r>
        <w:rPr>
          <w:rFonts w:hint="eastAsia"/>
          <w:bCs/>
          <w:sz w:val="24"/>
        </w:rPr>
        <w:t>8</w:t>
      </w:r>
      <w:r>
        <w:rPr>
          <w:rFonts w:hint="eastAsia"/>
          <w:bCs/>
          <w:sz w:val="24"/>
        </w:rPr>
        <w:t>月</w:t>
      </w:r>
      <w:r>
        <w:rPr>
          <w:rFonts w:hint="eastAsia"/>
          <w:bCs/>
          <w:sz w:val="24"/>
        </w:rPr>
        <w:t>23</w:t>
      </w:r>
      <w:r>
        <w:rPr>
          <w:rFonts w:hint="eastAsia"/>
          <w:bCs/>
          <w:sz w:val="24"/>
        </w:rPr>
        <w:t>日</w:t>
      </w:r>
    </w:p>
    <w:p w:rsidR="00A13091" w:rsidRDefault="00CA5416">
      <w:pPr>
        <w:spacing w:line="360" w:lineRule="auto"/>
        <w:ind w:firstLineChars="200" w:firstLine="480"/>
        <w:rPr>
          <w:bCs/>
          <w:sz w:val="24"/>
        </w:rPr>
      </w:pPr>
      <w:r>
        <w:rPr>
          <w:rFonts w:hint="eastAsia"/>
          <w:bCs/>
          <w:sz w:val="24"/>
        </w:rPr>
        <w:t>基金托管业务资格批准机关：中国证券监督管理委员会</w:t>
      </w:r>
    </w:p>
    <w:p w:rsidR="00A13091" w:rsidRDefault="00CA5416">
      <w:pPr>
        <w:spacing w:line="360" w:lineRule="auto"/>
        <w:ind w:firstLineChars="200" w:firstLine="480"/>
        <w:rPr>
          <w:bCs/>
          <w:sz w:val="24"/>
        </w:rPr>
      </w:pPr>
      <w:r>
        <w:rPr>
          <w:rFonts w:hint="eastAsia"/>
          <w:bCs/>
          <w:sz w:val="24"/>
        </w:rPr>
        <w:t>基金托管业务资格文号：证监许可</w:t>
      </w:r>
      <w:r>
        <w:rPr>
          <w:rFonts w:hint="eastAsia"/>
          <w:bCs/>
          <w:sz w:val="24"/>
        </w:rPr>
        <w:t>[2023]2335</w:t>
      </w:r>
      <w:r>
        <w:rPr>
          <w:rFonts w:hint="eastAsia"/>
          <w:bCs/>
          <w:sz w:val="24"/>
        </w:rPr>
        <w:t>号</w:t>
      </w:r>
    </w:p>
    <w:p w:rsidR="00A13091" w:rsidRDefault="00CA5416">
      <w:pPr>
        <w:spacing w:line="360" w:lineRule="auto"/>
        <w:ind w:firstLineChars="200" w:firstLine="480"/>
        <w:rPr>
          <w:bCs/>
          <w:sz w:val="24"/>
        </w:rPr>
      </w:pPr>
      <w:r>
        <w:rPr>
          <w:rFonts w:hint="eastAsia"/>
          <w:bCs/>
          <w:sz w:val="24"/>
        </w:rPr>
        <w:t>组织形式：股份有限公司（上市）</w:t>
      </w:r>
      <w:r>
        <w:rPr>
          <w:rFonts w:hint="eastAsia"/>
          <w:bCs/>
          <w:sz w:val="24"/>
        </w:rPr>
        <w:t xml:space="preserve"> </w:t>
      </w:r>
    </w:p>
    <w:p w:rsidR="00A13091" w:rsidRDefault="00CA5416">
      <w:pPr>
        <w:spacing w:line="360" w:lineRule="auto"/>
        <w:ind w:firstLineChars="200" w:firstLine="480"/>
        <w:rPr>
          <w:bCs/>
          <w:sz w:val="24"/>
        </w:rPr>
      </w:pPr>
      <w:r>
        <w:rPr>
          <w:rFonts w:hint="eastAsia"/>
          <w:bCs/>
          <w:sz w:val="24"/>
        </w:rPr>
        <w:t>注册资本：</w:t>
      </w:r>
      <w:r>
        <w:rPr>
          <w:rFonts w:hint="eastAsia"/>
          <w:bCs/>
          <w:sz w:val="24"/>
        </w:rPr>
        <w:t>96.44</w:t>
      </w:r>
      <w:r>
        <w:rPr>
          <w:rFonts w:hint="eastAsia"/>
          <w:bCs/>
          <w:sz w:val="24"/>
        </w:rPr>
        <w:t>亿元人民币</w:t>
      </w:r>
    </w:p>
    <w:p w:rsidR="00A13091" w:rsidRDefault="00CA5416">
      <w:pPr>
        <w:spacing w:line="360" w:lineRule="auto"/>
        <w:ind w:firstLineChars="200" w:firstLine="480"/>
        <w:rPr>
          <w:bCs/>
          <w:sz w:val="24"/>
        </w:rPr>
      </w:pPr>
      <w:r>
        <w:rPr>
          <w:rFonts w:hint="eastAsia"/>
          <w:bCs/>
          <w:sz w:val="24"/>
        </w:rPr>
        <w:t>存续期间：持续经营</w:t>
      </w:r>
    </w:p>
    <w:p w:rsidR="00A13091" w:rsidRDefault="00CA5416">
      <w:pPr>
        <w:spacing w:line="360" w:lineRule="auto"/>
        <w:ind w:firstLineChars="200" w:firstLine="480"/>
        <w:rPr>
          <w:bCs/>
          <w:sz w:val="24"/>
        </w:rPr>
      </w:pPr>
      <w:r>
        <w:rPr>
          <w:bCs/>
          <w:sz w:val="24"/>
        </w:rPr>
        <w:t>（二）</w:t>
      </w:r>
      <w:r>
        <w:rPr>
          <w:bCs/>
          <w:sz w:val="24"/>
        </w:rPr>
        <w:tab/>
      </w:r>
      <w:r>
        <w:rPr>
          <w:bCs/>
          <w:sz w:val="24"/>
        </w:rPr>
        <w:t>基金托管人的权利与义务</w:t>
      </w:r>
      <w:bookmarkEnd w:id="153"/>
    </w:p>
    <w:p w:rsidR="00A13091" w:rsidRDefault="00CA541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A13091" w:rsidRDefault="00CA5416">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A13091" w:rsidRDefault="00CA541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rsidR="00A13091" w:rsidRDefault="00CA541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13091" w:rsidRDefault="00CA5416">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rsidR="00A13091" w:rsidRDefault="00CA5416">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A13091" w:rsidRDefault="00CA541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A13091" w:rsidRDefault="00CA5416">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A13091" w:rsidRDefault="00CA541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A13091" w:rsidRDefault="00CA541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r>
        <w:rPr>
          <w:rFonts w:hint="eastAsia"/>
          <w:bCs/>
          <w:sz w:val="24"/>
        </w:rPr>
        <w:t>；</w:t>
      </w:r>
    </w:p>
    <w:p w:rsidR="00A13091" w:rsidRDefault="00CA541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A13091" w:rsidRDefault="00CA541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13091" w:rsidRDefault="00CA541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A13091" w:rsidRDefault="00CA5416">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A13091" w:rsidRDefault="00CA5416">
      <w:pPr>
        <w:spacing w:line="360" w:lineRule="auto"/>
        <w:ind w:firstLineChars="200" w:firstLine="480"/>
        <w:rPr>
          <w:bCs/>
          <w:sz w:val="24"/>
        </w:rPr>
      </w:pPr>
      <w:r>
        <w:rPr>
          <w:bCs/>
          <w:sz w:val="24"/>
        </w:rPr>
        <w:t>（</w:t>
      </w:r>
      <w:r>
        <w:rPr>
          <w:bCs/>
          <w:sz w:val="24"/>
        </w:rPr>
        <w:t>6</w:t>
      </w:r>
      <w:r>
        <w:rPr>
          <w:bCs/>
          <w:sz w:val="24"/>
        </w:rPr>
        <w:t>）按规定开设基金财产的</w:t>
      </w:r>
      <w:r>
        <w:rPr>
          <w:rFonts w:hint="eastAsia"/>
          <w:bCs/>
          <w:sz w:val="24"/>
        </w:rPr>
        <w:t>资金账户</w:t>
      </w:r>
      <w:r>
        <w:rPr>
          <w:bCs/>
          <w:sz w:val="24"/>
        </w:rPr>
        <w:t>和证券账户</w:t>
      </w:r>
      <w:r>
        <w:rPr>
          <w:rFonts w:hint="eastAsia"/>
          <w:bCs/>
          <w:sz w:val="24"/>
        </w:rPr>
        <w:t>等投资所需账户，</w:t>
      </w:r>
      <w:r>
        <w:rPr>
          <w:bCs/>
          <w:sz w:val="24"/>
        </w:rPr>
        <w:t>按照《基金合同》的约定，根据基金管理人的投资指令，及时办理清算、交割事宜；</w:t>
      </w:r>
    </w:p>
    <w:p w:rsidR="00A13091" w:rsidRDefault="00CA541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，但监管机构、司法机关或审计、法律等外部专业顾问要求提供的除外</w:t>
      </w:r>
      <w:r>
        <w:rPr>
          <w:bCs/>
          <w:sz w:val="24"/>
        </w:rPr>
        <w:t>；</w:t>
      </w:r>
    </w:p>
    <w:p w:rsidR="00A13091" w:rsidRDefault="00CA5416">
      <w:pPr>
        <w:spacing w:line="360" w:lineRule="auto"/>
        <w:ind w:firstLineChars="200" w:firstLine="480"/>
        <w:rPr>
          <w:bCs/>
          <w:sz w:val="24"/>
        </w:rPr>
      </w:pPr>
      <w:r>
        <w:rPr>
          <w:bCs/>
          <w:sz w:val="24"/>
        </w:rPr>
        <w:t>（</w:t>
      </w:r>
      <w:r>
        <w:rPr>
          <w:bCs/>
          <w:sz w:val="24"/>
        </w:rPr>
        <w:t>8</w:t>
      </w:r>
      <w:r>
        <w:rPr>
          <w:bCs/>
          <w:sz w:val="24"/>
        </w:rPr>
        <w:t>）</w:t>
      </w:r>
      <w:r>
        <w:rPr>
          <w:rFonts w:hint="eastAsia"/>
          <w:bCs/>
          <w:sz w:val="24"/>
        </w:rPr>
        <w:t>复核、审查基金管理人编制的基金资产净值、各类基金份额净值、基金份额申购、赎回价格、基金定期报告、更新的招募说明书、基金产品资料概要、基金清算报告等公开披露的相关基金信息，并向基金管理人进行书面或电子确认</w:t>
      </w:r>
      <w:r>
        <w:rPr>
          <w:bCs/>
          <w:sz w:val="24"/>
        </w:rPr>
        <w:t>；</w:t>
      </w:r>
    </w:p>
    <w:p w:rsidR="00A13091" w:rsidRDefault="00CA5416">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rsidR="00A13091" w:rsidRDefault="00CA5416">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A13091" w:rsidRDefault="00CA541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保存期限不少于法定最低期限</w:t>
      </w:r>
      <w:r>
        <w:rPr>
          <w:bCs/>
          <w:sz w:val="24"/>
        </w:rPr>
        <w:t>；</w:t>
      </w:r>
    </w:p>
    <w:p w:rsidR="00A13091" w:rsidRDefault="00CA5416">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rsidR="00A13091" w:rsidRDefault="00CA541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A13091" w:rsidRDefault="00CA541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A13091" w:rsidRDefault="00CA541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A13091" w:rsidRDefault="00CA541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A13091" w:rsidRDefault="00CA541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A13091" w:rsidRDefault="00CA541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rsidR="00A13091" w:rsidRDefault="00CA541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A13091" w:rsidRDefault="00CA541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Pr>
          <w:bCs/>
          <w:sz w:val="24"/>
        </w:rPr>
        <w:t>；</w:t>
      </w:r>
    </w:p>
    <w:p w:rsidR="00A13091" w:rsidRDefault="00CA5416">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A13091" w:rsidRDefault="00CA5416">
      <w:pPr>
        <w:spacing w:line="360" w:lineRule="auto"/>
        <w:ind w:firstLineChars="200" w:firstLine="480"/>
        <w:rPr>
          <w:bCs/>
          <w:sz w:val="24"/>
        </w:rPr>
      </w:pPr>
      <w:r>
        <w:rPr>
          <w:bCs/>
          <w:sz w:val="24"/>
        </w:rPr>
        <w:t>（</w:t>
      </w:r>
      <w:r>
        <w:rPr>
          <w:bCs/>
          <w:sz w:val="24"/>
        </w:rPr>
        <w:t>22</w:t>
      </w:r>
      <w:r>
        <w:rPr>
          <w:bCs/>
          <w:sz w:val="24"/>
        </w:rPr>
        <w:t>）</w:t>
      </w:r>
      <w:bookmarkStart w:id="155" w:name="_Toc523711670"/>
      <w:r>
        <w:rPr>
          <w:bCs/>
          <w:sz w:val="24"/>
        </w:rPr>
        <w:t>法律法规及中国证监会规定的和《基金合同》约定的其他义务。</w:t>
      </w:r>
    </w:p>
    <w:p w:rsidR="00A13091" w:rsidRDefault="00CA5416">
      <w:pPr>
        <w:spacing w:line="360" w:lineRule="auto"/>
        <w:ind w:firstLineChars="200" w:firstLine="480"/>
        <w:rPr>
          <w:bCs/>
          <w:sz w:val="24"/>
        </w:rPr>
      </w:pPr>
      <w:bookmarkStart w:id="156" w:name="_Toc79392582"/>
      <w:bookmarkEnd w:id="155"/>
      <w:r>
        <w:rPr>
          <w:bCs/>
          <w:sz w:val="24"/>
        </w:rPr>
        <w:t>三、基金份额持有人</w:t>
      </w:r>
      <w:bookmarkEnd w:id="156"/>
    </w:p>
    <w:p w:rsidR="00A13091" w:rsidRDefault="00CA5416">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7" w:name="_Hlt88899909"/>
      <w:bookmarkEnd w:id="157"/>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w:t>
      </w:r>
      <w:proofErr w:type="gramStart"/>
      <w:r>
        <w:rPr>
          <w:rFonts w:hint="eastAsia"/>
          <w:bCs/>
          <w:sz w:val="24"/>
        </w:rPr>
        <w:t>基金</w:t>
      </w:r>
      <w:r>
        <w:rPr>
          <w:bCs/>
          <w:sz w:val="24"/>
        </w:rPr>
        <w:t>基金</w:t>
      </w:r>
      <w:proofErr w:type="gramEnd"/>
      <w:r>
        <w:rPr>
          <w:bCs/>
          <w:sz w:val="24"/>
        </w:rPr>
        <w:t>份额持有人和《基金合同》的当事人，直至其不再持有本基金的基金份额。基金份额持有人作</w:t>
      </w:r>
      <w:r>
        <w:rPr>
          <w:bCs/>
          <w:sz w:val="24"/>
        </w:rPr>
        <w:lastRenderedPageBreak/>
        <w:t>为《基金合同》当事人并不以在《基金合同》上书面签章或签字为必要条件。</w:t>
      </w:r>
    </w:p>
    <w:p w:rsidR="00A13091" w:rsidRDefault="00CA5416">
      <w:pPr>
        <w:spacing w:line="360" w:lineRule="auto"/>
        <w:ind w:firstLineChars="200" w:firstLine="480"/>
        <w:rPr>
          <w:bCs/>
          <w:sz w:val="24"/>
        </w:rPr>
      </w:pPr>
      <w:r>
        <w:rPr>
          <w:rFonts w:hint="eastAsia"/>
          <w:bCs/>
          <w:sz w:val="24"/>
        </w:rPr>
        <w:t>除法律法规另有规定或本基金合同另有约定外，同一类别的</w:t>
      </w:r>
      <w:r>
        <w:rPr>
          <w:bCs/>
          <w:sz w:val="24"/>
        </w:rPr>
        <w:t>每份基金份额具有同等的合法权益。</w:t>
      </w:r>
    </w:p>
    <w:p w:rsidR="00A13091" w:rsidRDefault="00CA541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A13091" w:rsidRDefault="00CA5416">
      <w:pPr>
        <w:spacing w:line="360" w:lineRule="auto"/>
        <w:ind w:firstLineChars="200" w:firstLine="480"/>
        <w:rPr>
          <w:bCs/>
          <w:sz w:val="24"/>
        </w:rPr>
      </w:pPr>
      <w:r>
        <w:rPr>
          <w:bCs/>
          <w:sz w:val="24"/>
        </w:rPr>
        <w:t>（</w:t>
      </w:r>
      <w:r>
        <w:rPr>
          <w:bCs/>
          <w:sz w:val="24"/>
        </w:rPr>
        <w:t>1</w:t>
      </w:r>
      <w:r>
        <w:rPr>
          <w:bCs/>
          <w:sz w:val="24"/>
        </w:rPr>
        <w:t>）分享基金财产收益；</w:t>
      </w:r>
    </w:p>
    <w:p w:rsidR="00A13091" w:rsidRDefault="00CA5416">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8" w:name="_Hlt88825574"/>
      <w:bookmarkEnd w:id="158"/>
    </w:p>
    <w:p w:rsidR="00A13091" w:rsidRDefault="00CA5416">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A13091" w:rsidRDefault="00CA5416">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A13091" w:rsidRDefault="00CA541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A13091" w:rsidRDefault="00CA5416">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A13091" w:rsidRDefault="00CA5416">
      <w:pPr>
        <w:spacing w:line="360" w:lineRule="auto"/>
        <w:ind w:firstLineChars="200" w:firstLine="480"/>
        <w:rPr>
          <w:bCs/>
          <w:sz w:val="24"/>
        </w:rPr>
      </w:pPr>
      <w:r>
        <w:rPr>
          <w:bCs/>
          <w:sz w:val="24"/>
        </w:rPr>
        <w:t>（</w:t>
      </w:r>
      <w:r>
        <w:rPr>
          <w:bCs/>
          <w:sz w:val="24"/>
        </w:rPr>
        <w:t>7</w:t>
      </w:r>
      <w:r>
        <w:rPr>
          <w:bCs/>
          <w:sz w:val="24"/>
        </w:rPr>
        <w:t>）监督基金管理人的投资运作；</w:t>
      </w:r>
    </w:p>
    <w:p w:rsidR="00A13091" w:rsidRDefault="00CA5416">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A13091" w:rsidRDefault="00CA541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A13091" w:rsidRDefault="00CA541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A13091" w:rsidRDefault="00CA5416">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A13091" w:rsidRDefault="00CA5416">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A13091" w:rsidRDefault="00CA541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A13091" w:rsidRDefault="00CA5416">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A13091" w:rsidRDefault="00CA541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A13091" w:rsidRDefault="00CA541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A13091" w:rsidRDefault="00CA5416">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A13091" w:rsidRDefault="00CA541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A13091" w:rsidRDefault="00CA5416">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w:t>
      </w:r>
      <w:r>
        <w:rPr>
          <w:rFonts w:hint="eastAsia"/>
          <w:bCs/>
          <w:sz w:val="24"/>
        </w:rPr>
        <w:lastRenderedPageBreak/>
        <w:t>务规则；</w:t>
      </w:r>
    </w:p>
    <w:p w:rsidR="00A13091" w:rsidRDefault="00CA5416">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A13091" w:rsidRDefault="00CA5416">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rsidR="00A13091" w:rsidRDefault="00CA5416">
      <w:pPr>
        <w:pStyle w:val="1"/>
        <w:spacing w:before="0" w:after="0"/>
        <w:jc w:val="center"/>
        <w:rPr>
          <w:rFonts w:ascii="Times New Roman"/>
          <w:color w:val="auto"/>
          <w:sz w:val="30"/>
        </w:rPr>
      </w:pPr>
      <w:r>
        <w:rPr>
          <w:rFonts w:ascii="Times New Roman"/>
          <w:b w:val="0"/>
          <w:bCs/>
          <w:color w:val="auto"/>
        </w:rPr>
        <w:br w:type="page"/>
      </w:r>
      <w:bookmarkStart w:id="159" w:name="_Toc38202447"/>
      <w:bookmarkStart w:id="160" w:name="_Toc3771"/>
      <w:bookmarkStart w:id="161" w:name="_Toc123051454"/>
      <w:bookmarkStart w:id="162" w:name="_Toc141703888"/>
      <w:bookmarkStart w:id="163" w:name="_Toc18567"/>
      <w:bookmarkStart w:id="164" w:name="_Toc7058"/>
      <w:bookmarkStart w:id="165" w:name="_Toc9706"/>
      <w:bookmarkStart w:id="166" w:name="_Toc4559"/>
      <w:bookmarkStart w:id="167" w:name="_Toc11030"/>
      <w:bookmarkStart w:id="168" w:name="_Toc25783"/>
      <w:bookmarkStart w:id="169" w:name="_Toc123112236"/>
      <w:bookmarkStart w:id="170" w:name="_Toc10650"/>
      <w:bookmarkStart w:id="171" w:name="_Toc139991738"/>
      <w:bookmarkStart w:id="172" w:name="_Toc6447"/>
      <w:bookmarkStart w:id="173" w:name="_Toc123102455"/>
      <w:bookmarkStart w:id="174" w:name="_Toc98560354"/>
      <w:bookmarkStart w:id="175" w:name="_Toc3321"/>
      <w:bookmarkStart w:id="176" w:name="_Toc79392583"/>
      <w:r>
        <w:rPr>
          <w:rFonts w:ascii="Times New Roman"/>
          <w:color w:val="auto"/>
          <w:sz w:val="30"/>
        </w:rPr>
        <w:lastRenderedPageBreak/>
        <w:t>第八部分</w:t>
      </w:r>
      <w:r>
        <w:rPr>
          <w:rFonts w:ascii="Times New Roman" w:hint="eastAsia"/>
          <w:color w:val="auto"/>
          <w:sz w:val="30"/>
        </w:rPr>
        <w:t xml:space="preserve"> </w:t>
      </w:r>
      <w:r>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A13091" w:rsidRDefault="00A13091" w:rsidP="00BB6839">
      <w:pPr>
        <w:tabs>
          <w:tab w:val="left" w:pos="1080"/>
        </w:tabs>
        <w:spacing w:line="360" w:lineRule="auto"/>
        <w:ind w:leftChars="199" w:left="1076" w:hangingChars="274" w:hanging="658"/>
        <w:rPr>
          <w:bCs/>
          <w:sz w:val="24"/>
        </w:rPr>
      </w:pPr>
    </w:p>
    <w:p w:rsidR="00A13091" w:rsidRDefault="00CA541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除法律法规另有规定或本基金合同另有约定外，</w:t>
      </w:r>
      <w:r>
        <w:rPr>
          <w:bCs/>
          <w:sz w:val="24"/>
        </w:rPr>
        <w:t>基金份额持有人持有的每一基金份额拥有平等的投票权。</w:t>
      </w:r>
    </w:p>
    <w:p w:rsidR="00A13091" w:rsidRDefault="00CA5416">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份额持有人大会未设日常机构。</w:t>
      </w:r>
    </w:p>
    <w:p w:rsidR="00A13091" w:rsidRDefault="00CA5416">
      <w:pPr>
        <w:spacing w:line="360" w:lineRule="auto"/>
        <w:ind w:firstLineChars="200" w:firstLine="480"/>
        <w:rPr>
          <w:bCs/>
          <w:sz w:val="24"/>
        </w:rPr>
      </w:pPr>
      <w:r>
        <w:rPr>
          <w:rFonts w:hint="eastAsia"/>
          <w:bCs/>
          <w:sz w:val="24"/>
        </w:rPr>
        <w:t>若将来法律法规对基金份额持有人大会另有规定的，以届时有效的法律法规为准。</w:t>
      </w:r>
    </w:p>
    <w:p w:rsidR="00A13091" w:rsidRDefault="00CA5416">
      <w:pPr>
        <w:spacing w:line="360" w:lineRule="auto"/>
        <w:ind w:firstLineChars="200" w:firstLine="480"/>
        <w:rPr>
          <w:bCs/>
          <w:sz w:val="24"/>
        </w:rPr>
      </w:pPr>
      <w:bookmarkStart w:id="177" w:name="_Toc15641220"/>
      <w:bookmarkStart w:id="178" w:name="_Toc57530243"/>
      <w:bookmarkStart w:id="179" w:name="_Toc79392584"/>
      <w:r>
        <w:rPr>
          <w:bCs/>
          <w:sz w:val="24"/>
        </w:rPr>
        <w:t>一、召开事由</w:t>
      </w:r>
      <w:bookmarkEnd w:id="177"/>
      <w:bookmarkEnd w:id="178"/>
      <w:bookmarkEnd w:id="179"/>
    </w:p>
    <w:p w:rsidR="00A13091" w:rsidRDefault="00CA5416">
      <w:pPr>
        <w:spacing w:line="360" w:lineRule="auto"/>
        <w:ind w:firstLineChars="200" w:firstLine="480"/>
        <w:rPr>
          <w:bCs/>
          <w:sz w:val="24"/>
        </w:rPr>
      </w:pPr>
      <w:r>
        <w:rPr>
          <w:bCs/>
          <w:sz w:val="24"/>
        </w:rPr>
        <w:t>1</w:t>
      </w:r>
      <w:r>
        <w:rPr>
          <w:bCs/>
          <w:sz w:val="24"/>
        </w:rPr>
        <w:t>、</w:t>
      </w:r>
      <w:r>
        <w:rPr>
          <w:rFonts w:hint="eastAsia"/>
          <w:bCs/>
          <w:sz w:val="24"/>
        </w:rPr>
        <w:t>除法律法规、中国证监会另有规定或基金合同另有约定的外，</w:t>
      </w:r>
      <w:r>
        <w:rPr>
          <w:bCs/>
          <w:sz w:val="24"/>
        </w:rPr>
        <w:t>当出现或需要决定下列事由之一的，应当召开基金份额持有人大会：</w:t>
      </w:r>
    </w:p>
    <w:p w:rsidR="00A13091" w:rsidRDefault="00CA5416">
      <w:pPr>
        <w:spacing w:line="440" w:lineRule="atLeast"/>
        <w:ind w:firstLineChars="200" w:firstLine="480"/>
        <w:rPr>
          <w:bCs/>
          <w:sz w:val="24"/>
        </w:rPr>
      </w:pPr>
      <w:r>
        <w:rPr>
          <w:bCs/>
          <w:sz w:val="24"/>
        </w:rPr>
        <w:t>（</w:t>
      </w:r>
      <w:r>
        <w:rPr>
          <w:bCs/>
          <w:sz w:val="24"/>
        </w:rPr>
        <w:t>1</w:t>
      </w:r>
      <w:r>
        <w:rPr>
          <w:bCs/>
          <w:sz w:val="24"/>
        </w:rPr>
        <w:t>）终止《基金合同》；</w:t>
      </w:r>
    </w:p>
    <w:p w:rsidR="00A13091" w:rsidRDefault="00CA5416">
      <w:pPr>
        <w:spacing w:line="440" w:lineRule="atLeast"/>
        <w:ind w:firstLineChars="200" w:firstLine="480"/>
        <w:rPr>
          <w:bCs/>
          <w:sz w:val="24"/>
        </w:rPr>
      </w:pPr>
      <w:r>
        <w:rPr>
          <w:bCs/>
          <w:sz w:val="24"/>
        </w:rPr>
        <w:t>（</w:t>
      </w:r>
      <w:r>
        <w:rPr>
          <w:bCs/>
          <w:sz w:val="24"/>
        </w:rPr>
        <w:t>2</w:t>
      </w:r>
      <w:r>
        <w:rPr>
          <w:bCs/>
          <w:sz w:val="24"/>
        </w:rPr>
        <w:t>）更换基金管理人；</w:t>
      </w:r>
    </w:p>
    <w:p w:rsidR="00A13091" w:rsidRDefault="00CA5416">
      <w:pPr>
        <w:spacing w:line="440" w:lineRule="atLeast"/>
        <w:ind w:firstLineChars="200" w:firstLine="480"/>
        <w:rPr>
          <w:bCs/>
          <w:sz w:val="24"/>
        </w:rPr>
      </w:pPr>
      <w:r>
        <w:rPr>
          <w:bCs/>
          <w:sz w:val="24"/>
        </w:rPr>
        <w:t>（</w:t>
      </w:r>
      <w:r>
        <w:rPr>
          <w:bCs/>
          <w:sz w:val="24"/>
        </w:rPr>
        <w:t>3</w:t>
      </w:r>
      <w:r>
        <w:rPr>
          <w:bCs/>
          <w:sz w:val="24"/>
        </w:rPr>
        <w:t>）更换基金托管人；</w:t>
      </w:r>
    </w:p>
    <w:p w:rsidR="00A13091" w:rsidRDefault="00CA5416">
      <w:pPr>
        <w:spacing w:line="440" w:lineRule="atLeast"/>
        <w:ind w:firstLineChars="200" w:firstLine="480"/>
        <w:rPr>
          <w:bCs/>
          <w:sz w:val="24"/>
        </w:rPr>
      </w:pPr>
      <w:r>
        <w:rPr>
          <w:bCs/>
          <w:sz w:val="24"/>
        </w:rPr>
        <w:t>（</w:t>
      </w:r>
      <w:r>
        <w:rPr>
          <w:bCs/>
          <w:sz w:val="24"/>
        </w:rPr>
        <w:t>4</w:t>
      </w:r>
      <w:r>
        <w:rPr>
          <w:bCs/>
          <w:sz w:val="24"/>
        </w:rPr>
        <w:t>）转换基金运作方式；</w:t>
      </w:r>
    </w:p>
    <w:p w:rsidR="00A13091" w:rsidRDefault="00CA5416">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rsidR="00A13091" w:rsidRDefault="00CA5416">
      <w:pPr>
        <w:spacing w:line="440" w:lineRule="atLeast"/>
        <w:ind w:firstLineChars="200" w:firstLine="480"/>
        <w:rPr>
          <w:bCs/>
          <w:sz w:val="24"/>
        </w:rPr>
      </w:pPr>
      <w:r>
        <w:rPr>
          <w:bCs/>
          <w:sz w:val="24"/>
        </w:rPr>
        <w:t>（</w:t>
      </w:r>
      <w:r>
        <w:rPr>
          <w:bCs/>
          <w:sz w:val="24"/>
        </w:rPr>
        <w:t>6</w:t>
      </w:r>
      <w:r>
        <w:rPr>
          <w:bCs/>
          <w:sz w:val="24"/>
        </w:rPr>
        <w:t>）变更基金类别；</w:t>
      </w:r>
    </w:p>
    <w:p w:rsidR="00A13091" w:rsidRDefault="00CA5416">
      <w:pPr>
        <w:spacing w:line="440" w:lineRule="atLeast"/>
        <w:ind w:firstLineChars="200" w:firstLine="480"/>
        <w:rPr>
          <w:bCs/>
          <w:sz w:val="24"/>
        </w:rPr>
      </w:pPr>
      <w:r>
        <w:rPr>
          <w:bCs/>
          <w:sz w:val="24"/>
        </w:rPr>
        <w:t>（</w:t>
      </w:r>
      <w:r>
        <w:rPr>
          <w:bCs/>
          <w:sz w:val="24"/>
        </w:rPr>
        <w:t>7</w:t>
      </w:r>
      <w:r>
        <w:rPr>
          <w:bCs/>
          <w:sz w:val="24"/>
        </w:rPr>
        <w:t>）本基金与其他基金的合并；</w:t>
      </w:r>
    </w:p>
    <w:p w:rsidR="00A13091" w:rsidRDefault="00CA5416">
      <w:pPr>
        <w:spacing w:line="440" w:lineRule="atLeast"/>
        <w:ind w:firstLineChars="200" w:firstLine="480"/>
        <w:rPr>
          <w:bCs/>
          <w:sz w:val="24"/>
        </w:rPr>
      </w:pPr>
      <w:r>
        <w:rPr>
          <w:bCs/>
          <w:sz w:val="24"/>
        </w:rPr>
        <w:t>（</w:t>
      </w:r>
      <w:r>
        <w:rPr>
          <w:bCs/>
          <w:sz w:val="24"/>
        </w:rPr>
        <w:t>8</w:t>
      </w:r>
      <w:r>
        <w:rPr>
          <w:bCs/>
          <w:sz w:val="24"/>
        </w:rPr>
        <w:t>）变更基金投资目标、范围或策略；</w:t>
      </w:r>
    </w:p>
    <w:p w:rsidR="00A13091" w:rsidRDefault="00CA5416">
      <w:pPr>
        <w:spacing w:line="440" w:lineRule="atLeast"/>
        <w:ind w:firstLineChars="200" w:firstLine="480"/>
        <w:rPr>
          <w:bCs/>
          <w:sz w:val="24"/>
        </w:rPr>
      </w:pPr>
      <w:r>
        <w:rPr>
          <w:bCs/>
          <w:sz w:val="24"/>
        </w:rPr>
        <w:t>（</w:t>
      </w:r>
      <w:r>
        <w:rPr>
          <w:bCs/>
          <w:sz w:val="24"/>
        </w:rPr>
        <w:t>9</w:t>
      </w:r>
      <w:r>
        <w:rPr>
          <w:bCs/>
          <w:sz w:val="24"/>
        </w:rPr>
        <w:t>）变更基金份额持有人大会程序；</w:t>
      </w:r>
    </w:p>
    <w:p w:rsidR="00A13091" w:rsidRDefault="00CA541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A13091" w:rsidRDefault="00CA541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A13091" w:rsidRDefault="00CA5416">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A13091" w:rsidRDefault="00CA5416">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A13091" w:rsidRDefault="00CA5416">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A13091" w:rsidRDefault="00CA5416">
      <w:pPr>
        <w:spacing w:line="440" w:lineRule="atLeast"/>
        <w:ind w:firstLineChars="200" w:firstLine="480"/>
        <w:rPr>
          <w:bCs/>
          <w:sz w:val="24"/>
        </w:rPr>
      </w:pPr>
      <w:r>
        <w:rPr>
          <w:rFonts w:hint="eastAsia"/>
          <w:bCs/>
          <w:sz w:val="24"/>
        </w:rPr>
        <w:lastRenderedPageBreak/>
        <w:t>（</w:t>
      </w:r>
      <w:r>
        <w:rPr>
          <w:rFonts w:hint="eastAsia"/>
          <w:bCs/>
          <w:sz w:val="24"/>
        </w:rPr>
        <w:t>1</w:t>
      </w:r>
      <w:r>
        <w:rPr>
          <w:rFonts w:hint="eastAsia"/>
          <w:bCs/>
          <w:sz w:val="24"/>
        </w:rPr>
        <w:t>）调低销售服务费率；</w:t>
      </w:r>
    </w:p>
    <w:p w:rsidR="00A13091" w:rsidRDefault="00CA5416">
      <w:pPr>
        <w:spacing w:line="440" w:lineRule="atLeast"/>
        <w:ind w:firstLineChars="200" w:firstLine="480"/>
        <w:rPr>
          <w:bCs/>
          <w:sz w:val="24"/>
        </w:rPr>
      </w:pPr>
      <w:r>
        <w:rPr>
          <w:bCs/>
          <w:sz w:val="24"/>
        </w:rPr>
        <w:t>（</w:t>
      </w:r>
      <w:r>
        <w:rPr>
          <w:rFonts w:hint="eastAsia"/>
          <w:bCs/>
          <w:sz w:val="24"/>
        </w:rPr>
        <w:t>2</w:t>
      </w:r>
      <w:r>
        <w:rPr>
          <w:bCs/>
          <w:sz w:val="24"/>
        </w:rPr>
        <w:t>）法律法规要求增加的基金费用的收取；</w:t>
      </w:r>
    </w:p>
    <w:p w:rsidR="00A13091" w:rsidRDefault="00CA5416">
      <w:pPr>
        <w:spacing w:line="440" w:lineRule="atLeast"/>
        <w:ind w:firstLineChars="200" w:firstLine="480"/>
        <w:rPr>
          <w:bCs/>
          <w:sz w:val="24"/>
        </w:rPr>
      </w:pPr>
      <w:r>
        <w:rPr>
          <w:bCs/>
          <w:sz w:val="24"/>
        </w:rPr>
        <w:t>（</w:t>
      </w:r>
      <w:r>
        <w:rPr>
          <w:rFonts w:hint="eastAsia"/>
          <w:bCs/>
          <w:sz w:val="24"/>
        </w:rPr>
        <w:t>3</w:t>
      </w:r>
      <w:r>
        <w:rPr>
          <w:bCs/>
          <w:sz w:val="24"/>
        </w:rPr>
        <w:t>）调整本基金的申购费率</w:t>
      </w:r>
      <w:r>
        <w:rPr>
          <w:rFonts w:hint="eastAsia"/>
          <w:bCs/>
          <w:sz w:val="24"/>
        </w:rPr>
        <w:t>或调整收费方式、增加新的基金份额类别、取消某基金份额类别、对基金份额分类办法及规则进行调整</w:t>
      </w:r>
      <w:r>
        <w:rPr>
          <w:bCs/>
          <w:sz w:val="24"/>
        </w:rPr>
        <w:t>等；</w:t>
      </w:r>
    </w:p>
    <w:p w:rsidR="00A13091" w:rsidRDefault="00CA5416">
      <w:pPr>
        <w:spacing w:line="440" w:lineRule="atLeast"/>
        <w:ind w:firstLineChars="200" w:firstLine="480"/>
        <w:rPr>
          <w:bCs/>
          <w:sz w:val="24"/>
        </w:rPr>
      </w:pPr>
      <w:r>
        <w:rPr>
          <w:bCs/>
          <w:sz w:val="24"/>
        </w:rPr>
        <w:t>（</w:t>
      </w:r>
      <w:r>
        <w:rPr>
          <w:rFonts w:hint="eastAsia"/>
          <w:bCs/>
          <w:sz w:val="24"/>
        </w:rPr>
        <w:t>4</w:t>
      </w:r>
      <w:r>
        <w:rPr>
          <w:bCs/>
          <w:sz w:val="24"/>
        </w:rPr>
        <w:t>）</w:t>
      </w:r>
      <w:proofErr w:type="gramStart"/>
      <w:r>
        <w:rPr>
          <w:bCs/>
          <w:sz w:val="24"/>
        </w:rPr>
        <w:t>因相应</w:t>
      </w:r>
      <w:proofErr w:type="gramEnd"/>
      <w:r>
        <w:rPr>
          <w:bCs/>
          <w:sz w:val="24"/>
        </w:rPr>
        <w:t>的法律法规发生变动而应当对《基金合同》进行修改；</w:t>
      </w:r>
    </w:p>
    <w:p w:rsidR="00A13091" w:rsidRDefault="00CA5416">
      <w:pPr>
        <w:spacing w:line="360" w:lineRule="auto"/>
        <w:ind w:firstLineChars="200" w:firstLine="480"/>
        <w:rPr>
          <w:bCs/>
          <w:sz w:val="24"/>
        </w:rPr>
      </w:pPr>
      <w:r>
        <w:rPr>
          <w:bCs/>
          <w:sz w:val="24"/>
        </w:rPr>
        <w:t>（</w:t>
      </w:r>
      <w:r>
        <w:rPr>
          <w:rFonts w:hint="eastAsia"/>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A13091" w:rsidRDefault="00CA5416">
      <w:pPr>
        <w:spacing w:line="360" w:lineRule="auto"/>
        <w:ind w:firstLineChars="200" w:firstLine="480"/>
        <w:rPr>
          <w:bCs/>
          <w:sz w:val="24"/>
        </w:rPr>
      </w:pPr>
      <w:r>
        <w:rPr>
          <w:bCs/>
          <w:sz w:val="24"/>
        </w:rPr>
        <w:t>（</w:t>
      </w:r>
      <w:r>
        <w:rPr>
          <w:rFonts w:hint="eastAsia"/>
          <w:bCs/>
          <w:sz w:val="24"/>
        </w:rPr>
        <w:t>6</w:t>
      </w:r>
      <w:r>
        <w:rPr>
          <w:bCs/>
          <w:sz w:val="24"/>
        </w:rPr>
        <w:t>）</w:t>
      </w:r>
      <w:r>
        <w:rPr>
          <w:rFonts w:hint="eastAsia"/>
          <w:bCs/>
          <w:sz w:val="24"/>
        </w:rPr>
        <w:t>基金管理人、登记机构、基金销售机构调整有关申购、赎回、转换、基金交易、</w:t>
      </w:r>
      <w:proofErr w:type="gramStart"/>
      <w:r>
        <w:rPr>
          <w:rFonts w:hint="eastAsia"/>
          <w:bCs/>
          <w:sz w:val="24"/>
        </w:rPr>
        <w:t>非交易</w:t>
      </w:r>
      <w:proofErr w:type="gramEnd"/>
      <w:r>
        <w:rPr>
          <w:rFonts w:hint="eastAsia"/>
          <w:bCs/>
          <w:sz w:val="24"/>
        </w:rPr>
        <w:t>过户、转托管、定期定额投资计划等业务规则；</w:t>
      </w:r>
    </w:p>
    <w:p w:rsidR="00A13091" w:rsidRDefault="00CA541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）基金推出新业务或服务；</w:t>
      </w:r>
    </w:p>
    <w:p w:rsidR="00A13091" w:rsidRDefault="00CA5416">
      <w:pPr>
        <w:spacing w:line="360" w:lineRule="auto"/>
        <w:ind w:firstLineChars="200" w:firstLine="480"/>
        <w:rPr>
          <w:rFonts w:ascii="宋体" w:hAnsi="宋体" w:cs="宋体"/>
          <w:color w:val="000000"/>
          <w:kern w:val="0"/>
          <w:sz w:val="24"/>
          <w:szCs w:val="24"/>
        </w:rPr>
      </w:pPr>
      <w:r>
        <w:rPr>
          <w:bCs/>
          <w:sz w:val="24"/>
        </w:rPr>
        <w:t>（</w:t>
      </w:r>
      <w:r>
        <w:rPr>
          <w:rFonts w:hint="eastAsia"/>
          <w:bCs/>
          <w:sz w:val="24"/>
        </w:rPr>
        <w:t>8</w:t>
      </w:r>
      <w:r>
        <w:rPr>
          <w:bCs/>
          <w:sz w:val="24"/>
        </w:rPr>
        <w:t>）</w:t>
      </w:r>
      <w:r>
        <w:rPr>
          <w:rFonts w:ascii="宋体" w:hAnsi="宋体" w:cs="宋体"/>
          <w:color w:val="000000"/>
          <w:kern w:val="0"/>
          <w:sz w:val="24"/>
          <w:szCs w:val="24"/>
        </w:rPr>
        <w:t>若将来本基金管理人推出跟踪同一标的指数的</w:t>
      </w:r>
      <w:r>
        <w:rPr>
          <w:rFonts w:ascii="宋体" w:hAnsi="宋体" w:cs="宋体" w:hint="eastAsia"/>
          <w:color w:val="000000"/>
          <w:kern w:val="0"/>
          <w:sz w:val="24"/>
          <w:szCs w:val="24"/>
        </w:rPr>
        <w:t>增强策略</w:t>
      </w:r>
      <w:r>
        <w:rPr>
          <w:rFonts w:ascii="宋体" w:hAnsi="宋体" w:cs="宋体"/>
          <w:color w:val="000000"/>
          <w:kern w:val="0"/>
          <w:sz w:val="24"/>
          <w:szCs w:val="24"/>
        </w:rPr>
        <w:t>交易型开放式指数基金（</w:t>
      </w:r>
      <w:r>
        <w:rPr>
          <w:rFonts w:ascii="TimesNewRomanPSMT" w:hAnsi="TimesNewRomanPSMT" w:cs="宋体"/>
          <w:color w:val="000000"/>
          <w:kern w:val="0"/>
          <w:sz w:val="24"/>
          <w:szCs w:val="24"/>
        </w:rPr>
        <w:t>ETF</w:t>
      </w:r>
      <w:r>
        <w:rPr>
          <w:rFonts w:ascii="宋体" w:hAnsi="宋体" w:cs="宋体"/>
          <w:color w:val="000000"/>
          <w:kern w:val="0"/>
          <w:sz w:val="24"/>
          <w:szCs w:val="24"/>
        </w:rPr>
        <w:t>），</w:t>
      </w:r>
      <w:proofErr w:type="gramStart"/>
      <w:r>
        <w:rPr>
          <w:rFonts w:ascii="宋体" w:hAnsi="宋体" w:cs="宋体"/>
          <w:color w:val="000000"/>
          <w:kern w:val="0"/>
          <w:sz w:val="24"/>
          <w:szCs w:val="24"/>
        </w:rPr>
        <w:t>则基金</w:t>
      </w:r>
      <w:proofErr w:type="gramEnd"/>
      <w:r>
        <w:rPr>
          <w:rFonts w:ascii="宋体" w:hAnsi="宋体" w:cs="宋体"/>
          <w:color w:val="000000"/>
          <w:kern w:val="0"/>
          <w:sz w:val="24"/>
          <w:szCs w:val="24"/>
        </w:rPr>
        <w:t>管理人在履行适当程序后使本基金采取</w:t>
      </w:r>
      <w:r>
        <w:rPr>
          <w:rFonts w:ascii="TimesNewRomanPSMT" w:hAnsi="TimesNewRomanPSMT" w:cs="宋体"/>
          <w:color w:val="000000"/>
          <w:kern w:val="0"/>
          <w:sz w:val="24"/>
          <w:szCs w:val="24"/>
        </w:rPr>
        <w:t>ETF</w:t>
      </w:r>
      <w:r>
        <w:rPr>
          <w:rFonts w:ascii="宋体" w:hAnsi="宋体" w:cs="宋体"/>
          <w:color w:val="000000"/>
          <w:kern w:val="0"/>
          <w:sz w:val="24"/>
          <w:szCs w:val="24"/>
        </w:rPr>
        <w:t>联接基金模式运作并相应修改《基金合同》；</w:t>
      </w:r>
    </w:p>
    <w:p w:rsidR="00A13091" w:rsidRDefault="00CA5416">
      <w:pPr>
        <w:spacing w:line="360" w:lineRule="auto"/>
        <w:ind w:firstLineChars="200" w:firstLine="480"/>
        <w:rPr>
          <w:bCs/>
          <w:sz w:val="24"/>
        </w:rPr>
      </w:pPr>
      <w:r>
        <w:rPr>
          <w:rFonts w:ascii="宋体" w:hAnsi="宋体" w:cs="宋体"/>
          <w:color w:val="000000"/>
          <w:kern w:val="0"/>
          <w:sz w:val="24"/>
          <w:szCs w:val="24"/>
        </w:rPr>
        <w:t>（</w:t>
      </w:r>
      <w:r>
        <w:rPr>
          <w:rFonts w:ascii="TimesNewRomanPSMT" w:hAnsi="TimesNewRomanPSMT" w:cs="宋体"/>
          <w:color w:val="000000"/>
          <w:kern w:val="0"/>
          <w:sz w:val="24"/>
          <w:szCs w:val="24"/>
        </w:rPr>
        <w:t>9</w:t>
      </w:r>
      <w:r>
        <w:rPr>
          <w:rFonts w:ascii="宋体" w:hAnsi="宋体" w:cs="宋体"/>
          <w:color w:val="000000"/>
          <w:kern w:val="0"/>
          <w:sz w:val="24"/>
          <w:szCs w:val="24"/>
        </w:rPr>
        <w:t>）</w:t>
      </w:r>
      <w:r>
        <w:rPr>
          <w:bCs/>
          <w:sz w:val="24"/>
        </w:rPr>
        <w:t>按照法律法规和《基金合同》规定不需召开基金份额持有人大会的其他情形。</w:t>
      </w:r>
    </w:p>
    <w:p w:rsidR="00A13091" w:rsidRDefault="00CA5416">
      <w:pPr>
        <w:spacing w:line="360" w:lineRule="auto"/>
        <w:ind w:firstLineChars="200" w:firstLine="480"/>
        <w:rPr>
          <w:bCs/>
          <w:sz w:val="24"/>
        </w:rPr>
      </w:pPr>
      <w:bookmarkStart w:id="180" w:name="_Toc57530244"/>
      <w:bookmarkStart w:id="181" w:name="_Toc15641221"/>
      <w:bookmarkStart w:id="182" w:name="_Toc79392585"/>
      <w:r>
        <w:rPr>
          <w:bCs/>
          <w:sz w:val="24"/>
        </w:rPr>
        <w:t>二、会议召集人及召集方式</w:t>
      </w:r>
      <w:bookmarkEnd w:id="180"/>
      <w:bookmarkEnd w:id="181"/>
      <w:bookmarkEnd w:id="182"/>
    </w:p>
    <w:p w:rsidR="00A13091" w:rsidRDefault="00CA5416">
      <w:pPr>
        <w:spacing w:line="360" w:lineRule="auto"/>
        <w:ind w:firstLineChars="200" w:firstLine="480"/>
        <w:rPr>
          <w:bCs/>
          <w:sz w:val="24"/>
        </w:rPr>
      </w:pPr>
      <w:bookmarkStart w:id="183" w:name="_Toc15641222"/>
      <w:bookmarkStart w:id="184" w:name="_Toc57530245"/>
      <w:r>
        <w:rPr>
          <w:bCs/>
          <w:sz w:val="24"/>
        </w:rPr>
        <w:t>1</w:t>
      </w:r>
      <w:r>
        <w:rPr>
          <w:bCs/>
          <w:sz w:val="24"/>
        </w:rPr>
        <w:t>、除法律法规规定或《基金合同》另有约定外，基金份额持有人大会由基金管理人召集；</w:t>
      </w:r>
    </w:p>
    <w:p w:rsidR="00A13091" w:rsidRDefault="00CA5416">
      <w:pPr>
        <w:spacing w:line="360" w:lineRule="auto"/>
        <w:ind w:firstLineChars="200" w:firstLine="480"/>
        <w:rPr>
          <w:bCs/>
          <w:sz w:val="24"/>
        </w:rPr>
      </w:pPr>
      <w:r>
        <w:rPr>
          <w:bCs/>
          <w:sz w:val="24"/>
        </w:rPr>
        <w:t>2</w:t>
      </w:r>
      <w:r>
        <w:rPr>
          <w:bCs/>
          <w:sz w:val="24"/>
        </w:rPr>
        <w:t>、基金管理人未按规定召集或不能召集时，由基金托管人召集；</w:t>
      </w:r>
    </w:p>
    <w:p w:rsidR="00A13091" w:rsidRDefault="00CA5416">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A13091" w:rsidRDefault="00CA5416">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w:t>
      </w:r>
      <w:r>
        <w:rPr>
          <w:bCs/>
          <w:sz w:val="24"/>
        </w:rPr>
        <w:lastRenderedPageBreak/>
        <w:t>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A13091" w:rsidRDefault="00CA5416">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A13091" w:rsidRDefault="00CA541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A13091" w:rsidRDefault="00CA5416">
      <w:pPr>
        <w:spacing w:line="360" w:lineRule="auto"/>
        <w:ind w:firstLineChars="200" w:firstLine="480"/>
        <w:rPr>
          <w:bCs/>
          <w:sz w:val="24"/>
        </w:rPr>
      </w:pPr>
      <w:bookmarkStart w:id="185" w:name="_Toc79392586"/>
      <w:r>
        <w:rPr>
          <w:bCs/>
          <w:sz w:val="24"/>
        </w:rPr>
        <w:t>三、召开基金份额持有人大会的通知时间、通知内容、通知方式</w:t>
      </w:r>
      <w:bookmarkEnd w:id="183"/>
      <w:bookmarkEnd w:id="184"/>
      <w:bookmarkEnd w:id="185"/>
    </w:p>
    <w:p w:rsidR="00A13091" w:rsidRDefault="00CA5416">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A13091" w:rsidRDefault="00CA5416">
      <w:pPr>
        <w:spacing w:line="360" w:lineRule="auto"/>
        <w:ind w:firstLineChars="200" w:firstLine="480"/>
        <w:rPr>
          <w:bCs/>
          <w:sz w:val="24"/>
        </w:rPr>
      </w:pPr>
      <w:r>
        <w:rPr>
          <w:bCs/>
          <w:sz w:val="24"/>
        </w:rPr>
        <w:t>（</w:t>
      </w:r>
      <w:r>
        <w:rPr>
          <w:bCs/>
          <w:sz w:val="24"/>
        </w:rPr>
        <w:t>1</w:t>
      </w:r>
      <w:r>
        <w:rPr>
          <w:bCs/>
          <w:sz w:val="24"/>
        </w:rPr>
        <w:t>）会议召开的时间、地点和会议形式；</w:t>
      </w:r>
    </w:p>
    <w:p w:rsidR="00A13091" w:rsidRDefault="00CA5416">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A13091" w:rsidRDefault="00CA541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A13091" w:rsidRDefault="00CA541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rsidR="00A13091" w:rsidRDefault="00CA5416">
      <w:pPr>
        <w:spacing w:line="360" w:lineRule="auto"/>
        <w:ind w:firstLineChars="200" w:firstLine="480"/>
        <w:rPr>
          <w:bCs/>
          <w:sz w:val="24"/>
        </w:rPr>
      </w:pPr>
      <w:r>
        <w:rPr>
          <w:bCs/>
          <w:sz w:val="24"/>
        </w:rPr>
        <w:t>（</w:t>
      </w:r>
      <w:r>
        <w:rPr>
          <w:bCs/>
          <w:sz w:val="24"/>
        </w:rPr>
        <w:t>5</w:t>
      </w:r>
      <w:r>
        <w:rPr>
          <w:bCs/>
          <w:sz w:val="24"/>
        </w:rPr>
        <w:t>）会务常设联系人姓名及联系电话；</w:t>
      </w:r>
    </w:p>
    <w:p w:rsidR="00A13091" w:rsidRDefault="00CA541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A13091" w:rsidRDefault="00CA5416">
      <w:pPr>
        <w:spacing w:line="360" w:lineRule="auto"/>
        <w:ind w:firstLineChars="200" w:firstLine="480"/>
        <w:rPr>
          <w:bCs/>
          <w:sz w:val="24"/>
        </w:rPr>
      </w:pPr>
      <w:r>
        <w:rPr>
          <w:bCs/>
          <w:sz w:val="24"/>
        </w:rPr>
        <w:t>（</w:t>
      </w:r>
      <w:r>
        <w:rPr>
          <w:bCs/>
          <w:sz w:val="24"/>
        </w:rPr>
        <w:t>7</w:t>
      </w:r>
      <w:r>
        <w:rPr>
          <w:bCs/>
          <w:sz w:val="24"/>
        </w:rPr>
        <w:t>）召集人需要通知的其他事项。</w:t>
      </w:r>
    </w:p>
    <w:p w:rsidR="00A13091" w:rsidRDefault="00CA541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13091" w:rsidRDefault="00CA541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w:t>
      </w:r>
      <w:proofErr w:type="gramStart"/>
      <w:r>
        <w:rPr>
          <w:bCs/>
          <w:sz w:val="24"/>
        </w:rPr>
        <w:t>拒不派</w:t>
      </w:r>
      <w:proofErr w:type="gramEnd"/>
      <w:r>
        <w:rPr>
          <w:bCs/>
          <w:sz w:val="24"/>
        </w:rPr>
        <w:t>代表对表决意见的计票进行监督的，不影响表决意见的计票效力。</w:t>
      </w:r>
    </w:p>
    <w:p w:rsidR="00A13091" w:rsidRDefault="00CA5416">
      <w:pPr>
        <w:spacing w:line="360" w:lineRule="auto"/>
        <w:ind w:firstLineChars="200" w:firstLine="480"/>
        <w:rPr>
          <w:bCs/>
          <w:sz w:val="24"/>
        </w:rPr>
      </w:pPr>
      <w:bookmarkStart w:id="186" w:name="_Toc57530246"/>
      <w:bookmarkStart w:id="187" w:name="_Toc15641223"/>
      <w:bookmarkStart w:id="188" w:name="_Toc79392587"/>
      <w:r>
        <w:rPr>
          <w:bCs/>
          <w:sz w:val="24"/>
        </w:rPr>
        <w:t>四、基金份额持有人出席会议的方式</w:t>
      </w:r>
      <w:bookmarkEnd w:id="186"/>
      <w:bookmarkEnd w:id="187"/>
      <w:bookmarkEnd w:id="188"/>
    </w:p>
    <w:p w:rsidR="00A13091" w:rsidRDefault="00CA5416">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A13091" w:rsidRDefault="00CA541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A13091" w:rsidRDefault="00CA541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13091" w:rsidRDefault="00CA541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w:t>
      </w:r>
    </w:p>
    <w:p w:rsidR="00A13091" w:rsidRDefault="00CA5416">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w:t>
      </w:r>
      <w:r>
        <w:rPr>
          <w:rFonts w:hint="eastAsia"/>
          <w:bCs/>
          <w:sz w:val="24"/>
        </w:rPr>
        <w:t>截止</w:t>
      </w:r>
      <w:r>
        <w:rPr>
          <w:bCs/>
          <w:sz w:val="24"/>
        </w:rPr>
        <w:t>日以前送达至召集人指定的地址或系统。通讯开会应以书面方式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rsidR="00A13091" w:rsidRDefault="00CA5416">
      <w:pPr>
        <w:spacing w:line="360" w:lineRule="auto"/>
        <w:ind w:firstLineChars="200" w:firstLine="480"/>
        <w:rPr>
          <w:bCs/>
          <w:sz w:val="24"/>
        </w:rPr>
      </w:pPr>
      <w:r>
        <w:rPr>
          <w:bCs/>
          <w:sz w:val="24"/>
        </w:rPr>
        <w:t>在同时符合以下条件时，通讯开会的方式视为有效：</w:t>
      </w:r>
    </w:p>
    <w:p w:rsidR="00A13091" w:rsidRDefault="00CA541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A13091" w:rsidRDefault="00CA5416">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13091" w:rsidRDefault="00CA5416">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二分之一（含二分之</w:t>
      </w:r>
      <w:r>
        <w:rPr>
          <w:rFonts w:hint="eastAsia"/>
          <w:bCs/>
          <w:sz w:val="24"/>
        </w:rPr>
        <w:lastRenderedPageBreak/>
        <w:t>一）；</w:t>
      </w:r>
    </w:p>
    <w:p w:rsidR="00A13091" w:rsidRDefault="00CA5416">
      <w:pPr>
        <w:spacing w:line="360" w:lineRule="auto"/>
        <w:ind w:firstLineChars="225" w:firstLine="54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rsidR="00A13091" w:rsidRDefault="00CA5416">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、在不与法律法规冲突的前提下，基金份额持有人大会可通过网络、电话或其他方式召开，基金份额持有人可以采用书面、网络、电话或其他方式进行表决，具体方式由会议召集人确定并在会议通知中列明。</w:t>
      </w:r>
    </w:p>
    <w:p w:rsidR="00A13091" w:rsidRDefault="00CA5416">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、基金份额持有人授权他人代为出席会议并表决的，授权方式可以采用书面、网络、电话或其他方式，具体方式在会议通知中列明。</w:t>
      </w:r>
    </w:p>
    <w:p w:rsidR="00A13091" w:rsidRDefault="00CA5416">
      <w:pPr>
        <w:spacing w:line="360" w:lineRule="auto"/>
        <w:ind w:firstLineChars="200" w:firstLine="480"/>
        <w:rPr>
          <w:bCs/>
          <w:sz w:val="24"/>
        </w:rPr>
      </w:pPr>
      <w:r>
        <w:rPr>
          <w:rFonts w:hint="eastAsia"/>
          <w:bCs/>
          <w:sz w:val="24"/>
        </w:rPr>
        <w:t>5</w:t>
      </w:r>
      <w:r>
        <w:rPr>
          <w:rFonts w:hint="eastAsia"/>
          <w:bCs/>
          <w:sz w:val="24"/>
        </w:rPr>
        <w:t>、重新召集基金份额持有人大会的条件</w:t>
      </w:r>
    </w:p>
    <w:p w:rsidR="00A13091" w:rsidRDefault="00CA5416">
      <w:pPr>
        <w:spacing w:line="360" w:lineRule="auto"/>
        <w:ind w:firstLineChars="200" w:firstLine="480"/>
        <w:rPr>
          <w:bCs/>
          <w:sz w:val="24"/>
        </w:rPr>
      </w:pPr>
      <w:r>
        <w:rPr>
          <w:rFonts w:hint="eastAsia"/>
          <w:bCs/>
          <w:sz w:val="24"/>
        </w:rPr>
        <w:t>参加基金份额持有人大会的基金份额持有人持有的有效基金份额低于第</w:t>
      </w:r>
      <w:r>
        <w:rPr>
          <w:rFonts w:hint="eastAsia"/>
          <w:bCs/>
          <w:sz w:val="24"/>
        </w:rPr>
        <w:t>1</w:t>
      </w:r>
      <w:r>
        <w:rPr>
          <w:rFonts w:hint="eastAsia"/>
          <w:bCs/>
          <w:sz w:val="24"/>
        </w:rPr>
        <w:t>条第（</w:t>
      </w:r>
      <w:r>
        <w:rPr>
          <w:rFonts w:hint="eastAsia"/>
          <w:bCs/>
          <w:sz w:val="24"/>
        </w:rPr>
        <w:t>2</w:t>
      </w:r>
      <w:r>
        <w:rPr>
          <w:rFonts w:hint="eastAsia"/>
          <w:bCs/>
          <w:sz w:val="24"/>
        </w:rPr>
        <w:t>）款、第</w:t>
      </w:r>
      <w:r>
        <w:rPr>
          <w:rFonts w:hint="eastAsia"/>
          <w:bCs/>
          <w:sz w:val="24"/>
        </w:rPr>
        <w:t>2</w:t>
      </w:r>
      <w:r>
        <w:rPr>
          <w:rFonts w:hint="eastAsia"/>
          <w:bCs/>
          <w:sz w:val="24"/>
        </w:rPr>
        <w:t>条第（</w:t>
      </w:r>
      <w:r>
        <w:rPr>
          <w:rFonts w:hint="eastAsia"/>
          <w:bCs/>
          <w:sz w:val="24"/>
        </w:rPr>
        <w:t>3</w:t>
      </w:r>
      <w:r>
        <w:rPr>
          <w:rFonts w:hint="eastAsia"/>
          <w:bCs/>
          <w:sz w:val="24"/>
        </w:rPr>
        <w:t>）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或其合法授权代表参加，方可召开。</w:t>
      </w:r>
    </w:p>
    <w:p w:rsidR="00A13091" w:rsidRDefault="00CA5416">
      <w:pPr>
        <w:spacing w:line="360" w:lineRule="auto"/>
        <w:ind w:firstLineChars="200" w:firstLine="480"/>
        <w:rPr>
          <w:bCs/>
          <w:sz w:val="24"/>
        </w:rPr>
      </w:pPr>
      <w:bookmarkStart w:id="189" w:name="_Toc79392588"/>
      <w:bookmarkStart w:id="190" w:name="_Toc15641224"/>
      <w:bookmarkStart w:id="191" w:name="_Toc57530247"/>
      <w:r>
        <w:rPr>
          <w:bCs/>
          <w:sz w:val="24"/>
        </w:rPr>
        <w:t>五、议事内容与程序</w:t>
      </w:r>
      <w:bookmarkEnd w:id="189"/>
      <w:bookmarkEnd w:id="190"/>
      <w:bookmarkEnd w:id="191"/>
    </w:p>
    <w:p w:rsidR="00A13091" w:rsidRDefault="00CA5416">
      <w:pPr>
        <w:spacing w:line="360" w:lineRule="auto"/>
        <w:ind w:firstLineChars="200" w:firstLine="480"/>
        <w:rPr>
          <w:bCs/>
          <w:sz w:val="24"/>
        </w:rPr>
      </w:pPr>
      <w:r>
        <w:rPr>
          <w:bCs/>
          <w:sz w:val="24"/>
        </w:rPr>
        <w:t>1</w:t>
      </w:r>
      <w:r>
        <w:rPr>
          <w:bCs/>
          <w:sz w:val="24"/>
        </w:rPr>
        <w:t>、议事内容及提案权</w:t>
      </w:r>
    </w:p>
    <w:p w:rsidR="00A13091" w:rsidRDefault="00CA541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13091" w:rsidRDefault="00CA541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A13091" w:rsidRDefault="00CA5416">
      <w:pPr>
        <w:spacing w:line="360" w:lineRule="auto"/>
        <w:ind w:firstLineChars="200" w:firstLine="480"/>
        <w:rPr>
          <w:bCs/>
          <w:sz w:val="24"/>
        </w:rPr>
      </w:pPr>
      <w:r>
        <w:rPr>
          <w:bCs/>
          <w:sz w:val="24"/>
        </w:rPr>
        <w:t>基金份额持有人大会不得对未事先公告的议事内容进行表决。</w:t>
      </w:r>
    </w:p>
    <w:p w:rsidR="00A13091" w:rsidRDefault="00CA5416">
      <w:pPr>
        <w:spacing w:line="360" w:lineRule="auto"/>
        <w:ind w:firstLineChars="200" w:firstLine="480"/>
        <w:rPr>
          <w:bCs/>
          <w:sz w:val="24"/>
        </w:rPr>
      </w:pPr>
      <w:r>
        <w:rPr>
          <w:bCs/>
          <w:sz w:val="24"/>
        </w:rPr>
        <w:t>2</w:t>
      </w:r>
      <w:r>
        <w:rPr>
          <w:bCs/>
          <w:sz w:val="24"/>
        </w:rPr>
        <w:t>、议事程序</w:t>
      </w:r>
    </w:p>
    <w:p w:rsidR="00A13091" w:rsidRDefault="00CA5416">
      <w:pPr>
        <w:spacing w:line="360" w:lineRule="auto"/>
        <w:ind w:firstLineChars="200" w:firstLine="480"/>
        <w:rPr>
          <w:bCs/>
          <w:sz w:val="24"/>
        </w:rPr>
      </w:pPr>
      <w:r>
        <w:rPr>
          <w:bCs/>
          <w:sz w:val="24"/>
        </w:rPr>
        <w:t>（</w:t>
      </w:r>
      <w:r>
        <w:rPr>
          <w:bCs/>
          <w:sz w:val="24"/>
        </w:rPr>
        <w:t>1</w:t>
      </w:r>
      <w:r>
        <w:rPr>
          <w:bCs/>
          <w:sz w:val="24"/>
        </w:rPr>
        <w:t>）现场开会</w:t>
      </w:r>
    </w:p>
    <w:p w:rsidR="00A13091" w:rsidRDefault="00CA5416">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A13091" w:rsidRDefault="00CA5416">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A13091" w:rsidRDefault="00CA5416">
      <w:pPr>
        <w:spacing w:line="360" w:lineRule="auto"/>
        <w:ind w:firstLineChars="200" w:firstLine="480"/>
        <w:rPr>
          <w:bCs/>
          <w:sz w:val="24"/>
        </w:rPr>
      </w:pPr>
      <w:r>
        <w:rPr>
          <w:bCs/>
          <w:sz w:val="24"/>
        </w:rPr>
        <w:t>（</w:t>
      </w:r>
      <w:r>
        <w:rPr>
          <w:bCs/>
          <w:sz w:val="24"/>
        </w:rPr>
        <w:t>2</w:t>
      </w:r>
      <w:r>
        <w:rPr>
          <w:bCs/>
          <w:sz w:val="24"/>
        </w:rPr>
        <w:t>）通讯开会</w:t>
      </w:r>
    </w:p>
    <w:p w:rsidR="00A13091" w:rsidRDefault="00CA5416">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A13091" w:rsidRDefault="00CA5416">
      <w:pPr>
        <w:spacing w:line="360" w:lineRule="auto"/>
        <w:ind w:firstLineChars="200" w:firstLine="480"/>
        <w:rPr>
          <w:bCs/>
          <w:sz w:val="24"/>
        </w:rPr>
      </w:pPr>
      <w:bookmarkStart w:id="192" w:name="_Toc57530248"/>
      <w:bookmarkStart w:id="193" w:name="_Toc79392589"/>
      <w:bookmarkStart w:id="194" w:name="_Toc15641225"/>
      <w:r>
        <w:rPr>
          <w:bCs/>
          <w:sz w:val="24"/>
        </w:rPr>
        <w:t>六、表决</w:t>
      </w:r>
      <w:bookmarkEnd w:id="192"/>
      <w:bookmarkEnd w:id="193"/>
      <w:bookmarkEnd w:id="194"/>
    </w:p>
    <w:p w:rsidR="00A13091" w:rsidRDefault="00CA5416">
      <w:pPr>
        <w:spacing w:line="360" w:lineRule="auto"/>
        <w:ind w:firstLineChars="200" w:firstLine="480"/>
        <w:rPr>
          <w:bCs/>
          <w:sz w:val="24"/>
        </w:rPr>
      </w:pPr>
      <w:r>
        <w:rPr>
          <w:bCs/>
          <w:sz w:val="24"/>
        </w:rPr>
        <w:t>基金份额持有人所持每份基金份额有一票表决权</w:t>
      </w:r>
      <w:r>
        <w:rPr>
          <w:rFonts w:hint="eastAsia"/>
          <w:bCs/>
          <w:sz w:val="24"/>
        </w:rPr>
        <w:t>，同一类别的每一基金份额享有同等表决权</w:t>
      </w:r>
      <w:r>
        <w:rPr>
          <w:bCs/>
          <w:sz w:val="24"/>
        </w:rPr>
        <w:t>。</w:t>
      </w:r>
    </w:p>
    <w:p w:rsidR="00A13091" w:rsidRDefault="00CA5416">
      <w:pPr>
        <w:spacing w:line="360" w:lineRule="auto"/>
        <w:ind w:firstLineChars="200" w:firstLine="480"/>
        <w:rPr>
          <w:bCs/>
          <w:sz w:val="24"/>
        </w:rPr>
      </w:pPr>
      <w:r>
        <w:rPr>
          <w:bCs/>
          <w:sz w:val="24"/>
        </w:rPr>
        <w:t>基金份额持有人大会决议分为一般决议和特别决议：</w:t>
      </w:r>
    </w:p>
    <w:p w:rsidR="00A13091" w:rsidRDefault="00CA5416">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A13091" w:rsidRDefault="00CA5416">
      <w:pPr>
        <w:spacing w:line="360" w:lineRule="auto"/>
        <w:ind w:firstLineChars="200" w:firstLine="480"/>
        <w:rPr>
          <w:bCs/>
          <w:sz w:val="24"/>
        </w:rPr>
      </w:pPr>
      <w:r>
        <w:rPr>
          <w:bCs/>
          <w:sz w:val="24"/>
        </w:rPr>
        <w:t>2</w:t>
      </w:r>
      <w:r>
        <w:rPr>
          <w:bCs/>
          <w:sz w:val="24"/>
        </w:rPr>
        <w:t>、特别决议，特别决议应当经参加大会的基金份额持有人或其代理人所持表决权</w:t>
      </w:r>
      <w:r>
        <w:rPr>
          <w:bCs/>
          <w:sz w:val="24"/>
          <w:szCs w:val="24"/>
        </w:rPr>
        <w:t>的</w:t>
      </w:r>
      <w:r>
        <w:rPr>
          <w:rFonts w:hint="eastAsia"/>
          <w:sz w:val="24"/>
          <w:szCs w:val="24"/>
        </w:rPr>
        <w:t>三分之二</w:t>
      </w:r>
      <w:r>
        <w:rPr>
          <w:sz w:val="24"/>
          <w:szCs w:val="24"/>
        </w:rPr>
        <w:t>以上（含</w:t>
      </w:r>
      <w:r>
        <w:rPr>
          <w:rFonts w:hint="eastAsia"/>
          <w:sz w:val="24"/>
          <w:szCs w:val="24"/>
        </w:rPr>
        <w:t>三分之二</w:t>
      </w:r>
      <w:r>
        <w:rPr>
          <w:sz w:val="24"/>
          <w:szCs w:val="24"/>
        </w:rPr>
        <w:t>）通</w:t>
      </w:r>
      <w:r>
        <w:rPr>
          <w:sz w:val="24"/>
        </w:rPr>
        <w:t>过方可做出。</w:t>
      </w:r>
      <w:r>
        <w:rPr>
          <w:rFonts w:hint="eastAsia"/>
          <w:sz w:val="24"/>
        </w:rPr>
        <w:t>除法律法规、中国证监会另有规定或基金合同另有约定外，</w:t>
      </w:r>
      <w:r>
        <w:rPr>
          <w:sz w:val="24"/>
        </w:rPr>
        <w:t>转换基金运作方式、更换基金管理人或者基金托管人、终止《基金合同》、本基金与其他基金合并</w:t>
      </w:r>
      <w:r>
        <w:rPr>
          <w:bCs/>
          <w:sz w:val="24"/>
        </w:rPr>
        <w:t>以特别决议通过方为有效。</w:t>
      </w:r>
    </w:p>
    <w:p w:rsidR="00A13091" w:rsidRDefault="00CA5416">
      <w:pPr>
        <w:spacing w:line="360" w:lineRule="auto"/>
        <w:ind w:firstLineChars="200" w:firstLine="480"/>
        <w:rPr>
          <w:bCs/>
          <w:sz w:val="24"/>
        </w:rPr>
      </w:pPr>
      <w:r>
        <w:rPr>
          <w:bCs/>
          <w:sz w:val="24"/>
        </w:rPr>
        <w:t>基金份额持有人大会采取记名方式进行投票表决。</w:t>
      </w:r>
    </w:p>
    <w:p w:rsidR="00A13091" w:rsidRDefault="00CA541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Pr>
          <w:bCs/>
          <w:sz w:val="24"/>
        </w:rPr>
        <w:lastRenderedPageBreak/>
        <w:t>为弃权表决，但应当计入出具</w:t>
      </w:r>
      <w:r>
        <w:rPr>
          <w:rFonts w:hint="eastAsia"/>
          <w:bCs/>
          <w:sz w:val="24"/>
        </w:rPr>
        <w:t>表决</w:t>
      </w:r>
      <w:r>
        <w:rPr>
          <w:bCs/>
          <w:sz w:val="24"/>
        </w:rPr>
        <w:t>意见的基金份额持有人所代表的基金份额总数。</w:t>
      </w:r>
    </w:p>
    <w:p w:rsidR="00A13091" w:rsidRDefault="00CA5416">
      <w:pPr>
        <w:spacing w:line="360" w:lineRule="auto"/>
        <w:ind w:firstLineChars="200" w:firstLine="480"/>
        <w:rPr>
          <w:bCs/>
          <w:sz w:val="24"/>
        </w:rPr>
      </w:pPr>
      <w:r>
        <w:rPr>
          <w:bCs/>
          <w:sz w:val="24"/>
        </w:rPr>
        <w:t>基金份额持有人大会的各项提案或同一项提案内并列的各项议题应当分开审议、逐项表决。</w:t>
      </w:r>
    </w:p>
    <w:p w:rsidR="00A13091" w:rsidRDefault="00CA5416">
      <w:pPr>
        <w:spacing w:line="360" w:lineRule="auto"/>
        <w:ind w:firstLineChars="200" w:firstLine="480"/>
        <w:rPr>
          <w:bCs/>
          <w:sz w:val="24"/>
        </w:rPr>
      </w:pPr>
      <w:bookmarkStart w:id="195" w:name="_Toc15641226"/>
      <w:bookmarkStart w:id="196" w:name="_Toc57530249"/>
      <w:bookmarkStart w:id="197" w:name="_Toc79392590"/>
      <w:r>
        <w:rPr>
          <w:bCs/>
          <w:sz w:val="24"/>
        </w:rPr>
        <w:t>七、计票</w:t>
      </w:r>
      <w:bookmarkEnd w:id="195"/>
      <w:bookmarkEnd w:id="196"/>
      <w:bookmarkEnd w:id="197"/>
    </w:p>
    <w:p w:rsidR="00A13091" w:rsidRDefault="00CA5416">
      <w:pPr>
        <w:spacing w:line="360" w:lineRule="auto"/>
        <w:ind w:firstLineChars="200" w:firstLine="480"/>
        <w:rPr>
          <w:bCs/>
          <w:sz w:val="24"/>
        </w:rPr>
      </w:pPr>
      <w:r>
        <w:rPr>
          <w:bCs/>
          <w:sz w:val="24"/>
        </w:rPr>
        <w:t>1</w:t>
      </w:r>
      <w:r>
        <w:rPr>
          <w:bCs/>
          <w:sz w:val="24"/>
        </w:rPr>
        <w:t>、现场开会</w:t>
      </w:r>
    </w:p>
    <w:p w:rsidR="00A13091" w:rsidRDefault="00CA541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13091" w:rsidRDefault="00CA541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A13091" w:rsidRDefault="00CA541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A13091" w:rsidRDefault="00CA5416">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A13091" w:rsidRDefault="00CA5416">
      <w:pPr>
        <w:spacing w:line="360" w:lineRule="auto"/>
        <w:ind w:firstLineChars="200" w:firstLine="480"/>
        <w:rPr>
          <w:bCs/>
          <w:sz w:val="24"/>
        </w:rPr>
      </w:pPr>
      <w:r>
        <w:rPr>
          <w:bCs/>
          <w:sz w:val="24"/>
        </w:rPr>
        <w:t>2</w:t>
      </w:r>
      <w:r>
        <w:rPr>
          <w:bCs/>
          <w:sz w:val="24"/>
        </w:rPr>
        <w:t>、通讯开会</w:t>
      </w:r>
    </w:p>
    <w:p w:rsidR="00A13091" w:rsidRDefault="00CA541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15641227"/>
      <w:bookmarkStart w:id="199" w:name="_Toc57530250"/>
      <w:bookmarkStart w:id="200" w:name="_Toc79392591"/>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rsidR="00A13091" w:rsidRDefault="00CA5416">
      <w:pPr>
        <w:spacing w:line="360" w:lineRule="auto"/>
        <w:ind w:firstLineChars="200" w:firstLine="480"/>
        <w:rPr>
          <w:bCs/>
          <w:sz w:val="24"/>
        </w:rPr>
      </w:pPr>
      <w:r>
        <w:rPr>
          <w:bCs/>
          <w:sz w:val="24"/>
        </w:rPr>
        <w:t>八、生效与公告</w:t>
      </w:r>
      <w:bookmarkEnd w:id="198"/>
      <w:bookmarkEnd w:id="199"/>
      <w:bookmarkEnd w:id="200"/>
    </w:p>
    <w:p w:rsidR="00A13091" w:rsidRDefault="00CA5416">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A13091" w:rsidRDefault="00CA5416">
      <w:pPr>
        <w:spacing w:line="360" w:lineRule="auto"/>
        <w:ind w:firstLineChars="200" w:firstLine="480"/>
        <w:rPr>
          <w:bCs/>
          <w:sz w:val="24"/>
        </w:rPr>
      </w:pPr>
      <w:r>
        <w:rPr>
          <w:bCs/>
          <w:sz w:val="24"/>
        </w:rPr>
        <w:t>基金份额持有人大会的决议自表决通过之日起生效。</w:t>
      </w:r>
    </w:p>
    <w:p w:rsidR="00A13091" w:rsidRDefault="00CA5416">
      <w:pPr>
        <w:spacing w:line="360" w:lineRule="auto"/>
        <w:ind w:firstLineChars="200" w:firstLine="480"/>
        <w:rPr>
          <w:bCs/>
          <w:sz w:val="24"/>
        </w:rPr>
      </w:pPr>
      <w:r>
        <w:rPr>
          <w:bCs/>
          <w:sz w:val="24"/>
        </w:rPr>
        <w:lastRenderedPageBreak/>
        <w:t>基金份额持有人大会决议自生效之日起</w:t>
      </w:r>
      <w:r>
        <w:rPr>
          <w:rFonts w:hint="eastAsia"/>
          <w:bCs/>
          <w:sz w:val="24"/>
        </w:rPr>
        <w:t>按规定</w:t>
      </w:r>
      <w:r>
        <w:rPr>
          <w:bCs/>
          <w:sz w:val="24"/>
        </w:rPr>
        <w:t>在</w:t>
      </w:r>
      <w:r>
        <w:rPr>
          <w:rFonts w:hint="eastAsia"/>
          <w:bCs/>
          <w:sz w:val="24"/>
        </w:rPr>
        <w:t>规定媒介</w:t>
      </w:r>
      <w:r>
        <w:rPr>
          <w:bCs/>
          <w:sz w:val="24"/>
        </w:rPr>
        <w:t>上公告。</w:t>
      </w:r>
      <w:bookmarkStart w:id="201" w:name="_Hlt88820702"/>
      <w:bookmarkEnd w:id="201"/>
      <w:r>
        <w:rPr>
          <w:bCs/>
          <w:sz w:val="24"/>
        </w:rPr>
        <w:t>如果采用通讯方式进行表决，在公告基金份额持有人大会决议时，必须将公证书全文、公证机构、公证员姓名等一同公告。</w:t>
      </w:r>
    </w:p>
    <w:p w:rsidR="00A13091" w:rsidRDefault="00CA541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A13091" w:rsidRDefault="00CA5416">
      <w:pPr>
        <w:spacing w:line="360" w:lineRule="auto"/>
        <w:ind w:firstLineChars="200" w:firstLine="480"/>
        <w:rPr>
          <w:sz w:val="24"/>
          <w:szCs w:val="24"/>
        </w:rPr>
      </w:pPr>
      <w:bookmarkStart w:id="202" w:name="_Toc1745"/>
      <w:bookmarkStart w:id="203" w:name="_Toc3963"/>
      <w:r>
        <w:rPr>
          <w:rFonts w:hint="eastAsia"/>
          <w:sz w:val="24"/>
          <w:szCs w:val="24"/>
        </w:rPr>
        <w:t>九、实施</w:t>
      </w:r>
      <w:proofErr w:type="gramStart"/>
      <w:r>
        <w:rPr>
          <w:rFonts w:hint="eastAsia"/>
          <w:sz w:val="24"/>
          <w:szCs w:val="24"/>
        </w:rPr>
        <w:t>侧袋机制</w:t>
      </w:r>
      <w:proofErr w:type="gramEnd"/>
      <w:r>
        <w:rPr>
          <w:rFonts w:hint="eastAsia"/>
          <w:sz w:val="24"/>
          <w:szCs w:val="24"/>
        </w:rPr>
        <w:t>期间基金份额持有人大会的特殊约定</w:t>
      </w:r>
    </w:p>
    <w:p w:rsidR="00A13091" w:rsidRDefault="00CA5416">
      <w:pPr>
        <w:spacing w:line="360" w:lineRule="auto"/>
        <w:ind w:firstLineChars="200" w:firstLine="480"/>
        <w:rPr>
          <w:sz w:val="24"/>
          <w:szCs w:val="24"/>
        </w:rPr>
      </w:pPr>
      <w:r>
        <w:rPr>
          <w:rFonts w:hint="eastAsia"/>
          <w:sz w:val="24"/>
          <w:szCs w:val="24"/>
        </w:rPr>
        <w:t>若本基金</w:t>
      </w:r>
      <w:proofErr w:type="gramStart"/>
      <w:r>
        <w:rPr>
          <w:rFonts w:hint="eastAsia"/>
          <w:sz w:val="24"/>
          <w:szCs w:val="24"/>
        </w:rPr>
        <w:t>实施侧袋机制</w:t>
      </w:r>
      <w:proofErr w:type="gramEnd"/>
      <w:r>
        <w:rPr>
          <w:rFonts w:hint="eastAsia"/>
          <w:sz w:val="24"/>
          <w:szCs w:val="24"/>
        </w:rPr>
        <w:t>，</w:t>
      </w:r>
      <w:proofErr w:type="gramStart"/>
      <w:r>
        <w:rPr>
          <w:rFonts w:hint="eastAsia"/>
          <w:sz w:val="24"/>
          <w:szCs w:val="24"/>
        </w:rPr>
        <w:t>则相关</w:t>
      </w:r>
      <w:proofErr w:type="gramEnd"/>
      <w:r>
        <w:rPr>
          <w:rFonts w:hint="eastAsia"/>
          <w:sz w:val="24"/>
          <w:szCs w:val="24"/>
        </w:rPr>
        <w:t>基金份额或表决权的比例</w:t>
      </w:r>
      <w:proofErr w:type="gramStart"/>
      <w:r>
        <w:rPr>
          <w:rFonts w:hint="eastAsia"/>
          <w:sz w:val="24"/>
          <w:szCs w:val="24"/>
        </w:rPr>
        <w:t>指主袋份额</w:t>
      </w:r>
      <w:proofErr w:type="gramEnd"/>
      <w:r>
        <w:rPr>
          <w:rFonts w:hint="eastAsia"/>
          <w:sz w:val="24"/>
          <w:szCs w:val="24"/>
        </w:rPr>
        <w:t>持有</w:t>
      </w:r>
      <w:proofErr w:type="gramStart"/>
      <w:r>
        <w:rPr>
          <w:rFonts w:hint="eastAsia"/>
          <w:sz w:val="24"/>
          <w:szCs w:val="24"/>
        </w:rPr>
        <w:t>人和侧袋份额</w:t>
      </w:r>
      <w:proofErr w:type="gramEnd"/>
      <w:r>
        <w:rPr>
          <w:rFonts w:hint="eastAsia"/>
          <w:sz w:val="24"/>
          <w:szCs w:val="24"/>
        </w:rPr>
        <w:t>持有人分别持有或代表的基金份额或表决权符合该等比例，但</w:t>
      </w:r>
      <w:proofErr w:type="gramStart"/>
      <w:r>
        <w:rPr>
          <w:rFonts w:hint="eastAsia"/>
          <w:sz w:val="24"/>
          <w:szCs w:val="24"/>
        </w:rPr>
        <w:t>若相关</w:t>
      </w:r>
      <w:proofErr w:type="gramEnd"/>
      <w:r>
        <w:rPr>
          <w:rFonts w:hint="eastAsia"/>
          <w:sz w:val="24"/>
          <w:szCs w:val="24"/>
        </w:rPr>
        <w:t>基金份额持有人大会召集和审议事项不</w:t>
      </w:r>
      <w:proofErr w:type="gramStart"/>
      <w:r>
        <w:rPr>
          <w:rFonts w:hint="eastAsia"/>
          <w:sz w:val="24"/>
          <w:szCs w:val="24"/>
        </w:rPr>
        <w:t>涉及侧袋账户</w:t>
      </w:r>
      <w:proofErr w:type="gramEnd"/>
      <w:r>
        <w:rPr>
          <w:rFonts w:hint="eastAsia"/>
          <w:sz w:val="24"/>
          <w:szCs w:val="24"/>
        </w:rPr>
        <w:t>的，则仅</w:t>
      </w:r>
      <w:proofErr w:type="gramStart"/>
      <w:r>
        <w:rPr>
          <w:rFonts w:hint="eastAsia"/>
          <w:sz w:val="24"/>
          <w:szCs w:val="24"/>
        </w:rPr>
        <w:t>指主袋份额</w:t>
      </w:r>
      <w:proofErr w:type="gramEnd"/>
      <w:r>
        <w:rPr>
          <w:rFonts w:hint="eastAsia"/>
          <w:sz w:val="24"/>
          <w:szCs w:val="24"/>
        </w:rPr>
        <w:t>持有人持有或代表的基金份额或表决权符合该等比例：</w:t>
      </w:r>
    </w:p>
    <w:p w:rsidR="00A13091" w:rsidRDefault="00CA5416">
      <w:pPr>
        <w:spacing w:line="360" w:lineRule="auto"/>
        <w:ind w:firstLineChars="200" w:firstLine="480"/>
        <w:rPr>
          <w:sz w:val="24"/>
          <w:szCs w:val="24"/>
        </w:rPr>
      </w:pPr>
      <w:r>
        <w:rPr>
          <w:sz w:val="24"/>
          <w:szCs w:val="24"/>
        </w:rPr>
        <w:t>1</w:t>
      </w:r>
      <w:r>
        <w:rPr>
          <w:rFonts w:hint="eastAsia"/>
          <w:sz w:val="24"/>
          <w:szCs w:val="24"/>
        </w:rPr>
        <w:t>、基金份额持有人行使提议权、召集权、提名权所需单独或合计代表相关基金份额</w:t>
      </w:r>
      <w:r>
        <w:rPr>
          <w:sz w:val="24"/>
          <w:szCs w:val="24"/>
        </w:rPr>
        <w:t>10%</w:t>
      </w:r>
      <w:r>
        <w:rPr>
          <w:rFonts w:hint="eastAsia"/>
          <w:sz w:val="24"/>
          <w:szCs w:val="24"/>
        </w:rPr>
        <w:t>以上（含</w:t>
      </w:r>
      <w:r>
        <w:rPr>
          <w:sz w:val="24"/>
          <w:szCs w:val="24"/>
        </w:rPr>
        <w:t>10%</w:t>
      </w:r>
      <w:r>
        <w:rPr>
          <w:rFonts w:hint="eastAsia"/>
          <w:sz w:val="24"/>
          <w:szCs w:val="24"/>
        </w:rPr>
        <w:t>）；</w:t>
      </w:r>
    </w:p>
    <w:p w:rsidR="00A13091" w:rsidRDefault="00CA5416">
      <w:pPr>
        <w:spacing w:line="360" w:lineRule="auto"/>
        <w:ind w:firstLineChars="200" w:firstLine="480"/>
        <w:rPr>
          <w:sz w:val="24"/>
          <w:szCs w:val="24"/>
        </w:rPr>
      </w:pPr>
      <w:r>
        <w:rPr>
          <w:sz w:val="24"/>
          <w:szCs w:val="24"/>
        </w:rPr>
        <w:t>2</w:t>
      </w:r>
      <w:r>
        <w:rPr>
          <w:rFonts w:hint="eastAsia"/>
          <w:sz w:val="24"/>
          <w:szCs w:val="24"/>
        </w:rPr>
        <w:t>、现场开会的到会者在权益登记日代表的基金份额不少于本基金在权益登记</w:t>
      </w:r>
      <w:proofErr w:type="gramStart"/>
      <w:r>
        <w:rPr>
          <w:rFonts w:hint="eastAsia"/>
          <w:sz w:val="24"/>
          <w:szCs w:val="24"/>
        </w:rPr>
        <w:t>日相关</w:t>
      </w:r>
      <w:proofErr w:type="gramEnd"/>
      <w:r>
        <w:rPr>
          <w:rFonts w:hint="eastAsia"/>
          <w:sz w:val="24"/>
          <w:szCs w:val="24"/>
        </w:rPr>
        <w:t>基金份额的二分之一（含二分之一）；</w:t>
      </w:r>
    </w:p>
    <w:p w:rsidR="00A13091" w:rsidRDefault="00CA5416">
      <w:pPr>
        <w:spacing w:line="360" w:lineRule="auto"/>
        <w:ind w:firstLineChars="200" w:firstLine="480"/>
        <w:rPr>
          <w:sz w:val="24"/>
          <w:szCs w:val="24"/>
        </w:rPr>
      </w:pPr>
      <w:r>
        <w:rPr>
          <w:sz w:val="24"/>
          <w:szCs w:val="24"/>
        </w:rPr>
        <w:t>3</w:t>
      </w:r>
      <w:r>
        <w:rPr>
          <w:rFonts w:hint="eastAsia"/>
          <w:sz w:val="24"/>
          <w:szCs w:val="24"/>
        </w:rPr>
        <w:t>、通讯开会的直接出具</w:t>
      </w:r>
      <w:r>
        <w:rPr>
          <w:sz w:val="24"/>
          <w:szCs w:val="24"/>
        </w:rPr>
        <w:t>表决</w:t>
      </w:r>
      <w:r>
        <w:rPr>
          <w:rFonts w:hint="eastAsia"/>
          <w:sz w:val="24"/>
          <w:szCs w:val="24"/>
        </w:rPr>
        <w:t>意见或授权他人代表出具</w:t>
      </w:r>
      <w:r>
        <w:rPr>
          <w:sz w:val="24"/>
          <w:szCs w:val="24"/>
        </w:rPr>
        <w:t>表决</w:t>
      </w:r>
      <w:r>
        <w:rPr>
          <w:rFonts w:hint="eastAsia"/>
          <w:sz w:val="24"/>
          <w:szCs w:val="24"/>
        </w:rPr>
        <w:t>意见的基金份额持有人所持有的基金份额不小于在权益登记</w:t>
      </w:r>
      <w:proofErr w:type="gramStart"/>
      <w:r>
        <w:rPr>
          <w:rFonts w:hint="eastAsia"/>
          <w:sz w:val="24"/>
          <w:szCs w:val="24"/>
        </w:rPr>
        <w:t>日相关</w:t>
      </w:r>
      <w:proofErr w:type="gramEnd"/>
      <w:r>
        <w:rPr>
          <w:rFonts w:hint="eastAsia"/>
          <w:sz w:val="24"/>
          <w:szCs w:val="24"/>
        </w:rPr>
        <w:t>基金份额的二分之一（含二分之一）；</w:t>
      </w:r>
    </w:p>
    <w:p w:rsidR="00A13091" w:rsidRDefault="00CA5416">
      <w:pPr>
        <w:spacing w:line="360" w:lineRule="auto"/>
        <w:ind w:firstLineChars="200" w:firstLine="480"/>
        <w:rPr>
          <w:sz w:val="24"/>
          <w:szCs w:val="24"/>
        </w:rPr>
      </w:pPr>
      <w:r>
        <w:rPr>
          <w:sz w:val="24"/>
          <w:szCs w:val="24"/>
        </w:rPr>
        <w:t>4</w:t>
      </w:r>
      <w:r>
        <w:rPr>
          <w:rFonts w:hint="eastAsia"/>
          <w:sz w:val="24"/>
          <w:szCs w:val="24"/>
        </w:rPr>
        <w:t>、</w:t>
      </w:r>
      <w:r>
        <w:rPr>
          <w:sz w:val="24"/>
          <w:szCs w:val="24"/>
        </w:rPr>
        <w:t>当</w:t>
      </w:r>
      <w:r>
        <w:rPr>
          <w:rFonts w:hint="eastAsia"/>
          <w:sz w:val="24"/>
          <w:szCs w:val="24"/>
        </w:rPr>
        <w:t>参与基金份额持有人大会投票的基金份额持有人所持有的基金份额小于在权益登记</w:t>
      </w:r>
      <w:proofErr w:type="gramStart"/>
      <w:r>
        <w:rPr>
          <w:rFonts w:hint="eastAsia"/>
          <w:sz w:val="24"/>
          <w:szCs w:val="24"/>
        </w:rPr>
        <w:t>日相关</w:t>
      </w:r>
      <w:proofErr w:type="gramEnd"/>
      <w:r>
        <w:rPr>
          <w:rFonts w:hint="eastAsia"/>
          <w:sz w:val="24"/>
          <w:szCs w:val="24"/>
        </w:rPr>
        <w:t>基金份额的二分之一</w:t>
      </w:r>
      <w:r>
        <w:rPr>
          <w:sz w:val="24"/>
          <w:szCs w:val="24"/>
        </w:rPr>
        <w:t>，</w:t>
      </w:r>
      <w:r>
        <w:rPr>
          <w:rFonts w:hint="eastAsia"/>
          <w:sz w:val="24"/>
          <w:szCs w:val="24"/>
        </w:rPr>
        <w:t>召集人在原公告的基金份额持有人大会召开时间的</w:t>
      </w:r>
      <w:r>
        <w:rPr>
          <w:sz w:val="24"/>
          <w:szCs w:val="24"/>
        </w:rPr>
        <w:t>3</w:t>
      </w:r>
      <w:r>
        <w:rPr>
          <w:rFonts w:hint="eastAsia"/>
          <w:sz w:val="24"/>
          <w:szCs w:val="24"/>
        </w:rPr>
        <w:t>个月以后、</w:t>
      </w:r>
      <w:r>
        <w:rPr>
          <w:sz w:val="24"/>
          <w:szCs w:val="24"/>
        </w:rPr>
        <w:t>6</w:t>
      </w:r>
      <w:r>
        <w:rPr>
          <w:rFonts w:hint="eastAsia"/>
          <w:sz w:val="24"/>
          <w:szCs w:val="24"/>
        </w:rPr>
        <w:t>个月以内就原定审议事项重新召集的基金份额持有人大会应当有代表权益登记日基金份额总数三分之一以上（含三分之一）相关基金份额的持有人参与或授权他人参与基金份额持有人大会投票；</w:t>
      </w:r>
    </w:p>
    <w:p w:rsidR="00A13091" w:rsidRDefault="00CA5416">
      <w:pPr>
        <w:spacing w:line="360" w:lineRule="auto"/>
        <w:ind w:firstLineChars="200" w:firstLine="480"/>
        <w:rPr>
          <w:sz w:val="24"/>
          <w:szCs w:val="24"/>
        </w:rPr>
      </w:pPr>
      <w:r>
        <w:rPr>
          <w:sz w:val="24"/>
          <w:szCs w:val="24"/>
        </w:rPr>
        <w:t>5</w:t>
      </w:r>
      <w:r>
        <w:rPr>
          <w:rFonts w:hint="eastAsia"/>
          <w:sz w:val="24"/>
          <w:szCs w:val="24"/>
        </w:rPr>
        <w:t>、现场开会由出席大会的基金份额持有人和代理人所持表决权的</w:t>
      </w:r>
      <w:r>
        <w:rPr>
          <w:sz w:val="24"/>
          <w:szCs w:val="24"/>
        </w:rPr>
        <w:t>50%</w:t>
      </w:r>
      <w:r>
        <w:rPr>
          <w:rFonts w:hint="eastAsia"/>
          <w:sz w:val="24"/>
          <w:szCs w:val="24"/>
        </w:rPr>
        <w:t>以上（含</w:t>
      </w:r>
      <w:r>
        <w:rPr>
          <w:sz w:val="24"/>
          <w:szCs w:val="24"/>
        </w:rPr>
        <w:t>50%</w:t>
      </w:r>
      <w:r>
        <w:rPr>
          <w:rFonts w:hint="eastAsia"/>
          <w:sz w:val="24"/>
          <w:szCs w:val="24"/>
        </w:rPr>
        <w:t>）选举产生一名基金份额持有人作为该次基金份额持有人大会的主持人；</w:t>
      </w:r>
    </w:p>
    <w:p w:rsidR="00A13091" w:rsidRDefault="00CA5416">
      <w:pPr>
        <w:spacing w:line="360" w:lineRule="auto"/>
        <w:ind w:firstLineChars="200" w:firstLine="480"/>
        <w:rPr>
          <w:sz w:val="24"/>
          <w:szCs w:val="24"/>
        </w:rPr>
      </w:pPr>
      <w:r>
        <w:rPr>
          <w:sz w:val="24"/>
          <w:szCs w:val="24"/>
        </w:rPr>
        <w:t>6</w:t>
      </w:r>
      <w:r>
        <w:rPr>
          <w:rFonts w:hint="eastAsia"/>
          <w:sz w:val="24"/>
          <w:szCs w:val="24"/>
        </w:rPr>
        <w:t>、一般决议须经参加大会的基金份额持有人或其代理人所持表决权的二分之一以上（含二分之一）通过；</w:t>
      </w:r>
    </w:p>
    <w:p w:rsidR="00A13091" w:rsidRDefault="00CA5416">
      <w:pPr>
        <w:spacing w:line="360" w:lineRule="auto"/>
        <w:ind w:firstLineChars="200" w:firstLine="480"/>
        <w:rPr>
          <w:sz w:val="24"/>
          <w:szCs w:val="24"/>
        </w:rPr>
      </w:pPr>
      <w:r>
        <w:rPr>
          <w:sz w:val="24"/>
          <w:szCs w:val="24"/>
        </w:rPr>
        <w:t>7</w:t>
      </w:r>
      <w:r>
        <w:rPr>
          <w:rFonts w:hint="eastAsia"/>
          <w:sz w:val="24"/>
          <w:szCs w:val="24"/>
        </w:rPr>
        <w:t>、特别决议应当经参加大会的基金份额持有人或其代理人所持表决权的三分之二以上（含三分之二）通过。</w:t>
      </w:r>
    </w:p>
    <w:p w:rsidR="00A13091" w:rsidRDefault="00CA5416">
      <w:pPr>
        <w:spacing w:line="360" w:lineRule="auto"/>
        <w:ind w:firstLineChars="200" w:firstLine="480"/>
        <w:rPr>
          <w:sz w:val="24"/>
          <w:szCs w:val="24"/>
        </w:rPr>
      </w:pPr>
      <w:proofErr w:type="gramStart"/>
      <w:r>
        <w:rPr>
          <w:rFonts w:hint="eastAsia"/>
          <w:sz w:val="24"/>
          <w:szCs w:val="24"/>
        </w:rPr>
        <w:lastRenderedPageBreak/>
        <w:t>侧袋机制</w:t>
      </w:r>
      <w:proofErr w:type="gramEnd"/>
      <w:r>
        <w:rPr>
          <w:rFonts w:hint="eastAsia"/>
          <w:sz w:val="24"/>
          <w:szCs w:val="24"/>
        </w:rPr>
        <w:t>实施期间，基金份额持有人大会审议事项</w:t>
      </w:r>
      <w:proofErr w:type="gramStart"/>
      <w:r>
        <w:rPr>
          <w:rFonts w:hint="eastAsia"/>
          <w:sz w:val="24"/>
          <w:szCs w:val="24"/>
        </w:rPr>
        <w:t>涉及主袋账户</w:t>
      </w:r>
      <w:proofErr w:type="gramEnd"/>
      <w:r>
        <w:rPr>
          <w:rFonts w:hint="eastAsia"/>
          <w:sz w:val="24"/>
          <w:szCs w:val="24"/>
        </w:rPr>
        <w:t>和</w:t>
      </w:r>
      <w:proofErr w:type="gramStart"/>
      <w:r>
        <w:rPr>
          <w:rFonts w:hint="eastAsia"/>
          <w:sz w:val="24"/>
          <w:szCs w:val="24"/>
        </w:rPr>
        <w:t>侧袋</w:t>
      </w:r>
      <w:proofErr w:type="gramEnd"/>
      <w:r>
        <w:rPr>
          <w:rFonts w:hint="eastAsia"/>
          <w:sz w:val="24"/>
          <w:szCs w:val="24"/>
        </w:rPr>
        <w:t>账户的，应分别</w:t>
      </w:r>
      <w:proofErr w:type="gramStart"/>
      <w:r>
        <w:rPr>
          <w:rFonts w:hint="eastAsia"/>
          <w:sz w:val="24"/>
          <w:szCs w:val="24"/>
        </w:rPr>
        <w:t>由主袋账户</w:t>
      </w:r>
      <w:proofErr w:type="gramEnd"/>
      <w:r>
        <w:rPr>
          <w:rFonts w:hint="eastAsia"/>
          <w:sz w:val="24"/>
          <w:szCs w:val="24"/>
        </w:rPr>
        <w:t>、</w:t>
      </w:r>
      <w:proofErr w:type="gramStart"/>
      <w:r>
        <w:rPr>
          <w:rFonts w:hint="eastAsia"/>
          <w:sz w:val="24"/>
          <w:szCs w:val="24"/>
        </w:rPr>
        <w:t>侧袋账户</w:t>
      </w:r>
      <w:proofErr w:type="gramEnd"/>
      <w:r>
        <w:rPr>
          <w:rFonts w:hint="eastAsia"/>
          <w:sz w:val="24"/>
          <w:szCs w:val="24"/>
        </w:rPr>
        <w:t>的基金份额持有人进行表决，同</w:t>
      </w:r>
      <w:proofErr w:type="gramStart"/>
      <w:r>
        <w:rPr>
          <w:rFonts w:hint="eastAsia"/>
          <w:sz w:val="24"/>
          <w:szCs w:val="24"/>
        </w:rPr>
        <w:t>一主侧袋账户</w:t>
      </w:r>
      <w:proofErr w:type="gramEnd"/>
      <w:r>
        <w:rPr>
          <w:rFonts w:hint="eastAsia"/>
          <w:sz w:val="24"/>
          <w:szCs w:val="24"/>
        </w:rPr>
        <w:t>内的同一类别每份基金份额具有平等的表决权。表决事项未</w:t>
      </w:r>
      <w:proofErr w:type="gramStart"/>
      <w:r>
        <w:rPr>
          <w:rFonts w:hint="eastAsia"/>
          <w:sz w:val="24"/>
          <w:szCs w:val="24"/>
        </w:rPr>
        <w:t>涉及侧袋账户</w:t>
      </w:r>
      <w:proofErr w:type="gramEnd"/>
      <w:r>
        <w:rPr>
          <w:rFonts w:hint="eastAsia"/>
          <w:sz w:val="24"/>
          <w:szCs w:val="24"/>
        </w:rPr>
        <w:t>的，</w:t>
      </w:r>
      <w:proofErr w:type="gramStart"/>
      <w:r>
        <w:rPr>
          <w:rFonts w:hint="eastAsia"/>
          <w:sz w:val="24"/>
          <w:szCs w:val="24"/>
        </w:rPr>
        <w:t>侧袋账户</w:t>
      </w:r>
      <w:proofErr w:type="gramEnd"/>
      <w:r>
        <w:rPr>
          <w:rFonts w:hint="eastAsia"/>
          <w:sz w:val="24"/>
          <w:szCs w:val="24"/>
        </w:rPr>
        <w:t>份额无表决权。</w:t>
      </w:r>
    </w:p>
    <w:p w:rsidR="00A13091" w:rsidRDefault="00CA5416">
      <w:pPr>
        <w:spacing w:line="360" w:lineRule="auto"/>
        <w:ind w:firstLineChars="200" w:firstLine="480"/>
        <w:rPr>
          <w:sz w:val="24"/>
          <w:szCs w:val="24"/>
        </w:rPr>
      </w:pPr>
      <w:proofErr w:type="gramStart"/>
      <w:r>
        <w:rPr>
          <w:rFonts w:hint="eastAsia"/>
          <w:sz w:val="24"/>
          <w:szCs w:val="24"/>
        </w:rPr>
        <w:t>侧袋机制</w:t>
      </w:r>
      <w:proofErr w:type="gramEnd"/>
      <w:r>
        <w:rPr>
          <w:rFonts w:hint="eastAsia"/>
          <w:sz w:val="24"/>
          <w:szCs w:val="24"/>
        </w:rPr>
        <w:t>实施期间，关于基金份额持有人大会的相关规定以本节特殊约定内容为准，本节没有规定的适用上文相关约定。</w:t>
      </w:r>
    </w:p>
    <w:p w:rsidR="00A13091" w:rsidRDefault="00CA5416">
      <w:pPr>
        <w:spacing w:line="360" w:lineRule="auto"/>
        <w:ind w:firstLineChars="200" w:firstLine="480"/>
        <w:rPr>
          <w:sz w:val="24"/>
          <w:szCs w:val="24"/>
        </w:rPr>
      </w:pPr>
      <w:r>
        <w:rPr>
          <w:rFonts w:hint="eastAsia"/>
          <w:sz w:val="24"/>
          <w:szCs w:val="24"/>
        </w:rPr>
        <w:t>十、本部</w:t>
      </w:r>
      <w:proofErr w:type="gramStart"/>
      <w:r>
        <w:rPr>
          <w:rFonts w:hint="eastAsia"/>
          <w:sz w:val="24"/>
          <w:szCs w:val="24"/>
        </w:rPr>
        <w:t>分关于</w:t>
      </w:r>
      <w:proofErr w:type="gramEnd"/>
      <w:r>
        <w:rPr>
          <w:rFonts w:hint="eastAsia"/>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后，可直接对本部分内容进行修改和调整，无需召开基金份额持有人大会审议。</w:t>
      </w:r>
    </w:p>
    <w:p w:rsidR="00A13091" w:rsidRDefault="00CA5416">
      <w:pPr>
        <w:pStyle w:val="1"/>
        <w:rPr>
          <w:rFonts w:ascii="Times New Roman"/>
          <w:b w:val="0"/>
          <w:bCs/>
          <w:color w:val="auto"/>
        </w:rPr>
      </w:pPr>
      <w:r>
        <w:rPr>
          <w:rFonts w:ascii="Times New Roman"/>
          <w:b w:val="0"/>
          <w:bCs/>
          <w:color w:val="auto"/>
        </w:rPr>
        <w:br w:type="page"/>
      </w:r>
      <w:bookmarkStart w:id="204" w:name="_Toc31821"/>
      <w:bookmarkStart w:id="205" w:name="_Toc123051455"/>
      <w:bookmarkStart w:id="206" w:name="_Toc21735"/>
      <w:bookmarkStart w:id="207" w:name="_Toc3572"/>
      <w:bookmarkStart w:id="208" w:name="_Toc123102456"/>
      <w:bookmarkStart w:id="209" w:name="_Toc3080"/>
      <w:bookmarkStart w:id="210" w:name="_Toc10398"/>
      <w:bookmarkStart w:id="211" w:name="_Toc98560355"/>
      <w:bookmarkStart w:id="212" w:name="_Toc139991739"/>
      <w:bookmarkStart w:id="213" w:name="_Toc123112237"/>
      <w:bookmarkStart w:id="214" w:name="_Toc16164"/>
      <w:bookmarkStart w:id="215" w:name="_Toc38202448"/>
      <w:bookmarkStart w:id="216" w:name="_Toc141703889"/>
      <w:bookmarkStart w:id="217" w:name="_Toc725"/>
      <w:bookmarkStart w:id="218" w:name="_Toc18206"/>
    </w:p>
    <w:p w:rsidR="00A13091" w:rsidRDefault="00CA5416">
      <w:pPr>
        <w:pStyle w:val="1"/>
        <w:ind w:firstLineChars="200" w:firstLine="602"/>
        <w:rPr>
          <w:rFonts w:ascii="Times New Roman"/>
          <w:color w:val="auto"/>
        </w:rPr>
      </w:pPr>
      <w:r>
        <w:rPr>
          <w:rFonts w:ascii="Times New Roman"/>
          <w:color w:val="auto"/>
          <w:sz w:val="30"/>
        </w:rPr>
        <w:lastRenderedPageBreak/>
        <w:t>第九部分</w:t>
      </w:r>
      <w:r>
        <w:rPr>
          <w:rFonts w:ascii="Times New Roman" w:hint="eastAsia"/>
          <w:color w:val="auto"/>
          <w:sz w:val="30"/>
        </w:rPr>
        <w:t xml:space="preserve"> </w:t>
      </w:r>
      <w:r>
        <w:rPr>
          <w:rFonts w:ascii="Times New Roman"/>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A13091" w:rsidRDefault="00A13091">
      <w:pPr>
        <w:autoSpaceDE w:val="0"/>
        <w:autoSpaceDN w:val="0"/>
        <w:spacing w:line="360" w:lineRule="auto"/>
        <w:textAlignment w:val="bottom"/>
        <w:rPr>
          <w:bCs/>
          <w:sz w:val="24"/>
        </w:rPr>
      </w:pPr>
      <w:bookmarkStart w:id="219" w:name="_Toc15118245"/>
      <w:bookmarkStart w:id="220" w:name="_Toc57530252"/>
      <w:bookmarkStart w:id="221" w:name="_Toc79392593"/>
    </w:p>
    <w:p w:rsidR="00A13091" w:rsidRDefault="00CA5416">
      <w:pPr>
        <w:spacing w:line="360" w:lineRule="auto"/>
        <w:ind w:firstLineChars="200" w:firstLine="480"/>
        <w:rPr>
          <w:bCs/>
          <w:sz w:val="24"/>
        </w:rPr>
      </w:pPr>
      <w:r>
        <w:rPr>
          <w:bCs/>
          <w:sz w:val="24"/>
        </w:rPr>
        <w:t>一、基金管理人和基金托管人职责终止的情形</w:t>
      </w:r>
      <w:bookmarkEnd w:id="219"/>
      <w:bookmarkEnd w:id="220"/>
      <w:bookmarkEnd w:id="221"/>
    </w:p>
    <w:p w:rsidR="00A13091" w:rsidRDefault="00CA5416">
      <w:pPr>
        <w:spacing w:line="360" w:lineRule="auto"/>
        <w:ind w:firstLineChars="200" w:firstLine="480"/>
        <w:rPr>
          <w:bCs/>
          <w:sz w:val="24"/>
        </w:rPr>
      </w:pPr>
      <w:bookmarkStart w:id="222" w:name="_Toc22005971"/>
      <w:r>
        <w:rPr>
          <w:bCs/>
          <w:sz w:val="24"/>
        </w:rPr>
        <w:t>（一）</w:t>
      </w:r>
      <w:r>
        <w:rPr>
          <w:bCs/>
          <w:sz w:val="24"/>
        </w:rPr>
        <w:tab/>
      </w:r>
      <w:r>
        <w:rPr>
          <w:bCs/>
          <w:sz w:val="24"/>
        </w:rPr>
        <w:t>基金管理人职责终止的情形</w:t>
      </w:r>
      <w:bookmarkEnd w:id="222"/>
    </w:p>
    <w:p w:rsidR="00A13091" w:rsidRDefault="00CA5416">
      <w:pPr>
        <w:spacing w:line="360" w:lineRule="auto"/>
        <w:ind w:firstLineChars="200" w:firstLine="480"/>
        <w:rPr>
          <w:bCs/>
          <w:sz w:val="24"/>
        </w:rPr>
      </w:pPr>
      <w:r>
        <w:rPr>
          <w:bCs/>
          <w:sz w:val="24"/>
        </w:rPr>
        <w:t>有下列情形之一的，基金管理人职责终止：</w:t>
      </w:r>
    </w:p>
    <w:p w:rsidR="00A13091" w:rsidRDefault="00CA5416">
      <w:pPr>
        <w:spacing w:line="360" w:lineRule="auto"/>
        <w:ind w:firstLineChars="200" w:firstLine="480"/>
        <w:rPr>
          <w:bCs/>
          <w:sz w:val="24"/>
        </w:rPr>
      </w:pPr>
      <w:r>
        <w:rPr>
          <w:bCs/>
          <w:sz w:val="24"/>
        </w:rPr>
        <w:t>1</w:t>
      </w:r>
      <w:r>
        <w:rPr>
          <w:bCs/>
          <w:sz w:val="24"/>
        </w:rPr>
        <w:t>、被依法取消基金管理资格；</w:t>
      </w:r>
    </w:p>
    <w:p w:rsidR="00A13091" w:rsidRDefault="00CA5416">
      <w:pPr>
        <w:spacing w:line="360" w:lineRule="auto"/>
        <w:ind w:firstLineChars="200" w:firstLine="480"/>
        <w:rPr>
          <w:bCs/>
          <w:sz w:val="24"/>
        </w:rPr>
      </w:pPr>
      <w:r>
        <w:rPr>
          <w:bCs/>
          <w:sz w:val="24"/>
        </w:rPr>
        <w:t>2</w:t>
      </w:r>
      <w:r>
        <w:rPr>
          <w:bCs/>
          <w:sz w:val="24"/>
        </w:rPr>
        <w:t>、被基金份额持有人大会解任；</w:t>
      </w:r>
    </w:p>
    <w:p w:rsidR="00A13091" w:rsidRDefault="00CA5416">
      <w:pPr>
        <w:spacing w:line="360" w:lineRule="auto"/>
        <w:ind w:firstLineChars="200" w:firstLine="480"/>
        <w:rPr>
          <w:bCs/>
          <w:sz w:val="24"/>
        </w:rPr>
      </w:pPr>
      <w:r>
        <w:rPr>
          <w:bCs/>
          <w:sz w:val="24"/>
        </w:rPr>
        <w:t>3</w:t>
      </w:r>
      <w:r>
        <w:rPr>
          <w:bCs/>
          <w:sz w:val="24"/>
        </w:rPr>
        <w:t>、依法解散、被依法撤销或被依法宣告破产；</w:t>
      </w:r>
    </w:p>
    <w:p w:rsidR="00A13091" w:rsidRDefault="00CA541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A13091" w:rsidRDefault="00CA5416">
      <w:pPr>
        <w:spacing w:line="360" w:lineRule="auto"/>
        <w:ind w:firstLineChars="200" w:firstLine="480"/>
        <w:rPr>
          <w:bCs/>
          <w:sz w:val="24"/>
        </w:rPr>
      </w:pPr>
      <w:bookmarkStart w:id="223" w:name="_Toc22005972"/>
      <w:r>
        <w:rPr>
          <w:bCs/>
          <w:sz w:val="24"/>
        </w:rPr>
        <w:t>（二）</w:t>
      </w:r>
      <w:r>
        <w:rPr>
          <w:bCs/>
          <w:sz w:val="24"/>
        </w:rPr>
        <w:tab/>
      </w:r>
      <w:r>
        <w:rPr>
          <w:bCs/>
          <w:sz w:val="24"/>
        </w:rPr>
        <w:t>基金托管人职责终止的情形</w:t>
      </w:r>
      <w:bookmarkEnd w:id="223"/>
    </w:p>
    <w:p w:rsidR="00A13091" w:rsidRDefault="00CA5416">
      <w:pPr>
        <w:spacing w:line="360" w:lineRule="auto"/>
        <w:ind w:firstLineChars="200" w:firstLine="480"/>
        <w:rPr>
          <w:bCs/>
          <w:sz w:val="24"/>
        </w:rPr>
      </w:pPr>
      <w:r>
        <w:rPr>
          <w:bCs/>
          <w:sz w:val="24"/>
        </w:rPr>
        <w:t>有下列情形之一的，基金托管人职责终止：</w:t>
      </w:r>
    </w:p>
    <w:p w:rsidR="00A13091" w:rsidRDefault="00CA5416">
      <w:pPr>
        <w:spacing w:line="360" w:lineRule="auto"/>
        <w:ind w:firstLineChars="200" w:firstLine="480"/>
        <w:rPr>
          <w:bCs/>
          <w:sz w:val="24"/>
        </w:rPr>
      </w:pPr>
      <w:r>
        <w:rPr>
          <w:bCs/>
          <w:sz w:val="24"/>
        </w:rPr>
        <w:t>1</w:t>
      </w:r>
      <w:r>
        <w:rPr>
          <w:bCs/>
          <w:sz w:val="24"/>
        </w:rPr>
        <w:t>、被依法取消基金托管资格；</w:t>
      </w:r>
    </w:p>
    <w:p w:rsidR="00A13091" w:rsidRDefault="00CA5416">
      <w:pPr>
        <w:spacing w:line="360" w:lineRule="auto"/>
        <w:ind w:firstLineChars="200" w:firstLine="480"/>
        <w:rPr>
          <w:bCs/>
          <w:sz w:val="24"/>
        </w:rPr>
      </w:pPr>
      <w:r>
        <w:rPr>
          <w:bCs/>
          <w:sz w:val="24"/>
        </w:rPr>
        <w:t>2</w:t>
      </w:r>
      <w:r>
        <w:rPr>
          <w:bCs/>
          <w:sz w:val="24"/>
        </w:rPr>
        <w:t>、被基金份额持有人大会解任；</w:t>
      </w:r>
    </w:p>
    <w:p w:rsidR="00A13091" w:rsidRDefault="00CA5416">
      <w:pPr>
        <w:spacing w:line="360" w:lineRule="auto"/>
        <w:ind w:firstLineChars="200" w:firstLine="480"/>
        <w:rPr>
          <w:bCs/>
          <w:sz w:val="24"/>
        </w:rPr>
      </w:pPr>
      <w:r>
        <w:rPr>
          <w:bCs/>
          <w:sz w:val="24"/>
        </w:rPr>
        <w:t>3</w:t>
      </w:r>
      <w:r>
        <w:rPr>
          <w:bCs/>
          <w:sz w:val="24"/>
        </w:rPr>
        <w:t>、依法解散、被依法撤销或被依法宣告破产；</w:t>
      </w:r>
    </w:p>
    <w:p w:rsidR="00A13091" w:rsidRDefault="00CA541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A13091" w:rsidRDefault="00CA5416">
      <w:pPr>
        <w:spacing w:line="360" w:lineRule="auto"/>
        <w:ind w:firstLineChars="200" w:firstLine="480"/>
        <w:rPr>
          <w:bCs/>
          <w:sz w:val="24"/>
        </w:rPr>
      </w:pPr>
      <w:bookmarkStart w:id="224" w:name="_Toc15118246"/>
      <w:bookmarkStart w:id="225" w:name="_Toc57530253"/>
      <w:bookmarkStart w:id="226" w:name="_Toc79392594"/>
      <w:r>
        <w:rPr>
          <w:bCs/>
          <w:sz w:val="24"/>
        </w:rPr>
        <w:t>二、基金管理人和基金托管人的更换程序</w:t>
      </w:r>
      <w:bookmarkEnd w:id="224"/>
      <w:bookmarkEnd w:id="225"/>
      <w:bookmarkEnd w:id="226"/>
    </w:p>
    <w:p w:rsidR="00A13091" w:rsidRDefault="00CA5416">
      <w:pPr>
        <w:spacing w:line="360" w:lineRule="auto"/>
        <w:ind w:firstLineChars="200" w:firstLine="480"/>
        <w:rPr>
          <w:bCs/>
          <w:sz w:val="24"/>
        </w:rPr>
      </w:pPr>
      <w:bookmarkStart w:id="227" w:name="_Toc22005974"/>
      <w:r>
        <w:rPr>
          <w:bCs/>
          <w:sz w:val="24"/>
        </w:rPr>
        <w:t>（一）</w:t>
      </w:r>
      <w:r>
        <w:rPr>
          <w:bCs/>
          <w:sz w:val="24"/>
        </w:rPr>
        <w:tab/>
      </w:r>
      <w:r>
        <w:rPr>
          <w:bCs/>
          <w:sz w:val="24"/>
        </w:rPr>
        <w:t>基金管理人的更换程序</w:t>
      </w:r>
      <w:bookmarkEnd w:id="227"/>
    </w:p>
    <w:p w:rsidR="00A13091" w:rsidRDefault="00CA5416">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A13091" w:rsidRDefault="00CA5416">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A13091" w:rsidRDefault="00CA5416">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A13091" w:rsidRDefault="00CA541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A13091" w:rsidRDefault="00CA5416">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按《信息披露办法》的规定</w:t>
      </w:r>
      <w:r>
        <w:rPr>
          <w:bCs/>
          <w:sz w:val="24"/>
        </w:rPr>
        <w:t>在</w:t>
      </w:r>
      <w:r>
        <w:rPr>
          <w:rFonts w:hint="eastAsia"/>
          <w:bCs/>
          <w:sz w:val="24"/>
        </w:rPr>
        <w:t>规定媒介</w:t>
      </w:r>
      <w:r>
        <w:rPr>
          <w:bCs/>
          <w:sz w:val="24"/>
        </w:rPr>
        <w:t>公告</w:t>
      </w:r>
      <w:r>
        <w:rPr>
          <w:rFonts w:hint="eastAsia"/>
          <w:bCs/>
          <w:sz w:val="24"/>
        </w:rPr>
        <w:t>；</w:t>
      </w:r>
    </w:p>
    <w:p w:rsidR="00A13091" w:rsidRDefault="00CA5416">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应与基金托管人核对基金资产总值和净值；</w:t>
      </w:r>
    </w:p>
    <w:p w:rsidR="00A13091" w:rsidRDefault="00CA5416">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，审计费用在基金财产中列支</w:t>
      </w:r>
      <w:r>
        <w:rPr>
          <w:bCs/>
          <w:sz w:val="24"/>
        </w:rPr>
        <w:t>；</w:t>
      </w:r>
    </w:p>
    <w:p w:rsidR="00A13091" w:rsidRDefault="00CA5416">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管理人要求，应按其要求替换或删除基金名称中与原</w:t>
      </w:r>
      <w:r>
        <w:rPr>
          <w:rFonts w:hint="eastAsia"/>
          <w:bCs/>
          <w:sz w:val="24"/>
        </w:rPr>
        <w:t>任</w:t>
      </w:r>
      <w:r>
        <w:rPr>
          <w:bCs/>
          <w:sz w:val="24"/>
        </w:rPr>
        <w:t>基金管理人有关的名称字样。</w:t>
      </w:r>
    </w:p>
    <w:p w:rsidR="00A13091" w:rsidRDefault="00CA5416">
      <w:pPr>
        <w:spacing w:line="360" w:lineRule="auto"/>
        <w:ind w:firstLineChars="200" w:firstLine="480"/>
        <w:rPr>
          <w:bCs/>
          <w:sz w:val="24"/>
        </w:rPr>
      </w:pPr>
      <w:bookmarkStart w:id="228" w:name="_Toc22005975"/>
      <w:r>
        <w:rPr>
          <w:bCs/>
          <w:sz w:val="24"/>
        </w:rPr>
        <w:t>（二）</w:t>
      </w:r>
      <w:r>
        <w:rPr>
          <w:bCs/>
          <w:sz w:val="24"/>
        </w:rPr>
        <w:tab/>
      </w:r>
      <w:r>
        <w:rPr>
          <w:bCs/>
          <w:sz w:val="24"/>
        </w:rPr>
        <w:t>基金托管人的更换程序</w:t>
      </w:r>
      <w:bookmarkEnd w:id="228"/>
    </w:p>
    <w:p w:rsidR="00A13091" w:rsidRDefault="00CA5416">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A13091" w:rsidRDefault="00CA5416">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A13091" w:rsidRDefault="00CA5416">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A13091" w:rsidRDefault="00CA541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A13091" w:rsidRDefault="00CA5416">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按《信息披露办法》的规定</w:t>
      </w:r>
      <w:r>
        <w:rPr>
          <w:bCs/>
          <w:sz w:val="24"/>
        </w:rPr>
        <w:t>在</w:t>
      </w:r>
      <w:r>
        <w:rPr>
          <w:rFonts w:hint="eastAsia"/>
          <w:bCs/>
          <w:sz w:val="24"/>
        </w:rPr>
        <w:t>规定媒介</w:t>
      </w:r>
      <w:r>
        <w:rPr>
          <w:bCs/>
          <w:sz w:val="24"/>
        </w:rPr>
        <w:t>公告</w:t>
      </w:r>
      <w:r>
        <w:rPr>
          <w:rFonts w:hint="eastAsia"/>
          <w:bCs/>
          <w:sz w:val="24"/>
        </w:rPr>
        <w:t>；</w:t>
      </w:r>
    </w:p>
    <w:p w:rsidR="00A13091" w:rsidRDefault="00CA5416">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或临时基金托管人应</w:t>
      </w:r>
      <w:r>
        <w:rPr>
          <w:bCs/>
          <w:sz w:val="24"/>
        </w:rPr>
        <w:t>与基金管理人核对基金资产总值和净值；</w:t>
      </w:r>
    </w:p>
    <w:p w:rsidR="00A13091" w:rsidRDefault="00CA5416">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w:t>
      </w:r>
      <w:r>
        <w:rPr>
          <w:bCs/>
          <w:sz w:val="24"/>
        </w:rPr>
        <w:t>审计费用在基金财产中列支。</w:t>
      </w:r>
    </w:p>
    <w:p w:rsidR="00A13091" w:rsidRDefault="00CA5416">
      <w:pPr>
        <w:spacing w:line="360" w:lineRule="auto"/>
        <w:ind w:firstLineChars="200" w:firstLine="480"/>
        <w:rPr>
          <w:bCs/>
          <w:sz w:val="24"/>
        </w:rPr>
      </w:pPr>
      <w:bookmarkStart w:id="229" w:name="_Toc1357"/>
      <w:r>
        <w:rPr>
          <w:bCs/>
          <w:sz w:val="24"/>
        </w:rPr>
        <w:t>（三）基金管理人与基金托管人同时更换的条件和程序</w:t>
      </w:r>
      <w:bookmarkEnd w:id="229"/>
    </w:p>
    <w:p w:rsidR="00A13091" w:rsidRDefault="00CA5416">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A13091" w:rsidRDefault="00CA5416">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A13091" w:rsidRDefault="00CA5416">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按《信息披露办法》的规定</w:t>
      </w:r>
      <w:r>
        <w:rPr>
          <w:bCs/>
          <w:sz w:val="24"/>
        </w:rPr>
        <w:t>在规定媒介上联合公告。</w:t>
      </w:r>
    </w:p>
    <w:p w:rsidR="00A13091" w:rsidRDefault="00CA5416">
      <w:pPr>
        <w:spacing w:line="360" w:lineRule="auto"/>
        <w:ind w:firstLineChars="200" w:firstLine="480"/>
        <w:rPr>
          <w:bCs/>
          <w:sz w:val="24"/>
        </w:rPr>
      </w:pPr>
      <w:r>
        <w:rPr>
          <w:rFonts w:hint="eastAsia"/>
          <w:bCs/>
          <w:sz w:val="24"/>
        </w:rPr>
        <w:t>三、</w:t>
      </w:r>
      <w:proofErr w:type="gramStart"/>
      <w:r>
        <w:rPr>
          <w:rFonts w:hint="eastAsia"/>
          <w:bCs/>
          <w:sz w:val="24"/>
        </w:rPr>
        <w:t>新任基金</w:t>
      </w:r>
      <w:proofErr w:type="gramEnd"/>
      <w:r>
        <w:rPr>
          <w:rFonts w:hint="eastAsia"/>
          <w:bCs/>
          <w:sz w:val="24"/>
        </w:rPr>
        <w:t>管理人或临时基金管理人接收基金管理业务，或</w:t>
      </w:r>
      <w:proofErr w:type="gramStart"/>
      <w:r>
        <w:rPr>
          <w:rFonts w:hint="eastAsia"/>
          <w:bCs/>
          <w:sz w:val="24"/>
        </w:rPr>
        <w:t>新任基金</w:t>
      </w:r>
      <w:proofErr w:type="gramEnd"/>
      <w:r>
        <w:rPr>
          <w:rFonts w:hint="eastAsia"/>
          <w:bCs/>
          <w:sz w:val="24"/>
        </w:rPr>
        <w:t>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基金合同的规定收取基金管理费或基金托管费。</w:t>
      </w:r>
    </w:p>
    <w:p w:rsidR="00A13091" w:rsidRDefault="00CA5416">
      <w:pPr>
        <w:spacing w:line="360" w:lineRule="auto"/>
        <w:ind w:firstLineChars="200" w:firstLine="480"/>
        <w:rPr>
          <w:bCs/>
          <w:sz w:val="24"/>
        </w:rPr>
      </w:pPr>
      <w:r>
        <w:rPr>
          <w:bCs/>
          <w:sz w:val="24"/>
        </w:rPr>
        <w:t>四</w:t>
      </w:r>
      <w:r>
        <w:rPr>
          <w:rFonts w:hint="eastAsia"/>
          <w:bCs/>
          <w:sz w:val="24"/>
        </w:rPr>
        <w:t>、本部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基金管理人、基金托管人更换条件和程序的约定，凡是直接引用法律法规或监管规则的部分，如法律法规或监管规则修改导致相关内容被取消或变更的，基金管理人</w:t>
      </w:r>
      <w:r>
        <w:rPr>
          <w:bCs/>
          <w:sz w:val="24"/>
        </w:rPr>
        <w:t>在履行适当程序后</w:t>
      </w:r>
      <w:r>
        <w:rPr>
          <w:rFonts w:hint="eastAsia"/>
          <w:bCs/>
          <w:sz w:val="24"/>
        </w:rPr>
        <w:t>，可对相应内容进行修改和调整</w:t>
      </w:r>
      <w:r>
        <w:rPr>
          <w:bCs/>
          <w:sz w:val="24"/>
        </w:rPr>
        <w:t>，无需召开基金份额持有人大会审议</w:t>
      </w:r>
      <w:r>
        <w:rPr>
          <w:rFonts w:hint="eastAsia"/>
          <w:bCs/>
          <w:sz w:val="24"/>
        </w:rPr>
        <w:t>。</w:t>
      </w:r>
    </w:p>
    <w:p w:rsidR="00A13091" w:rsidRDefault="00CA5416">
      <w:pPr>
        <w:pStyle w:val="1"/>
        <w:spacing w:before="0" w:after="0"/>
        <w:jc w:val="center"/>
        <w:rPr>
          <w:rFonts w:ascii="Times New Roman"/>
          <w:color w:val="auto"/>
          <w:sz w:val="30"/>
        </w:rPr>
      </w:pPr>
      <w:r>
        <w:rPr>
          <w:rFonts w:ascii="Times New Roman"/>
          <w:b w:val="0"/>
          <w:bCs/>
          <w:color w:val="auto"/>
          <w:kern w:val="2"/>
        </w:rPr>
        <w:br w:type="page"/>
      </w:r>
      <w:bookmarkStart w:id="230" w:name="_Toc123102457"/>
      <w:bookmarkStart w:id="231" w:name="_Toc79392622"/>
      <w:bookmarkStart w:id="232" w:name="_Toc5170"/>
      <w:bookmarkStart w:id="233" w:name="_Toc3329"/>
      <w:bookmarkStart w:id="234" w:name="_Toc29408"/>
      <w:bookmarkStart w:id="235" w:name="_Toc48649708"/>
      <w:bookmarkStart w:id="236" w:name="_Toc17198"/>
      <w:bookmarkStart w:id="237" w:name="_Toc123051456"/>
      <w:bookmarkStart w:id="238" w:name="_Toc141703890"/>
      <w:bookmarkStart w:id="239" w:name="_Toc32584"/>
      <w:bookmarkStart w:id="240" w:name="_Toc32092"/>
      <w:bookmarkStart w:id="241" w:name="_Toc38202449"/>
      <w:bookmarkStart w:id="242" w:name="_Toc98560356"/>
      <w:bookmarkStart w:id="243" w:name="_Toc139991740"/>
      <w:bookmarkStart w:id="244" w:name="_Toc8791"/>
      <w:bookmarkStart w:id="245" w:name="_Toc739"/>
      <w:bookmarkStart w:id="246" w:name="_Toc17920"/>
      <w:bookmarkStart w:id="247" w:name="_Toc123112238"/>
      <w:bookmarkStart w:id="248" w:name="_Toc21237"/>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A13091" w:rsidRDefault="00A13091">
      <w:pPr>
        <w:autoSpaceDE w:val="0"/>
        <w:autoSpaceDN w:val="0"/>
        <w:spacing w:line="360" w:lineRule="auto"/>
        <w:textAlignment w:val="bottom"/>
        <w:rPr>
          <w:bCs/>
          <w:sz w:val="24"/>
        </w:rPr>
      </w:pPr>
    </w:p>
    <w:p w:rsidR="00A13091" w:rsidRDefault="00CA5416">
      <w:pPr>
        <w:spacing w:line="360" w:lineRule="auto"/>
        <w:ind w:firstLineChars="200" w:firstLine="480"/>
        <w:rPr>
          <w:bCs/>
          <w:sz w:val="24"/>
        </w:rPr>
      </w:pPr>
      <w:r>
        <w:rPr>
          <w:bCs/>
          <w:sz w:val="24"/>
        </w:rPr>
        <w:t>基金托管人和基金管理人按照《基金法》、《基金合同》及其他有关规定订立托管协议。</w:t>
      </w:r>
    </w:p>
    <w:p w:rsidR="00A13091" w:rsidRDefault="00CA5416">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13091" w:rsidRDefault="00CA5416">
      <w:pPr>
        <w:pStyle w:val="1"/>
        <w:spacing w:before="0" w:after="0"/>
        <w:jc w:val="center"/>
        <w:rPr>
          <w:rFonts w:ascii="Times New Roman"/>
          <w:color w:val="auto"/>
          <w:sz w:val="30"/>
        </w:rPr>
      </w:pPr>
      <w:r>
        <w:rPr>
          <w:rFonts w:ascii="Times New Roman"/>
          <w:b w:val="0"/>
          <w:bCs/>
          <w:color w:val="auto"/>
        </w:rPr>
        <w:br w:type="page"/>
      </w:r>
      <w:bookmarkStart w:id="249" w:name="_Toc3244"/>
      <w:bookmarkStart w:id="250" w:name="_Toc2255"/>
      <w:bookmarkStart w:id="251" w:name="_Toc79392624"/>
      <w:bookmarkStart w:id="252" w:name="_Toc139991741"/>
      <w:bookmarkStart w:id="253" w:name="_Toc26152"/>
      <w:bookmarkStart w:id="254" w:name="_Toc123051457"/>
      <w:bookmarkStart w:id="255" w:name="_Toc123102458"/>
      <w:bookmarkStart w:id="256" w:name="_Toc22674"/>
      <w:bookmarkStart w:id="257" w:name="_Toc48649710"/>
      <w:bookmarkStart w:id="258" w:name="_Toc19520"/>
      <w:bookmarkStart w:id="259" w:name="_Toc16789"/>
      <w:bookmarkStart w:id="260" w:name="_Toc98560357"/>
      <w:bookmarkStart w:id="261" w:name="_Toc14725"/>
      <w:bookmarkStart w:id="262" w:name="_Toc21886"/>
      <w:bookmarkStart w:id="263" w:name="_Toc38202450"/>
      <w:bookmarkStart w:id="264" w:name="_Toc26084"/>
      <w:bookmarkStart w:id="265" w:name="_Toc26383"/>
      <w:bookmarkStart w:id="266" w:name="_Toc141703891"/>
      <w:bookmarkStart w:id="267" w:name="_Toc123112239"/>
      <w:r>
        <w:rPr>
          <w:rFonts w:ascii="Times New Roman"/>
          <w:color w:val="auto"/>
          <w:sz w:val="30"/>
        </w:rPr>
        <w:lastRenderedPageBreak/>
        <w:t>第十一部分</w:t>
      </w:r>
      <w:r>
        <w:rPr>
          <w:rFonts w:ascii="Times New Roman" w:hint="eastAsia"/>
          <w:color w:val="auto"/>
          <w:sz w:val="30"/>
        </w:rPr>
        <w:t xml:space="preserve"> </w:t>
      </w:r>
      <w:r>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A13091" w:rsidRDefault="00A13091">
      <w:pPr>
        <w:autoSpaceDE w:val="0"/>
        <w:autoSpaceDN w:val="0"/>
        <w:spacing w:line="360" w:lineRule="auto"/>
        <w:textAlignment w:val="bottom"/>
        <w:rPr>
          <w:bCs/>
          <w:sz w:val="24"/>
        </w:rPr>
      </w:pPr>
    </w:p>
    <w:p w:rsidR="00A13091" w:rsidRDefault="00CA5416">
      <w:pPr>
        <w:spacing w:line="360" w:lineRule="auto"/>
        <w:ind w:firstLineChars="200" w:firstLine="480"/>
        <w:rPr>
          <w:bCs/>
          <w:sz w:val="24"/>
        </w:rPr>
      </w:pPr>
      <w:r>
        <w:rPr>
          <w:bCs/>
          <w:sz w:val="24"/>
        </w:rPr>
        <w:t>一、基金的份额登记业务</w:t>
      </w:r>
    </w:p>
    <w:p w:rsidR="00A13091" w:rsidRDefault="00CA5416">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A13091" w:rsidRDefault="00CA5416">
      <w:pPr>
        <w:spacing w:line="360" w:lineRule="auto"/>
        <w:ind w:firstLineChars="200" w:firstLine="480"/>
        <w:rPr>
          <w:bCs/>
          <w:sz w:val="24"/>
        </w:rPr>
      </w:pPr>
      <w:r>
        <w:rPr>
          <w:bCs/>
          <w:sz w:val="24"/>
        </w:rPr>
        <w:t>二、基金登记业务办理机构</w:t>
      </w:r>
    </w:p>
    <w:p w:rsidR="00A13091" w:rsidRDefault="00CA5416">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A13091" w:rsidRDefault="00CA5416">
      <w:pPr>
        <w:spacing w:line="360" w:lineRule="auto"/>
        <w:ind w:firstLineChars="200" w:firstLine="480"/>
        <w:rPr>
          <w:bCs/>
          <w:sz w:val="24"/>
        </w:rPr>
      </w:pPr>
      <w:r>
        <w:rPr>
          <w:bCs/>
          <w:sz w:val="24"/>
        </w:rPr>
        <w:t>三、基金登记机构的权利</w:t>
      </w:r>
      <w:bookmarkStart w:id="268" w:name="_Hlt88820748"/>
      <w:bookmarkEnd w:id="268"/>
    </w:p>
    <w:p w:rsidR="00A13091" w:rsidRDefault="00CA5416">
      <w:pPr>
        <w:spacing w:line="360" w:lineRule="auto"/>
        <w:ind w:firstLineChars="200" w:firstLine="480"/>
        <w:rPr>
          <w:bCs/>
          <w:sz w:val="24"/>
        </w:rPr>
      </w:pPr>
      <w:r>
        <w:rPr>
          <w:bCs/>
          <w:sz w:val="24"/>
        </w:rPr>
        <w:t>基金登记机构享有以下权利：</w:t>
      </w:r>
    </w:p>
    <w:p w:rsidR="00A13091" w:rsidRDefault="00CA5416">
      <w:pPr>
        <w:spacing w:line="360" w:lineRule="auto"/>
        <w:ind w:firstLineChars="200" w:firstLine="480"/>
        <w:rPr>
          <w:bCs/>
          <w:sz w:val="24"/>
        </w:rPr>
      </w:pPr>
      <w:r>
        <w:rPr>
          <w:bCs/>
          <w:sz w:val="24"/>
        </w:rPr>
        <w:t>1</w:t>
      </w:r>
      <w:r>
        <w:rPr>
          <w:bCs/>
          <w:sz w:val="24"/>
        </w:rPr>
        <w:t>、取得登记费；</w:t>
      </w:r>
    </w:p>
    <w:p w:rsidR="00A13091" w:rsidRDefault="00CA5416">
      <w:pPr>
        <w:spacing w:line="360" w:lineRule="auto"/>
        <w:ind w:firstLineChars="200" w:firstLine="480"/>
        <w:rPr>
          <w:bCs/>
          <w:sz w:val="24"/>
        </w:rPr>
      </w:pPr>
      <w:r>
        <w:rPr>
          <w:bCs/>
          <w:sz w:val="24"/>
        </w:rPr>
        <w:t>2</w:t>
      </w:r>
      <w:r>
        <w:rPr>
          <w:bCs/>
          <w:sz w:val="24"/>
        </w:rPr>
        <w:t>、建立和管理投资者基金账户；</w:t>
      </w:r>
    </w:p>
    <w:p w:rsidR="00A13091" w:rsidRDefault="00CA5416">
      <w:pPr>
        <w:spacing w:line="360" w:lineRule="auto"/>
        <w:ind w:firstLineChars="200" w:firstLine="480"/>
        <w:rPr>
          <w:bCs/>
          <w:sz w:val="24"/>
        </w:rPr>
      </w:pPr>
      <w:r>
        <w:rPr>
          <w:bCs/>
          <w:sz w:val="24"/>
        </w:rPr>
        <w:t>3</w:t>
      </w:r>
      <w:r>
        <w:rPr>
          <w:bCs/>
          <w:sz w:val="24"/>
        </w:rPr>
        <w:t>、保管基金份额持有人开户资料、交易资料、基金份额持有人名册等；</w:t>
      </w:r>
    </w:p>
    <w:p w:rsidR="00A13091" w:rsidRDefault="00CA5416">
      <w:pPr>
        <w:spacing w:line="360" w:lineRule="auto"/>
        <w:ind w:firstLineChars="200" w:firstLine="480"/>
        <w:rPr>
          <w:bCs/>
          <w:sz w:val="24"/>
        </w:rPr>
      </w:pPr>
      <w:r>
        <w:rPr>
          <w:bCs/>
          <w:sz w:val="24"/>
        </w:rPr>
        <w:t>4</w:t>
      </w:r>
      <w:r>
        <w:rPr>
          <w:bCs/>
          <w:sz w:val="24"/>
        </w:rPr>
        <w:t>、在法律法规允许的范围内，对登记业务的办理时间和相关业务规则进行调整，并依照有关规定于开始实施前在规定媒介上公告；</w:t>
      </w:r>
    </w:p>
    <w:p w:rsidR="00A13091" w:rsidRDefault="00CA5416">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A13091" w:rsidRDefault="00CA5416">
      <w:pPr>
        <w:spacing w:line="360" w:lineRule="auto"/>
        <w:ind w:firstLineChars="200" w:firstLine="480"/>
        <w:rPr>
          <w:bCs/>
          <w:sz w:val="24"/>
        </w:rPr>
      </w:pPr>
      <w:r>
        <w:rPr>
          <w:bCs/>
          <w:sz w:val="24"/>
        </w:rPr>
        <w:t>四、基金登记机构的义务</w:t>
      </w:r>
    </w:p>
    <w:p w:rsidR="00A13091" w:rsidRDefault="00CA5416">
      <w:pPr>
        <w:spacing w:line="360" w:lineRule="auto"/>
        <w:ind w:firstLineChars="200" w:firstLine="480"/>
        <w:rPr>
          <w:bCs/>
          <w:sz w:val="24"/>
        </w:rPr>
      </w:pPr>
      <w:r>
        <w:rPr>
          <w:bCs/>
          <w:sz w:val="24"/>
        </w:rPr>
        <w:t>基金登记机构承担以下义务：</w:t>
      </w:r>
    </w:p>
    <w:p w:rsidR="00A13091" w:rsidRDefault="00CA5416">
      <w:pPr>
        <w:spacing w:line="360" w:lineRule="auto"/>
        <w:ind w:firstLineChars="200" w:firstLine="480"/>
        <w:rPr>
          <w:bCs/>
          <w:sz w:val="24"/>
        </w:rPr>
      </w:pPr>
      <w:r>
        <w:rPr>
          <w:bCs/>
          <w:sz w:val="24"/>
        </w:rPr>
        <w:t>1</w:t>
      </w:r>
      <w:r>
        <w:rPr>
          <w:bCs/>
          <w:sz w:val="24"/>
        </w:rPr>
        <w:t>、配备足够的专业人员办理本基金份额的登记业务；</w:t>
      </w:r>
    </w:p>
    <w:p w:rsidR="00A13091" w:rsidRDefault="00CA5416">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A13091" w:rsidRDefault="00CA5416">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r>
        <w:rPr>
          <w:rFonts w:hint="eastAsia"/>
          <w:bCs/>
          <w:sz w:val="24"/>
        </w:rPr>
        <w:t>，法律法规另有规定的从其规定</w:t>
      </w:r>
      <w:r>
        <w:rPr>
          <w:bCs/>
          <w:sz w:val="24"/>
        </w:rPr>
        <w:t>；</w:t>
      </w:r>
    </w:p>
    <w:p w:rsidR="00A13091" w:rsidRDefault="00CA5416">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A13091" w:rsidRDefault="00CA5416">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A13091" w:rsidRDefault="00CA5416">
      <w:pPr>
        <w:spacing w:line="360" w:lineRule="auto"/>
        <w:ind w:firstLineChars="200" w:firstLine="480"/>
        <w:rPr>
          <w:bCs/>
          <w:sz w:val="24"/>
        </w:rPr>
      </w:pPr>
      <w:r>
        <w:rPr>
          <w:bCs/>
          <w:sz w:val="24"/>
        </w:rPr>
        <w:t>6</w:t>
      </w:r>
      <w:r>
        <w:rPr>
          <w:bCs/>
          <w:sz w:val="24"/>
        </w:rPr>
        <w:t>、接受基金管理人的监督；</w:t>
      </w:r>
    </w:p>
    <w:p w:rsidR="00A13091" w:rsidRDefault="00CA5416">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A13091" w:rsidRDefault="00CA5416">
      <w:pPr>
        <w:pStyle w:val="1"/>
        <w:spacing w:before="0" w:after="0"/>
        <w:jc w:val="center"/>
        <w:rPr>
          <w:rFonts w:ascii="Times New Roman"/>
          <w:color w:val="auto"/>
          <w:sz w:val="30"/>
        </w:rPr>
      </w:pPr>
      <w:r>
        <w:rPr>
          <w:rFonts w:ascii="Times New Roman"/>
          <w:b w:val="0"/>
          <w:bCs/>
          <w:color w:val="auto"/>
        </w:rPr>
        <w:br w:type="page"/>
      </w:r>
      <w:bookmarkStart w:id="269" w:name="_Toc16437"/>
      <w:bookmarkStart w:id="270" w:name="_Toc2981"/>
      <w:bookmarkStart w:id="271" w:name="_Toc5477"/>
      <w:bookmarkStart w:id="272" w:name="_Toc22538"/>
      <w:bookmarkStart w:id="273" w:name="_Toc801"/>
      <w:bookmarkStart w:id="274" w:name="_Toc11351"/>
      <w:bookmarkStart w:id="275" w:name="_Toc11395"/>
      <w:bookmarkStart w:id="276" w:name="_Toc21917"/>
      <w:bookmarkStart w:id="277" w:name="_Toc3872"/>
      <w:bookmarkStart w:id="278" w:name="_Toc578"/>
      <w:bookmarkStart w:id="279" w:name="_Toc38202451"/>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r>
        <w:rPr>
          <w:bCs/>
          <w:sz w:val="24"/>
        </w:rPr>
        <w:t>一、投资目标</w:t>
      </w:r>
    </w:p>
    <w:p w:rsidR="00A13091" w:rsidRDefault="00CA5416">
      <w:pPr>
        <w:widowControl/>
        <w:spacing w:line="360" w:lineRule="auto"/>
        <w:ind w:firstLineChars="200" w:firstLine="480"/>
        <w:jc w:val="left"/>
        <w:rPr>
          <w:bCs/>
          <w:sz w:val="24"/>
        </w:rPr>
      </w:pPr>
      <w:r>
        <w:rPr>
          <w:rFonts w:hint="eastAsia"/>
          <w:bCs/>
          <w:sz w:val="24"/>
        </w:rPr>
        <w:t>本基金为股票指数增强型基金，在力求对标的指数进行有效跟踪的基础上，通过数量化方法及基本面分析进行积极的指数组合管理与风险控制，力争实现超越业绩比较基准的投资收益，谋求基金资产的长期增值。</w:t>
      </w:r>
    </w:p>
    <w:p w:rsidR="00A13091" w:rsidRDefault="00CA5416">
      <w:pPr>
        <w:widowControl/>
        <w:spacing w:line="360" w:lineRule="auto"/>
        <w:ind w:firstLineChars="200" w:firstLine="480"/>
        <w:jc w:val="left"/>
        <w:rPr>
          <w:bCs/>
          <w:sz w:val="24"/>
        </w:rPr>
      </w:pPr>
      <w:r>
        <w:rPr>
          <w:bCs/>
          <w:sz w:val="24"/>
        </w:rPr>
        <w:t>二、投资范围</w:t>
      </w:r>
    </w:p>
    <w:p w:rsidR="00A13091" w:rsidRDefault="00CA5416">
      <w:pPr>
        <w:spacing w:line="360" w:lineRule="auto"/>
        <w:ind w:firstLineChars="200" w:firstLine="480"/>
        <w:rPr>
          <w:bCs/>
          <w:sz w:val="24"/>
        </w:rPr>
      </w:pPr>
      <w:r>
        <w:rPr>
          <w:rFonts w:hint="eastAsia"/>
          <w:bCs/>
          <w:sz w:val="24"/>
        </w:rPr>
        <w:t>本基金的投资范围为具有良好流动性的金融工具，包括中证</w:t>
      </w:r>
      <w:r>
        <w:rPr>
          <w:rFonts w:hint="eastAsia"/>
          <w:bCs/>
          <w:sz w:val="24"/>
        </w:rPr>
        <w:t>500</w:t>
      </w:r>
      <w:r>
        <w:rPr>
          <w:rFonts w:hint="eastAsia"/>
          <w:bCs/>
          <w:sz w:val="24"/>
        </w:rPr>
        <w:t>指数的成份股及其备选成份股（均含存托凭证，下同），其他非标的指数成份股</w:t>
      </w:r>
      <w:r>
        <w:rPr>
          <w:rFonts w:hint="eastAsia"/>
          <w:bCs/>
          <w:sz w:val="24"/>
        </w:rPr>
        <w:t>(</w:t>
      </w:r>
      <w:r>
        <w:rPr>
          <w:rFonts w:hint="eastAsia"/>
          <w:bCs/>
          <w:sz w:val="24"/>
        </w:rPr>
        <w:t>包含主板、创业板及其他国内依法发行或上市的股票、存托凭证</w:t>
      </w:r>
      <w:r>
        <w:rPr>
          <w:rFonts w:hint="eastAsia"/>
          <w:bCs/>
          <w:sz w:val="24"/>
        </w:rPr>
        <w:t>)</w:t>
      </w:r>
      <w:r>
        <w:rPr>
          <w:rFonts w:hint="eastAsia"/>
          <w:bCs/>
          <w:sz w:val="24"/>
        </w:rPr>
        <w:t>、港股通标的股票、债券</w:t>
      </w:r>
      <w:r>
        <w:rPr>
          <w:rFonts w:hint="eastAsia"/>
          <w:bCs/>
          <w:sz w:val="24"/>
        </w:rPr>
        <w:t>(</w:t>
      </w:r>
      <w:r>
        <w:rPr>
          <w:rFonts w:hint="eastAsia"/>
          <w:bCs/>
          <w:sz w:val="24"/>
        </w:rPr>
        <w:t>国债、地方政府债、金融债、企业债、公司债、公开发行的次级债、可转换债券</w:t>
      </w:r>
      <w:r>
        <w:rPr>
          <w:rFonts w:hint="eastAsia"/>
          <w:bCs/>
          <w:sz w:val="24"/>
        </w:rPr>
        <w:t>(</w:t>
      </w:r>
      <w:r>
        <w:rPr>
          <w:rFonts w:hint="eastAsia"/>
          <w:bCs/>
          <w:sz w:val="24"/>
        </w:rPr>
        <w:t>含分离交易可转债的</w:t>
      </w:r>
      <w:proofErr w:type="gramStart"/>
      <w:r>
        <w:rPr>
          <w:rFonts w:hint="eastAsia"/>
          <w:bCs/>
          <w:sz w:val="24"/>
        </w:rPr>
        <w:t>纯债部分</w:t>
      </w:r>
      <w:proofErr w:type="gramEnd"/>
      <w:r>
        <w:rPr>
          <w:rFonts w:hint="eastAsia"/>
          <w:bCs/>
          <w:sz w:val="24"/>
        </w:rPr>
        <w:t>)</w:t>
      </w:r>
      <w:r>
        <w:rPr>
          <w:rFonts w:hint="eastAsia"/>
          <w:bCs/>
          <w:sz w:val="24"/>
        </w:rPr>
        <w:t>、可交换公司债券、央行票据、短期融资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、中期票据等</w:t>
      </w:r>
      <w:r>
        <w:rPr>
          <w:rFonts w:hint="eastAsia"/>
          <w:bCs/>
          <w:sz w:val="24"/>
        </w:rPr>
        <w:t>)</w:t>
      </w:r>
      <w:r>
        <w:rPr>
          <w:rFonts w:hint="eastAsia"/>
          <w:bCs/>
          <w:sz w:val="24"/>
        </w:rPr>
        <w:t>、资产支持证券、债券回购、同业存单、银行存款、金融衍生工具</w:t>
      </w:r>
      <w:r>
        <w:rPr>
          <w:rFonts w:hint="eastAsia"/>
          <w:bCs/>
          <w:sz w:val="24"/>
        </w:rPr>
        <w:t>(</w:t>
      </w:r>
      <w:r>
        <w:rPr>
          <w:rFonts w:hint="eastAsia"/>
          <w:bCs/>
          <w:sz w:val="24"/>
        </w:rPr>
        <w:t>包括股指期货、国债期货</w:t>
      </w:r>
      <w:r>
        <w:rPr>
          <w:rFonts w:hint="eastAsia"/>
          <w:bCs/>
          <w:sz w:val="24"/>
        </w:rPr>
        <w:t>)</w:t>
      </w:r>
      <w:r>
        <w:rPr>
          <w:rFonts w:hint="eastAsia"/>
          <w:bCs/>
          <w:sz w:val="24"/>
        </w:rPr>
        <w:t>、货币市场工具以及法律法规或中国证监会允许基金投资的其他金融工具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rsidR="00A13091" w:rsidRDefault="00CA5416">
      <w:pPr>
        <w:spacing w:line="360" w:lineRule="auto"/>
        <w:ind w:firstLineChars="200" w:firstLine="480"/>
        <w:rPr>
          <w:bCs/>
          <w:sz w:val="24"/>
        </w:rPr>
      </w:pPr>
      <w:r>
        <w:rPr>
          <w:rFonts w:hint="eastAsia"/>
          <w:bCs/>
          <w:sz w:val="24"/>
        </w:rPr>
        <w:t>本基金可根据相关法律法规和基金合同的约定，参与融资业务和转融通证券出借业务。</w:t>
      </w:r>
    </w:p>
    <w:p w:rsidR="00A13091" w:rsidRDefault="00CA5416">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A13091" w:rsidRDefault="00CA5416">
      <w:pPr>
        <w:spacing w:line="360" w:lineRule="auto"/>
        <w:ind w:firstLineChars="200" w:firstLine="480"/>
        <w:rPr>
          <w:bCs/>
          <w:sz w:val="24"/>
        </w:rPr>
      </w:pPr>
      <w:r>
        <w:rPr>
          <w:rFonts w:hint="eastAsia"/>
          <w:bCs/>
          <w:sz w:val="24"/>
        </w:rPr>
        <w:t>基金的投资组合比例为：本基金以标的指数（中证</w:t>
      </w:r>
      <w:r>
        <w:rPr>
          <w:rFonts w:hint="eastAsia"/>
          <w:bCs/>
          <w:sz w:val="24"/>
        </w:rPr>
        <w:t>500</w:t>
      </w:r>
      <w:r>
        <w:rPr>
          <w:rFonts w:hint="eastAsia"/>
          <w:bCs/>
          <w:sz w:val="24"/>
        </w:rPr>
        <w:t>指数）成份股及备选成份股为主要投资对象。股票资产投资比例不低于基金资产的</w:t>
      </w:r>
      <w:r>
        <w:rPr>
          <w:rFonts w:hint="eastAsia"/>
          <w:bCs/>
          <w:sz w:val="24"/>
        </w:rPr>
        <w:t>80%</w:t>
      </w:r>
      <w:r>
        <w:rPr>
          <w:rFonts w:hint="eastAsia"/>
          <w:bCs/>
          <w:sz w:val="24"/>
        </w:rPr>
        <w:t>，投资于标的指数成份股和备选成份股的资产不低于非现金基金资产的</w:t>
      </w:r>
      <w:r>
        <w:rPr>
          <w:rFonts w:hint="eastAsia"/>
          <w:bCs/>
          <w:sz w:val="24"/>
        </w:rPr>
        <w:t>80%</w:t>
      </w:r>
      <w:r>
        <w:rPr>
          <w:rFonts w:hint="eastAsia"/>
          <w:bCs/>
          <w:sz w:val="24"/>
        </w:rPr>
        <w:t>；其中，投资于港股通标的股票的比例不超过股票资产的</w:t>
      </w:r>
      <w:r>
        <w:rPr>
          <w:rFonts w:hint="eastAsia"/>
          <w:bCs/>
          <w:sz w:val="24"/>
        </w:rPr>
        <w:t>50%</w:t>
      </w:r>
      <w:r>
        <w:rPr>
          <w:rFonts w:hint="eastAsia"/>
          <w:bCs/>
          <w:sz w:val="24"/>
        </w:rPr>
        <w:t>。每个交易日日终在扣除股指期货合约、国债期货合约需缴纳的交易保证金后，基金保留的现金或到期日在一年以内的政府债券的比例合计不低于基金资产净值的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A13091" w:rsidRDefault="00CA5416">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rsidR="00A13091" w:rsidRDefault="00CA5416">
      <w:pPr>
        <w:spacing w:line="360" w:lineRule="auto"/>
        <w:ind w:firstLineChars="200" w:firstLine="480"/>
      </w:pPr>
      <w:r>
        <w:rPr>
          <w:bCs/>
          <w:sz w:val="24"/>
        </w:rPr>
        <w:t>三、标的指数</w:t>
      </w:r>
    </w:p>
    <w:p w:rsidR="00A13091" w:rsidRDefault="00CA5416">
      <w:pPr>
        <w:spacing w:line="360" w:lineRule="auto"/>
        <w:ind w:firstLineChars="200" w:firstLine="480"/>
        <w:rPr>
          <w:bCs/>
          <w:sz w:val="24"/>
        </w:rPr>
      </w:pPr>
      <w:r>
        <w:rPr>
          <w:rFonts w:hint="eastAsia"/>
          <w:bCs/>
          <w:sz w:val="24"/>
        </w:rPr>
        <w:lastRenderedPageBreak/>
        <w:t>中证</w:t>
      </w:r>
      <w:r>
        <w:rPr>
          <w:rFonts w:hint="eastAsia"/>
          <w:bCs/>
          <w:sz w:val="24"/>
        </w:rPr>
        <w:t>500</w:t>
      </w:r>
      <w:r>
        <w:rPr>
          <w:rFonts w:hint="eastAsia"/>
          <w:bCs/>
          <w:sz w:val="24"/>
        </w:rPr>
        <w:t>指数</w:t>
      </w:r>
      <w:r>
        <w:rPr>
          <w:bCs/>
          <w:sz w:val="24"/>
        </w:rPr>
        <w:t>及其未来可能发生的变更。</w:t>
      </w:r>
    </w:p>
    <w:p w:rsidR="00A13091" w:rsidRDefault="00CA5416">
      <w:pPr>
        <w:spacing w:line="360" w:lineRule="auto"/>
        <w:ind w:firstLineChars="200" w:firstLine="480"/>
        <w:rPr>
          <w:bCs/>
          <w:sz w:val="24"/>
        </w:rPr>
      </w:pPr>
      <w:r>
        <w:rPr>
          <w:bCs/>
          <w:sz w:val="24"/>
        </w:rPr>
        <w:t>四、投资策略</w:t>
      </w:r>
    </w:p>
    <w:p w:rsidR="00A13091" w:rsidRDefault="00CA5416">
      <w:pPr>
        <w:spacing w:line="360" w:lineRule="auto"/>
        <w:ind w:firstLineChars="200" w:firstLine="480"/>
        <w:rPr>
          <w:bCs/>
          <w:sz w:val="24"/>
        </w:rPr>
      </w:pPr>
      <w:r>
        <w:rPr>
          <w:bCs/>
          <w:sz w:val="24"/>
        </w:rPr>
        <w:t>1</w:t>
      </w:r>
      <w:r>
        <w:rPr>
          <w:rFonts w:hint="eastAsia"/>
          <w:bCs/>
          <w:sz w:val="24"/>
        </w:rPr>
        <w:t>、股票投资策略</w:t>
      </w:r>
    </w:p>
    <w:p w:rsidR="00A13091" w:rsidRDefault="00CA5416">
      <w:pPr>
        <w:spacing w:line="360" w:lineRule="auto"/>
        <w:ind w:firstLineChars="200" w:firstLine="480"/>
        <w:rPr>
          <w:bCs/>
          <w:sz w:val="24"/>
        </w:rPr>
      </w:pPr>
      <w:r>
        <w:rPr>
          <w:rFonts w:hint="eastAsia"/>
          <w:bCs/>
          <w:sz w:val="24"/>
        </w:rPr>
        <w:t>本基金为股票指数增强型基金，主要利用量化选股模型，在保持对标的指数紧密跟踪的前提下，力争实现超越目标指数的投资收益。</w:t>
      </w:r>
    </w:p>
    <w:p w:rsidR="00A13091" w:rsidRDefault="00CA54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）指数化被动投资策略</w:t>
      </w:r>
    </w:p>
    <w:p w:rsidR="00A13091" w:rsidRDefault="00CA5416">
      <w:pPr>
        <w:spacing w:line="360" w:lineRule="auto"/>
        <w:ind w:firstLineChars="200" w:firstLine="480"/>
        <w:rPr>
          <w:bCs/>
          <w:sz w:val="24"/>
        </w:rPr>
      </w:pPr>
      <w:r>
        <w:rPr>
          <w:rFonts w:hint="eastAsia"/>
          <w:bCs/>
          <w:sz w:val="24"/>
        </w:rPr>
        <w:t>本基金的投资组合以成份股在标的指数中的权重为基础，通过控制股票组合中各股票相对其在标的指数中权重的偏离，实现对跟踪误差的控制，进行指数化投资。</w:t>
      </w:r>
    </w:p>
    <w:p w:rsidR="00A13091" w:rsidRDefault="00CA5416">
      <w:pPr>
        <w:spacing w:line="360" w:lineRule="auto"/>
        <w:ind w:firstLineChars="200" w:firstLine="480"/>
        <w:rPr>
          <w:bCs/>
          <w:sz w:val="24"/>
        </w:rPr>
      </w:pPr>
      <w:r>
        <w:rPr>
          <w:rFonts w:hint="eastAsia"/>
          <w:bCs/>
          <w:sz w:val="24"/>
        </w:rPr>
        <w:t>本基金力求控制本基金净值增长率与业绩比较基准之间的日均跟踪偏离度的绝对值不超过</w:t>
      </w:r>
      <w:r>
        <w:rPr>
          <w:rFonts w:hint="eastAsia"/>
          <w:bCs/>
          <w:sz w:val="24"/>
        </w:rPr>
        <w:t>0.5%</w:t>
      </w:r>
      <w:r>
        <w:rPr>
          <w:rFonts w:hint="eastAsia"/>
          <w:bCs/>
          <w:sz w:val="24"/>
        </w:rPr>
        <w:t>，</w:t>
      </w:r>
      <w:proofErr w:type="gramStart"/>
      <w:r>
        <w:rPr>
          <w:rFonts w:hint="eastAsia"/>
          <w:bCs/>
          <w:sz w:val="24"/>
        </w:rPr>
        <w:t>年化跟踪误差</w:t>
      </w:r>
      <w:proofErr w:type="gramEnd"/>
      <w:r>
        <w:rPr>
          <w:rFonts w:hint="eastAsia"/>
          <w:bCs/>
          <w:sz w:val="24"/>
        </w:rPr>
        <w:t>不超过</w:t>
      </w:r>
      <w:r>
        <w:rPr>
          <w:rFonts w:hint="eastAsia"/>
          <w:bCs/>
          <w:sz w:val="24"/>
        </w:rPr>
        <w:t>7.75%</w:t>
      </w:r>
      <w:r>
        <w:rPr>
          <w:rFonts w:hint="eastAsia"/>
          <w:bCs/>
          <w:sz w:val="24"/>
        </w:rPr>
        <w:t>。</w:t>
      </w:r>
    </w:p>
    <w:p w:rsidR="00A13091" w:rsidRDefault="00CA54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）量化增强投资策略</w:t>
      </w:r>
    </w:p>
    <w:p w:rsidR="00A13091" w:rsidRDefault="00CA5416">
      <w:pPr>
        <w:spacing w:line="360" w:lineRule="auto"/>
        <w:ind w:firstLineChars="200" w:firstLine="480"/>
        <w:rPr>
          <w:bCs/>
          <w:sz w:val="24"/>
        </w:rPr>
      </w:pPr>
      <w:r>
        <w:rPr>
          <w:rFonts w:hint="eastAsia"/>
          <w:bCs/>
          <w:sz w:val="24"/>
        </w:rPr>
        <w:t>基金管理人使用自主研发的量化选股策略，将金融市场大数据挖掘与数量化模型相结合，在广泛的数据采集、清洗以及严密的数量统计分析基础上，进行个股筛选构建出股票增强组合，该股票增强组合被约束了预期跟踪误差预算，同时具有较高的交易成本调整后预期超额收益率。</w:t>
      </w:r>
    </w:p>
    <w:p w:rsidR="00A13091" w:rsidRDefault="00CA541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）因子模型的构建</w:t>
      </w:r>
    </w:p>
    <w:p w:rsidR="00A13091" w:rsidRDefault="00CA5416">
      <w:pPr>
        <w:spacing w:line="360" w:lineRule="auto"/>
        <w:ind w:firstLineChars="200" w:firstLine="480"/>
        <w:rPr>
          <w:bCs/>
          <w:sz w:val="24"/>
        </w:rPr>
      </w:pPr>
      <w:r>
        <w:rPr>
          <w:rFonts w:hint="eastAsia"/>
          <w:bCs/>
          <w:sz w:val="24"/>
        </w:rPr>
        <w:t>本基金将通过基金管理人开发的因子模型进行股票选择并据此构建股票增强组合。因子模型在实际运行过程中将定期或不定期地进行修正，优化股票投资组合。</w:t>
      </w:r>
    </w:p>
    <w:p w:rsidR="00A13091" w:rsidRDefault="00CA5416">
      <w:pPr>
        <w:spacing w:line="360" w:lineRule="auto"/>
        <w:ind w:firstLineChars="200" w:firstLine="480"/>
        <w:rPr>
          <w:bCs/>
          <w:sz w:val="24"/>
        </w:rPr>
      </w:pPr>
      <w:r>
        <w:rPr>
          <w:bCs/>
          <w:sz w:val="24"/>
        </w:rPr>
        <w:t>1</w:t>
      </w:r>
      <w:r>
        <w:rPr>
          <w:rFonts w:hint="eastAsia"/>
          <w:bCs/>
          <w:sz w:val="24"/>
        </w:rPr>
        <w:t>）因子筛选：本基金因子模型的构建主要通过定量分析框架，在充分考虑因子值和历史表现、因子动量的可持续性的情况下，通过一系列数量化的方法，从因子库中挑选出最有效的因子，进行综合有效的因子配比，从而形成个股表现预期以精选股票构建增强组合。</w:t>
      </w:r>
    </w:p>
    <w:p w:rsidR="00A13091" w:rsidRDefault="00CA5416">
      <w:pPr>
        <w:spacing w:line="360" w:lineRule="auto"/>
        <w:ind w:firstLineChars="200" w:firstLine="480"/>
        <w:rPr>
          <w:bCs/>
          <w:sz w:val="24"/>
        </w:rPr>
      </w:pPr>
      <w:r>
        <w:rPr>
          <w:bCs/>
          <w:sz w:val="24"/>
        </w:rPr>
        <w:t>2</w:t>
      </w:r>
      <w:r>
        <w:rPr>
          <w:rFonts w:hint="eastAsia"/>
          <w:bCs/>
          <w:sz w:val="24"/>
        </w:rPr>
        <w:t>）因子权重的配置及模型调整</w:t>
      </w:r>
    </w:p>
    <w:p w:rsidR="00A13091" w:rsidRDefault="00CA5416">
      <w:pPr>
        <w:spacing w:line="360" w:lineRule="auto"/>
        <w:ind w:firstLineChars="200" w:firstLine="480"/>
        <w:rPr>
          <w:bCs/>
          <w:sz w:val="24"/>
        </w:rPr>
      </w:pPr>
      <w:r>
        <w:rPr>
          <w:rFonts w:hint="eastAsia"/>
          <w:bCs/>
          <w:sz w:val="24"/>
        </w:rPr>
        <w:t>不同因子代表不同选股逻辑，随着市场环境变化，本基金将依据市场主流选股逻辑调整模型的侧重点。量化团队将定期回顾所有因子的表现情况，定期更新因子，对备选股票进行重新打分和排序，进行组合调整。</w:t>
      </w:r>
    </w:p>
    <w:p w:rsidR="00A13091" w:rsidRDefault="00CA541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）当标的指数成份股发生明显负面事件面临退市风险，且指数编制机构</w:t>
      </w:r>
      <w:r>
        <w:rPr>
          <w:rFonts w:hint="eastAsia"/>
          <w:bCs/>
          <w:sz w:val="24"/>
        </w:rPr>
        <w:lastRenderedPageBreak/>
        <w:t>暂未</w:t>
      </w:r>
      <w:proofErr w:type="gramStart"/>
      <w:r>
        <w:rPr>
          <w:rFonts w:hint="eastAsia"/>
          <w:bCs/>
          <w:sz w:val="24"/>
        </w:rPr>
        <w:t>作出</w:t>
      </w:r>
      <w:proofErr w:type="gramEnd"/>
      <w:r>
        <w:rPr>
          <w:rFonts w:hint="eastAsia"/>
          <w:bCs/>
          <w:sz w:val="24"/>
        </w:rPr>
        <w:t>调整的，基金管理人应当按照持有人利益优先的原则，履行内部决策程序后及时对相关成份股进行调整。</w:t>
      </w:r>
    </w:p>
    <w:p w:rsidR="00A13091" w:rsidRDefault="00CA5416">
      <w:pPr>
        <w:spacing w:line="360" w:lineRule="auto"/>
        <w:ind w:firstLineChars="200" w:firstLine="480"/>
        <w:rPr>
          <w:bCs/>
          <w:sz w:val="24"/>
        </w:rPr>
      </w:pPr>
      <w:r>
        <w:rPr>
          <w:rFonts w:hint="eastAsia"/>
          <w:bCs/>
          <w:sz w:val="24"/>
        </w:rPr>
        <w:t xml:space="preserve">(5) </w:t>
      </w:r>
      <w:r>
        <w:rPr>
          <w:rFonts w:hint="eastAsia"/>
          <w:bCs/>
          <w:sz w:val="24"/>
        </w:rPr>
        <w:t>对于存托凭证投资，本基金将一并纳入量化选股以及组合构建体系之中。</w:t>
      </w:r>
    </w:p>
    <w:p w:rsidR="00A13091" w:rsidRDefault="00CA5416">
      <w:pPr>
        <w:spacing w:line="360" w:lineRule="auto"/>
        <w:ind w:firstLineChars="200" w:firstLine="480"/>
        <w:rPr>
          <w:bCs/>
          <w:sz w:val="24"/>
        </w:rPr>
      </w:pPr>
      <w:r>
        <w:rPr>
          <w:rFonts w:hint="eastAsia"/>
          <w:bCs/>
          <w:sz w:val="24"/>
        </w:rPr>
        <w:t xml:space="preserve">(6) </w:t>
      </w:r>
      <w:r>
        <w:rPr>
          <w:rFonts w:hint="eastAsia"/>
          <w:bCs/>
          <w:sz w:val="24"/>
        </w:rPr>
        <w:t>本基金将充分挖掘内地与香港股票市场交易互联互通、资金双向流动机制下</w:t>
      </w:r>
      <w:r>
        <w:rPr>
          <w:rFonts w:hint="eastAsia"/>
          <w:bCs/>
          <w:sz w:val="24"/>
        </w:rPr>
        <w:t>A</w:t>
      </w:r>
      <w:r>
        <w:rPr>
          <w:rFonts w:hint="eastAsia"/>
          <w:bCs/>
          <w:sz w:val="24"/>
        </w:rPr>
        <w:t>股市场和港股市场的投资机会。本基金将重点关注：</w:t>
      </w:r>
    </w:p>
    <w:p w:rsidR="00A13091" w:rsidRDefault="00CA5416">
      <w:pPr>
        <w:spacing w:line="360" w:lineRule="auto"/>
        <w:ind w:firstLineChars="200" w:firstLine="480"/>
        <w:rPr>
          <w:bCs/>
          <w:sz w:val="24"/>
        </w:rPr>
      </w:pPr>
      <w:r>
        <w:rPr>
          <w:rFonts w:hint="eastAsia"/>
          <w:bCs/>
          <w:sz w:val="24"/>
        </w:rPr>
        <w:t>第一，对于两地同时上市的公司，</w:t>
      </w:r>
      <w:proofErr w:type="gramStart"/>
      <w:r>
        <w:rPr>
          <w:rFonts w:hint="eastAsia"/>
          <w:bCs/>
          <w:sz w:val="24"/>
        </w:rPr>
        <w:t>考察其折溢价</w:t>
      </w:r>
      <w:proofErr w:type="gramEnd"/>
      <w:r>
        <w:rPr>
          <w:rFonts w:hint="eastAsia"/>
          <w:bCs/>
          <w:sz w:val="24"/>
        </w:rPr>
        <w:t>水平，寻找相对于</w:t>
      </w:r>
      <w:r>
        <w:rPr>
          <w:rFonts w:hint="eastAsia"/>
          <w:bCs/>
          <w:sz w:val="24"/>
        </w:rPr>
        <w:t>A</w:t>
      </w:r>
      <w:r>
        <w:rPr>
          <w:rFonts w:hint="eastAsia"/>
          <w:bCs/>
          <w:sz w:val="24"/>
        </w:rPr>
        <w:t>股有异常折价或估值和波动性相对于</w:t>
      </w:r>
      <w:r>
        <w:rPr>
          <w:rFonts w:hint="eastAsia"/>
          <w:bCs/>
          <w:sz w:val="24"/>
        </w:rPr>
        <w:t>A</w:t>
      </w:r>
      <w:r>
        <w:rPr>
          <w:rFonts w:hint="eastAsia"/>
          <w:bCs/>
          <w:sz w:val="24"/>
        </w:rPr>
        <w:t>股更加稳定的</w:t>
      </w:r>
      <w:r>
        <w:rPr>
          <w:rFonts w:hint="eastAsia"/>
          <w:bCs/>
          <w:sz w:val="24"/>
        </w:rPr>
        <w:t>H</w:t>
      </w:r>
      <w:r>
        <w:rPr>
          <w:rFonts w:hint="eastAsia"/>
          <w:bCs/>
          <w:sz w:val="24"/>
        </w:rPr>
        <w:t>股标的；</w:t>
      </w:r>
    </w:p>
    <w:p w:rsidR="00A13091" w:rsidRDefault="00CA5416">
      <w:pPr>
        <w:spacing w:line="360" w:lineRule="auto"/>
        <w:ind w:firstLineChars="200" w:firstLine="480"/>
        <w:rPr>
          <w:bCs/>
          <w:sz w:val="24"/>
        </w:rPr>
      </w:pPr>
      <w:r>
        <w:rPr>
          <w:rFonts w:hint="eastAsia"/>
          <w:bCs/>
          <w:sz w:val="24"/>
        </w:rPr>
        <w:t>第二，考察港股通标的股票的行业属性和商业模式，在</w:t>
      </w:r>
      <w:r>
        <w:rPr>
          <w:rFonts w:hint="eastAsia"/>
          <w:bCs/>
          <w:sz w:val="24"/>
        </w:rPr>
        <w:t>A</w:t>
      </w:r>
      <w:r>
        <w:rPr>
          <w:rFonts w:hint="eastAsia"/>
          <w:bCs/>
          <w:sz w:val="24"/>
        </w:rPr>
        <w:t>股稀缺性行业中寻找估值低且具有成长性的标的。</w:t>
      </w:r>
    </w:p>
    <w:p w:rsidR="00A13091" w:rsidRDefault="00CA5416">
      <w:pPr>
        <w:spacing w:line="360" w:lineRule="auto"/>
        <w:ind w:firstLineChars="200" w:firstLine="480"/>
        <w:rPr>
          <w:bCs/>
          <w:sz w:val="24"/>
        </w:rPr>
      </w:pPr>
      <w:r>
        <w:rPr>
          <w:rFonts w:hint="eastAsia"/>
          <w:bCs/>
          <w:sz w:val="24"/>
        </w:rPr>
        <w:t>本基金将持续追踪</w:t>
      </w:r>
      <w:r>
        <w:rPr>
          <w:rFonts w:hint="eastAsia"/>
          <w:bCs/>
          <w:sz w:val="24"/>
        </w:rPr>
        <w:t>A</w:t>
      </w:r>
      <w:r>
        <w:rPr>
          <w:rFonts w:hint="eastAsia"/>
          <w:bCs/>
          <w:sz w:val="24"/>
        </w:rPr>
        <w:t>股市场和港股市场的相对估值和市场情况，适时调整组合中港股通标的股票的投资比例。</w:t>
      </w:r>
    </w:p>
    <w:p w:rsidR="00A13091" w:rsidRDefault="00CA5416">
      <w:pPr>
        <w:spacing w:line="360" w:lineRule="auto"/>
        <w:ind w:firstLineChars="200" w:firstLine="480"/>
        <w:rPr>
          <w:bCs/>
          <w:sz w:val="24"/>
        </w:rPr>
      </w:pPr>
      <w:r>
        <w:rPr>
          <w:bCs/>
          <w:sz w:val="24"/>
        </w:rPr>
        <w:t>2</w:t>
      </w:r>
      <w:r>
        <w:rPr>
          <w:rFonts w:hint="eastAsia"/>
          <w:bCs/>
          <w:sz w:val="24"/>
        </w:rPr>
        <w:t>、债券投资策略</w:t>
      </w:r>
      <w:r>
        <w:rPr>
          <w:bCs/>
          <w:sz w:val="24"/>
        </w:rPr>
        <w:t xml:space="preserve">  </w:t>
      </w:r>
    </w:p>
    <w:p w:rsidR="00A13091" w:rsidRDefault="00CA5416">
      <w:pPr>
        <w:spacing w:line="360" w:lineRule="auto"/>
        <w:ind w:firstLineChars="200" w:firstLine="480"/>
        <w:rPr>
          <w:bCs/>
          <w:sz w:val="24"/>
        </w:rPr>
      </w:pPr>
      <w:r>
        <w:rPr>
          <w:rFonts w:hint="eastAsia"/>
          <w:bCs/>
          <w:sz w:val="24"/>
        </w:rPr>
        <w:t>本基金在债券投资方面，通过深入分析宏观经济数据、货币政策和利率变化趋势以及</w:t>
      </w:r>
      <w:proofErr w:type="gramStart"/>
      <w:r>
        <w:rPr>
          <w:rFonts w:hint="eastAsia"/>
          <w:bCs/>
          <w:sz w:val="24"/>
        </w:rPr>
        <w:t>不</w:t>
      </w:r>
      <w:proofErr w:type="gramEnd"/>
      <w:r>
        <w:rPr>
          <w:rFonts w:hint="eastAsia"/>
          <w:bCs/>
          <w:sz w:val="24"/>
        </w:rPr>
        <w:t>同类属的收益率水平、流动性和信用风险等因素，</w:t>
      </w:r>
      <w:proofErr w:type="gramStart"/>
      <w:r>
        <w:rPr>
          <w:rFonts w:hint="eastAsia"/>
          <w:bCs/>
          <w:sz w:val="24"/>
        </w:rPr>
        <w:t>以久期控制</w:t>
      </w:r>
      <w:proofErr w:type="gramEnd"/>
      <w:r>
        <w:rPr>
          <w:rFonts w:hint="eastAsia"/>
          <w:bCs/>
          <w:sz w:val="24"/>
        </w:rPr>
        <w:t>和结构分析策略为主，以收益率曲线策略、利差策略等为辅，构造能够提供稳定收益的债券和货币市场工具组合。</w:t>
      </w:r>
    </w:p>
    <w:p w:rsidR="00A13091" w:rsidRDefault="00CA5416">
      <w:pPr>
        <w:spacing w:line="360" w:lineRule="auto"/>
        <w:ind w:firstLine="480"/>
        <w:rPr>
          <w:bCs/>
          <w:sz w:val="24"/>
        </w:rPr>
      </w:pPr>
      <w:r>
        <w:rPr>
          <w:rFonts w:hint="eastAsia"/>
          <w:bCs/>
          <w:sz w:val="24"/>
        </w:rPr>
        <w:t>3</w:t>
      </w:r>
      <w:r>
        <w:rPr>
          <w:rFonts w:hint="eastAsia"/>
          <w:bCs/>
          <w:sz w:val="24"/>
        </w:rPr>
        <w:t>、可转换债券、可交换债券投资策略</w:t>
      </w:r>
    </w:p>
    <w:p w:rsidR="00A13091" w:rsidRDefault="00CA5416">
      <w:pPr>
        <w:spacing w:line="360" w:lineRule="auto"/>
        <w:ind w:firstLineChars="200" w:firstLine="480"/>
        <w:rPr>
          <w:bCs/>
          <w:sz w:val="24"/>
        </w:rPr>
      </w:pPr>
      <w:r>
        <w:rPr>
          <w:rFonts w:hint="eastAsia"/>
          <w:bCs/>
          <w:sz w:val="24"/>
        </w:rPr>
        <w:t>可转换债券、可交换债券投资兼具权益类证券与固定收益类证券的特性，具有抵御下行风险、分享股票价格上涨收益的特点，是本基金的重要投资对象之一。本基金将选择公司基本素质优良、其对应的基础证券有着较高上涨潜力的可转换债券、可交换债券投资进行投资，并采用期权定价模型等数量化估值工具评定其投资价值，以合理价格买入并持有。</w:t>
      </w:r>
    </w:p>
    <w:p w:rsidR="00A13091" w:rsidRDefault="00CA5416">
      <w:pPr>
        <w:spacing w:line="360" w:lineRule="auto"/>
        <w:ind w:firstLineChars="200" w:firstLine="480"/>
        <w:rPr>
          <w:bCs/>
          <w:sz w:val="24"/>
        </w:rPr>
      </w:pPr>
      <w:r>
        <w:rPr>
          <w:bCs/>
          <w:sz w:val="24"/>
        </w:rPr>
        <w:t>4</w:t>
      </w:r>
      <w:r>
        <w:rPr>
          <w:rFonts w:hint="eastAsia"/>
          <w:bCs/>
          <w:sz w:val="24"/>
        </w:rPr>
        <w:t>、资产支持证券投资策略</w:t>
      </w:r>
    </w:p>
    <w:p w:rsidR="00A13091" w:rsidRDefault="00CA5416">
      <w:pPr>
        <w:spacing w:line="360" w:lineRule="auto"/>
        <w:ind w:firstLineChars="200" w:firstLine="480"/>
        <w:rPr>
          <w:bCs/>
          <w:sz w:val="24"/>
        </w:rPr>
      </w:pPr>
      <w:r>
        <w:rPr>
          <w:rFonts w:hint="eastAsia"/>
          <w:bCs/>
          <w:sz w:val="24"/>
        </w:rPr>
        <w:t>资产支持证券定价受多种因素影响，包括市场利率、发行条款、支持资产的构成及质量、提前偿还率、违约率等。本基金将深入分析上述基本面因素评估其内在价值。</w:t>
      </w:r>
    </w:p>
    <w:p w:rsidR="00A13091" w:rsidRDefault="00CA5416">
      <w:pPr>
        <w:spacing w:line="360" w:lineRule="auto"/>
        <w:ind w:firstLineChars="200" w:firstLine="480"/>
        <w:rPr>
          <w:bCs/>
          <w:sz w:val="24"/>
        </w:rPr>
      </w:pPr>
      <w:r>
        <w:rPr>
          <w:bCs/>
          <w:sz w:val="24"/>
        </w:rPr>
        <w:t>5</w:t>
      </w:r>
      <w:r>
        <w:rPr>
          <w:rFonts w:hint="eastAsia"/>
          <w:bCs/>
          <w:sz w:val="24"/>
        </w:rPr>
        <w:t>、衍生</w:t>
      </w:r>
      <w:proofErr w:type="gramStart"/>
      <w:r>
        <w:rPr>
          <w:rFonts w:hint="eastAsia"/>
          <w:bCs/>
          <w:sz w:val="24"/>
        </w:rPr>
        <w:t>品投资</w:t>
      </w:r>
      <w:proofErr w:type="gramEnd"/>
      <w:r>
        <w:rPr>
          <w:rFonts w:hint="eastAsia"/>
          <w:bCs/>
          <w:sz w:val="24"/>
        </w:rPr>
        <w:t>策略</w:t>
      </w:r>
    </w:p>
    <w:p w:rsidR="00A13091" w:rsidRDefault="00CA54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）国债期货投资策略</w:t>
      </w:r>
    </w:p>
    <w:p w:rsidR="00A13091" w:rsidRDefault="00CA5416">
      <w:pPr>
        <w:spacing w:line="360" w:lineRule="auto"/>
        <w:ind w:firstLineChars="200" w:firstLine="480"/>
        <w:rPr>
          <w:bCs/>
          <w:sz w:val="24"/>
        </w:rPr>
      </w:pPr>
      <w:r>
        <w:rPr>
          <w:rFonts w:hint="eastAsia"/>
          <w:bCs/>
          <w:sz w:val="24"/>
        </w:rPr>
        <w:t>本基金在国债期货投资中将以控制风险为原则，以套期保值为目的，主要选</w:t>
      </w:r>
      <w:r>
        <w:rPr>
          <w:rFonts w:hint="eastAsia"/>
          <w:bCs/>
          <w:sz w:val="24"/>
        </w:rPr>
        <w:lastRenderedPageBreak/>
        <w:t>择流动性好、交易活跃的国债期货合约，以对冲投资组合的风险、提高组合收益。</w:t>
      </w:r>
    </w:p>
    <w:p w:rsidR="00A13091" w:rsidRDefault="00CA54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）股指期货投资策略</w:t>
      </w:r>
    </w:p>
    <w:p w:rsidR="00A13091" w:rsidRDefault="00CA5416">
      <w:pPr>
        <w:spacing w:line="360" w:lineRule="auto"/>
        <w:ind w:firstLineChars="200" w:firstLine="480"/>
        <w:rPr>
          <w:bCs/>
          <w:sz w:val="24"/>
        </w:rPr>
      </w:pPr>
      <w:r>
        <w:rPr>
          <w:rFonts w:hint="eastAsia"/>
          <w:bCs/>
          <w:sz w:val="24"/>
        </w:rPr>
        <w:t>本基金在股指期货投资中将以控制风险为原则，以套期保值为目的，本着谨慎原则，参与股指期货的投资，并按照中国金融期货交易所套期保值管理的有关规定执行。</w:t>
      </w:r>
    </w:p>
    <w:p w:rsidR="00A13091" w:rsidRDefault="00CA5416">
      <w:pPr>
        <w:spacing w:line="360" w:lineRule="auto"/>
        <w:ind w:firstLineChars="200" w:firstLine="480"/>
        <w:rPr>
          <w:bCs/>
          <w:sz w:val="24"/>
        </w:rPr>
      </w:pPr>
      <w:r>
        <w:rPr>
          <w:rFonts w:hint="eastAsia"/>
          <w:bCs/>
          <w:sz w:val="24"/>
        </w:rPr>
        <w:t>6</w:t>
      </w:r>
      <w:r>
        <w:rPr>
          <w:rFonts w:hint="eastAsia"/>
          <w:bCs/>
          <w:sz w:val="24"/>
        </w:rPr>
        <w:t>、参与融资及转融通证券出借业务策略</w:t>
      </w:r>
    </w:p>
    <w:p w:rsidR="00A13091" w:rsidRDefault="00CA5416">
      <w:pPr>
        <w:spacing w:line="360" w:lineRule="auto"/>
        <w:ind w:firstLineChars="200" w:firstLine="480"/>
        <w:rPr>
          <w:bCs/>
          <w:sz w:val="24"/>
        </w:rPr>
      </w:pPr>
      <w:r>
        <w:rPr>
          <w:rFonts w:hint="eastAsia"/>
          <w:bCs/>
          <w:sz w:val="24"/>
        </w:rPr>
        <w:t>为更好地实现投资目标，在加强风险防范并遵守审慎原则的前提下，本基金可根据投资管理的需要参与融资及转融通证券出借业务。本基金将在分析市场情况、投资者类型与结构、本基金</w:t>
      </w:r>
      <w:proofErr w:type="gramStart"/>
      <w:r>
        <w:rPr>
          <w:rFonts w:hint="eastAsia"/>
          <w:bCs/>
          <w:sz w:val="24"/>
        </w:rPr>
        <w:t>历史申赎数据</w:t>
      </w:r>
      <w:proofErr w:type="gramEnd"/>
      <w:r>
        <w:rPr>
          <w:rFonts w:hint="eastAsia"/>
          <w:bCs/>
          <w:sz w:val="24"/>
        </w:rPr>
        <w:t>、出借证券流动性情况等因素，合理确定出借证券的范围、期限和比例。</w:t>
      </w:r>
      <w:proofErr w:type="gramStart"/>
      <w:r>
        <w:rPr>
          <w:rFonts w:hint="eastAsia"/>
          <w:bCs/>
          <w:sz w:val="24"/>
        </w:rPr>
        <w:t>若相关</w:t>
      </w:r>
      <w:proofErr w:type="gramEnd"/>
      <w:r>
        <w:rPr>
          <w:rFonts w:hint="eastAsia"/>
          <w:bCs/>
          <w:sz w:val="24"/>
        </w:rPr>
        <w:t>融资及转融通证券出借业务的法律法规发生变化，本基金将从其最新规定</w:t>
      </w:r>
      <w:r>
        <w:rPr>
          <w:bCs/>
          <w:sz w:val="24"/>
        </w:rPr>
        <w:t>。</w:t>
      </w:r>
    </w:p>
    <w:p w:rsidR="00A13091" w:rsidRDefault="00CA5416">
      <w:pPr>
        <w:widowControl/>
        <w:spacing w:line="360" w:lineRule="auto"/>
        <w:ind w:firstLineChars="200" w:firstLine="480"/>
        <w:jc w:val="left"/>
        <w:rPr>
          <w:bCs/>
          <w:sz w:val="24"/>
        </w:rPr>
      </w:pPr>
      <w:r>
        <w:rPr>
          <w:rFonts w:hint="eastAsia"/>
          <w:bCs/>
          <w:sz w:val="24"/>
        </w:rPr>
        <w:t>五、投资限制</w:t>
      </w:r>
    </w:p>
    <w:p w:rsidR="00A13091" w:rsidRDefault="00CA5416">
      <w:pPr>
        <w:spacing w:line="360" w:lineRule="auto"/>
        <w:ind w:firstLineChars="200" w:firstLine="480"/>
        <w:rPr>
          <w:bCs/>
          <w:sz w:val="24"/>
        </w:rPr>
      </w:pPr>
      <w:r>
        <w:rPr>
          <w:bCs/>
          <w:sz w:val="24"/>
        </w:rPr>
        <w:t>1</w:t>
      </w:r>
      <w:r>
        <w:rPr>
          <w:bCs/>
          <w:sz w:val="24"/>
        </w:rPr>
        <w:t>、组合限制</w:t>
      </w:r>
    </w:p>
    <w:p w:rsidR="00A13091" w:rsidRDefault="00CA5416">
      <w:pPr>
        <w:spacing w:line="360" w:lineRule="auto"/>
        <w:ind w:firstLineChars="200" w:firstLine="480"/>
        <w:rPr>
          <w:bCs/>
          <w:sz w:val="24"/>
        </w:rPr>
      </w:pPr>
      <w:r>
        <w:rPr>
          <w:bCs/>
          <w:sz w:val="24"/>
        </w:rPr>
        <w:t>基金的投资组合应遵循以下限制：</w:t>
      </w:r>
    </w:p>
    <w:p w:rsidR="00A13091" w:rsidRDefault="00CA5416">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本基金股票资产占基金资产的比例不低于</w:t>
      </w:r>
      <w:r>
        <w:rPr>
          <w:rFonts w:hint="eastAsia"/>
          <w:bCs/>
          <w:sz w:val="24"/>
        </w:rPr>
        <w:t xml:space="preserve"> 80%</w:t>
      </w:r>
      <w:r>
        <w:rPr>
          <w:rFonts w:hint="eastAsia"/>
          <w:bCs/>
          <w:sz w:val="24"/>
        </w:rPr>
        <w:t>，投资于标的指数成份股和备选成份股的比例不低于非现金基金资产的</w:t>
      </w:r>
      <w:r>
        <w:rPr>
          <w:rFonts w:hint="eastAsia"/>
          <w:bCs/>
          <w:sz w:val="24"/>
        </w:rPr>
        <w:t xml:space="preserve"> 80%</w:t>
      </w:r>
      <w:r>
        <w:rPr>
          <w:bCs/>
          <w:sz w:val="24"/>
        </w:rPr>
        <w:t>；</w:t>
      </w:r>
      <w:r>
        <w:rPr>
          <w:rFonts w:hint="eastAsia"/>
          <w:bCs/>
          <w:sz w:val="24"/>
        </w:rPr>
        <w:t>其中，投资于港股通标的股票的比例不超过股票资产的</w:t>
      </w:r>
      <w:r>
        <w:rPr>
          <w:rFonts w:hint="eastAsia"/>
          <w:bCs/>
          <w:sz w:val="24"/>
        </w:rPr>
        <w:t>50%</w:t>
      </w:r>
      <w:r>
        <w:rPr>
          <w:rFonts w:hint="eastAsia"/>
          <w:bCs/>
          <w:sz w:val="24"/>
        </w:rPr>
        <w:t>；</w:t>
      </w:r>
      <w:r>
        <w:rPr>
          <w:bCs/>
          <w:sz w:val="24"/>
        </w:rPr>
        <w:t xml:space="preserve"> </w:t>
      </w:r>
    </w:p>
    <w:p w:rsidR="00A13091" w:rsidRDefault="00CA541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每个交易日日终，在扣除股指期货、国债期货合约需缴纳的交易保证金后，现金或者到期日在一年以内的政府债券的比例合计不低于基金资产净值的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A13091" w:rsidRDefault="00CA5416">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Pr>
          <w:rFonts w:hint="eastAsia"/>
          <w:bCs/>
          <w:sz w:val="24"/>
        </w:rPr>
        <w:t>（同一家公司在境内和香港同时上市的</w:t>
      </w:r>
      <w:r>
        <w:rPr>
          <w:rFonts w:hint="eastAsia"/>
          <w:bCs/>
          <w:sz w:val="24"/>
        </w:rPr>
        <w:t>A+H</w:t>
      </w:r>
      <w:r>
        <w:rPr>
          <w:rFonts w:hint="eastAsia"/>
          <w:bCs/>
          <w:sz w:val="24"/>
        </w:rPr>
        <w:t>股合并计算）</w:t>
      </w:r>
      <w:r>
        <w:rPr>
          <w:bCs/>
          <w:sz w:val="24"/>
        </w:rPr>
        <w:t>不超过基金资产净值的</w:t>
      </w:r>
      <w:r>
        <w:rPr>
          <w:bCs/>
          <w:sz w:val="24"/>
        </w:rPr>
        <w:t>10</w:t>
      </w:r>
      <w:r>
        <w:rPr>
          <w:rFonts w:hint="eastAsia"/>
          <w:bCs/>
          <w:sz w:val="24"/>
        </w:rPr>
        <w:t>%</w:t>
      </w:r>
      <w:r>
        <w:rPr>
          <w:bCs/>
          <w:sz w:val="24"/>
        </w:rPr>
        <w:t>；</w:t>
      </w:r>
      <w:r>
        <w:rPr>
          <w:rFonts w:hint="eastAsia"/>
          <w:bCs/>
          <w:sz w:val="24"/>
          <w:shd w:val="clear" w:color="auto" w:fill="FFFFFF" w:themeFill="background1"/>
        </w:rPr>
        <w:t>但</w:t>
      </w:r>
      <w:r>
        <w:rPr>
          <w:bCs/>
          <w:sz w:val="24"/>
        </w:rPr>
        <w:t>完全按照标的指数的构成比例进行证券投资的部分可不受前述比例限制；</w:t>
      </w:r>
    </w:p>
    <w:p w:rsidR="00A13091" w:rsidRDefault="00CA5416">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（同一家公司在境内和香港同时上市的</w:t>
      </w:r>
      <w:r>
        <w:rPr>
          <w:rFonts w:hint="eastAsia"/>
          <w:bCs/>
          <w:sz w:val="24"/>
        </w:rPr>
        <w:t>A+H</w:t>
      </w:r>
      <w:r>
        <w:rPr>
          <w:rFonts w:hint="eastAsia"/>
          <w:bCs/>
          <w:sz w:val="24"/>
        </w:rPr>
        <w:t>股合并计算）</w:t>
      </w:r>
      <w:r>
        <w:rPr>
          <w:bCs/>
          <w:sz w:val="24"/>
        </w:rPr>
        <w:t>，不超过该证券的</w:t>
      </w:r>
      <w:r>
        <w:rPr>
          <w:bCs/>
          <w:sz w:val="24"/>
        </w:rPr>
        <w:t>10</w:t>
      </w:r>
      <w:r>
        <w:rPr>
          <w:rFonts w:hint="eastAsia"/>
          <w:bCs/>
          <w:sz w:val="24"/>
        </w:rPr>
        <w:t>%</w:t>
      </w:r>
      <w:r>
        <w:rPr>
          <w:rFonts w:hint="eastAsia"/>
          <w:bCs/>
          <w:sz w:val="24"/>
        </w:rPr>
        <w:t>；但完全按照</w:t>
      </w:r>
      <w:r>
        <w:rPr>
          <w:bCs/>
          <w:sz w:val="24"/>
        </w:rPr>
        <w:t>标的指数的构成比例进行证券投资的部分可不受前述比例限制；</w:t>
      </w:r>
    </w:p>
    <w:p w:rsidR="00A13091" w:rsidRDefault="00CA541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A13091" w:rsidRDefault="00CA541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A13091" w:rsidRDefault="00CA5416">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A13091" w:rsidRDefault="00CA5416">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A13091" w:rsidRDefault="00CA5416">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 xml:space="preserve"> 3 </w:t>
      </w:r>
      <w:proofErr w:type="gramStart"/>
      <w:r>
        <w:rPr>
          <w:rFonts w:hint="eastAsia"/>
          <w:bCs/>
          <w:sz w:val="24"/>
        </w:rPr>
        <w:t>个</w:t>
      </w:r>
      <w:proofErr w:type="gramEnd"/>
      <w:r>
        <w:rPr>
          <w:rFonts w:hint="eastAsia"/>
          <w:bCs/>
          <w:sz w:val="24"/>
        </w:rPr>
        <w:t>月内予以全部卖出；</w:t>
      </w:r>
    </w:p>
    <w:p w:rsidR="00A13091" w:rsidRDefault="00CA5416">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A13091" w:rsidRDefault="00CA5416">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）本基金进行债券回购最长期限为</w:t>
      </w:r>
      <w:r>
        <w:rPr>
          <w:rFonts w:hint="eastAsia"/>
          <w:bCs/>
          <w:sz w:val="24"/>
        </w:rPr>
        <w:t>365</w:t>
      </w:r>
      <w:r>
        <w:rPr>
          <w:rFonts w:hint="eastAsia"/>
          <w:bCs/>
          <w:sz w:val="24"/>
        </w:rPr>
        <w:t>天；</w:t>
      </w:r>
    </w:p>
    <w:p w:rsidR="00A13091" w:rsidRDefault="00CA5416">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A13091" w:rsidRDefault="00CA5416">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A13091" w:rsidRDefault="00CA5416">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A13091" w:rsidRDefault="00CA5416">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）本基金参与转融通证券出借业务，需遵循下述比例限制：</w:t>
      </w:r>
    </w:p>
    <w:p w:rsidR="00A13091" w:rsidRDefault="00CA5416">
      <w:pPr>
        <w:spacing w:line="360" w:lineRule="auto"/>
        <w:ind w:firstLineChars="200" w:firstLine="480"/>
        <w:rPr>
          <w:bCs/>
          <w:sz w:val="24"/>
        </w:rPr>
      </w:pPr>
      <w:r>
        <w:rPr>
          <w:rFonts w:hint="eastAsia"/>
          <w:bCs/>
          <w:sz w:val="24"/>
        </w:rPr>
        <w:t>1</w:t>
      </w:r>
      <w:r>
        <w:rPr>
          <w:rFonts w:hint="eastAsia"/>
          <w:bCs/>
          <w:sz w:val="24"/>
        </w:rPr>
        <w:t>）出借证券资产不得超过基金资产净值的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个交易日以上的出借证券应纳入《流动性风险管理规定》所述流动性受限证券的范围；</w:t>
      </w:r>
    </w:p>
    <w:p w:rsidR="00A13091" w:rsidRDefault="00CA5416">
      <w:pPr>
        <w:spacing w:line="360" w:lineRule="auto"/>
        <w:ind w:firstLineChars="200" w:firstLine="480"/>
        <w:rPr>
          <w:bCs/>
          <w:sz w:val="24"/>
        </w:rPr>
      </w:pPr>
      <w:r>
        <w:rPr>
          <w:rFonts w:hint="eastAsia"/>
          <w:bCs/>
          <w:sz w:val="24"/>
        </w:rPr>
        <w:t>2</w:t>
      </w:r>
      <w:r>
        <w:rPr>
          <w:rFonts w:hint="eastAsia"/>
          <w:bCs/>
          <w:sz w:val="24"/>
        </w:rPr>
        <w:t>）参与出借业务的单只证券不得超过本基金持有该证券总量的</w:t>
      </w:r>
      <w:r>
        <w:rPr>
          <w:rFonts w:hint="eastAsia"/>
          <w:bCs/>
          <w:sz w:val="24"/>
        </w:rPr>
        <w:t>50%</w:t>
      </w:r>
      <w:r>
        <w:rPr>
          <w:rFonts w:hint="eastAsia"/>
          <w:bCs/>
          <w:sz w:val="24"/>
        </w:rPr>
        <w:t>；</w:t>
      </w:r>
    </w:p>
    <w:p w:rsidR="00A13091" w:rsidRDefault="00CA5416">
      <w:pPr>
        <w:spacing w:line="360" w:lineRule="auto"/>
        <w:ind w:firstLineChars="200" w:firstLine="480"/>
        <w:rPr>
          <w:bCs/>
          <w:sz w:val="24"/>
        </w:rPr>
      </w:pPr>
      <w:r>
        <w:rPr>
          <w:rFonts w:hint="eastAsia"/>
          <w:bCs/>
          <w:sz w:val="24"/>
        </w:rPr>
        <w:t>3</w:t>
      </w:r>
      <w:r>
        <w:rPr>
          <w:rFonts w:hint="eastAsia"/>
          <w:bCs/>
          <w:sz w:val="24"/>
        </w:rPr>
        <w:t>）最近</w:t>
      </w:r>
      <w:r>
        <w:rPr>
          <w:rFonts w:hint="eastAsia"/>
          <w:bCs/>
          <w:sz w:val="24"/>
        </w:rPr>
        <w:t xml:space="preserve"> 6 </w:t>
      </w:r>
      <w:proofErr w:type="gramStart"/>
      <w:r>
        <w:rPr>
          <w:rFonts w:hint="eastAsia"/>
          <w:bCs/>
          <w:sz w:val="24"/>
        </w:rPr>
        <w:t>个</w:t>
      </w:r>
      <w:proofErr w:type="gramEnd"/>
      <w:r>
        <w:rPr>
          <w:rFonts w:hint="eastAsia"/>
          <w:bCs/>
          <w:sz w:val="24"/>
        </w:rPr>
        <w:t>月内日均基金资产净值不得低于</w:t>
      </w:r>
      <w:r>
        <w:rPr>
          <w:rFonts w:hint="eastAsia"/>
          <w:bCs/>
          <w:sz w:val="24"/>
        </w:rPr>
        <w:t>2</w:t>
      </w:r>
      <w:r>
        <w:rPr>
          <w:rFonts w:hint="eastAsia"/>
          <w:bCs/>
          <w:sz w:val="24"/>
        </w:rPr>
        <w:t>亿元；</w:t>
      </w:r>
    </w:p>
    <w:p w:rsidR="00A13091" w:rsidRDefault="00CA5416">
      <w:pPr>
        <w:spacing w:line="360" w:lineRule="auto"/>
        <w:ind w:firstLineChars="200" w:firstLine="480"/>
        <w:rPr>
          <w:bCs/>
          <w:sz w:val="24"/>
        </w:rPr>
      </w:pPr>
      <w:r>
        <w:rPr>
          <w:rFonts w:hint="eastAsia"/>
          <w:bCs/>
          <w:sz w:val="24"/>
        </w:rPr>
        <w:t>4</w:t>
      </w:r>
      <w:r>
        <w:rPr>
          <w:rFonts w:hint="eastAsia"/>
          <w:bCs/>
          <w:sz w:val="24"/>
        </w:rPr>
        <w:t>）证券出借的平均剩余期限不得超过</w:t>
      </w:r>
      <w:r>
        <w:rPr>
          <w:rFonts w:hint="eastAsia"/>
          <w:bCs/>
          <w:sz w:val="24"/>
        </w:rPr>
        <w:t xml:space="preserve">30 </w:t>
      </w:r>
      <w:r>
        <w:rPr>
          <w:rFonts w:hint="eastAsia"/>
          <w:bCs/>
          <w:sz w:val="24"/>
        </w:rPr>
        <w:t>天，平均剩余期限按照市值加权平均计算；</w:t>
      </w:r>
    </w:p>
    <w:p w:rsidR="00A13091" w:rsidRDefault="00CA5416">
      <w:pPr>
        <w:spacing w:line="360" w:lineRule="auto"/>
        <w:ind w:firstLineChars="200" w:firstLine="480"/>
        <w:rPr>
          <w:bCs/>
          <w:sz w:val="24"/>
        </w:rPr>
      </w:pPr>
      <w:r>
        <w:rPr>
          <w:rFonts w:hint="eastAsia"/>
          <w:bCs/>
          <w:sz w:val="24"/>
        </w:rPr>
        <w:lastRenderedPageBreak/>
        <w:t>因证券市场波动、证券发行人合并、基金规模变动等基金管理人之外的因素致使基金投资不符合本条上述规定的，基金管理人不得新增出借业务；</w:t>
      </w:r>
    </w:p>
    <w:p w:rsidR="00A13091" w:rsidRDefault="00CA5416">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w:t>
      </w:r>
      <w:proofErr w:type="gramStart"/>
      <w:r>
        <w:rPr>
          <w:rFonts w:hint="eastAsia"/>
          <w:bCs/>
          <w:sz w:val="24"/>
        </w:rPr>
        <w:t>若参</w:t>
      </w:r>
      <w:proofErr w:type="gramEnd"/>
      <w:r>
        <w:rPr>
          <w:rFonts w:hint="eastAsia"/>
          <w:bCs/>
          <w:sz w:val="24"/>
        </w:rPr>
        <w:t>与国债期货、股指期货交易的，需遵守下列投资比例限制：</w:t>
      </w:r>
    </w:p>
    <w:p w:rsidR="00A13091" w:rsidRDefault="00CA5416">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A13091" w:rsidRDefault="00CA5416">
      <w:pPr>
        <w:spacing w:line="360" w:lineRule="auto"/>
        <w:ind w:firstLineChars="200" w:firstLine="480"/>
        <w:rPr>
          <w:bCs/>
          <w:sz w:val="24"/>
        </w:rPr>
      </w:pPr>
      <w:r>
        <w:rPr>
          <w:rFonts w:hint="eastAsia"/>
          <w:bCs/>
          <w:sz w:val="24"/>
        </w:rPr>
        <w:t>2</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rsidR="00A13091" w:rsidRDefault="00CA5416">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A13091" w:rsidRDefault="00CA5416">
      <w:pPr>
        <w:spacing w:line="360" w:lineRule="auto"/>
        <w:ind w:firstLineChars="200" w:firstLine="480"/>
        <w:rPr>
          <w:bCs/>
          <w:sz w:val="24"/>
        </w:rPr>
      </w:pPr>
      <w:r>
        <w:rPr>
          <w:rFonts w:hint="eastAsia"/>
          <w:bCs/>
          <w:sz w:val="24"/>
        </w:rPr>
        <w:t>4</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w:t>
      </w:r>
    </w:p>
    <w:p w:rsidR="00A13091" w:rsidRDefault="00CA5416">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A13091" w:rsidRDefault="00CA5416">
      <w:pPr>
        <w:spacing w:line="360" w:lineRule="auto"/>
        <w:ind w:firstLineChars="200" w:firstLine="480"/>
        <w:rPr>
          <w:bCs/>
          <w:sz w:val="24"/>
        </w:rPr>
      </w:pPr>
      <w:r>
        <w:rPr>
          <w:rFonts w:hint="eastAsia"/>
          <w:bCs/>
          <w:sz w:val="24"/>
        </w:rPr>
        <w:t>6</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rsidR="00A13091" w:rsidRDefault="00CA5416">
      <w:pPr>
        <w:spacing w:line="360" w:lineRule="auto"/>
        <w:ind w:firstLineChars="200" w:firstLine="480"/>
        <w:rPr>
          <w:bCs/>
          <w:sz w:val="24"/>
        </w:rPr>
      </w:pPr>
      <w:r>
        <w:rPr>
          <w:rFonts w:hint="eastAsia"/>
          <w:bCs/>
          <w:sz w:val="24"/>
        </w:rPr>
        <w:t>7</w:t>
      </w:r>
      <w:r>
        <w:rPr>
          <w:rFonts w:hint="eastAsia"/>
          <w:bCs/>
          <w:sz w:val="24"/>
        </w:rPr>
        <w:t>）本基金所持有的债券（不含到期日在一年以内的政府债券）市值和买入、卖出国债期货合约价值，合计（轧差计算）应当符合基金合同关于债券投资比例的有关约定；</w:t>
      </w:r>
    </w:p>
    <w:p w:rsidR="00A13091" w:rsidRDefault="00CA5416">
      <w:pPr>
        <w:spacing w:line="360" w:lineRule="auto"/>
        <w:ind w:firstLineChars="200" w:firstLine="480"/>
        <w:rPr>
          <w:bCs/>
          <w:sz w:val="24"/>
        </w:rPr>
      </w:pPr>
      <w:r>
        <w:rPr>
          <w:rFonts w:hint="eastAsia"/>
          <w:bCs/>
          <w:sz w:val="24"/>
        </w:rPr>
        <w:t>8</w:t>
      </w:r>
      <w:r>
        <w:rPr>
          <w:rFonts w:hint="eastAsia"/>
          <w:bCs/>
          <w:sz w:val="24"/>
        </w:rPr>
        <w:t>）本基金所持有的股票市值和买入、卖出股指期货合约价值，合计（轧差计算）应当符合基金合同关于股票投资比例的有关约定；</w:t>
      </w:r>
    </w:p>
    <w:p w:rsidR="00A13091" w:rsidRDefault="00CA5416">
      <w:pPr>
        <w:spacing w:line="360" w:lineRule="auto"/>
        <w:ind w:firstLineChars="200" w:firstLine="480"/>
        <w:rPr>
          <w:bCs/>
          <w:sz w:val="24"/>
        </w:rPr>
      </w:pPr>
      <w:r>
        <w:rPr>
          <w:rFonts w:hint="eastAsia"/>
          <w:bCs/>
          <w:sz w:val="24"/>
        </w:rPr>
        <w:t>9</w:t>
      </w:r>
      <w:r>
        <w:rPr>
          <w:rFonts w:hint="eastAsia"/>
          <w:bCs/>
          <w:sz w:val="24"/>
        </w:rPr>
        <w:t>）本基金在任何交易日日终，持有的买入国债期货和股指期货合约价值与有价证券市值之和，不得超过基金资产净值的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A13091" w:rsidRDefault="00CA5416">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）本基金投资存托凭证的比例限制依照境内上市交易的股票执行，与境内上市交易的股票合并计算，法律法规或监管部门另有要求的除外；</w:t>
      </w:r>
    </w:p>
    <w:p w:rsidR="00A13091" w:rsidRDefault="00CA5416">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）基金资产总值不得超过基金资产净值的</w:t>
      </w:r>
      <w:r>
        <w:rPr>
          <w:rFonts w:hint="eastAsia"/>
          <w:bCs/>
          <w:sz w:val="24"/>
        </w:rPr>
        <w:t>140%</w:t>
      </w:r>
      <w:r>
        <w:rPr>
          <w:rFonts w:hint="eastAsia"/>
          <w:bCs/>
          <w:sz w:val="24"/>
        </w:rPr>
        <w:t>；</w:t>
      </w:r>
    </w:p>
    <w:p w:rsidR="00A13091" w:rsidRDefault="00CA5416">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）本基金参与融资业务后，在任何交易日日终，持有的融资买入股票与其他有价证券市值之和，不得超过基金资产净值的</w:t>
      </w:r>
      <w:r>
        <w:rPr>
          <w:rFonts w:hint="eastAsia"/>
          <w:bCs/>
          <w:sz w:val="24"/>
        </w:rPr>
        <w:t>95%</w:t>
      </w:r>
      <w:r>
        <w:rPr>
          <w:rFonts w:hint="eastAsia"/>
          <w:bCs/>
          <w:sz w:val="24"/>
        </w:rPr>
        <w:t>；</w:t>
      </w:r>
    </w:p>
    <w:p w:rsidR="00A13091" w:rsidRDefault="00CA5416">
      <w:pPr>
        <w:spacing w:line="360" w:lineRule="auto"/>
        <w:ind w:firstLineChars="200" w:firstLine="480"/>
        <w:rPr>
          <w:bCs/>
          <w:sz w:val="24"/>
        </w:rPr>
      </w:pPr>
      <w:r>
        <w:rPr>
          <w:rFonts w:hint="eastAsia"/>
          <w:bCs/>
          <w:sz w:val="24"/>
        </w:rPr>
        <w:lastRenderedPageBreak/>
        <w:t>（</w:t>
      </w:r>
      <w:r>
        <w:rPr>
          <w:rFonts w:hint="eastAsia"/>
          <w:bCs/>
          <w:sz w:val="24"/>
        </w:rPr>
        <w:t>20</w:t>
      </w:r>
      <w:r>
        <w:rPr>
          <w:rFonts w:hint="eastAsia"/>
          <w:bCs/>
          <w:sz w:val="24"/>
        </w:rPr>
        <w:t>）法律法规及中国证监会规定的和《基金合同》约定的其他投资限制。</w:t>
      </w:r>
    </w:p>
    <w:p w:rsidR="00A13091" w:rsidRDefault="00CA5416">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w:t>
      </w:r>
      <w:r>
        <w:rPr>
          <w:rFonts w:hint="eastAsia"/>
          <w:bCs/>
          <w:sz w:val="24"/>
        </w:rPr>
        <w:t>14</w:t>
      </w:r>
      <w:r>
        <w:rPr>
          <w:rFonts w:hint="eastAsia"/>
          <w:bCs/>
          <w:sz w:val="24"/>
        </w:rPr>
        <w:t>）、（</w:t>
      </w:r>
      <w:r>
        <w:rPr>
          <w:rFonts w:hint="eastAsia"/>
          <w:bCs/>
          <w:sz w:val="24"/>
        </w:rPr>
        <w:t>15</w:t>
      </w:r>
      <w:r>
        <w:rPr>
          <w:rFonts w:hint="eastAsia"/>
          <w:bCs/>
          <w:sz w:val="24"/>
        </w:rPr>
        <w:t>）项外，因证券</w:t>
      </w:r>
      <w:r>
        <w:rPr>
          <w:rFonts w:hint="eastAsia"/>
          <w:bCs/>
          <w:sz w:val="24"/>
        </w:rPr>
        <w:t>/</w:t>
      </w:r>
      <w:r>
        <w:rPr>
          <w:rFonts w:hint="eastAsia"/>
          <w:bCs/>
          <w:sz w:val="24"/>
        </w:rPr>
        <w:t>期货市场波动、证券发行人合并、基金规模变动、</w:t>
      </w:r>
      <w:r>
        <w:rPr>
          <w:bCs/>
          <w:sz w:val="24"/>
        </w:rPr>
        <w:t>标的指数成份</w:t>
      </w:r>
      <w:r>
        <w:rPr>
          <w:rFonts w:hint="eastAsia"/>
          <w:bCs/>
          <w:sz w:val="24"/>
        </w:rPr>
        <w:t>股</w:t>
      </w:r>
      <w:r>
        <w:rPr>
          <w:bCs/>
          <w:sz w:val="24"/>
        </w:rPr>
        <w:t>调整、标的指数成份</w:t>
      </w:r>
      <w:r>
        <w:rPr>
          <w:rFonts w:hint="eastAsia"/>
          <w:bCs/>
          <w:sz w:val="24"/>
        </w:rPr>
        <w:t>股</w:t>
      </w:r>
      <w:r>
        <w:rPr>
          <w:bCs/>
          <w:sz w:val="24"/>
        </w:rPr>
        <w:t>流动性限制</w:t>
      </w:r>
      <w:r>
        <w:rPr>
          <w:rFonts w:hint="eastAsia"/>
          <w:bCs/>
          <w:sz w:val="24"/>
        </w:rPr>
        <w:t>等基金管理人之外的因素致使基金投资比例不符合上述规定投资比例的，基金管理人应当在</w:t>
      </w:r>
      <w:r>
        <w:rPr>
          <w:rFonts w:hint="eastAsia"/>
          <w:bCs/>
          <w:sz w:val="24"/>
        </w:rPr>
        <w:t>10</w:t>
      </w:r>
      <w:r>
        <w:rPr>
          <w:rFonts w:hint="eastAsia"/>
          <w:bCs/>
          <w:sz w:val="24"/>
        </w:rPr>
        <w:t>个交易日内进行调整，但法律法规或中国证监会规定的特殊情形除外。法律法规或监管机构另有规定的，从其规定。</w:t>
      </w:r>
    </w:p>
    <w:p w:rsidR="00A13091" w:rsidRDefault="00CA5416">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个月内使基金的投资组合比例符合基金合同的有关约定。在上述期间内，本基金的投资范围、投资策略应当符合基金合同的约定。基金托管人对基金的投资的监督与检查自本基金合同及托管协议生效之日起开始。</w:t>
      </w:r>
    </w:p>
    <w:p w:rsidR="00A13091" w:rsidRDefault="00CA5416">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w:t>
      </w:r>
      <w:r>
        <w:rPr>
          <w:bCs/>
          <w:sz w:val="24"/>
        </w:rPr>
        <w:t>。</w:t>
      </w:r>
    </w:p>
    <w:p w:rsidR="00A13091" w:rsidRDefault="00CA5416">
      <w:pPr>
        <w:spacing w:line="360" w:lineRule="auto"/>
        <w:ind w:firstLineChars="200" w:firstLine="480"/>
        <w:rPr>
          <w:bCs/>
          <w:sz w:val="24"/>
        </w:rPr>
      </w:pPr>
      <w:r>
        <w:rPr>
          <w:bCs/>
          <w:sz w:val="24"/>
        </w:rPr>
        <w:t>2</w:t>
      </w:r>
      <w:r>
        <w:rPr>
          <w:rFonts w:hint="eastAsia"/>
          <w:bCs/>
          <w:sz w:val="24"/>
        </w:rPr>
        <w:t>、</w:t>
      </w:r>
      <w:r>
        <w:rPr>
          <w:bCs/>
          <w:sz w:val="24"/>
        </w:rPr>
        <w:t>禁止行为</w:t>
      </w:r>
    </w:p>
    <w:p w:rsidR="00A13091" w:rsidRDefault="00CA5416">
      <w:pPr>
        <w:spacing w:line="360" w:lineRule="auto"/>
        <w:ind w:firstLineChars="200" w:firstLine="480"/>
        <w:rPr>
          <w:bCs/>
          <w:sz w:val="24"/>
        </w:rPr>
      </w:pPr>
      <w:r>
        <w:rPr>
          <w:bCs/>
          <w:sz w:val="24"/>
        </w:rPr>
        <w:t>为维护基金份额持有人的合法权益，基金财产不得用于下列投资或者活动：</w:t>
      </w:r>
    </w:p>
    <w:p w:rsidR="00A13091" w:rsidRDefault="00CA5416">
      <w:pPr>
        <w:spacing w:line="360" w:lineRule="auto"/>
        <w:ind w:firstLineChars="200" w:firstLine="480"/>
        <w:rPr>
          <w:bCs/>
          <w:sz w:val="24"/>
        </w:rPr>
      </w:pPr>
      <w:r>
        <w:rPr>
          <w:bCs/>
          <w:sz w:val="24"/>
        </w:rPr>
        <w:t>（</w:t>
      </w:r>
      <w:r>
        <w:rPr>
          <w:bCs/>
          <w:sz w:val="24"/>
        </w:rPr>
        <w:t>1</w:t>
      </w:r>
      <w:r>
        <w:rPr>
          <w:bCs/>
          <w:sz w:val="24"/>
        </w:rPr>
        <w:t>）承销证券；</w:t>
      </w:r>
    </w:p>
    <w:p w:rsidR="00A13091" w:rsidRDefault="00CA541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A13091" w:rsidRDefault="00CA5416">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A13091" w:rsidRDefault="00CA5416">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A13091" w:rsidRDefault="00CA5416">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A13091" w:rsidRDefault="00CA5416">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A13091" w:rsidRDefault="00CA5416">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A13091" w:rsidRDefault="00CA5416">
      <w:pPr>
        <w:widowControl/>
        <w:spacing w:line="360" w:lineRule="auto"/>
        <w:ind w:firstLineChars="200" w:firstLine="480"/>
        <w:jc w:val="left"/>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13091" w:rsidRDefault="00CA5416">
      <w:pPr>
        <w:widowControl/>
        <w:spacing w:line="360" w:lineRule="auto"/>
        <w:ind w:firstLineChars="200" w:firstLine="480"/>
        <w:jc w:val="left"/>
        <w:rPr>
          <w:bCs/>
          <w:sz w:val="24"/>
        </w:rPr>
      </w:pPr>
      <w:r>
        <w:rPr>
          <w:rFonts w:hint="eastAsia"/>
          <w:bCs/>
          <w:sz w:val="24"/>
        </w:rPr>
        <w:lastRenderedPageBreak/>
        <w:t>如法律、行政法规或监管部门取消或变更上述规定，如适用于本基金，基金管理人在履行适当程序后，则本基金可不受上述规定的限制或以变更后的规定执行。</w:t>
      </w:r>
    </w:p>
    <w:p w:rsidR="00A13091" w:rsidRDefault="00CA5416">
      <w:pPr>
        <w:widowControl/>
        <w:spacing w:line="360" w:lineRule="auto"/>
        <w:ind w:firstLineChars="200" w:firstLine="480"/>
        <w:jc w:val="left"/>
        <w:rPr>
          <w:bCs/>
          <w:sz w:val="24"/>
        </w:rPr>
      </w:pPr>
      <w:r>
        <w:rPr>
          <w:rFonts w:hint="eastAsia"/>
          <w:bCs/>
          <w:sz w:val="24"/>
        </w:rPr>
        <w:t>六、业绩比较基准</w:t>
      </w:r>
    </w:p>
    <w:p w:rsidR="00A13091" w:rsidRDefault="00CA5416">
      <w:pPr>
        <w:widowControl/>
        <w:spacing w:line="360" w:lineRule="auto"/>
        <w:ind w:firstLineChars="200" w:firstLine="480"/>
        <w:jc w:val="left"/>
        <w:rPr>
          <w:bCs/>
          <w:sz w:val="24"/>
        </w:rPr>
      </w:pPr>
      <w:r>
        <w:rPr>
          <w:bCs/>
          <w:sz w:val="24"/>
        </w:rPr>
        <w:t>本基金业绩比较基准为：中证</w:t>
      </w:r>
      <w:r>
        <w:rPr>
          <w:rFonts w:hint="eastAsia"/>
          <w:bCs/>
          <w:sz w:val="24"/>
        </w:rPr>
        <w:t>500</w:t>
      </w:r>
      <w:r>
        <w:rPr>
          <w:rFonts w:hint="eastAsia"/>
          <w:bCs/>
          <w:sz w:val="24"/>
        </w:rPr>
        <w:t>指数收益率×</w:t>
      </w:r>
      <w:r>
        <w:rPr>
          <w:rFonts w:hint="eastAsia"/>
          <w:bCs/>
          <w:sz w:val="24"/>
        </w:rPr>
        <w:t>95%</w:t>
      </w:r>
      <w:r>
        <w:rPr>
          <w:rFonts w:hint="eastAsia"/>
          <w:bCs/>
          <w:sz w:val="24"/>
        </w:rPr>
        <w:t>＋银行活期存款利率（税后）×</w:t>
      </w:r>
      <w:r>
        <w:rPr>
          <w:rFonts w:hint="eastAsia"/>
          <w:bCs/>
          <w:sz w:val="24"/>
        </w:rPr>
        <w:t>5%</w:t>
      </w:r>
      <w:r>
        <w:rPr>
          <w:bCs/>
          <w:sz w:val="24"/>
        </w:rPr>
        <w:t>。</w:t>
      </w:r>
    </w:p>
    <w:p w:rsidR="00A13091" w:rsidRDefault="00CA5416">
      <w:pPr>
        <w:widowControl/>
        <w:spacing w:line="360" w:lineRule="auto"/>
        <w:ind w:firstLineChars="200" w:firstLine="480"/>
        <w:jc w:val="left"/>
        <w:rPr>
          <w:bCs/>
          <w:sz w:val="24"/>
        </w:rPr>
      </w:pPr>
      <w:r>
        <w:rPr>
          <w:bCs/>
          <w:sz w:val="24"/>
        </w:rPr>
        <w:t>未来若出现标的指数不符合要求（因成份</w:t>
      </w:r>
      <w:r>
        <w:rPr>
          <w:rFonts w:hint="eastAsia"/>
          <w:bCs/>
          <w:sz w:val="24"/>
        </w:rPr>
        <w:t>股</w:t>
      </w:r>
      <w:r>
        <w:rPr>
          <w:bCs/>
          <w:sz w:val="24"/>
        </w:rPr>
        <w:t>价格波动等指数编制方法变动之外的因素致使标的指数不符合要求的情形除外）、指数编制机构退出等情形，基金管理人应当自该情形发生之日起十个工作日内向中国证监会报告并提出解决方案，如更换基金标的指数、转换运作方式</w:t>
      </w:r>
      <w:r>
        <w:rPr>
          <w:rFonts w:hint="eastAsia"/>
          <w:bCs/>
          <w:sz w:val="24"/>
        </w:rPr>
        <w:t>、</w:t>
      </w:r>
      <w:r>
        <w:rPr>
          <w:bCs/>
          <w:sz w:val="24"/>
        </w:rPr>
        <w:t>与其他基金合并或者终止基金合同等，并在</w:t>
      </w:r>
      <w:r>
        <w:rPr>
          <w:bCs/>
          <w:sz w:val="24"/>
        </w:rPr>
        <w:t>6</w:t>
      </w:r>
      <w:r>
        <w:rPr>
          <w:bCs/>
          <w:sz w:val="24"/>
        </w:rPr>
        <w:t>个月内召集基金份额持有人大会进行表决，基金份额持有人大会未成功召开或就上述事项表决未通过的，本基金合同终止。</w:t>
      </w:r>
    </w:p>
    <w:p w:rsidR="00A13091" w:rsidRDefault="00CA5416">
      <w:pPr>
        <w:widowControl/>
        <w:spacing w:line="360" w:lineRule="auto"/>
        <w:ind w:firstLineChars="200" w:firstLine="480"/>
        <w:jc w:val="left"/>
        <w:rPr>
          <w:bCs/>
          <w:sz w:val="24"/>
        </w:rPr>
      </w:pPr>
      <w:proofErr w:type="gramStart"/>
      <w:r>
        <w:rPr>
          <w:bCs/>
          <w:sz w:val="24"/>
        </w:rPr>
        <w:t>自指数</w:t>
      </w:r>
      <w:proofErr w:type="gramEnd"/>
      <w:r>
        <w:rPr>
          <w:bCs/>
          <w:sz w:val="24"/>
        </w:rPr>
        <w:t>编制机构停止标的指数的编制及发布</w:t>
      </w:r>
      <w:proofErr w:type="gramStart"/>
      <w:r>
        <w:rPr>
          <w:bCs/>
          <w:sz w:val="24"/>
        </w:rPr>
        <w:t>至解决</w:t>
      </w:r>
      <w:proofErr w:type="gramEnd"/>
      <w:r>
        <w:rPr>
          <w:bCs/>
          <w:sz w:val="24"/>
        </w:rPr>
        <w:t>方案确定期间，基金管理人应按照指数编制机构提供的最近一个交易日的指数信息遵循基金份额持有人利益优先原则维持基金投资运作。</w:t>
      </w:r>
    </w:p>
    <w:p w:rsidR="00A13091" w:rsidRDefault="00CA5416">
      <w:pPr>
        <w:widowControl/>
        <w:spacing w:line="360" w:lineRule="auto"/>
        <w:ind w:firstLineChars="200" w:firstLine="480"/>
        <w:jc w:val="left"/>
        <w:rPr>
          <w:bCs/>
          <w:sz w:val="24"/>
        </w:rPr>
      </w:pPr>
      <w:proofErr w:type="gramStart"/>
      <w:r>
        <w:rPr>
          <w:bCs/>
          <w:sz w:val="24"/>
        </w:rPr>
        <w:t>若基金</w:t>
      </w:r>
      <w:proofErr w:type="gramEnd"/>
      <w:r>
        <w:rPr>
          <w:bCs/>
          <w:sz w:val="24"/>
        </w:rPr>
        <w:t>标的指数发生变更，基金业绩比较基准随之变更，由基金管理人根据标的指数变更情形履行对应适当程序，并在调整实施前依照《信息披露办法》的有关规定在中国证监会规定媒介上刊登公告。</w:t>
      </w:r>
    </w:p>
    <w:p w:rsidR="00A13091" w:rsidRDefault="00A13091">
      <w:pPr>
        <w:widowControl/>
        <w:spacing w:line="360" w:lineRule="auto"/>
        <w:ind w:firstLineChars="200" w:firstLine="480"/>
        <w:jc w:val="left"/>
        <w:rPr>
          <w:bCs/>
          <w:sz w:val="24"/>
        </w:rPr>
      </w:pPr>
    </w:p>
    <w:p w:rsidR="00A13091" w:rsidRDefault="00CA5416">
      <w:pPr>
        <w:spacing w:line="360" w:lineRule="auto"/>
        <w:ind w:firstLineChars="200" w:firstLine="480"/>
        <w:rPr>
          <w:bCs/>
          <w:sz w:val="24"/>
        </w:rPr>
      </w:pPr>
      <w:r>
        <w:rPr>
          <w:rFonts w:hint="eastAsia"/>
          <w:bCs/>
          <w:sz w:val="24"/>
        </w:rPr>
        <w:t>七</w:t>
      </w:r>
      <w:r>
        <w:rPr>
          <w:bCs/>
          <w:sz w:val="24"/>
        </w:rPr>
        <w:t>、风险收益特征</w:t>
      </w:r>
    </w:p>
    <w:p w:rsidR="00A13091" w:rsidRDefault="00CA5416">
      <w:pPr>
        <w:spacing w:line="360" w:lineRule="auto"/>
        <w:ind w:firstLineChars="200" w:firstLine="480"/>
        <w:rPr>
          <w:bCs/>
          <w:sz w:val="24"/>
        </w:rPr>
      </w:pPr>
      <w:r>
        <w:rPr>
          <w:rFonts w:hint="eastAsia"/>
          <w:bCs/>
          <w:sz w:val="24"/>
        </w:rPr>
        <w:t>本基金是一只股票指数增强型基金，其预期风险与预期收益高于混合型基金、债券型基金与货币市场基金。同时，本基金主要投资于标的指数成份股及其备选成份股，具有与标的指数相似的风险收益特征</w:t>
      </w:r>
      <w:r>
        <w:rPr>
          <w:bCs/>
          <w:sz w:val="24"/>
        </w:rPr>
        <w:t>。</w:t>
      </w:r>
    </w:p>
    <w:p w:rsidR="00A13091" w:rsidRDefault="00CA5416">
      <w:pPr>
        <w:spacing w:line="360" w:lineRule="auto"/>
        <w:ind w:firstLineChars="200" w:firstLine="480"/>
        <w:rPr>
          <w:bCs/>
          <w:sz w:val="24"/>
        </w:rPr>
      </w:pPr>
      <w:r>
        <w:rPr>
          <w:rFonts w:hint="eastAsia"/>
          <w:bCs/>
          <w:sz w:val="24"/>
        </w:rPr>
        <w:t>本基金除了投资</w:t>
      </w:r>
      <w:r>
        <w:rPr>
          <w:rFonts w:hint="eastAsia"/>
          <w:bCs/>
          <w:sz w:val="24"/>
        </w:rPr>
        <w:t>A</w:t>
      </w:r>
      <w:r>
        <w:rPr>
          <w:rFonts w:hint="eastAsia"/>
          <w:bCs/>
          <w:sz w:val="24"/>
        </w:rPr>
        <w:t>股以外，还可以根据法律法规规定投资港股通标的股票。本基金若投资港股通标的股票，将面临港股</w:t>
      </w:r>
      <w:proofErr w:type="gramStart"/>
      <w:r>
        <w:rPr>
          <w:rFonts w:hint="eastAsia"/>
          <w:bCs/>
          <w:sz w:val="24"/>
        </w:rPr>
        <w:t>通机制</w:t>
      </w:r>
      <w:proofErr w:type="gramEnd"/>
      <w:r>
        <w:rPr>
          <w:rFonts w:hint="eastAsia"/>
          <w:bCs/>
          <w:sz w:val="24"/>
        </w:rPr>
        <w:t>下因投资环境、投资标的、市场制度以及交易规则等差异带来的特有风险。</w:t>
      </w:r>
    </w:p>
    <w:p w:rsidR="00A13091" w:rsidRDefault="00CA5416">
      <w:pPr>
        <w:spacing w:line="360" w:lineRule="auto"/>
        <w:ind w:firstLineChars="200" w:firstLine="480"/>
        <w:rPr>
          <w:bCs/>
          <w:sz w:val="24"/>
        </w:rPr>
      </w:pPr>
      <w:r>
        <w:rPr>
          <w:rFonts w:hint="eastAsia"/>
          <w:bCs/>
          <w:sz w:val="24"/>
        </w:rPr>
        <w:t>八</w:t>
      </w:r>
      <w:r>
        <w:rPr>
          <w:bCs/>
          <w:sz w:val="24"/>
        </w:rPr>
        <w:t>、基金管理人代表基金行使相关权利的处理原则及方法</w:t>
      </w:r>
    </w:p>
    <w:p w:rsidR="00A13091" w:rsidRDefault="00CA5416">
      <w:pPr>
        <w:spacing w:line="360" w:lineRule="auto"/>
        <w:ind w:firstLineChars="200" w:firstLine="480"/>
        <w:rPr>
          <w:bCs/>
          <w:sz w:val="24"/>
        </w:rPr>
      </w:pPr>
      <w:r>
        <w:rPr>
          <w:bCs/>
          <w:sz w:val="24"/>
        </w:rPr>
        <w:t>1</w:t>
      </w:r>
      <w:r>
        <w:rPr>
          <w:bCs/>
          <w:sz w:val="24"/>
        </w:rPr>
        <w:t>、基金管理人按照国家有关规定代表基金独立行使</w:t>
      </w:r>
      <w:r>
        <w:rPr>
          <w:rFonts w:hint="eastAsia"/>
          <w:bCs/>
          <w:sz w:val="24"/>
        </w:rPr>
        <w:t>相关</w:t>
      </w:r>
      <w:r>
        <w:rPr>
          <w:bCs/>
          <w:sz w:val="24"/>
        </w:rPr>
        <w:t>权利，保护基金份额持有人的利益；</w:t>
      </w:r>
    </w:p>
    <w:p w:rsidR="00A13091" w:rsidRDefault="00CA5416">
      <w:pPr>
        <w:spacing w:line="360" w:lineRule="auto"/>
        <w:ind w:firstLineChars="200" w:firstLine="480"/>
        <w:rPr>
          <w:bCs/>
          <w:sz w:val="24"/>
        </w:rPr>
      </w:pPr>
      <w:r>
        <w:rPr>
          <w:bCs/>
          <w:sz w:val="24"/>
        </w:rPr>
        <w:lastRenderedPageBreak/>
        <w:t>2</w:t>
      </w:r>
      <w:r>
        <w:rPr>
          <w:bCs/>
          <w:sz w:val="24"/>
        </w:rPr>
        <w:t>、</w:t>
      </w:r>
      <w:r>
        <w:rPr>
          <w:rFonts w:hint="eastAsia"/>
          <w:bCs/>
          <w:sz w:val="24"/>
        </w:rPr>
        <w:t>不谋求对上市公司的控股；</w:t>
      </w:r>
    </w:p>
    <w:p w:rsidR="00A13091" w:rsidRDefault="00CA5416">
      <w:pPr>
        <w:spacing w:line="360" w:lineRule="auto"/>
        <w:ind w:firstLineChars="200" w:firstLine="480"/>
        <w:rPr>
          <w:bCs/>
          <w:sz w:val="24"/>
        </w:rPr>
      </w:pPr>
      <w:r>
        <w:rPr>
          <w:rFonts w:hint="eastAsia"/>
          <w:bCs/>
          <w:sz w:val="24"/>
        </w:rPr>
        <w:t>3</w:t>
      </w:r>
      <w:r>
        <w:rPr>
          <w:rFonts w:hint="eastAsia"/>
          <w:bCs/>
          <w:sz w:val="24"/>
        </w:rPr>
        <w:t>、</w:t>
      </w:r>
      <w:r>
        <w:rPr>
          <w:bCs/>
          <w:sz w:val="24"/>
        </w:rPr>
        <w:t>有利于基金财产的安全与增值；</w:t>
      </w:r>
    </w:p>
    <w:p w:rsidR="00A13091" w:rsidRDefault="00CA5416">
      <w:pPr>
        <w:spacing w:line="360" w:lineRule="auto"/>
        <w:ind w:firstLineChars="200" w:firstLine="480"/>
        <w:rPr>
          <w:bCs/>
          <w:sz w:val="24"/>
        </w:rPr>
      </w:pPr>
      <w:r>
        <w:rPr>
          <w:rFonts w:hint="eastAsia"/>
          <w:bCs/>
          <w:sz w:val="24"/>
        </w:rPr>
        <w:t>4</w:t>
      </w:r>
      <w:r>
        <w:rPr>
          <w:bCs/>
          <w:sz w:val="24"/>
        </w:rPr>
        <w:t>、不通过关联交易为自身、雇员、授权代理人或任何存在利害关系的第三人牟取任何不当利益。</w:t>
      </w:r>
    </w:p>
    <w:p w:rsidR="00A13091" w:rsidRDefault="00CA5416">
      <w:pPr>
        <w:spacing w:line="360" w:lineRule="auto"/>
        <w:ind w:firstLineChars="200" w:firstLine="480"/>
        <w:rPr>
          <w:bCs/>
          <w:sz w:val="24"/>
        </w:rPr>
      </w:pPr>
      <w:r>
        <w:rPr>
          <w:rFonts w:hint="eastAsia"/>
          <w:bCs/>
          <w:sz w:val="24"/>
        </w:rPr>
        <w:t>九、</w:t>
      </w:r>
      <w:proofErr w:type="gramStart"/>
      <w:r>
        <w:rPr>
          <w:rFonts w:hint="eastAsia"/>
          <w:bCs/>
          <w:sz w:val="24"/>
        </w:rPr>
        <w:t>侧袋机制</w:t>
      </w:r>
      <w:proofErr w:type="gramEnd"/>
      <w:r>
        <w:rPr>
          <w:rFonts w:hint="eastAsia"/>
          <w:bCs/>
          <w:sz w:val="24"/>
        </w:rPr>
        <w:t>的实施和投资运作安排</w:t>
      </w:r>
    </w:p>
    <w:p w:rsidR="00A13091" w:rsidRDefault="00CA5416">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向符合《证券法》规定的会计师事务所就特定资产认定的相关事宜咨询专业意见后，可以依照法律法规及基金合同的约定</w:t>
      </w:r>
      <w:proofErr w:type="gramStart"/>
      <w:r>
        <w:rPr>
          <w:rFonts w:hint="eastAsia"/>
          <w:bCs/>
          <w:sz w:val="24"/>
        </w:rPr>
        <w:t>启用侧袋机制</w:t>
      </w:r>
      <w:proofErr w:type="gramEnd"/>
      <w:r>
        <w:rPr>
          <w:rFonts w:hint="eastAsia"/>
          <w:bCs/>
          <w:sz w:val="24"/>
        </w:rPr>
        <w:t>，无需召开基金份额持有人大会审议。</w:t>
      </w:r>
    </w:p>
    <w:p w:rsidR="00A13091" w:rsidRDefault="00CA5416">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rsidR="00A13091" w:rsidRDefault="00CA5416">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rsidR="00A13091" w:rsidRDefault="00A13091">
      <w:pPr>
        <w:spacing w:line="360" w:lineRule="auto"/>
        <w:ind w:firstLineChars="200" w:firstLine="480"/>
        <w:rPr>
          <w:bCs/>
          <w:sz w:val="24"/>
        </w:rPr>
      </w:pPr>
    </w:p>
    <w:p w:rsidR="00A13091" w:rsidRDefault="00CA5416">
      <w:pPr>
        <w:widowControl/>
        <w:jc w:val="left"/>
        <w:rPr>
          <w:bCs/>
          <w:sz w:val="24"/>
        </w:rPr>
      </w:pPr>
      <w:r>
        <w:rPr>
          <w:bCs/>
          <w:sz w:val="24"/>
        </w:rPr>
        <w:br w:type="page"/>
      </w:r>
    </w:p>
    <w:p w:rsidR="00A13091" w:rsidRDefault="00CA5416">
      <w:pPr>
        <w:pStyle w:val="1"/>
        <w:spacing w:before="0" w:after="0"/>
        <w:jc w:val="center"/>
        <w:rPr>
          <w:rFonts w:ascii="Times New Roman"/>
          <w:color w:val="auto"/>
          <w:sz w:val="30"/>
        </w:rPr>
      </w:pPr>
      <w:bookmarkStart w:id="280" w:name="_Toc93226145"/>
      <w:bookmarkStart w:id="281" w:name="_Toc92662704"/>
      <w:bookmarkStart w:id="282" w:name="_Toc21642"/>
      <w:bookmarkStart w:id="283" w:name="_Toc26114"/>
      <w:bookmarkStart w:id="284" w:name="_Toc128310496"/>
      <w:bookmarkStart w:id="285" w:name="_Toc20782"/>
      <w:bookmarkStart w:id="286" w:name="_Toc38202452"/>
      <w:bookmarkStart w:id="287" w:name="_Toc139991743"/>
      <w:bookmarkStart w:id="288" w:name="_Toc32030"/>
      <w:bookmarkStart w:id="289" w:name="_Toc3054"/>
      <w:bookmarkStart w:id="290" w:name="_Toc24474"/>
      <w:bookmarkStart w:id="291" w:name="_Toc18000"/>
      <w:bookmarkStart w:id="292" w:name="_Toc141703893"/>
      <w:bookmarkStart w:id="293" w:name="_Toc20102"/>
      <w:bookmarkStart w:id="294" w:name="_Toc31611"/>
      <w:bookmarkStart w:id="295" w:name="_Toc29561"/>
      <w:r>
        <w:rPr>
          <w:rFonts w:ascii="Times New Roman"/>
          <w:color w:val="auto"/>
          <w:sz w:val="30"/>
        </w:rPr>
        <w:lastRenderedPageBreak/>
        <w:t>第十三部分</w:t>
      </w:r>
      <w:r>
        <w:rPr>
          <w:rFonts w:ascii="Times New Roman" w:hint="eastAsia"/>
          <w:color w:val="auto"/>
          <w:sz w:val="30"/>
        </w:rPr>
        <w:t xml:space="preserve"> </w:t>
      </w:r>
      <w:r>
        <w:rPr>
          <w:rFonts w:ascii="Times New Roman"/>
          <w:color w:val="auto"/>
          <w:sz w:val="30"/>
        </w:rPr>
        <w:t>基金</w:t>
      </w:r>
      <w:bookmarkEnd w:id="280"/>
      <w:bookmarkEnd w:id="281"/>
      <w:r>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r>
        <w:rPr>
          <w:bCs/>
          <w:sz w:val="24"/>
        </w:rPr>
        <w:t>一、基金资产总值</w:t>
      </w:r>
    </w:p>
    <w:p w:rsidR="00A13091" w:rsidRDefault="00CA5416">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w:t>
      </w:r>
      <w:r>
        <w:rPr>
          <w:rFonts w:hint="eastAsia"/>
          <w:bCs/>
          <w:sz w:val="24"/>
        </w:rPr>
        <w:t>、</w:t>
      </w:r>
      <w:r>
        <w:rPr>
          <w:bCs/>
          <w:sz w:val="24"/>
        </w:rPr>
        <w:t>银行存款本息</w:t>
      </w:r>
      <w:r>
        <w:rPr>
          <w:rFonts w:hint="eastAsia"/>
          <w:bCs/>
          <w:sz w:val="24"/>
        </w:rPr>
        <w:t>、</w:t>
      </w:r>
      <w:r>
        <w:rPr>
          <w:bCs/>
          <w:sz w:val="24"/>
        </w:rPr>
        <w:t>基金应收</w:t>
      </w:r>
      <w:r>
        <w:rPr>
          <w:rFonts w:hint="eastAsia"/>
          <w:bCs/>
          <w:sz w:val="24"/>
        </w:rPr>
        <w:t>款项</w:t>
      </w:r>
      <w:r>
        <w:rPr>
          <w:bCs/>
          <w:sz w:val="24"/>
        </w:rPr>
        <w:t>及其他</w:t>
      </w:r>
      <w:r>
        <w:rPr>
          <w:rFonts w:hint="eastAsia"/>
          <w:bCs/>
          <w:sz w:val="24"/>
        </w:rPr>
        <w:t>资产</w:t>
      </w:r>
      <w:r>
        <w:rPr>
          <w:bCs/>
          <w:sz w:val="24"/>
        </w:rPr>
        <w:t>的价值总和。</w:t>
      </w:r>
    </w:p>
    <w:p w:rsidR="00A13091" w:rsidRDefault="00CA5416">
      <w:pPr>
        <w:spacing w:line="360" w:lineRule="auto"/>
        <w:ind w:firstLineChars="200" w:firstLine="480"/>
        <w:rPr>
          <w:bCs/>
          <w:sz w:val="24"/>
        </w:rPr>
      </w:pPr>
      <w:r>
        <w:rPr>
          <w:bCs/>
          <w:sz w:val="24"/>
        </w:rPr>
        <w:t>二、基金资产净值</w:t>
      </w:r>
    </w:p>
    <w:p w:rsidR="00A13091" w:rsidRDefault="00CA5416">
      <w:pPr>
        <w:spacing w:line="360" w:lineRule="auto"/>
        <w:ind w:firstLineChars="200" w:firstLine="480"/>
        <w:rPr>
          <w:bCs/>
          <w:sz w:val="24"/>
        </w:rPr>
      </w:pPr>
      <w:r>
        <w:rPr>
          <w:bCs/>
          <w:sz w:val="24"/>
        </w:rPr>
        <w:t>基金资产净值是指基金资产总值减去基金负债后的价值。</w:t>
      </w:r>
    </w:p>
    <w:p w:rsidR="00A13091" w:rsidRDefault="00CA5416">
      <w:pPr>
        <w:spacing w:line="360" w:lineRule="auto"/>
        <w:ind w:firstLineChars="200" w:firstLine="480"/>
        <w:rPr>
          <w:bCs/>
          <w:sz w:val="24"/>
        </w:rPr>
      </w:pPr>
      <w:r>
        <w:rPr>
          <w:bCs/>
          <w:sz w:val="24"/>
        </w:rPr>
        <w:t>三、基金财产的账户</w:t>
      </w:r>
    </w:p>
    <w:p w:rsidR="00A13091" w:rsidRDefault="00CA5416">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6" w:name="_Hlt88841837"/>
      <w:bookmarkEnd w:id="296"/>
    </w:p>
    <w:p w:rsidR="00A13091" w:rsidRDefault="00CA5416">
      <w:pPr>
        <w:spacing w:line="360" w:lineRule="auto"/>
        <w:ind w:firstLineChars="200" w:firstLine="480"/>
        <w:rPr>
          <w:bCs/>
          <w:sz w:val="24"/>
        </w:rPr>
      </w:pPr>
      <w:r>
        <w:rPr>
          <w:bCs/>
          <w:sz w:val="24"/>
        </w:rPr>
        <w:t>四、基金财产的保管和处分</w:t>
      </w:r>
      <w:bookmarkStart w:id="297" w:name="_Hlt88900062"/>
      <w:bookmarkEnd w:id="297"/>
    </w:p>
    <w:p w:rsidR="00A13091" w:rsidRDefault="00CA5416">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A13091" w:rsidRDefault="00CA5416">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rsidR="00A13091" w:rsidRDefault="00A13091">
      <w:pPr>
        <w:spacing w:line="360" w:lineRule="auto"/>
        <w:ind w:firstLineChars="200" w:firstLine="480"/>
        <w:rPr>
          <w:bCs/>
          <w:sz w:val="24"/>
        </w:rPr>
      </w:pPr>
    </w:p>
    <w:p w:rsidR="00A13091" w:rsidRDefault="00CA5416">
      <w:pPr>
        <w:pStyle w:val="1"/>
        <w:spacing w:before="0" w:after="0"/>
        <w:jc w:val="center"/>
        <w:rPr>
          <w:rFonts w:ascii="Times New Roman"/>
          <w:color w:val="auto"/>
          <w:sz w:val="30"/>
        </w:rPr>
      </w:pPr>
      <w:r>
        <w:rPr>
          <w:rFonts w:ascii="Times New Roman"/>
          <w:b w:val="0"/>
          <w:bCs/>
          <w:color w:val="auto"/>
          <w:kern w:val="44"/>
          <w:sz w:val="21"/>
        </w:rPr>
        <w:br w:type="page"/>
      </w:r>
      <w:bookmarkStart w:id="298" w:name="_Toc17782"/>
      <w:bookmarkStart w:id="299" w:name="_Toc19714"/>
      <w:bookmarkStart w:id="300" w:name="_Toc38202453"/>
      <w:bookmarkStart w:id="301" w:name="_Toc7802"/>
      <w:bookmarkStart w:id="302" w:name="_Toc871"/>
      <w:bookmarkStart w:id="303" w:name="_Toc31917"/>
      <w:bookmarkStart w:id="304" w:name="_Toc27832"/>
      <w:bookmarkStart w:id="305" w:name="_Toc139991744"/>
      <w:bookmarkStart w:id="306" w:name="_Toc141703894"/>
      <w:r>
        <w:rPr>
          <w:rFonts w:ascii="Times New Roman"/>
          <w:color w:val="auto"/>
          <w:sz w:val="30"/>
        </w:rPr>
        <w:lastRenderedPageBreak/>
        <w:t>第十四部分</w:t>
      </w:r>
      <w:r>
        <w:rPr>
          <w:rFonts w:ascii="Times New Roman" w:hint="eastAsia"/>
          <w:color w:val="auto"/>
          <w:sz w:val="30"/>
        </w:rPr>
        <w:t xml:space="preserve"> </w:t>
      </w:r>
      <w:r>
        <w:rPr>
          <w:rFonts w:ascii="Times New Roman"/>
          <w:color w:val="auto"/>
          <w:sz w:val="30"/>
        </w:rPr>
        <w:t>基金资产估值</w:t>
      </w:r>
      <w:bookmarkEnd w:id="298"/>
      <w:bookmarkEnd w:id="299"/>
      <w:bookmarkEnd w:id="300"/>
      <w:bookmarkEnd w:id="301"/>
      <w:bookmarkEnd w:id="302"/>
      <w:bookmarkEnd w:id="303"/>
      <w:bookmarkEnd w:id="304"/>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bookmarkStart w:id="307" w:name="_Toc139991745"/>
      <w:bookmarkStart w:id="308" w:name="_Toc141703895"/>
      <w:bookmarkStart w:id="309" w:name="_Toc32046"/>
      <w:bookmarkEnd w:id="305"/>
      <w:bookmarkEnd w:id="306"/>
      <w:r>
        <w:rPr>
          <w:bCs/>
          <w:sz w:val="24"/>
        </w:rPr>
        <w:t>一、估值日</w:t>
      </w:r>
    </w:p>
    <w:p w:rsidR="00A13091" w:rsidRDefault="00CA5416">
      <w:pPr>
        <w:spacing w:line="360" w:lineRule="auto"/>
        <w:ind w:firstLineChars="200" w:firstLine="480"/>
        <w:rPr>
          <w:bCs/>
          <w:sz w:val="24"/>
        </w:rPr>
      </w:pPr>
      <w:r>
        <w:rPr>
          <w:bCs/>
          <w:sz w:val="24"/>
        </w:rPr>
        <w:t>本基金的估值日为本基金相关的证券</w:t>
      </w:r>
      <w:r>
        <w:rPr>
          <w:bCs/>
          <w:sz w:val="24"/>
        </w:rPr>
        <w:t>/</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rsidR="00A13091" w:rsidRDefault="00CA5416">
      <w:pPr>
        <w:spacing w:line="360" w:lineRule="auto"/>
        <w:ind w:firstLineChars="200" w:firstLine="480"/>
        <w:rPr>
          <w:bCs/>
          <w:sz w:val="24"/>
        </w:rPr>
      </w:pPr>
      <w:r>
        <w:rPr>
          <w:bCs/>
          <w:sz w:val="24"/>
        </w:rPr>
        <w:t>二、估值对象</w:t>
      </w:r>
    </w:p>
    <w:p w:rsidR="00A13091" w:rsidRDefault="00CA5416">
      <w:pPr>
        <w:spacing w:line="360" w:lineRule="auto"/>
        <w:ind w:firstLineChars="200" w:firstLine="480"/>
        <w:rPr>
          <w:bCs/>
          <w:sz w:val="24"/>
        </w:rPr>
      </w:pPr>
      <w:r>
        <w:rPr>
          <w:bCs/>
          <w:sz w:val="24"/>
        </w:rPr>
        <w:t>基金所拥有的股票、</w:t>
      </w:r>
      <w:r>
        <w:rPr>
          <w:rFonts w:hint="eastAsia"/>
          <w:bCs/>
          <w:sz w:val="24"/>
        </w:rPr>
        <w:t>存托凭证、</w:t>
      </w:r>
      <w:r>
        <w:rPr>
          <w:bCs/>
          <w:sz w:val="24"/>
        </w:rPr>
        <w:t>债券</w:t>
      </w:r>
      <w:r>
        <w:rPr>
          <w:rFonts w:hint="eastAsia"/>
          <w:bCs/>
          <w:sz w:val="24"/>
        </w:rPr>
        <w:t>、资产支持证券、股指期货合约、国债期货合约</w:t>
      </w:r>
      <w:r>
        <w:rPr>
          <w:bCs/>
          <w:sz w:val="24"/>
        </w:rPr>
        <w:t>和银行存款本息、应收款项、其它投资等资产及负债。</w:t>
      </w:r>
    </w:p>
    <w:p w:rsidR="00A13091" w:rsidRDefault="00CA5416">
      <w:pPr>
        <w:numPr>
          <w:ilvl w:val="0"/>
          <w:numId w:val="2"/>
        </w:numPr>
        <w:spacing w:line="360" w:lineRule="auto"/>
        <w:ind w:firstLineChars="200" w:firstLine="480"/>
        <w:rPr>
          <w:bCs/>
          <w:sz w:val="24"/>
        </w:rPr>
      </w:pPr>
      <w:r>
        <w:rPr>
          <w:rFonts w:hint="eastAsia"/>
          <w:bCs/>
          <w:sz w:val="24"/>
        </w:rPr>
        <w:t>估值原则</w:t>
      </w:r>
    </w:p>
    <w:p w:rsidR="00A13091" w:rsidRDefault="00CA5416">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rsidR="00A13091" w:rsidRDefault="00CA5416">
      <w:pPr>
        <w:numPr>
          <w:ilvl w:val="0"/>
          <w:numId w:val="3"/>
        </w:numPr>
        <w:spacing w:line="360" w:lineRule="auto"/>
        <w:ind w:firstLineChars="200" w:firstLine="480"/>
        <w:rPr>
          <w:bCs/>
          <w:sz w:val="24"/>
          <w:szCs w:val="24"/>
        </w:rPr>
      </w:pP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A13091" w:rsidRDefault="00CA5416">
      <w:pPr>
        <w:spacing w:line="360" w:lineRule="auto"/>
        <w:ind w:firstLineChars="200" w:firstLine="48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A13091" w:rsidRDefault="00CA5416">
      <w:pPr>
        <w:numPr>
          <w:ilvl w:val="0"/>
          <w:numId w:val="3"/>
        </w:numPr>
        <w:spacing w:line="360" w:lineRule="auto"/>
        <w:ind w:firstLineChars="200" w:firstLine="480"/>
        <w:rPr>
          <w:bCs/>
          <w:sz w:val="24"/>
          <w:szCs w:val="24"/>
        </w:rPr>
      </w:pP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A13091" w:rsidRDefault="00CA5416">
      <w:pPr>
        <w:spacing w:line="360" w:lineRule="auto"/>
        <w:ind w:firstLineChars="200" w:firstLine="480"/>
        <w:rPr>
          <w:bCs/>
          <w:sz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rsidR="00A13091" w:rsidRDefault="00CA5416">
      <w:pPr>
        <w:spacing w:line="360" w:lineRule="auto"/>
        <w:ind w:firstLineChars="200" w:firstLine="480"/>
        <w:rPr>
          <w:bCs/>
          <w:sz w:val="24"/>
        </w:rPr>
      </w:pPr>
      <w:r>
        <w:rPr>
          <w:rFonts w:hint="eastAsia"/>
          <w:bCs/>
          <w:sz w:val="24"/>
        </w:rPr>
        <w:lastRenderedPageBreak/>
        <w:t>四</w:t>
      </w:r>
      <w:r>
        <w:rPr>
          <w:bCs/>
          <w:sz w:val="24"/>
        </w:rPr>
        <w:t>、估值方法</w:t>
      </w:r>
    </w:p>
    <w:p w:rsidR="00A13091" w:rsidRDefault="00CA5416">
      <w:pPr>
        <w:spacing w:line="360" w:lineRule="auto"/>
        <w:ind w:firstLineChars="200" w:firstLine="480"/>
        <w:rPr>
          <w:bCs/>
          <w:sz w:val="24"/>
        </w:rPr>
      </w:pPr>
      <w:r>
        <w:rPr>
          <w:bCs/>
          <w:sz w:val="24"/>
        </w:rPr>
        <w:t>1</w:t>
      </w:r>
      <w:r>
        <w:rPr>
          <w:bCs/>
          <w:sz w:val="24"/>
        </w:rPr>
        <w:t>、证券交易所上市的有价证券的估值</w:t>
      </w:r>
    </w:p>
    <w:p w:rsidR="00A13091" w:rsidRDefault="00CA5416">
      <w:pPr>
        <w:spacing w:line="360" w:lineRule="auto"/>
        <w:ind w:firstLineChars="200" w:firstLine="480"/>
        <w:rPr>
          <w:bCs/>
          <w:sz w:val="24"/>
        </w:rPr>
      </w:pPr>
      <w:r>
        <w:rPr>
          <w:rFonts w:hint="eastAsia"/>
          <w:bCs/>
          <w:sz w:val="24"/>
        </w:rPr>
        <w:t>除另有约定的品种外，</w:t>
      </w:r>
      <w:r>
        <w:rPr>
          <w:bCs/>
          <w:sz w:val="24"/>
        </w:rPr>
        <w:t>交易所上市的有价证券（包括股票等），以其估值日在证券交易所挂牌的市价（收盘价）估值；估值日无交易的，且最近交易日后经济环境未发生重大变化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bookmarkStart w:id="310" w:name="_Hlk179468062"/>
      <w:r>
        <w:rPr>
          <w:rFonts w:hint="eastAsia"/>
          <w:bCs/>
          <w:sz w:val="24"/>
        </w:rPr>
        <w:t>；交易所上市不存在活跃市场的有价证券，采用估值技术确定公允价值。</w:t>
      </w:r>
      <w:bookmarkEnd w:id="310"/>
    </w:p>
    <w:p w:rsidR="00A13091" w:rsidRDefault="00CA5416">
      <w:pPr>
        <w:spacing w:line="360" w:lineRule="auto"/>
        <w:ind w:firstLineChars="200" w:firstLine="480"/>
        <w:rPr>
          <w:bCs/>
        </w:rPr>
      </w:pPr>
      <w:r>
        <w:rPr>
          <w:rFonts w:hint="eastAsia"/>
          <w:bCs/>
          <w:sz w:val="24"/>
        </w:rPr>
        <w:t>本基金投资存托凭证的估值核算，依照境内上市交易的股票执行。</w:t>
      </w:r>
    </w:p>
    <w:p w:rsidR="00A13091" w:rsidRDefault="00CA5416">
      <w:pPr>
        <w:spacing w:line="360" w:lineRule="auto"/>
        <w:ind w:firstLineChars="200" w:firstLine="480"/>
        <w:rPr>
          <w:bCs/>
          <w:sz w:val="24"/>
        </w:rPr>
      </w:pPr>
      <w:r>
        <w:rPr>
          <w:bCs/>
          <w:sz w:val="24"/>
        </w:rPr>
        <w:t>2</w:t>
      </w:r>
      <w:r>
        <w:rPr>
          <w:bCs/>
          <w:sz w:val="24"/>
        </w:rPr>
        <w:t>、处于未上市期间的有价证券应区分如下情况处理：</w:t>
      </w:r>
    </w:p>
    <w:p w:rsidR="00A13091" w:rsidRDefault="00CA5416">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A13091" w:rsidRDefault="00CA5416">
      <w:pPr>
        <w:spacing w:line="360" w:lineRule="auto"/>
        <w:ind w:firstLineChars="200" w:firstLine="480"/>
        <w:rPr>
          <w:bCs/>
          <w:sz w:val="24"/>
        </w:rPr>
      </w:pPr>
      <w:r>
        <w:rPr>
          <w:bCs/>
          <w:sz w:val="24"/>
        </w:rPr>
        <w:t>（</w:t>
      </w:r>
      <w:r>
        <w:rPr>
          <w:bCs/>
          <w:sz w:val="24"/>
        </w:rPr>
        <w:t>2</w:t>
      </w:r>
      <w:r>
        <w:rPr>
          <w:bCs/>
          <w:sz w:val="24"/>
        </w:rPr>
        <w:t>）首次公开发行未上市的股票，采用估值技术确定公允价值</w:t>
      </w:r>
      <w:r>
        <w:rPr>
          <w:rFonts w:hint="eastAsia"/>
          <w:bCs/>
          <w:sz w:val="24"/>
        </w:rPr>
        <w:t>；</w:t>
      </w:r>
    </w:p>
    <w:p w:rsidR="00A13091" w:rsidRDefault="00CA5416">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rsidR="00A13091" w:rsidRDefault="00CA5416">
      <w:pPr>
        <w:spacing w:line="360" w:lineRule="auto"/>
        <w:ind w:firstLineChars="200" w:firstLine="480"/>
        <w:rPr>
          <w:bCs/>
          <w:sz w:val="24"/>
        </w:rPr>
      </w:pPr>
      <w:r>
        <w:rPr>
          <w:bCs/>
          <w:sz w:val="24"/>
        </w:rPr>
        <w:t>3</w:t>
      </w:r>
      <w:r>
        <w:rPr>
          <w:bCs/>
          <w:sz w:val="24"/>
        </w:rPr>
        <w:t>、固定收益品种</w:t>
      </w:r>
      <w:r>
        <w:rPr>
          <w:rFonts w:hint="eastAsia"/>
          <w:bCs/>
          <w:sz w:val="24"/>
        </w:rPr>
        <w:t>的估值</w:t>
      </w:r>
    </w:p>
    <w:p w:rsidR="00A13091" w:rsidRDefault="00CA5416">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对于已上市或已挂牌转让的不含</w:t>
      </w:r>
      <w:proofErr w:type="gramStart"/>
      <w:r>
        <w:rPr>
          <w:rFonts w:hint="eastAsia"/>
          <w:bCs/>
          <w:sz w:val="24"/>
        </w:rPr>
        <w:t>权固定</w:t>
      </w:r>
      <w:proofErr w:type="gramEnd"/>
      <w:r>
        <w:rPr>
          <w:rFonts w:hint="eastAsia"/>
          <w:bCs/>
          <w:sz w:val="24"/>
        </w:rPr>
        <w:t>收益品种（另有规定的除外），选取估值日</w:t>
      </w:r>
      <w:r>
        <w:rPr>
          <w:bCs/>
          <w:sz w:val="24"/>
        </w:rPr>
        <w:t>第三方估值</w:t>
      </w:r>
      <w:r>
        <w:rPr>
          <w:rFonts w:hint="eastAsia"/>
          <w:bCs/>
          <w:sz w:val="24"/>
        </w:rPr>
        <w:t>基准服务</w:t>
      </w:r>
      <w:r>
        <w:rPr>
          <w:bCs/>
          <w:sz w:val="24"/>
        </w:rPr>
        <w:t>机构提供的相应品种当日的估值</w:t>
      </w:r>
      <w:r>
        <w:rPr>
          <w:rFonts w:hint="eastAsia"/>
          <w:bCs/>
          <w:sz w:val="24"/>
        </w:rPr>
        <w:t>全价进行</w:t>
      </w:r>
      <w:r>
        <w:rPr>
          <w:bCs/>
          <w:sz w:val="24"/>
        </w:rPr>
        <w:t>估值；</w:t>
      </w:r>
    </w:p>
    <w:p w:rsidR="00A13091" w:rsidRDefault="00CA541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对于已上市或已挂牌转让的</w:t>
      </w:r>
      <w:r>
        <w:rPr>
          <w:bCs/>
          <w:sz w:val="24"/>
        </w:rPr>
        <w:t>含</w:t>
      </w:r>
      <w:proofErr w:type="gramStart"/>
      <w:r>
        <w:rPr>
          <w:bCs/>
          <w:sz w:val="24"/>
        </w:rPr>
        <w:t>权固定</w:t>
      </w:r>
      <w:proofErr w:type="gramEnd"/>
      <w:r>
        <w:rPr>
          <w:bCs/>
          <w:sz w:val="24"/>
        </w:rPr>
        <w:t>收益品种</w:t>
      </w:r>
      <w:r>
        <w:rPr>
          <w:rFonts w:hint="eastAsia"/>
          <w:bCs/>
          <w:sz w:val="24"/>
        </w:rPr>
        <w:t>（另有规定的除外），选取估值日</w:t>
      </w:r>
      <w:r>
        <w:rPr>
          <w:bCs/>
          <w:sz w:val="24"/>
        </w:rPr>
        <w:t>第三方估值</w:t>
      </w:r>
      <w:r>
        <w:rPr>
          <w:rFonts w:hint="eastAsia"/>
          <w:bCs/>
          <w:sz w:val="24"/>
        </w:rPr>
        <w:t>基准服务</w:t>
      </w:r>
      <w:r>
        <w:rPr>
          <w:bCs/>
          <w:sz w:val="24"/>
        </w:rPr>
        <w:t>机构提供的相应品种当日的唯一估值</w:t>
      </w:r>
      <w:r>
        <w:rPr>
          <w:rFonts w:hint="eastAsia"/>
          <w:bCs/>
          <w:sz w:val="24"/>
        </w:rPr>
        <w:t>全价</w:t>
      </w:r>
      <w:r>
        <w:rPr>
          <w:bCs/>
          <w:sz w:val="24"/>
        </w:rPr>
        <w:t>或推荐估值</w:t>
      </w:r>
      <w:r>
        <w:rPr>
          <w:rFonts w:hint="eastAsia"/>
          <w:bCs/>
          <w:sz w:val="24"/>
        </w:rPr>
        <w:t>全价进行</w:t>
      </w:r>
      <w:r>
        <w:rPr>
          <w:bCs/>
          <w:sz w:val="24"/>
        </w:rPr>
        <w:t>估值。对于含</w:t>
      </w:r>
      <w:r>
        <w:rPr>
          <w:rFonts w:hint="eastAsia"/>
          <w:bCs/>
          <w:sz w:val="24"/>
        </w:rPr>
        <w:t>投资者</w:t>
      </w:r>
      <w:r>
        <w:rPr>
          <w:bCs/>
          <w:sz w:val="24"/>
        </w:rPr>
        <w:t>回售权的固定收益品种，</w:t>
      </w:r>
      <w:r>
        <w:rPr>
          <w:rFonts w:hint="eastAsia"/>
          <w:bCs/>
          <w:sz w:val="24"/>
        </w:rPr>
        <w:t>行使回售权的，在回售登记日至实际收款日期间选取第三方估值基准服务机构提供的相应品种的唯一估值全价或推荐估值全价，同时充分考虑发行人的信用风险变化对公允价值的影响。</w:t>
      </w:r>
      <w:r>
        <w:rPr>
          <w:bCs/>
          <w:sz w:val="24"/>
        </w:rPr>
        <w:t>回售登记期截止日（含当日）后未行使回售权的按照长待偿期所对应的价格进行估值；</w:t>
      </w:r>
    </w:p>
    <w:p w:rsidR="00A13091" w:rsidRDefault="00CA5416">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对于在交易所上市交易的公开发行的可转换债券等有活跃市场的含转</w:t>
      </w:r>
      <w:r>
        <w:rPr>
          <w:rFonts w:hint="eastAsia"/>
          <w:bCs/>
          <w:sz w:val="24"/>
        </w:rPr>
        <w:lastRenderedPageBreak/>
        <w:t>股权的债券，实行全价交易的债券选取估值日收盘价作为估值全价；实行净价交易的债券选取估值日收盘价并加计每百元税前应计利息作为估值全价；</w:t>
      </w:r>
      <w:r>
        <w:rPr>
          <w:rFonts w:hint="eastAsia"/>
          <w:bCs/>
          <w:sz w:val="24"/>
        </w:rPr>
        <w:t xml:space="preserve"> </w:t>
      </w:r>
    </w:p>
    <w:p w:rsidR="00A13091" w:rsidRDefault="00CA5416">
      <w:pPr>
        <w:spacing w:line="360" w:lineRule="auto"/>
        <w:ind w:firstLineChars="200" w:firstLine="480"/>
        <w:rPr>
          <w:bCs/>
        </w:rPr>
      </w:pPr>
      <w:r>
        <w:rPr>
          <w:rFonts w:hint="eastAsia"/>
          <w:bCs/>
          <w:sz w:val="24"/>
        </w:rPr>
        <w:t>（</w:t>
      </w:r>
      <w:r>
        <w:rPr>
          <w:rFonts w:hint="eastAsia"/>
          <w:bCs/>
          <w:sz w:val="24"/>
        </w:rPr>
        <w:t>4</w:t>
      </w:r>
      <w:r>
        <w:rPr>
          <w:rFonts w:hint="eastAsia"/>
          <w:bCs/>
          <w:sz w:val="24"/>
        </w:rPr>
        <w:t>）对于未上市或未挂牌转让且不存在活跃市场的固定收益品种，采用在当前情况下适用并且有足够可利用数据和其他信息支持的估值技术确定其公允价值。</w:t>
      </w:r>
    </w:p>
    <w:p w:rsidR="00A13091" w:rsidRDefault="00CA5416">
      <w:pPr>
        <w:spacing w:line="360" w:lineRule="auto"/>
        <w:ind w:firstLineChars="200" w:firstLine="480"/>
        <w:rPr>
          <w:bCs/>
          <w:sz w:val="24"/>
        </w:rPr>
      </w:pPr>
      <w:r>
        <w:rPr>
          <w:rFonts w:hint="eastAsia"/>
          <w:bCs/>
          <w:sz w:val="24"/>
        </w:rPr>
        <w:t>4</w:t>
      </w:r>
      <w:r>
        <w:rPr>
          <w:bCs/>
          <w:sz w:val="24"/>
        </w:rPr>
        <w:t>、本基金投资同业存单，按估值日第三方估值</w:t>
      </w:r>
      <w:r>
        <w:rPr>
          <w:rFonts w:hint="eastAsia"/>
          <w:bCs/>
          <w:sz w:val="24"/>
        </w:rPr>
        <w:t>基准服务</w:t>
      </w:r>
      <w:r>
        <w:rPr>
          <w:bCs/>
          <w:sz w:val="24"/>
        </w:rPr>
        <w:t>机构提供的估值</w:t>
      </w:r>
      <w:r>
        <w:rPr>
          <w:rFonts w:hint="eastAsia"/>
          <w:bCs/>
          <w:sz w:val="24"/>
        </w:rPr>
        <w:t>全价</w:t>
      </w:r>
      <w:r>
        <w:rPr>
          <w:bCs/>
          <w:sz w:val="24"/>
        </w:rPr>
        <w:t>估值；选定的第三方估值</w:t>
      </w:r>
      <w:r>
        <w:rPr>
          <w:rFonts w:hint="eastAsia"/>
          <w:bCs/>
          <w:sz w:val="24"/>
        </w:rPr>
        <w:t>基准服务</w:t>
      </w:r>
      <w:r>
        <w:rPr>
          <w:bCs/>
          <w:sz w:val="24"/>
        </w:rPr>
        <w:t>机构未提供估值价格的，按监管机构或行业协会有关规定确定公允价值。</w:t>
      </w:r>
    </w:p>
    <w:p w:rsidR="00A13091" w:rsidRDefault="00CA5416">
      <w:pPr>
        <w:spacing w:line="360" w:lineRule="auto"/>
        <w:ind w:firstLineChars="200" w:firstLine="480"/>
        <w:rPr>
          <w:bCs/>
          <w:sz w:val="24"/>
        </w:rPr>
      </w:pPr>
      <w:r>
        <w:rPr>
          <w:rFonts w:hint="eastAsia"/>
          <w:bCs/>
          <w:sz w:val="24"/>
        </w:rPr>
        <w:t>5</w:t>
      </w:r>
      <w:r>
        <w:rPr>
          <w:bCs/>
          <w:sz w:val="24"/>
        </w:rPr>
        <w:t>、同一证券同时在两个或两个以上市场交易的，按证券所处的市场分别估值。</w:t>
      </w:r>
    </w:p>
    <w:p w:rsidR="00A13091" w:rsidRDefault="00CA5416">
      <w:pPr>
        <w:spacing w:line="360" w:lineRule="auto"/>
        <w:ind w:firstLineChars="200" w:firstLine="480"/>
        <w:rPr>
          <w:bCs/>
          <w:sz w:val="24"/>
        </w:rPr>
      </w:pPr>
      <w:r>
        <w:rPr>
          <w:rFonts w:hint="eastAsia"/>
          <w:bCs/>
          <w:sz w:val="24"/>
        </w:rPr>
        <w:t>6</w:t>
      </w:r>
      <w:r>
        <w:rPr>
          <w:bCs/>
          <w:sz w:val="24"/>
        </w:rPr>
        <w:t>、</w:t>
      </w:r>
      <w:r>
        <w:rPr>
          <w:rFonts w:hint="eastAsia"/>
          <w:bCs/>
          <w:sz w:val="24"/>
        </w:rPr>
        <w:t>持有的银行定期存款或通知存款以本金列示，按协议或合同利率逐日确认利息收入。</w:t>
      </w:r>
    </w:p>
    <w:p w:rsidR="00A13091" w:rsidRDefault="00CA5416">
      <w:pPr>
        <w:spacing w:line="360" w:lineRule="auto"/>
        <w:ind w:firstLineChars="200" w:firstLine="480"/>
        <w:rPr>
          <w:bCs/>
          <w:sz w:val="24"/>
        </w:rPr>
      </w:pPr>
      <w:r>
        <w:rPr>
          <w:rFonts w:hint="eastAsia"/>
          <w:bCs/>
          <w:sz w:val="24"/>
        </w:rPr>
        <w:t>7</w:t>
      </w:r>
      <w:r>
        <w:rPr>
          <w:rFonts w:hint="eastAsia"/>
          <w:bCs/>
          <w:sz w:val="24"/>
        </w:rPr>
        <w:t>、</w:t>
      </w:r>
      <w:r>
        <w:rPr>
          <w:bCs/>
          <w:sz w:val="24"/>
        </w:rPr>
        <w:t>本基金投资股指期货合约和国债期货合约，一般以估值当日结算价进行估值，估值当日无结算价的，且最近交易日后未发生影响公允价值计量的重大事件的，采用最近交易日结算价估值。当日结算价及结算规则以《中国金融期货交易所结算细则》为准。</w:t>
      </w:r>
    </w:p>
    <w:p w:rsidR="00A13091" w:rsidRDefault="00CA5416">
      <w:pPr>
        <w:spacing w:line="360" w:lineRule="auto"/>
        <w:ind w:firstLineChars="200" w:firstLine="480"/>
        <w:rPr>
          <w:bCs/>
          <w:sz w:val="24"/>
        </w:rPr>
      </w:pPr>
      <w:r>
        <w:rPr>
          <w:rFonts w:hint="eastAsia"/>
          <w:bCs/>
          <w:sz w:val="24"/>
        </w:rPr>
        <w:t>8</w:t>
      </w:r>
      <w:r>
        <w:rPr>
          <w:bCs/>
          <w:sz w:val="24"/>
        </w:rPr>
        <w:t>、本基金可以采用第三方估值</w:t>
      </w:r>
      <w:r>
        <w:rPr>
          <w:rFonts w:hint="eastAsia"/>
          <w:bCs/>
          <w:sz w:val="24"/>
        </w:rPr>
        <w:t>基准服务</w:t>
      </w:r>
      <w:r>
        <w:rPr>
          <w:bCs/>
          <w:sz w:val="24"/>
        </w:rPr>
        <w:t>机构按照上述公允价值确定原则提供的估值价格数据。</w:t>
      </w:r>
    </w:p>
    <w:p w:rsidR="00A13091" w:rsidRDefault="00CA5416">
      <w:pPr>
        <w:spacing w:line="360" w:lineRule="auto"/>
        <w:ind w:firstLineChars="200" w:firstLine="480"/>
        <w:rPr>
          <w:bCs/>
          <w:sz w:val="24"/>
        </w:rPr>
      </w:pPr>
      <w:r>
        <w:rPr>
          <w:rFonts w:hint="eastAsia"/>
          <w:bCs/>
          <w:sz w:val="24"/>
        </w:rPr>
        <w:t>9</w:t>
      </w:r>
      <w:r>
        <w:rPr>
          <w:rFonts w:hint="eastAsia"/>
          <w:bCs/>
          <w:sz w:val="24"/>
        </w:rPr>
        <w:t>、本基金参与融资业务的，按照相关法律法规、监管部门和行业协会的相关规定进行估值。</w:t>
      </w:r>
    </w:p>
    <w:p w:rsidR="00A13091" w:rsidRDefault="00CA5416">
      <w:pPr>
        <w:spacing w:line="360" w:lineRule="auto"/>
        <w:ind w:firstLineChars="200" w:firstLine="480"/>
        <w:rPr>
          <w:bCs/>
          <w:sz w:val="24"/>
        </w:rPr>
      </w:pPr>
      <w:r>
        <w:rPr>
          <w:rFonts w:hint="eastAsia"/>
          <w:bCs/>
          <w:sz w:val="24"/>
        </w:rPr>
        <w:t>10</w:t>
      </w:r>
      <w:r>
        <w:rPr>
          <w:bCs/>
          <w:sz w:val="24"/>
        </w:rPr>
        <w:t>、</w:t>
      </w:r>
      <w:r>
        <w:rPr>
          <w:rFonts w:hint="eastAsia"/>
          <w:bCs/>
          <w:sz w:val="24"/>
        </w:rPr>
        <w:t>基金参与转融通证券出借业务，按照相关法律法规、监管机构或相关行业协会的相关规定进行估值，确保估值的公允性。</w:t>
      </w:r>
    </w:p>
    <w:p w:rsidR="00A13091" w:rsidRDefault="00CA5416">
      <w:pPr>
        <w:spacing w:line="360" w:lineRule="auto"/>
        <w:ind w:firstLineChars="200" w:firstLine="480"/>
        <w:rPr>
          <w:bCs/>
          <w:sz w:val="24"/>
        </w:rPr>
      </w:pPr>
      <w:r>
        <w:rPr>
          <w:rFonts w:hint="eastAsia"/>
          <w:bCs/>
          <w:sz w:val="24"/>
        </w:rPr>
        <w:t>11</w:t>
      </w:r>
      <w:r>
        <w:rPr>
          <w:rFonts w:hint="eastAsia"/>
          <w:bCs/>
          <w:sz w:val="24"/>
        </w:rPr>
        <w:t>、估值计算中涉及港币对人民币汇率的，将依据下列信息提供机构所提供的汇率为基准：当日中国人民银行或其授权机构公布的人民币与港币的中间价。</w:t>
      </w:r>
    </w:p>
    <w:p w:rsidR="00A13091" w:rsidRDefault="00CA5416">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A13091" w:rsidRDefault="00CA5416">
      <w:pPr>
        <w:spacing w:line="360" w:lineRule="auto"/>
        <w:ind w:firstLineChars="200" w:firstLine="480"/>
        <w:rPr>
          <w:bCs/>
          <w:sz w:val="24"/>
        </w:rPr>
      </w:pPr>
      <w:r>
        <w:rPr>
          <w:rFonts w:hint="eastAsia"/>
          <w:bCs/>
          <w:sz w:val="24"/>
        </w:rPr>
        <w:lastRenderedPageBreak/>
        <w:t>12</w:t>
      </w:r>
      <w:r>
        <w:rPr>
          <w:rFonts w:hint="eastAsia"/>
          <w:bCs/>
          <w:sz w:val="24"/>
        </w:rPr>
        <w:t>、</w:t>
      </w:r>
      <w:r>
        <w:rPr>
          <w:rFonts w:ascii="宋体" w:hAnsi="宋体" w:hint="eastAsia"/>
          <w:sz w:val="24"/>
          <w:szCs w:val="22"/>
          <w:lang w:bidi="ar"/>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rsidR="00A13091" w:rsidRDefault="00CA5416">
      <w:pPr>
        <w:spacing w:line="360" w:lineRule="auto"/>
        <w:ind w:firstLineChars="200" w:firstLine="480"/>
        <w:rPr>
          <w:bCs/>
        </w:rPr>
      </w:pPr>
      <w:r>
        <w:rPr>
          <w:rFonts w:hint="eastAsia"/>
          <w:bCs/>
          <w:sz w:val="24"/>
        </w:rPr>
        <w:t>13</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rsidR="00A13091" w:rsidRDefault="00CA5416">
      <w:pPr>
        <w:spacing w:line="360" w:lineRule="auto"/>
        <w:ind w:firstLineChars="200" w:firstLine="480"/>
        <w:rPr>
          <w:bCs/>
          <w:sz w:val="24"/>
        </w:rPr>
      </w:pPr>
      <w:r>
        <w:rPr>
          <w:rFonts w:hint="eastAsia"/>
          <w:bCs/>
          <w:sz w:val="24"/>
        </w:rPr>
        <w:t>14</w:t>
      </w:r>
      <w:r>
        <w:rPr>
          <w:bCs/>
          <w:sz w:val="24"/>
        </w:rPr>
        <w:t>、当发生大额申购或赎回情形时，基金管理人可以采用摆动定价机制，以确保基金估值的公平性。具体处理原则与操作规范遵循相关法律法规以及监管部门、自律规则的规定。</w:t>
      </w:r>
    </w:p>
    <w:p w:rsidR="00A13091" w:rsidRDefault="00CA5416">
      <w:pPr>
        <w:spacing w:line="360" w:lineRule="auto"/>
        <w:ind w:firstLineChars="200" w:firstLine="480"/>
        <w:rPr>
          <w:bCs/>
          <w:sz w:val="24"/>
        </w:rPr>
      </w:pPr>
      <w:r>
        <w:rPr>
          <w:rFonts w:hint="eastAsia"/>
          <w:bCs/>
          <w:sz w:val="24"/>
        </w:rPr>
        <w:t>15</w:t>
      </w:r>
      <w:r>
        <w:rPr>
          <w:rFonts w:hint="eastAsia"/>
          <w:bCs/>
          <w:sz w:val="24"/>
        </w:rPr>
        <w:t>、</w:t>
      </w:r>
      <w:r>
        <w:rPr>
          <w:bCs/>
          <w:sz w:val="24"/>
        </w:rPr>
        <w:t>相关法律法规以及监管部门有强制规定的，从其规定。如有新增事项，按国家最新规定估值。</w:t>
      </w:r>
    </w:p>
    <w:p w:rsidR="00A13091" w:rsidRDefault="00CA5416">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13091" w:rsidRDefault="00CA5416">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hint="eastAsia"/>
          <w:bCs/>
          <w:sz w:val="24"/>
        </w:rPr>
        <w:t>，</w:t>
      </w:r>
      <w:r>
        <w:rPr>
          <w:bCs/>
          <w:sz w:val="24"/>
        </w:rPr>
        <w:t>按照基金管理人对基金净值</w:t>
      </w:r>
      <w:r>
        <w:rPr>
          <w:rFonts w:hint="eastAsia"/>
          <w:bCs/>
          <w:sz w:val="24"/>
        </w:rPr>
        <w:t>信息</w:t>
      </w:r>
      <w:r>
        <w:rPr>
          <w:bCs/>
          <w:sz w:val="24"/>
        </w:rPr>
        <w:t>的计算结果</w:t>
      </w:r>
      <w:r>
        <w:rPr>
          <w:rFonts w:hint="eastAsia"/>
          <w:bCs/>
          <w:sz w:val="24"/>
        </w:rPr>
        <w:t>按规定</w:t>
      </w:r>
      <w:r>
        <w:rPr>
          <w:bCs/>
          <w:sz w:val="24"/>
        </w:rPr>
        <w:t>对外予以公布。</w:t>
      </w:r>
    </w:p>
    <w:p w:rsidR="00A13091" w:rsidRDefault="00CA5416">
      <w:pPr>
        <w:spacing w:line="360" w:lineRule="auto"/>
        <w:ind w:firstLineChars="200" w:firstLine="480"/>
        <w:rPr>
          <w:bCs/>
          <w:sz w:val="24"/>
        </w:rPr>
      </w:pPr>
      <w:r>
        <w:rPr>
          <w:rFonts w:hint="eastAsia"/>
          <w:bCs/>
          <w:sz w:val="24"/>
        </w:rPr>
        <w:t>五</w:t>
      </w:r>
      <w:r>
        <w:rPr>
          <w:bCs/>
          <w:sz w:val="24"/>
        </w:rPr>
        <w:t>、估值程序</w:t>
      </w:r>
    </w:p>
    <w:p w:rsidR="00A13091" w:rsidRDefault="00CA5416">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基金份额净值是按照每个工作日闭市后，</w:t>
      </w:r>
      <w:r>
        <w:rPr>
          <w:rFonts w:hint="eastAsia"/>
          <w:bCs/>
          <w:sz w:val="24"/>
        </w:rPr>
        <w:t>各类</w:t>
      </w:r>
      <w:r>
        <w:rPr>
          <w:bCs/>
          <w:sz w:val="24"/>
        </w:rPr>
        <w:t>基金资产净值除以当日</w:t>
      </w:r>
      <w:r>
        <w:rPr>
          <w:rFonts w:hint="eastAsia"/>
          <w:bCs/>
          <w:sz w:val="24"/>
        </w:rPr>
        <w:t>该类</w:t>
      </w:r>
      <w:r>
        <w:rPr>
          <w:bCs/>
          <w:sz w:val="24"/>
        </w:rPr>
        <w:t>基金份额的余额数量计算，</w:t>
      </w:r>
      <w:r>
        <w:rPr>
          <w:rFonts w:hint="eastAsia"/>
          <w:bCs/>
          <w:sz w:val="24"/>
        </w:rPr>
        <w:t>均</w:t>
      </w:r>
      <w:r>
        <w:rPr>
          <w:bCs/>
          <w:sz w:val="24"/>
        </w:rPr>
        <w:t>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，由此产生的误差计入基金财产</w:t>
      </w:r>
      <w:r>
        <w:rPr>
          <w:bCs/>
          <w:sz w:val="24"/>
        </w:rPr>
        <w:t>。基金管理人可以设立大额赎回情形下的净值精度应急调整机制。国家另有规定的，从其规定。</w:t>
      </w:r>
    </w:p>
    <w:p w:rsidR="00A13091" w:rsidRDefault="00CA5416">
      <w:pPr>
        <w:spacing w:line="360" w:lineRule="auto"/>
        <w:ind w:firstLineChars="200" w:firstLine="480"/>
        <w:rPr>
          <w:bCs/>
          <w:sz w:val="24"/>
        </w:rPr>
      </w:pPr>
      <w:r>
        <w:rPr>
          <w:rFonts w:hint="eastAsia"/>
          <w:bCs/>
          <w:sz w:val="24"/>
        </w:rPr>
        <w:t>基金管理人于</w:t>
      </w:r>
      <w:r>
        <w:rPr>
          <w:bCs/>
          <w:sz w:val="24"/>
        </w:rPr>
        <w:t>每个工作日计算基金资产净值及</w:t>
      </w:r>
      <w:r>
        <w:rPr>
          <w:rFonts w:hint="eastAsia"/>
          <w:bCs/>
          <w:sz w:val="24"/>
        </w:rPr>
        <w:t>各类</w:t>
      </w:r>
      <w:r>
        <w:rPr>
          <w:bCs/>
          <w:sz w:val="24"/>
        </w:rPr>
        <w:t>基金份额净值，并按规定公告。</w:t>
      </w:r>
      <w:r>
        <w:rPr>
          <w:rFonts w:hint="eastAsia"/>
          <w:bCs/>
          <w:sz w:val="24"/>
        </w:rPr>
        <w:t>如遇特殊情况，经履行适当程序，可以适当延迟计算或公告。</w:t>
      </w:r>
    </w:p>
    <w:p w:rsidR="00A13091" w:rsidRDefault="00CA5416">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w:t>
      </w:r>
      <w:r>
        <w:rPr>
          <w:bCs/>
          <w:sz w:val="24"/>
        </w:rPr>
        <w:lastRenderedPageBreak/>
        <w:t>理人</w:t>
      </w:r>
      <w:r>
        <w:rPr>
          <w:rFonts w:hint="eastAsia"/>
          <w:bCs/>
          <w:sz w:val="24"/>
        </w:rPr>
        <w:t>依据基金合同和相关法律法规的规定</w:t>
      </w:r>
      <w:r>
        <w:rPr>
          <w:bCs/>
          <w:sz w:val="24"/>
        </w:rPr>
        <w:t>对外公布。</w:t>
      </w:r>
    </w:p>
    <w:p w:rsidR="00A13091" w:rsidRDefault="00CA5416">
      <w:pPr>
        <w:spacing w:line="360" w:lineRule="auto"/>
        <w:ind w:firstLineChars="200" w:firstLine="480"/>
        <w:rPr>
          <w:bCs/>
          <w:sz w:val="24"/>
        </w:rPr>
      </w:pPr>
      <w:r>
        <w:rPr>
          <w:rFonts w:hint="eastAsia"/>
          <w:bCs/>
          <w:sz w:val="24"/>
        </w:rPr>
        <w:t>六</w:t>
      </w:r>
      <w:r>
        <w:rPr>
          <w:bCs/>
          <w:sz w:val="24"/>
        </w:rPr>
        <w:t>、估值错误的处理</w:t>
      </w:r>
    </w:p>
    <w:p w:rsidR="00A13091" w:rsidRDefault="00CA5416">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rsidR="00A13091" w:rsidRDefault="00CA5416">
      <w:pPr>
        <w:spacing w:line="360" w:lineRule="auto"/>
        <w:ind w:firstLineChars="200" w:firstLine="480"/>
        <w:rPr>
          <w:bCs/>
          <w:sz w:val="24"/>
        </w:rPr>
      </w:pPr>
      <w:r>
        <w:rPr>
          <w:bCs/>
          <w:sz w:val="24"/>
        </w:rPr>
        <w:t>本基金合同的当事人应按照以下约定处理：</w:t>
      </w:r>
    </w:p>
    <w:p w:rsidR="00A13091" w:rsidRDefault="00CA5416">
      <w:pPr>
        <w:spacing w:line="360" w:lineRule="auto"/>
        <w:ind w:firstLineChars="200" w:firstLine="480"/>
        <w:rPr>
          <w:bCs/>
          <w:sz w:val="24"/>
        </w:rPr>
      </w:pPr>
      <w:r>
        <w:rPr>
          <w:bCs/>
          <w:sz w:val="24"/>
        </w:rPr>
        <w:t>1</w:t>
      </w:r>
      <w:r>
        <w:rPr>
          <w:bCs/>
          <w:sz w:val="24"/>
        </w:rPr>
        <w:t>、估值错误类型</w:t>
      </w:r>
    </w:p>
    <w:p w:rsidR="00A13091" w:rsidRDefault="00CA5416">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A13091" w:rsidRDefault="00CA5416">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A13091" w:rsidRDefault="00CA5416">
      <w:pPr>
        <w:spacing w:line="360" w:lineRule="auto"/>
        <w:ind w:firstLineChars="200" w:firstLine="480"/>
        <w:rPr>
          <w:bCs/>
          <w:sz w:val="24"/>
        </w:rPr>
      </w:pPr>
      <w:r>
        <w:rPr>
          <w:bCs/>
          <w:sz w:val="24"/>
        </w:rPr>
        <w:t>2</w:t>
      </w:r>
      <w:r>
        <w:rPr>
          <w:bCs/>
          <w:sz w:val="24"/>
        </w:rPr>
        <w:t>、估值错误处理原则</w:t>
      </w:r>
    </w:p>
    <w:p w:rsidR="00A13091" w:rsidRDefault="00CA5416">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13091" w:rsidRDefault="00CA5416">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A13091" w:rsidRDefault="00CA5416">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w:t>
      </w:r>
      <w:r>
        <w:rPr>
          <w:bCs/>
          <w:sz w:val="24"/>
        </w:rPr>
        <w:lastRenderedPageBreak/>
        <w:t>利返还的总和超过其实际损失的差额部分支付给估值错误责任方。</w:t>
      </w:r>
    </w:p>
    <w:p w:rsidR="00A13091" w:rsidRDefault="00CA5416">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A13091" w:rsidRDefault="00CA541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rsidR="00A13091" w:rsidRDefault="00CA5416">
      <w:pPr>
        <w:spacing w:line="360" w:lineRule="auto"/>
        <w:ind w:firstLineChars="200" w:firstLine="480"/>
        <w:rPr>
          <w:bCs/>
          <w:sz w:val="24"/>
        </w:rPr>
      </w:pPr>
      <w:r>
        <w:rPr>
          <w:bCs/>
          <w:sz w:val="24"/>
        </w:rPr>
        <w:t>3</w:t>
      </w:r>
      <w:r>
        <w:rPr>
          <w:bCs/>
          <w:sz w:val="24"/>
        </w:rPr>
        <w:t>、估值错误处理程序</w:t>
      </w:r>
    </w:p>
    <w:p w:rsidR="00A13091" w:rsidRDefault="00CA5416">
      <w:pPr>
        <w:spacing w:line="360" w:lineRule="auto"/>
        <w:ind w:firstLineChars="200" w:firstLine="480"/>
        <w:rPr>
          <w:bCs/>
          <w:sz w:val="24"/>
        </w:rPr>
      </w:pPr>
      <w:r>
        <w:rPr>
          <w:bCs/>
          <w:sz w:val="24"/>
        </w:rPr>
        <w:t>估值错误被发现后，有关的当事人应当及时进行处理，处理的程序如下：</w:t>
      </w:r>
    </w:p>
    <w:p w:rsidR="00A13091" w:rsidRDefault="00CA5416">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A13091" w:rsidRDefault="00CA5416">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A13091" w:rsidRDefault="00CA5416">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A13091" w:rsidRDefault="00CA5416">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A13091" w:rsidRDefault="00CA5416">
      <w:pPr>
        <w:spacing w:line="360" w:lineRule="auto"/>
        <w:ind w:firstLineChars="200" w:firstLine="480"/>
        <w:rPr>
          <w:bCs/>
          <w:sz w:val="24"/>
        </w:rPr>
      </w:pPr>
      <w:r>
        <w:rPr>
          <w:bCs/>
          <w:sz w:val="24"/>
        </w:rPr>
        <w:t>4</w:t>
      </w:r>
      <w:r>
        <w:rPr>
          <w:bCs/>
          <w:sz w:val="24"/>
        </w:rPr>
        <w:t>、基金份额净值估值错误的处理方式：</w:t>
      </w:r>
    </w:p>
    <w:p w:rsidR="00A13091" w:rsidRDefault="00CA5416">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A13091" w:rsidRDefault="00CA5416">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时，基金管理人应当公告，并报中国证监会备案。</w:t>
      </w:r>
    </w:p>
    <w:p w:rsidR="00A13091" w:rsidRDefault="00CA5416">
      <w:pPr>
        <w:spacing w:line="360" w:lineRule="auto"/>
        <w:ind w:firstLineChars="200" w:firstLine="480"/>
        <w:rPr>
          <w:bCs/>
          <w:sz w:val="24"/>
        </w:rPr>
      </w:pPr>
      <w:r>
        <w:rPr>
          <w:bCs/>
          <w:sz w:val="24"/>
        </w:rPr>
        <w:t>（</w:t>
      </w:r>
      <w:r>
        <w:rPr>
          <w:rFonts w:hint="eastAsia"/>
          <w:bCs/>
          <w:sz w:val="24"/>
        </w:rPr>
        <w:t>3</w:t>
      </w:r>
      <w:r>
        <w:rPr>
          <w:bCs/>
          <w:sz w:val="24"/>
        </w:rPr>
        <w:t>）前述内容如法律法规或监管</w:t>
      </w:r>
      <w:r>
        <w:rPr>
          <w:rFonts w:hint="eastAsia"/>
          <w:bCs/>
          <w:sz w:val="24"/>
        </w:rPr>
        <w:t>机构</w:t>
      </w:r>
      <w:r>
        <w:rPr>
          <w:bCs/>
          <w:sz w:val="24"/>
        </w:rPr>
        <w:t>另有规定的，从其规定处理。</w:t>
      </w:r>
      <w:bookmarkStart w:id="311" w:name="_Hlk105503044"/>
      <w:r>
        <w:rPr>
          <w:rFonts w:hint="eastAsia"/>
          <w:bCs/>
          <w:sz w:val="24"/>
        </w:rPr>
        <w:t>如果行业另有通行做法，基金管理人及基金托管人应本着平等和保护基金份额持有人利益的原则进行协商。</w:t>
      </w:r>
      <w:bookmarkEnd w:id="311"/>
    </w:p>
    <w:p w:rsidR="00A13091" w:rsidRDefault="00CA5416">
      <w:pPr>
        <w:spacing w:line="360" w:lineRule="auto"/>
        <w:ind w:firstLineChars="200" w:firstLine="480"/>
        <w:rPr>
          <w:bCs/>
          <w:sz w:val="24"/>
        </w:rPr>
      </w:pPr>
      <w:r>
        <w:rPr>
          <w:rFonts w:hint="eastAsia"/>
          <w:bCs/>
          <w:sz w:val="24"/>
        </w:rPr>
        <w:t>七</w:t>
      </w:r>
      <w:r>
        <w:rPr>
          <w:bCs/>
          <w:sz w:val="24"/>
        </w:rPr>
        <w:t>、暂停估值的情形</w:t>
      </w:r>
    </w:p>
    <w:p w:rsidR="00A13091" w:rsidRDefault="00CA5416">
      <w:pPr>
        <w:spacing w:line="360" w:lineRule="auto"/>
        <w:ind w:firstLineChars="200" w:firstLine="480"/>
        <w:rPr>
          <w:bCs/>
          <w:sz w:val="24"/>
        </w:rPr>
      </w:pPr>
      <w:r>
        <w:rPr>
          <w:bCs/>
          <w:sz w:val="24"/>
        </w:rPr>
        <w:t>1</w:t>
      </w:r>
      <w:r>
        <w:rPr>
          <w:bCs/>
          <w:sz w:val="24"/>
        </w:rPr>
        <w:t>、</w:t>
      </w:r>
      <w:r>
        <w:rPr>
          <w:rFonts w:hint="eastAsia"/>
          <w:bCs/>
          <w:sz w:val="24"/>
        </w:rPr>
        <w:t>基金投资所涉及的证券、期货交易市场或外汇市场遇法定节假日或因其他原因暂停营业或港股</w:t>
      </w:r>
      <w:proofErr w:type="gramStart"/>
      <w:r>
        <w:rPr>
          <w:rFonts w:hint="eastAsia"/>
          <w:bCs/>
          <w:sz w:val="24"/>
        </w:rPr>
        <w:t>通临时</w:t>
      </w:r>
      <w:proofErr w:type="gramEnd"/>
      <w:r>
        <w:rPr>
          <w:rFonts w:hint="eastAsia"/>
          <w:bCs/>
          <w:sz w:val="24"/>
        </w:rPr>
        <w:t>停市时</w:t>
      </w:r>
      <w:r>
        <w:rPr>
          <w:bCs/>
          <w:sz w:val="24"/>
        </w:rPr>
        <w:t>；</w:t>
      </w:r>
    </w:p>
    <w:p w:rsidR="00A13091" w:rsidRDefault="00CA5416">
      <w:pPr>
        <w:spacing w:line="360" w:lineRule="auto"/>
        <w:ind w:firstLineChars="200" w:firstLine="480"/>
        <w:rPr>
          <w:bCs/>
          <w:sz w:val="24"/>
        </w:rPr>
      </w:pPr>
      <w:r>
        <w:rPr>
          <w:bCs/>
          <w:sz w:val="24"/>
        </w:rPr>
        <w:t>2</w:t>
      </w:r>
      <w:r>
        <w:rPr>
          <w:bCs/>
          <w:sz w:val="24"/>
        </w:rPr>
        <w:t>、</w:t>
      </w:r>
      <w:r>
        <w:rPr>
          <w:rFonts w:hint="eastAsia"/>
          <w:bCs/>
          <w:sz w:val="24"/>
        </w:rPr>
        <w:t>因不可抗力或其他情形致使基金管理人、基金托管人无法准确评估基金资产价值时</w:t>
      </w:r>
      <w:r>
        <w:rPr>
          <w:bCs/>
          <w:sz w:val="24"/>
        </w:rPr>
        <w:t>；</w:t>
      </w:r>
    </w:p>
    <w:p w:rsidR="00A13091" w:rsidRDefault="00CA5416">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A13091" w:rsidRDefault="00CA5416">
      <w:pPr>
        <w:spacing w:line="360" w:lineRule="auto"/>
        <w:ind w:firstLineChars="200" w:firstLine="480"/>
        <w:rPr>
          <w:bCs/>
          <w:sz w:val="24"/>
        </w:rPr>
      </w:pPr>
      <w:r>
        <w:rPr>
          <w:rFonts w:hint="eastAsia"/>
          <w:bCs/>
          <w:sz w:val="24"/>
        </w:rPr>
        <w:lastRenderedPageBreak/>
        <w:t>4</w:t>
      </w:r>
      <w:r>
        <w:rPr>
          <w:bCs/>
          <w:sz w:val="24"/>
        </w:rPr>
        <w:t>、</w:t>
      </w:r>
      <w:r>
        <w:rPr>
          <w:rFonts w:hint="eastAsia"/>
          <w:bCs/>
          <w:sz w:val="24"/>
        </w:rPr>
        <w:t>法律法规规定</w:t>
      </w:r>
      <w:r>
        <w:rPr>
          <w:bCs/>
          <w:sz w:val="24"/>
        </w:rPr>
        <w:t>、中国证监会和基金合同认定的其它情形。</w:t>
      </w:r>
    </w:p>
    <w:p w:rsidR="00A13091" w:rsidRDefault="00CA5416">
      <w:pPr>
        <w:spacing w:line="360" w:lineRule="auto"/>
        <w:ind w:firstLineChars="200" w:firstLine="480"/>
        <w:rPr>
          <w:bCs/>
          <w:sz w:val="24"/>
        </w:rPr>
      </w:pPr>
      <w:r>
        <w:rPr>
          <w:rFonts w:hint="eastAsia"/>
          <w:bCs/>
          <w:sz w:val="24"/>
        </w:rPr>
        <w:t>八</w:t>
      </w:r>
      <w:r>
        <w:rPr>
          <w:bCs/>
          <w:sz w:val="24"/>
        </w:rPr>
        <w:t>、基金净值的确认</w:t>
      </w:r>
    </w:p>
    <w:p w:rsidR="00A13091" w:rsidRDefault="00CA5416">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基金份额净值由基金管理人负责计算，基金托管人负责进行复核。基金管理人应于每个开放日交易结束后计算当日的基金资产净值和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rsidR="00A13091" w:rsidRDefault="00CA5416">
      <w:pPr>
        <w:spacing w:line="360" w:lineRule="auto"/>
        <w:ind w:firstLineChars="200" w:firstLine="480"/>
        <w:rPr>
          <w:bCs/>
          <w:sz w:val="24"/>
        </w:rPr>
      </w:pPr>
      <w:r>
        <w:rPr>
          <w:rFonts w:hint="eastAsia"/>
          <w:bCs/>
          <w:sz w:val="24"/>
        </w:rPr>
        <w:t>九、特殊情况的处理</w:t>
      </w:r>
    </w:p>
    <w:p w:rsidR="00A13091" w:rsidRDefault="00CA5416">
      <w:pPr>
        <w:spacing w:line="360" w:lineRule="auto"/>
        <w:ind w:firstLineChars="200" w:firstLine="480"/>
        <w:rPr>
          <w:bCs/>
          <w:sz w:val="24"/>
        </w:rPr>
      </w:pPr>
      <w:r>
        <w:rPr>
          <w:bCs/>
          <w:sz w:val="24"/>
        </w:rPr>
        <w:t>1</w:t>
      </w:r>
      <w:r>
        <w:rPr>
          <w:rFonts w:hint="eastAsia"/>
          <w:bCs/>
          <w:sz w:val="24"/>
        </w:rPr>
        <w:t>、基金管理人或基金托管人按估值方法的第</w:t>
      </w:r>
      <w:r>
        <w:rPr>
          <w:rFonts w:hint="eastAsia"/>
          <w:bCs/>
          <w:sz w:val="24"/>
        </w:rPr>
        <w:t>13</w:t>
      </w:r>
      <w:r>
        <w:rPr>
          <w:rFonts w:hint="eastAsia"/>
          <w:bCs/>
          <w:sz w:val="24"/>
        </w:rPr>
        <w:t>项进行估值时，所造成的误差不作为基金资产估值错误处理。</w:t>
      </w:r>
    </w:p>
    <w:p w:rsidR="00A13091" w:rsidRDefault="00CA5416">
      <w:pPr>
        <w:spacing w:line="360" w:lineRule="auto"/>
        <w:ind w:firstLineChars="200" w:firstLine="480"/>
        <w:rPr>
          <w:bCs/>
          <w:sz w:val="24"/>
        </w:rPr>
      </w:pPr>
      <w:r>
        <w:rPr>
          <w:bCs/>
          <w:sz w:val="24"/>
        </w:rPr>
        <w:t>2</w:t>
      </w:r>
      <w:r>
        <w:rPr>
          <w:rFonts w:hint="eastAsia"/>
          <w:bCs/>
          <w:sz w:val="24"/>
        </w:rPr>
        <w:t>、由于证券</w:t>
      </w:r>
      <w:r>
        <w:rPr>
          <w:rFonts w:hint="eastAsia"/>
          <w:bCs/>
          <w:sz w:val="24"/>
        </w:rPr>
        <w:t>/</w:t>
      </w:r>
      <w:r>
        <w:rPr>
          <w:rFonts w:hint="eastAsia"/>
          <w:bCs/>
          <w:sz w:val="24"/>
        </w:rPr>
        <w:t>期货交易所、登记</w:t>
      </w:r>
      <w:r>
        <w:rPr>
          <w:bCs/>
          <w:sz w:val="24"/>
        </w:rPr>
        <w:t>结算公司</w:t>
      </w:r>
      <w:r>
        <w:rPr>
          <w:rFonts w:hint="eastAsia"/>
          <w:bCs/>
          <w:sz w:val="24"/>
        </w:rPr>
        <w:t>、存款银行、第三方估值基准服务机构、指数编制机构等第三方机构发送的数据错误、遗漏，或由于不可抗力原因，或国家会计政策变更、市场规则变更等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是未能发现该错误、遗漏或因前述原因无法及时更正而造成的基金资产估值错误，基金管理人、基金托管人免除赔偿责任。但基金管理人、基金托管人应积极采取必要的措施消除或减轻由此造成的影响。</w:t>
      </w:r>
    </w:p>
    <w:p w:rsidR="00A13091" w:rsidRDefault="00CA5416">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rsidR="00A13091" w:rsidRDefault="00CA541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rsidR="00A13091" w:rsidRDefault="00A13091">
      <w:pPr>
        <w:spacing w:line="360" w:lineRule="auto"/>
        <w:ind w:firstLineChars="200" w:firstLine="480"/>
        <w:rPr>
          <w:bCs/>
          <w:sz w:val="24"/>
        </w:rPr>
      </w:pPr>
    </w:p>
    <w:p w:rsidR="00A13091" w:rsidRDefault="00A13091">
      <w:pPr>
        <w:spacing w:line="360" w:lineRule="auto"/>
        <w:ind w:firstLineChars="200" w:firstLine="480"/>
        <w:rPr>
          <w:bCs/>
          <w:sz w:val="24"/>
        </w:rPr>
      </w:pPr>
    </w:p>
    <w:p w:rsidR="00A13091" w:rsidRDefault="00CA5416">
      <w:pPr>
        <w:pStyle w:val="1"/>
        <w:spacing w:before="0" w:after="0"/>
        <w:jc w:val="center"/>
        <w:rPr>
          <w:rFonts w:ascii="Times New Roman"/>
          <w:color w:val="auto"/>
          <w:sz w:val="30"/>
        </w:rPr>
      </w:pPr>
      <w:r>
        <w:rPr>
          <w:rFonts w:ascii="Times New Roman"/>
          <w:b w:val="0"/>
          <w:bCs/>
          <w:color w:val="auto"/>
          <w:sz w:val="30"/>
        </w:rPr>
        <w:br w:type="page"/>
      </w:r>
      <w:bookmarkStart w:id="312" w:name="_Toc19706"/>
      <w:bookmarkStart w:id="313" w:name="_Toc13987"/>
      <w:bookmarkStart w:id="314" w:name="_Toc32041"/>
      <w:bookmarkStart w:id="315" w:name="_Toc38202454"/>
      <w:bookmarkStart w:id="316" w:name="_Toc32227"/>
      <w:bookmarkStart w:id="317" w:name="_Toc24601"/>
      <w:bookmarkStart w:id="318" w:name="_Toc3365"/>
      <w:bookmarkStart w:id="319" w:name="_Toc12105"/>
      <w:bookmarkStart w:id="320" w:name="_Toc19752"/>
      <w:bookmarkStart w:id="321" w:name="_Toc15779"/>
      <w:r>
        <w:rPr>
          <w:rFonts w:ascii="Times New Roman"/>
          <w:color w:val="auto"/>
          <w:sz w:val="30"/>
        </w:rPr>
        <w:lastRenderedPageBreak/>
        <w:t>第十五部分</w:t>
      </w:r>
      <w:r>
        <w:rPr>
          <w:rFonts w:ascii="Times New Roman" w:hint="eastAsia"/>
          <w:color w:val="auto"/>
          <w:sz w:val="30"/>
        </w:rPr>
        <w:t xml:space="preserve"> </w:t>
      </w:r>
      <w:r>
        <w:rPr>
          <w:rFonts w:ascii="Times New Roman"/>
          <w:color w:val="auto"/>
          <w:sz w:val="30"/>
        </w:rPr>
        <w:t>基金费用与税收</w:t>
      </w:r>
      <w:bookmarkEnd w:id="307"/>
      <w:bookmarkEnd w:id="308"/>
      <w:bookmarkEnd w:id="309"/>
      <w:bookmarkEnd w:id="312"/>
      <w:bookmarkEnd w:id="313"/>
      <w:bookmarkEnd w:id="314"/>
      <w:bookmarkEnd w:id="315"/>
      <w:bookmarkEnd w:id="316"/>
      <w:bookmarkEnd w:id="317"/>
      <w:bookmarkEnd w:id="318"/>
      <w:bookmarkEnd w:id="319"/>
      <w:bookmarkEnd w:id="320"/>
      <w:bookmarkEnd w:id="321"/>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r>
        <w:rPr>
          <w:bCs/>
          <w:sz w:val="24"/>
        </w:rPr>
        <w:t>一、基金费用的种类</w:t>
      </w:r>
    </w:p>
    <w:p w:rsidR="00A13091" w:rsidRDefault="00CA5416">
      <w:pPr>
        <w:spacing w:line="360" w:lineRule="auto"/>
        <w:ind w:firstLineChars="200" w:firstLine="480"/>
        <w:rPr>
          <w:bCs/>
          <w:sz w:val="24"/>
        </w:rPr>
      </w:pPr>
      <w:r>
        <w:rPr>
          <w:bCs/>
          <w:sz w:val="24"/>
        </w:rPr>
        <w:t>1</w:t>
      </w:r>
      <w:r>
        <w:rPr>
          <w:bCs/>
          <w:sz w:val="24"/>
        </w:rPr>
        <w:t>、基金管理人的管理费；</w:t>
      </w:r>
    </w:p>
    <w:p w:rsidR="00A13091" w:rsidRDefault="00CA5416">
      <w:pPr>
        <w:spacing w:line="360" w:lineRule="auto"/>
        <w:ind w:firstLineChars="200" w:firstLine="480"/>
        <w:rPr>
          <w:bCs/>
          <w:sz w:val="24"/>
        </w:rPr>
      </w:pPr>
      <w:r>
        <w:rPr>
          <w:bCs/>
          <w:sz w:val="24"/>
        </w:rPr>
        <w:t>2</w:t>
      </w:r>
      <w:r>
        <w:rPr>
          <w:bCs/>
          <w:sz w:val="24"/>
        </w:rPr>
        <w:t>、基金托管人的托管费；</w:t>
      </w:r>
    </w:p>
    <w:p w:rsidR="00A13091" w:rsidRDefault="00CA5416">
      <w:pPr>
        <w:spacing w:line="360" w:lineRule="auto"/>
        <w:ind w:firstLineChars="200" w:firstLine="480"/>
        <w:rPr>
          <w:bCs/>
          <w:sz w:val="24"/>
        </w:rPr>
      </w:pPr>
      <w:r>
        <w:rPr>
          <w:rFonts w:hint="eastAsia"/>
          <w:bCs/>
          <w:sz w:val="24"/>
        </w:rPr>
        <w:t>3</w:t>
      </w:r>
      <w:r>
        <w:rPr>
          <w:rFonts w:hint="eastAsia"/>
          <w:bCs/>
          <w:sz w:val="24"/>
        </w:rPr>
        <w:t>、基金的销售服务费；</w:t>
      </w:r>
    </w:p>
    <w:p w:rsidR="00A13091" w:rsidRDefault="00CA5416">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《基金合同》生效后与基金相关的信息披露费用，但法律法规或中国证监会另有规定的除外；</w:t>
      </w:r>
    </w:p>
    <w:p w:rsidR="00A13091" w:rsidRDefault="00CA5416">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w:t>
      </w:r>
      <w:bookmarkStart w:id="322" w:name="_Hlk179546459"/>
      <w:r>
        <w:rPr>
          <w:rFonts w:hint="eastAsia"/>
          <w:bCs/>
          <w:sz w:val="24"/>
        </w:rPr>
        <w:t>公证费、</w:t>
      </w:r>
      <w:bookmarkEnd w:id="322"/>
      <w:r>
        <w:rPr>
          <w:rFonts w:hint="eastAsia"/>
          <w:bCs/>
          <w:sz w:val="24"/>
        </w:rPr>
        <w:t>仲裁费</w:t>
      </w:r>
      <w:r>
        <w:rPr>
          <w:bCs/>
          <w:sz w:val="24"/>
        </w:rPr>
        <w:t>和诉讼费；</w:t>
      </w:r>
    </w:p>
    <w:p w:rsidR="00A13091" w:rsidRDefault="00CA5416">
      <w:pPr>
        <w:spacing w:line="360" w:lineRule="auto"/>
        <w:ind w:firstLineChars="200" w:firstLine="480"/>
        <w:rPr>
          <w:bCs/>
          <w:sz w:val="24"/>
        </w:rPr>
      </w:pPr>
      <w:r>
        <w:rPr>
          <w:rFonts w:hint="eastAsia"/>
          <w:bCs/>
          <w:sz w:val="24"/>
        </w:rPr>
        <w:t>6</w:t>
      </w:r>
      <w:r>
        <w:rPr>
          <w:bCs/>
          <w:sz w:val="24"/>
        </w:rPr>
        <w:t>、基金份额持有人大会费用；</w:t>
      </w:r>
    </w:p>
    <w:p w:rsidR="00A13091" w:rsidRDefault="00CA5416">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rsidR="00A13091" w:rsidRDefault="00CA5416">
      <w:pPr>
        <w:spacing w:line="360" w:lineRule="auto"/>
        <w:ind w:firstLineChars="200" w:firstLine="480"/>
        <w:rPr>
          <w:bCs/>
          <w:sz w:val="24"/>
        </w:rPr>
      </w:pPr>
      <w:r>
        <w:rPr>
          <w:rFonts w:hint="eastAsia"/>
          <w:bCs/>
          <w:sz w:val="24"/>
        </w:rPr>
        <w:t>8</w:t>
      </w:r>
      <w:r>
        <w:rPr>
          <w:bCs/>
          <w:sz w:val="24"/>
        </w:rPr>
        <w:t>、基金的银行汇划费用；</w:t>
      </w:r>
    </w:p>
    <w:p w:rsidR="00A13091" w:rsidRDefault="00CA5416">
      <w:pPr>
        <w:spacing w:line="360" w:lineRule="auto"/>
        <w:ind w:firstLineChars="200" w:firstLine="480"/>
        <w:rPr>
          <w:bCs/>
          <w:sz w:val="24"/>
        </w:rPr>
      </w:pPr>
      <w:r>
        <w:rPr>
          <w:rFonts w:hint="eastAsia"/>
          <w:bCs/>
          <w:sz w:val="24"/>
        </w:rPr>
        <w:t>9</w:t>
      </w:r>
      <w:r>
        <w:rPr>
          <w:bCs/>
          <w:sz w:val="24"/>
        </w:rPr>
        <w:t>、</w:t>
      </w:r>
      <w:r>
        <w:rPr>
          <w:rFonts w:hint="eastAsia"/>
          <w:bCs/>
          <w:sz w:val="24"/>
        </w:rPr>
        <w:t>基金的账户开户费用、账户维护费用；</w:t>
      </w:r>
    </w:p>
    <w:p w:rsidR="00A13091" w:rsidRDefault="00CA5416">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rsidR="00A13091" w:rsidRDefault="00CA5416">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rsidR="00A13091" w:rsidRDefault="00CA5416">
      <w:pPr>
        <w:spacing w:line="360" w:lineRule="auto"/>
        <w:ind w:firstLineChars="200" w:firstLine="480"/>
        <w:rPr>
          <w:bCs/>
          <w:sz w:val="24"/>
        </w:rPr>
      </w:pPr>
      <w:r>
        <w:rPr>
          <w:bCs/>
          <w:sz w:val="24"/>
        </w:rPr>
        <w:t>二、基金费用计提方法、计提标准和支付方式</w:t>
      </w:r>
    </w:p>
    <w:p w:rsidR="00A13091" w:rsidRDefault="00CA5416">
      <w:pPr>
        <w:spacing w:line="360" w:lineRule="auto"/>
        <w:ind w:firstLineChars="200" w:firstLine="480"/>
        <w:rPr>
          <w:bCs/>
          <w:sz w:val="24"/>
        </w:rPr>
      </w:pPr>
      <w:r>
        <w:rPr>
          <w:bCs/>
          <w:sz w:val="24"/>
        </w:rPr>
        <w:t>1</w:t>
      </w:r>
      <w:r>
        <w:rPr>
          <w:bCs/>
          <w:sz w:val="24"/>
        </w:rPr>
        <w:t>、基金管理人的管理费</w:t>
      </w:r>
    </w:p>
    <w:p w:rsidR="00A13091" w:rsidRDefault="00CA5416">
      <w:pPr>
        <w:spacing w:line="360" w:lineRule="auto"/>
        <w:ind w:firstLineChars="200" w:firstLine="480"/>
        <w:rPr>
          <w:bCs/>
          <w:sz w:val="24"/>
        </w:rPr>
      </w:pPr>
      <w:r>
        <w:rPr>
          <w:bCs/>
          <w:sz w:val="24"/>
        </w:rPr>
        <w:t>本基金的管理费按前一日基金资产净值的</w:t>
      </w:r>
      <w:r>
        <w:rPr>
          <w:rFonts w:hint="eastAsia"/>
          <w:sz w:val="24"/>
        </w:rPr>
        <w:t>0.80</w:t>
      </w:r>
      <w:r>
        <w:rPr>
          <w:bCs/>
          <w:sz w:val="24"/>
        </w:rPr>
        <w:t>%</w:t>
      </w:r>
      <w:r>
        <w:rPr>
          <w:bCs/>
          <w:sz w:val="24"/>
        </w:rPr>
        <w:t>年费率计提。管理费的计算方法如下：</w:t>
      </w:r>
    </w:p>
    <w:p w:rsidR="00A13091" w:rsidRDefault="00CA5416">
      <w:pPr>
        <w:spacing w:line="360" w:lineRule="auto"/>
        <w:ind w:firstLineChars="200" w:firstLine="480"/>
        <w:rPr>
          <w:bCs/>
          <w:sz w:val="24"/>
        </w:rPr>
      </w:pPr>
      <w:r>
        <w:rPr>
          <w:bCs/>
          <w:sz w:val="24"/>
        </w:rPr>
        <w:t>H</w:t>
      </w:r>
      <w:r>
        <w:rPr>
          <w:bCs/>
          <w:sz w:val="24"/>
        </w:rPr>
        <w:t>＝</w:t>
      </w:r>
      <w:r>
        <w:rPr>
          <w:bCs/>
          <w:sz w:val="24"/>
        </w:rPr>
        <w:t>E×</w:t>
      </w:r>
      <w:r>
        <w:rPr>
          <w:rFonts w:hint="eastAsia"/>
          <w:sz w:val="24"/>
        </w:rPr>
        <w:t>0.80</w:t>
      </w:r>
      <w:r>
        <w:rPr>
          <w:bCs/>
          <w:sz w:val="24"/>
        </w:rPr>
        <w:t>%÷</w:t>
      </w:r>
      <w:r>
        <w:rPr>
          <w:bCs/>
          <w:sz w:val="24"/>
        </w:rPr>
        <w:t>当年天数</w:t>
      </w:r>
    </w:p>
    <w:p w:rsidR="00A13091" w:rsidRDefault="00CA5416">
      <w:pPr>
        <w:spacing w:line="360" w:lineRule="auto"/>
        <w:ind w:firstLineChars="200" w:firstLine="480"/>
        <w:rPr>
          <w:bCs/>
          <w:sz w:val="24"/>
        </w:rPr>
      </w:pPr>
      <w:r>
        <w:rPr>
          <w:bCs/>
          <w:sz w:val="24"/>
        </w:rPr>
        <w:t>H</w:t>
      </w:r>
      <w:r>
        <w:rPr>
          <w:bCs/>
          <w:sz w:val="24"/>
        </w:rPr>
        <w:t>为每日应计提的基金管理费</w:t>
      </w:r>
    </w:p>
    <w:p w:rsidR="00A13091" w:rsidRDefault="00CA5416">
      <w:pPr>
        <w:spacing w:line="360" w:lineRule="auto"/>
        <w:ind w:firstLineChars="200" w:firstLine="480"/>
        <w:rPr>
          <w:bCs/>
          <w:sz w:val="24"/>
        </w:rPr>
      </w:pPr>
      <w:r>
        <w:rPr>
          <w:bCs/>
          <w:sz w:val="24"/>
        </w:rPr>
        <w:t>E</w:t>
      </w:r>
      <w:r>
        <w:rPr>
          <w:bCs/>
          <w:sz w:val="24"/>
        </w:rPr>
        <w:t>为前一日的基金资产净值</w:t>
      </w:r>
    </w:p>
    <w:p w:rsidR="00A13091" w:rsidRDefault="00CA5416">
      <w:pPr>
        <w:spacing w:line="360" w:lineRule="auto"/>
        <w:ind w:firstLineChars="200" w:firstLine="480"/>
        <w:rPr>
          <w:bCs/>
          <w:sz w:val="24"/>
        </w:rPr>
      </w:pPr>
      <w:r>
        <w:rPr>
          <w:rFonts w:hint="eastAsia"/>
          <w:bCs/>
          <w:sz w:val="24"/>
        </w:rPr>
        <w:t>基金管理费每日计提，逐日累计至每月月末，按月支付。由基金托管人根据与基金管理人核对一致的财务数据，自动在次月月初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A13091" w:rsidRDefault="00CA5416">
      <w:pPr>
        <w:spacing w:line="360" w:lineRule="auto"/>
        <w:ind w:firstLineChars="200" w:firstLine="480"/>
        <w:rPr>
          <w:bCs/>
          <w:sz w:val="24"/>
        </w:rPr>
      </w:pPr>
      <w:r>
        <w:rPr>
          <w:bCs/>
          <w:sz w:val="24"/>
        </w:rPr>
        <w:lastRenderedPageBreak/>
        <w:t>2</w:t>
      </w:r>
      <w:r>
        <w:rPr>
          <w:bCs/>
          <w:sz w:val="24"/>
        </w:rPr>
        <w:t>、基金托管人的托管费</w:t>
      </w:r>
    </w:p>
    <w:p w:rsidR="00A13091" w:rsidRDefault="00CA5416">
      <w:pPr>
        <w:spacing w:line="360" w:lineRule="auto"/>
        <w:ind w:firstLineChars="200" w:firstLine="480"/>
        <w:rPr>
          <w:bCs/>
          <w:sz w:val="24"/>
        </w:rPr>
      </w:pPr>
      <w:r>
        <w:rPr>
          <w:bCs/>
          <w:sz w:val="24"/>
        </w:rPr>
        <w:t>本基金的托管费按前一日基金资产净值的</w:t>
      </w:r>
      <w:r>
        <w:rPr>
          <w:rFonts w:hint="eastAsia"/>
          <w:sz w:val="24"/>
        </w:rPr>
        <w:t>0.10</w:t>
      </w:r>
      <w:r>
        <w:rPr>
          <w:bCs/>
          <w:sz w:val="24"/>
        </w:rPr>
        <w:t>%</w:t>
      </w:r>
      <w:r>
        <w:rPr>
          <w:bCs/>
          <w:sz w:val="24"/>
        </w:rPr>
        <w:t>年费率计提。托管费的计算方法如下：</w:t>
      </w:r>
    </w:p>
    <w:p w:rsidR="00A13091" w:rsidRDefault="00CA5416">
      <w:pPr>
        <w:spacing w:line="360" w:lineRule="auto"/>
        <w:ind w:firstLineChars="200" w:firstLine="480"/>
        <w:rPr>
          <w:bCs/>
          <w:sz w:val="24"/>
        </w:rPr>
      </w:pPr>
      <w:r>
        <w:rPr>
          <w:bCs/>
          <w:sz w:val="24"/>
        </w:rPr>
        <w:t>H</w:t>
      </w:r>
      <w:r>
        <w:rPr>
          <w:bCs/>
          <w:sz w:val="24"/>
        </w:rPr>
        <w:t>＝</w:t>
      </w:r>
      <w:r>
        <w:rPr>
          <w:bCs/>
          <w:sz w:val="24"/>
        </w:rPr>
        <w:t>E×</w:t>
      </w:r>
      <w:r>
        <w:rPr>
          <w:rFonts w:hint="eastAsia"/>
          <w:sz w:val="24"/>
        </w:rPr>
        <w:t>0.10</w:t>
      </w:r>
      <w:r>
        <w:rPr>
          <w:bCs/>
          <w:sz w:val="24"/>
        </w:rPr>
        <w:t>%÷</w:t>
      </w:r>
      <w:r>
        <w:rPr>
          <w:bCs/>
          <w:sz w:val="24"/>
        </w:rPr>
        <w:t>当年天数</w:t>
      </w:r>
    </w:p>
    <w:p w:rsidR="00A13091" w:rsidRDefault="00CA5416">
      <w:pPr>
        <w:spacing w:line="360" w:lineRule="auto"/>
        <w:ind w:firstLineChars="200" w:firstLine="480"/>
        <w:rPr>
          <w:bCs/>
          <w:sz w:val="24"/>
        </w:rPr>
      </w:pPr>
      <w:r>
        <w:rPr>
          <w:bCs/>
          <w:sz w:val="24"/>
        </w:rPr>
        <w:t>H</w:t>
      </w:r>
      <w:r>
        <w:rPr>
          <w:bCs/>
          <w:sz w:val="24"/>
        </w:rPr>
        <w:t>为每日应计提的基金托管费</w:t>
      </w:r>
    </w:p>
    <w:p w:rsidR="00A13091" w:rsidRDefault="00CA5416">
      <w:pPr>
        <w:spacing w:line="360" w:lineRule="auto"/>
        <w:ind w:firstLineChars="200" w:firstLine="480"/>
        <w:rPr>
          <w:bCs/>
          <w:sz w:val="24"/>
        </w:rPr>
      </w:pPr>
      <w:r>
        <w:rPr>
          <w:bCs/>
          <w:sz w:val="24"/>
        </w:rPr>
        <w:t>E</w:t>
      </w:r>
      <w:r>
        <w:rPr>
          <w:bCs/>
          <w:sz w:val="24"/>
        </w:rPr>
        <w:t>为前一日的基金资产净值</w:t>
      </w:r>
    </w:p>
    <w:p w:rsidR="00A13091" w:rsidRDefault="00CA5416">
      <w:pPr>
        <w:spacing w:line="360" w:lineRule="auto"/>
        <w:ind w:firstLineChars="200" w:firstLine="480"/>
        <w:rPr>
          <w:bCs/>
          <w:sz w:val="24"/>
        </w:rPr>
      </w:pPr>
      <w:r>
        <w:rPr>
          <w:rFonts w:hint="eastAsia"/>
          <w:bCs/>
          <w:sz w:val="24"/>
        </w:rPr>
        <w:t>基金托管费每日计提，逐日累计至每月月末，按月支付。由基金托管人根据与基金管理人核对一致的财务数据，自动在次月月初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A13091" w:rsidRDefault="00CA5416">
      <w:pPr>
        <w:spacing w:line="360" w:lineRule="auto"/>
        <w:ind w:firstLineChars="200" w:firstLine="480"/>
        <w:rPr>
          <w:bCs/>
          <w:sz w:val="24"/>
        </w:rPr>
      </w:pPr>
      <w:r>
        <w:rPr>
          <w:bCs/>
          <w:sz w:val="24"/>
        </w:rPr>
        <w:t>3</w:t>
      </w:r>
      <w:r>
        <w:rPr>
          <w:rFonts w:hint="eastAsia"/>
          <w:bCs/>
          <w:sz w:val="24"/>
        </w:rPr>
        <w:t>、基金销售服务费</w:t>
      </w:r>
    </w:p>
    <w:p w:rsidR="00A13091" w:rsidRDefault="00CA5416">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类基金份额的销售服务费年费率为</w:t>
      </w:r>
      <w:r>
        <w:rPr>
          <w:bCs/>
          <w:sz w:val="24"/>
        </w:rPr>
        <w:t>0.</w:t>
      </w:r>
      <w:r>
        <w:rPr>
          <w:rFonts w:hint="eastAsia"/>
          <w:bCs/>
          <w:sz w:val="24"/>
        </w:rPr>
        <w:t>30</w:t>
      </w:r>
      <w:r>
        <w:rPr>
          <w:bCs/>
          <w:sz w:val="24"/>
        </w:rPr>
        <w:t>%</w:t>
      </w:r>
      <w:r>
        <w:rPr>
          <w:rFonts w:hint="eastAsia"/>
          <w:bCs/>
          <w:sz w:val="24"/>
        </w:rPr>
        <w:t>。本基金销售服务费将专门用于本基金的销售与基金份额持有人服务。销售服务费按前一日</w:t>
      </w:r>
      <w:r>
        <w:rPr>
          <w:bCs/>
          <w:sz w:val="24"/>
        </w:rPr>
        <w:t>C</w:t>
      </w:r>
      <w:r>
        <w:rPr>
          <w:rFonts w:hint="eastAsia"/>
          <w:bCs/>
          <w:sz w:val="24"/>
        </w:rPr>
        <w:t>类基金份额基金资产净值的</w:t>
      </w:r>
      <w:r>
        <w:rPr>
          <w:bCs/>
          <w:sz w:val="24"/>
        </w:rPr>
        <w:t>0.</w:t>
      </w:r>
      <w:r>
        <w:rPr>
          <w:rFonts w:hint="eastAsia"/>
          <w:bCs/>
          <w:sz w:val="24"/>
        </w:rPr>
        <w:t>30</w:t>
      </w:r>
      <w:r>
        <w:rPr>
          <w:bCs/>
          <w:sz w:val="24"/>
        </w:rPr>
        <w:t>%</w:t>
      </w:r>
      <w:r>
        <w:rPr>
          <w:rFonts w:hint="eastAsia"/>
          <w:bCs/>
          <w:sz w:val="24"/>
        </w:rPr>
        <w:t>年费率计提。计算方法如下：</w:t>
      </w:r>
    </w:p>
    <w:p w:rsidR="00A13091" w:rsidRDefault="00CA5416">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w:t>
      </w:r>
      <w:r>
        <w:rPr>
          <w:rFonts w:hint="eastAsia"/>
          <w:bCs/>
          <w:sz w:val="24"/>
        </w:rPr>
        <w:t>30</w:t>
      </w:r>
      <w:r>
        <w:rPr>
          <w:bCs/>
          <w:sz w:val="24"/>
        </w:rPr>
        <w:t>%</w:t>
      </w:r>
      <w:r>
        <w:rPr>
          <w:rFonts w:hint="eastAsia"/>
          <w:bCs/>
          <w:sz w:val="24"/>
        </w:rPr>
        <w:t>÷当年天数</w:t>
      </w:r>
    </w:p>
    <w:p w:rsidR="00A13091" w:rsidRDefault="00CA5416">
      <w:pPr>
        <w:spacing w:line="360" w:lineRule="auto"/>
        <w:ind w:firstLineChars="200" w:firstLine="480"/>
        <w:rPr>
          <w:bCs/>
          <w:sz w:val="24"/>
        </w:rPr>
      </w:pPr>
      <w:r>
        <w:rPr>
          <w:bCs/>
          <w:sz w:val="24"/>
        </w:rPr>
        <w:t xml:space="preserve">H </w:t>
      </w:r>
      <w:r>
        <w:rPr>
          <w:rFonts w:hint="eastAsia"/>
          <w:bCs/>
          <w:sz w:val="24"/>
        </w:rPr>
        <w:t>为</w:t>
      </w:r>
      <w:r>
        <w:rPr>
          <w:bCs/>
          <w:sz w:val="24"/>
        </w:rPr>
        <w:t>C</w:t>
      </w:r>
      <w:r>
        <w:rPr>
          <w:rFonts w:hint="eastAsia"/>
          <w:bCs/>
          <w:sz w:val="24"/>
        </w:rPr>
        <w:t>类基金份额每日应计提的销售服务费</w:t>
      </w:r>
    </w:p>
    <w:p w:rsidR="00A13091" w:rsidRDefault="00CA5416">
      <w:pPr>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类基金份额前一日的基金资产净值</w:t>
      </w:r>
    </w:p>
    <w:p w:rsidR="00A13091" w:rsidRDefault="00CA5416">
      <w:pPr>
        <w:spacing w:line="360" w:lineRule="auto"/>
        <w:ind w:firstLineChars="200" w:firstLine="480"/>
        <w:rPr>
          <w:bCs/>
          <w:sz w:val="24"/>
        </w:rPr>
      </w:pPr>
      <w:r>
        <w:rPr>
          <w:rFonts w:hint="eastAsia"/>
          <w:bCs/>
          <w:sz w:val="24"/>
        </w:rPr>
        <w:t>销售服务费每日计提，逐日累计至每月月末，按月支付。由基金托管人根据与基金管理人核对一致的财务数据，自动在次月月初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r>
        <w:rPr>
          <w:rFonts w:hint="eastAsia"/>
          <w:bCs/>
          <w:sz w:val="24"/>
        </w:rPr>
        <w:t xml:space="preserve"> </w:t>
      </w:r>
    </w:p>
    <w:p w:rsidR="00A13091" w:rsidRDefault="00CA5416">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rsidR="00A13091" w:rsidRDefault="00CA5416">
      <w:pPr>
        <w:spacing w:line="360" w:lineRule="auto"/>
        <w:ind w:firstLineChars="200" w:firstLine="480"/>
        <w:rPr>
          <w:bCs/>
          <w:sz w:val="24"/>
        </w:rPr>
      </w:pPr>
      <w:r>
        <w:rPr>
          <w:bCs/>
          <w:sz w:val="24"/>
        </w:rPr>
        <w:t>三、不列入基金费用的项目</w:t>
      </w:r>
    </w:p>
    <w:p w:rsidR="00A13091" w:rsidRDefault="00CA5416">
      <w:pPr>
        <w:spacing w:line="360" w:lineRule="auto"/>
        <w:ind w:firstLineChars="200" w:firstLine="480"/>
        <w:rPr>
          <w:bCs/>
          <w:sz w:val="24"/>
        </w:rPr>
      </w:pPr>
      <w:r>
        <w:rPr>
          <w:bCs/>
          <w:sz w:val="24"/>
        </w:rPr>
        <w:t>下列费用不列入基金费用：</w:t>
      </w:r>
    </w:p>
    <w:p w:rsidR="00A13091" w:rsidRDefault="00CA5416">
      <w:pPr>
        <w:spacing w:line="360" w:lineRule="auto"/>
        <w:ind w:firstLineChars="200" w:firstLine="480"/>
        <w:rPr>
          <w:bCs/>
          <w:sz w:val="24"/>
        </w:rPr>
      </w:pPr>
      <w:r>
        <w:rPr>
          <w:bCs/>
          <w:sz w:val="24"/>
        </w:rPr>
        <w:t>1</w:t>
      </w:r>
      <w:r>
        <w:rPr>
          <w:bCs/>
          <w:sz w:val="24"/>
        </w:rPr>
        <w:t>、基金管理人和基金托管人因未履行或未完全履行义务导致的费用支出或</w:t>
      </w:r>
      <w:r>
        <w:rPr>
          <w:bCs/>
          <w:sz w:val="24"/>
        </w:rPr>
        <w:lastRenderedPageBreak/>
        <w:t>基金财产的损失；</w:t>
      </w:r>
    </w:p>
    <w:p w:rsidR="00A13091" w:rsidRDefault="00CA5416">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A13091" w:rsidRDefault="00CA5416">
      <w:pPr>
        <w:spacing w:line="360" w:lineRule="auto"/>
        <w:ind w:firstLineChars="200" w:firstLine="480"/>
        <w:rPr>
          <w:bCs/>
          <w:sz w:val="24"/>
        </w:rPr>
      </w:pPr>
      <w:r>
        <w:rPr>
          <w:bCs/>
          <w:sz w:val="24"/>
        </w:rPr>
        <w:t>3</w:t>
      </w:r>
      <w:r>
        <w:rPr>
          <w:bCs/>
          <w:sz w:val="24"/>
        </w:rPr>
        <w:t>、标的指数许可使用费。</w:t>
      </w:r>
      <w:bookmarkStart w:id="323" w:name="_Hlk179546544"/>
      <w:r>
        <w:rPr>
          <w:bCs/>
          <w:sz w:val="24"/>
        </w:rPr>
        <w:t>标的指数许可使用费由基金管理人承担，不从基金财产中列支</w:t>
      </w:r>
      <w:bookmarkEnd w:id="323"/>
      <w:r>
        <w:rPr>
          <w:bCs/>
          <w:sz w:val="24"/>
        </w:rPr>
        <w:t>；</w:t>
      </w:r>
      <w:r>
        <w:rPr>
          <w:bCs/>
          <w:sz w:val="24"/>
        </w:rPr>
        <w:t xml:space="preserve"> </w:t>
      </w:r>
    </w:p>
    <w:p w:rsidR="00A13091" w:rsidRDefault="00CA5416">
      <w:pPr>
        <w:spacing w:line="360" w:lineRule="auto"/>
        <w:ind w:firstLineChars="200" w:firstLine="480"/>
        <w:rPr>
          <w:bCs/>
          <w:sz w:val="24"/>
        </w:rPr>
      </w:pPr>
      <w:r>
        <w:rPr>
          <w:rFonts w:hint="eastAsia"/>
          <w:bCs/>
          <w:sz w:val="24"/>
        </w:rPr>
        <w:t>4</w:t>
      </w:r>
      <w:r>
        <w:rPr>
          <w:bCs/>
          <w:sz w:val="24"/>
        </w:rPr>
        <w:t>、《基金合同》生效前的相关费用；</w:t>
      </w:r>
    </w:p>
    <w:p w:rsidR="00A13091" w:rsidRDefault="00CA5416">
      <w:pPr>
        <w:spacing w:line="360" w:lineRule="auto"/>
        <w:ind w:firstLineChars="200" w:firstLine="480"/>
        <w:rPr>
          <w:bCs/>
          <w:sz w:val="24"/>
        </w:rPr>
      </w:pPr>
      <w:r>
        <w:rPr>
          <w:rFonts w:hint="eastAsia"/>
          <w:bCs/>
          <w:sz w:val="24"/>
        </w:rPr>
        <w:t>5</w:t>
      </w:r>
      <w:r>
        <w:rPr>
          <w:bCs/>
          <w:sz w:val="24"/>
        </w:rPr>
        <w:t>、其他根据相关法律法规及中国证监会的有关规定不得列入基金费用的项目。</w:t>
      </w:r>
      <w:bookmarkStart w:id="324" w:name="_Hlt88827255"/>
      <w:bookmarkEnd w:id="324"/>
    </w:p>
    <w:p w:rsidR="00A13091" w:rsidRDefault="00CA5416">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rsidR="00A13091" w:rsidRDefault="00CA541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账户资产变现后方可列支，有关费用可酌情收取或减免，但不得收取管理费，详见招募说明书的规定或相关公告。</w:t>
      </w:r>
    </w:p>
    <w:p w:rsidR="00A13091" w:rsidRDefault="00CA5416">
      <w:pPr>
        <w:spacing w:line="360" w:lineRule="auto"/>
        <w:ind w:firstLineChars="200" w:firstLine="480"/>
        <w:rPr>
          <w:bCs/>
          <w:sz w:val="24"/>
        </w:rPr>
      </w:pPr>
      <w:r>
        <w:rPr>
          <w:rFonts w:hint="eastAsia"/>
          <w:bCs/>
          <w:sz w:val="24"/>
        </w:rPr>
        <w:t>五</w:t>
      </w:r>
      <w:r>
        <w:rPr>
          <w:bCs/>
          <w:sz w:val="24"/>
        </w:rPr>
        <w:t>、基金税收</w:t>
      </w:r>
    </w:p>
    <w:p w:rsidR="00A13091" w:rsidRDefault="00CA5416">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A13091" w:rsidRDefault="00CA5416">
      <w:pPr>
        <w:pStyle w:val="1"/>
        <w:spacing w:before="0" w:after="0"/>
        <w:jc w:val="center"/>
        <w:rPr>
          <w:rFonts w:ascii="Times New Roman"/>
          <w:color w:val="auto"/>
          <w:sz w:val="30"/>
        </w:rPr>
      </w:pPr>
      <w:bookmarkStart w:id="325" w:name="_Toc93226149"/>
      <w:bookmarkStart w:id="326" w:name="_Toc92662707"/>
      <w:bookmarkStart w:id="327" w:name="_Toc139991746"/>
      <w:bookmarkStart w:id="328" w:name="_Toc22552"/>
      <w:bookmarkStart w:id="329" w:name="_Toc141703896"/>
      <w:bookmarkStart w:id="330" w:name="_Toc128310499"/>
      <w:r>
        <w:rPr>
          <w:rFonts w:ascii="Times New Roman"/>
          <w:b w:val="0"/>
          <w:bCs/>
          <w:color w:val="auto"/>
          <w:sz w:val="30"/>
        </w:rPr>
        <w:br w:type="page"/>
      </w:r>
      <w:bookmarkStart w:id="331" w:name="_Toc21829"/>
      <w:bookmarkStart w:id="332" w:name="_Toc25883"/>
      <w:bookmarkStart w:id="333" w:name="_Toc12761"/>
      <w:bookmarkStart w:id="334" w:name="_Toc38202455"/>
      <w:bookmarkStart w:id="335" w:name="_Toc3656"/>
      <w:bookmarkStart w:id="336" w:name="_Toc178"/>
      <w:bookmarkStart w:id="337" w:name="_Toc1617"/>
      <w:bookmarkStart w:id="338" w:name="_Toc15525"/>
      <w:bookmarkStart w:id="339" w:name="_Toc20052"/>
      <w:bookmarkStart w:id="340" w:name="_Toc19558"/>
      <w:r>
        <w:rPr>
          <w:rFonts w:ascii="Times New Roman"/>
          <w:color w:val="auto"/>
          <w:sz w:val="30"/>
        </w:rPr>
        <w:lastRenderedPageBreak/>
        <w:t>第十六部分</w:t>
      </w:r>
      <w:r>
        <w:rPr>
          <w:rFonts w:ascii="Times New Roman" w:hint="eastAsia"/>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A13091" w:rsidRDefault="00A13091">
      <w:pPr>
        <w:rPr>
          <w:bCs/>
        </w:rPr>
      </w:pPr>
    </w:p>
    <w:p w:rsidR="00A13091" w:rsidRDefault="00CA5416">
      <w:pPr>
        <w:spacing w:line="360" w:lineRule="auto"/>
        <w:ind w:firstLineChars="225" w:firstLine="540"/>
        <w:rPr>
          <w:bCs/>
          <w:sz w:val="24"/>
        </w:rPr>
      </w:pPr>
      <w:r>
        <w:rPr>
          <w:bCs/>
          <w:sz w:val="24"/>
        </w:rPr>
        <w:t>一、基金利润的构成</w:t>
      </w:r>
    </w:p>
    <w:p w:rsidR="00A13091" w:rsidRDefault="00CA5416">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A13091" w:rsidRDefault="00CA5416">
      <w:pPr>
        <w:spacing w:line="360" w:lineRule="auto"/>
        <w:ind w:firstLineChars="225" w:firstLine="540"/>
        <w:rPr>
          <w:bCs/>
          <w:sz w:val="24"/>
        </w:rPr>
      </w:pPr>
      <w:r>
        <w:rPr>
          <w:bCs/>
          <w:sz w:val="24"/>
        </w:rPr>
        <w:t>二、基金可供分配利润</w:t>
      </w:r>
    </w:p>
    <w:p w:rsidR="00A13091" w:rsidRDefault="00CA5416">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A13091" w:rsidRDefault="00CA5416">
      <w:pPr>
        <w:spacing w:line="360" w:lineRule="auto"/>
        <w:ind w:firstLineChars="225" w:firstLine="540"/>
        <w:rPr>
          <w:bCs/>
          <w:sz w:val="24"/>
        </w:rPr>
      </w:pPr>
      <w:r>
        <w:rPr>
          <w:bCs/>
          <w:sz w:val="24"/>
        </w:rPr>
        <w:t>三、基金收益分配原则</w:t>
      </w:r>
    </w:p>
    <w:p w:rsidR="00A13091" w:rsidRDefault="00CA5416">
      <w:pPr>
        <w:spacing w:line="360" w:lineRule="auto"/>
        <w:ind w:firstLineChars="225" w:firstLine="540"/>
        <w:rPr>
          <w:bCs/>
          <w:sz w:val="24"/>
        </w:rPr>
      </w:pPr>
      <w:r>
        <w:rPr>
          <w:bCs/>
          <w:sz w:val="24"/>
        </w:rPr>
        <w:t>1</w:t>
      </w:r>
      <w:r>
        <w:rPr>
          <w:bCs/>
          <w:sz w:val="24"/>
        </w:rPr>
        <w:t>、</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rsidR="00A13091" w:rsidRDefault="00CA5416">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w:t>
      </w:r>
    </w:p>
    <w:p w:rsidR="00A13091" w:rsidRDefault="00CA5416">
      <w:pPr>
        <w:spacing w:line="360" w:lineRule="auto"/>
        <w:ind w:firstLineChars="225" w:firstLine="540"/>
        <w:rPr>
          <w:bCs/>
          <w:sz w:val="24"/>
        </w:rPr>
      </w:pPr>
      <w:r>
        <w:rPr>
          <w:rFonts w:hint="eastAsia"/>
          <w:bCs/>
          <w:sz w:val="24"/>
        </w:rPr>
        <w:t>3</w:t>
      </w:r>
      <w:r>
        <w:rPr>
          <w:bCs/>
          <w:sz w:val="24"/>
        </w:rPr>
        <w:t>、</w:t>
      </w:r>
      <w:r>
        <w:rPr>
          <w:rFonts w:hint="eastAsia"/>
          <w:bCs/>
          <w:sz w:val="24"/>
        </w:rPr>
        <w:t>基</w:t>
      </w:r>
      <w:r>
        <w:rPr>
          <w:bCs/>
          <w:sz w:val="24"/>
        </w:rPr>
        <w:t>金收益分配后</w:t>
      </w:r>
      <w:r>
        <w:rPr>
          <w:rFonts w:hint="eastAsia"/>
          <w:bCs/>
          <w:sz w:val="24"/>
        </w:rPr>
        <w:t>各类</w:t>
      </w:r>
      <w:r>
        <w:rPr>
          <w:bCs/>
          <w:sz w:val="24"/>
        </w:rPr>
        <w:t>基金份额净值不能低于面值</w:t>
      </w:r>
      <w:r>
        <w:rPr>
          <w:rFonts w:hint="eastAsia"/>
          <w:bCs/>
          <w:sz w:val="24"/>
        </w:rPr>
        <w:t>，</w:t>
      </w:r>
      <w:r>
        <w:rPr>
          <w:bCs/>
          <w:sz w:val="24"/>
        </w:rPr>
        <w:t>即基金收益分配基准日的</w:t>
      </w:r>
      <w:r>
        <w:rPr>
          <w:rFonts w:hint="eastAsia"/>
          <w:bCs/>
          <w:sz w:val="24"/>
        </w:rPr>
        <w:t>各类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rsidR="00A13091" w:rsidRDefault="00CA5416">
      <w:pPr>
        <w:spacing w:line="360" w:lineRule="auto"/>
        <w:ind w:firstLineChars="225" w:firstLine="540"/>
        <w:rPr>
          <w:bCs/>
          <w:sz w:val="24"/>
        </w:rPr>
      </w:pPr>
      <w:r>
        <w:rPr>
          <w:rFonts w:hint="eastAsia"/>
          <w:bCs/>
          <w:sz w:val="24"/>
        </w:rPr>
        <w:t>4</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类基金份额收取销售服务费，各类别基金份额对应的可供分配利润将有所不同。本基金同一类别的每一基金份额享有同等分配权；</w:t>
      </w:r>
    </w:p>
    <w:p w:rsidR="00A13091" w:rsidRDefault="00CA5416">
      <w:pPr>
        <w:spacing w:line="360" w:lineRule="auto"/>
        <w:ind w:firstLineChars="225" w:firstLine="540"/>
        <w:rPr>
          <w:bCs/>
          <w:sz w:val="24"/>
        </w:rPr>
      </w:pPr>
      <w:r>
        <w:rPr>
          <w:bCs/>
          <w:sz w:val="24"/>
        </w:rPr>
        <w:t>5</w:t>
      </w:r>
      <w:r>
        <w:rPr>
          <w:rFonts w:hint="eastAsia"/>
          <w:bCs/>
          <w:sz w:val="24"/>
        </w:rPr>
        <w:t>、</w:t>
      </w:r>
      <w:r>
        <w:rPr>
          <w:bCs/>
          <w:sz w:val="24"/>
        </w:rPr>
        <w:t>法律法规或监管</w:t>
      </w:r>
      <w:r>
        <w:rPr>
          <w:rFonts w:hint="eastAsia"/>
          <w:bCs/>
          <w:sz w:val="24"/>
        </w:rPr>
        <w:t>机构</w:t>
      </w:r>
      <w:r>
        <w:rPr>
          <w:bCs/>
          <w:sz w:val="24"/>
        </w:rPr>
        <w:t>另有规定的，从其规定。</w:t>
      </w:r>
    </w:p>
    <w:p w:rsidR="00A13091" w:rsidRDefault="00CA5416">
      <w:pPr>
        <w:spacing w:line="360" w:lineRule="auto"/>
        <w:ind w:firstLineChars="225" w:firstLine="540"/>
        <w:rPr>
          <w:bCs/>
          <w:sz w:val="24"/>
        </w:rPr>
      </w:pPr>
      <w:r>
        <w:rPr>
          <w:rFonts w:hint="eastAsia"/>
          <w:bCs/>
          <w:sz w:val="24"/>
        </w:rPr>
        <w:t>在对基金份额持有人利益无实质性不利影响的情况下，基金管理人可在不违反法律法规规定的前提下并按照监管部门要求履行适当程序后酌情调整以上基金收益分配原则，此项调整不需要召开基金份额持有人大会，但应于变更实施日前在规定媒介公告。</w:t>
      </w:r>
    </w:p>
    <w:p w:rsidR="00A13091" w:rsidRDefault="00CA5416">
      <w:pPr>
        <w:spacing w:line="360" w:lineRule="auto"/>
        <w:ind w:firstLineChars="225" w:firstLine="540"/>
        <w:rPr>
          <w:bCs/>
          <w:sz w:val="24"/>
        </w:rPr>
      </w:pPr>
      <w:r>
        <w:rPr>
          <w:bCs/>
          <w:sz w:val="24"/>
        </w:rPr>
        <w:t>四、收益分配方案</w:t>
      </w:r>
    </w:p>
    <w:p w:rsidR="00A13091" w:rsidRDefault="00CA5416">
      <w:pPr>
        <w:spacing w:line="360" w:lineRule="auto"/>
        <w:ind w:firstLineChars="225" w:firstLine="540"/>
        <w:rPr>
          <w:bCs/>
          <w:sz w:val="24"/>
        </w:rPr>
      </w:pPr>
      <w:r>
        <w:rPr>
          <w:bCs/>
          <w:sz w:val="24"/>
        </w:rPr>
        <w:t>基金收益分配方案中应载明截</w:t>
      </w:r>
      <w:r>
        <w:rPr>
          <w:rFonts w:hint="eastAsia"/>
          <w:bCs/>
          <w:sz w:val="24"/>
        </w:rPr>
        <w:t>至</w:t>
      </w:r>
      <w:r>
        <w:rPr>
          <w:bCs/>
          <w:sz w:val="24"/>
        </w:rPr>
        <w:t>收益分配基准日的可供分配利润、基金收益分配对象、分配时间、分配数额及比例、分配方式等内容。</w:t>
      </w:r>
    </w:p>
    <w:p w:rsidR="00A13091" w:rsidRDefault="00CA5416">
      <w:pPr>
        <w:spacing w:line="360" w:lineRule="auto"/>
        <w:ind w:firstLineChars="225" w:firstLine="540"/>
        <w:rPr>
          <w:bCs/>
          <w:sz w:val="24"/>
        </w:rPr>
      </w:pPr>
      <w:r>
        <w:rPr>
          <w:bCs/>
          <w:sz w:val="24"/>
        </w:rPr>
        <w:t>五、收益分配方案的确定、公告与实施</w:t>
      </w:r>
    </w:p>
    <w:p w:rsidR="00A13091" w:rsidRDefault="00CA5416">
      <w:pPr>
        <w:spacing w:line="360" w:lineRule="auto"/>
        <w:ind w:firstLineChars="225" w:firstLine="540"/>
        <w:rPr>
          <w:bCs/>
          <w:sz w:val="24"/>
        </w:rPr>
      </w:pPr>
      <w:r>
        <w:rPr>
          <w:bCs/>
          <w:sz w:val="24"/>
        </w:rPr>
        <w:lastRenderedPageBreak/>
        <w:t>本基金收益分配方案由基金管理人拟定，并由基金托管人复核，</w:t>
      </w:r>
      <w:r>
        <w:rPr>
          <w:rFonts w:hint="eastAsia"/>
          <w:bCs/>
          <w:sz w:val="24"/>
        </w:rPr>
        <w:t>按规定</w:t>
      </w:r>
      <w:r>
        <w:rPr>
          <w:bCs/>
          <w:sz w:val="24"/>
        </w:rPr>
        <w:t>在规定媒介公告。</w:t>
      </w:r>
    </w:p>
    <w:p w:rsidR="00A13091" w:rsidRDefault="00CA5416">
      <w:pPr>
        <w:spacing w:line="360" w:lineRule="auto"/>
        <w:ind w:firstLineChars="225" w:firstLine="540"/>
        <w:rPr>
          <w:bCs/>
          <w:sz w:val="24"/>
        </w:rPr>
      </w:pPr>
      <w:r>
        <w:rPr>
          <w:bCs/>
          <w:sz w:val="24"/>
        </w:rPr>
        <w:t>六、基金收益分配中发生的费用</w:t>
      </w:r>
    </w:p>
    <w:p w:rsidR="00A13091" w:rsidRDefault="00CA5416">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A13091" w:rsidRDefault="00CA5416">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rsidR="00A13091" w:rsidRDefault="00CA5416">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不进行收益分配，详见招募说明书的规定或相关公告。</w:t>
      </w:r>
    </w:p>
    <w:p w:rsidR="00A13091" w:rsidRDefault="00A13091">
      <w:pPr>
        <w:spacing w:line="360" w:lineRule="auto"/>
        <w:ind w:firstLineChars="225" w:firstLine="540"/>
        <w:rPr>
          <w:bCs/>
          <w:sz w:val="24"/>
        </w:rPr>
      </w:pPr>
    </w:p>
    <w:p w:rsidR="00A13091" w:rsidRDefault="00CA5416">
      <w:pPr>
        <w:pStyle w:val="1"/>
        <w:spacing w:before="0" w:after="0"/>
        <w:jc w:val="center"/>
        <w:rPr>
          <w:rFonts w:ascii="Times New Roman"/>
          <w:color w:val="auto"/>
          <w:sz w:val="30"/>
        </w:rPr>
      </w:pPr>
      <w:r>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29695"/>
      <w:bookmarkStart w:id="346" w:name="_Toc31736"/>
      <w:bookmarkStart w:id="347" w:name="_Toc18007"/>
      <w:bookmarkStart w:id="348" w:name="_Toc38202456"/>
      <w:bookmarkStart w:id="349" w:name="_Toc1043"/>
      <w:bookmarkStart w:id="350" w:name="_Toc17499"/>
      <w:bookmarkStart w:id="351" w:name="_Toc10894"/>
      <w:bookmarkStart w:id="352" w:name="_Toc21206"/>
      <w:bookmarkStart w:id="353" w:name="_Toc139991747"/>
      <w:bookmarkStart w:id="354" w:name="_Toc23859"/>
      <w:bookmarkStart w:id="355" w:name="_Toc13255"/>
      <w:bookmarkStart w:id="356" w:name="_Toc28961"/>
      <w:r>
        <w:rPr>
          <w:rFonts w:ascii="Times New Roman"/>
          <w:color w:val="auto"/>
          <w:sz w:val="30"/>
        </w:rPr>
        <w:lastRenderedPageBreak/>
        <w:t>第十七部分</w:t>
      </w:r>
      <w:r>
        <w:rPr>
          <w:rFonts w:ascii="Times New Roman" w:hint="eastAsia"/>
          <w:color w:val="auto"/>
          <w:sz w:val="30"/>
        </w:rPr>
        <w:t xml:space="preserve"> </w:t>
      </w:r>
      <w:r>
        <w:rPr>
          <w:rFonts w:ascii="Times New Roman"/>
          <w:color w:val="auto"/>
          <w:sz w:val="30"/>
        </w:rPr>
        <w:t>基金</w:t>
      </w:r>
      <w:bookmarkEnd w:id="341"/>
      <w:bookmarkEnd w:id="342"/>
      <w:r>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r>
        <w:rPr>
          <w:bCs/>
          <w:sz w:val="24"/>
        </w:rPr>
        <w:t>一、基金会计政策</w:t>
      </w:r>
    </w:p>
    <w:p w:rsidR="00A13091" w:rsidRDefault="00CA5416">
      <w:pPr>
        <w:spacing w:line="360" w:lineRule="auto"/>
        <w:ind w:firstLineChars="200" w:firstLine="480"/>
        <w:rPr>
          <w:bCs/>
          <w:sz w:val="24"/>
        </w:rPr>
      </w:pPr>
      <w:r>
        <w:rPr>
          <w:bCs/>
          <w:sz w:val="24"/>
        </w:rPr>
        <w:t>1</w:t>
      </w:r>
      <w:r>
        <w:rPr>
          <w:bCs/>
          <w:sz w:val="24"/>
        </w:rPr>
        <w:t>、基金管理人为本基金的基金会计责任方；</w:t>
      </w:r>
    </w:p>
    <w:p w:rsidR="00A13091" w:rsidRDefault="00CA5416">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A13091" w:rsidRDefault="00CA5416">
      <w:pPr>
        <w:spacing w:line="360" w:lineRule="auto"/>
        <w:ind w:firstLineChars="200" w:firstLine="480"/>
        <w:rPr>
          <w:bCs/>
          <w:sz w:val="24"/>
        </w:rPr>
      </w:pPr>
      <w:r>
        <w:rPr>
          <w:bCs/>
          <w:sz w:val="24"/>
        </w:rPr>
        <w:t>3</w:t>
      </w:r>
      <w:r>
        <w:rPr>
          <w:bCs/>
          <w:sz w:val="24"/>
        </w:rPr>
        <w:t>、基金核算以人民币为记账本位币，以人民币元为记账单位；</w:t>
      </w:r>
    </w:p>
    <w:p w:rsidR="00A13091" w:rsidRDefault="00CA5416">
      <w:pPr>
        <w:spacing w:line="360" w:lineRule="auto"/>
        <w:ind w:firstLineChars="200" w:firstLine="480"/>
        <w:rPr>
          <w:bCs/>
          <w:sz w:val="24"/>
        </w:rPr>
      </w:pPr>
      <w:r>
        <w:rPr>
          <w:bCs/>
          <w:sz w:val="24"/>
        </w:rPr>
        <w:t>4</w:t>
      </w:r>
      <w:r>
        <w:rPr>
          <w:bCs/>
          <w:sz w:val="24"/>
        </w:rPr>
        <w:t>、会计制度执行国家有关会计制度；</w:t>
      </w:r>
    </w:p>
    <w:p w:rsidR="00A13091" w:rsidRDefault="00CA5416">
      <w:pPr>
        <w:spacing w:line="360" w:lineRule="auto"/>
        <w:ind w:firstLineChars="200" w:firstLine="480"/>
        <w:rPr>
          <w:bCs/>
          <w:sz w:val="24"/>
        </w:rPr>
      </w:pPr>
      <w:r>
        <w:rPr>
          <w:bCs/>
          <w:sz w:val="24"/>
        </w:rPr>
        <w:t>5</w:t>
      </w:r>
      <w:r>
        <w:rPr>
          <w:bCs/>
          <w:sz w:val="24"/>
        </w:rPr>
        <w:t>、本基金独立建账、独立核算；</w:t>
      </w:r>
    </w:p>
    <w:p w:rsidR="00A13091" w:rsidRDefault="00CA5416">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A13091" w:rsidRDefault="00CA5416">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A13091" w:rsidRDefault="00CA5416">
      <w:pPr>
        <w:spacing w:line="360" w:lineRule="auto"/>
        <w:ind w:firstLineChars="200" w:firstLine="480"/>
        <w:rPr>
          <w:bCs/>
          <w:sz w:val="24"/>
        </w:rPr>
      </w:pPr>
      <w:r>
        <w:rPr>
          <w:bCs/>
          <w:sz w:val="24"/>
        </w:rPr>
        <w:t>二、基金的年度审计</w:t>
      </w:r>
    </w:p>
    <w:p w:rsidR="00A13091" w:rsidRDefault="00CA5416">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符合《证券法》规定</w:t>
      </w:r>
      <w:r>
        <w:rPr>
          <w:bCs/>
          <w:sz w:val="24"/>
        </w:rPr>
        <w:t>的会计师事务所及其注册会计师对本基金的年度财务报表进行审计。</w:t>
      </w:r>
    </w:p>
    <w:p w:rsidR="00A13091" w:rsidRDefault="00CA5416">
      <w:pPr>
        <w:spacing w:line="360" w:lineRule="auto"/>
        <w:ind w:firstLineChars="200" w:firstLine="480"/>
        <w:rPr>
          <w:bCs/>
          <w:sz w:val="24"/>
        </w:rPr>
      </w:pPr>
      <w:r>
        <w:rPr>
          <w:bCs/>
          <w:sz w:val="24"/>
        </w:rPr>
        <w:t>2</w:t>
      </w:r>
      <w:r>
        <w:rPr>
          <w:bCs/>
          <w:sz w:val="24"/>
        </w:rPr>
        <w:t>、会计师事务所更换经办注册会计师，应事先征得基金管理人同意。</w:t>
      </w:r>
    </w:p>
    <w:p w:rsidR="00A13091" w:rsidRDefault="00CA5416">
      <w:pPr>
        <w:spacing w:line="360" w:lineRule="auto"/>
        <w:ind w:firstLineChars="200" w:firstLine="480"/>
        <w:rPr>
          <w:bCs/>
          <w:sz w:val="24"/>
        </w:rPr>
      </w:pPr>
      <w:r>
        <w:rPr>
          <w:bCs/>
          <w:sz w:val="24"/>
        </w:rPr>
        <w:t>3</w:t>
      </w:r>
      <w:r>
        <w:rPr>
          <w:bCs/>
          <w:sz w:val="24"/>
        </w:rPr>
        <w:t>、</w:t>
      </w:r>
      <w:bookmarkStart w:id="357" w:name="_Hlt4221115"/>
      <w:bookmarkEnd w:id="357"/>
      <w:r>
        <w:rPr>
          <w:bCs/>
          <w:sz w:val="24"/>
        </w:rPr>
        <w:t>基金管理人认为有充足理由更换会计师事务所，须通报基金托管人。更换会计师事务所需按规定在</w:t>
      </w:r>
      <w:r>
        <w:rPr>
          <w:rFonts w:hint="eastAsia"/>
          <w:bCs/>
          <w:sz w:val="24"/>
        </w:rPr>
        <w:t>规定媒介</w:t>
      </w:r>
      <w:r>
        <w:rPr>
          <w:bCs/>
          <w:sz w:val="24"/>
        </w:rPr>
        <w:t>公告。</w:t>
      </w:r>
    </w:p>
    <w:p w:rsidR="00A13091" w:rsidRDefault="00CA5416">
      <w:pPr>
        <w:pStyle w:val="1"/>
        <w:spacing w:before="0" w:after="0"/>
        <w:jc w:val="center"/>
        <w:rPr>
          <w:rFonts w:ascii="Times New Roman"/>
          <w:color w:val="auto"/>
          <w:sz w:val="30"/>
        </w:rPr>
      </w:pPr>
      <w:r>
        <w:rPr>
          <w:rFonts w:ascii="Times New Roman"/>
          <w:b w:val="0"/>
          <w:bCs/>
          <w:color w:val="auto"/>
        </w:rPr>
        <w:br w:type="page"/>
      </w:r>
      <w:bookmarkStart w:id="358" w:name="_Toc93226151"/>
      <w:bookmarkStart w:id="359" w:name="_Toc92662709"/>
      <w:bookmarkStart w:id="360" w:name="_Toc3056"/>
      <w:bookmarkStart w:id="361" w:name="_Toc38202457"/>
      <w:bookmarkStart w:id="362" w:name="_Toc128310501"/>
      <w:bookmarkStart w:id="363" w:name="_Toc29289"/>
      <w:bookmarkStart w:id="364" w:name="_Toc8512"/>
      <w:bookmarkStart w:id="365" w:name="_Toc11802"/>
      <w:bookmarkStart w:id="366" w:name="_Toc141703898"/>
      <w:bookmarkStart w:id="367" w:name="_Toc1173"/>
      <w:bookmarkStart w:id="368" w:name="_Toc11049"/>
      <w:bookmarkStart w:id="369" w:name="_Toc1421"/>
      <w:bookmarkStart w:id="370" w:name="_Toc31866"/>
      <w:bookmarkStart w:id="371" w:name="_Toc139991748"/>
      <w:bookmarkStart w:id="372" w:name="_Toc12028"/>
      <w:bookmarkStart w:id="373" w:name="_Toc193"/>
      <w:r>
        <w:rPr>
          <w:rFonts w:ascii="Times New Roman"/>
          <w:color w:val="auto"/>
          <w:sz w:val="30"/>
        </w:rPr>
        <w:lastRenderedPageBreak/>
        <w:t>第十八部分</w:t>
      </w:r>
      <w:r>
        <w:rPr>
          <w:rFonts w:ascii="Times New Roman" w:hint="eastAsia"/>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rsidR="00A13091" w:rsidRDefault="00CA5416">
      <w:pPr>
        <w:spacing w:line="360" w:lineRule="auto"/>
        <w:ind w:firstLineChars="200" w:firstLine="480"/>
        <w:rPr>
          <w:bCs/>
          <w:sz w:val="24"/>
        </w:rPr>
      </w:pPr>
      <w:r>
        <w:rPr>
          <w:bCs/>
          <w:sz w:val="24"/>
        </w:rPr>
        <w:t>二、信息披露义务人</w:t>
      </w:r>
    </w:p>
    <w:p w:rsidR="00A13091" w:rsidRDefault="00CA5416">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asciiTheme="minorEastAsia" w:eastAsiaTheme="minorEastAsia" w:hAnsiTheme="minorEastAsia" w:hint="eastAsia"/>
          <w:bCs/>
          <w:sz w:val="24"/>
        </w:rPr>
        <w:t>非法人组织</w:t>
      </w:r>
      <w:r>
        <w:rPr>
          <w:bCs/>
          <w:sz w:val="24"/>
        </w:rPr>
        <w:t>。</w:t>
      </w:r>
    </w:p>
    <w:p w:rsidR="00A13091" w:rsidRDefault="00CA5416">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A13091" w:rsidRDefault="00CA5416">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w:t>
      </w:r>
      <w:r>
        <w:rPr>
          <w:bCs/>
          <w:sz w:val="24"/>
        </w:rPr>
        <w:t>条件</w:t>
      </w:r>
      <w:r>
        <w:rPr>
          <w:rFonts w:hint="eastAsia"/>
          <w:bCs/>
          <w:sz w:val="24"/>
        </w:rPr>
        <w:t>的全国性报刊（以下简称“规定报刊”）和符合《</w:t>
      </w:r>
      <w:r>
        <w:rPr>
          <w:bCs/>
          <w:sz w:val="24"/>
        </w:rPr>
        <w:t>信息披露办法</w:t>
      </w:r>
      <w:r>
        <w:rPr>
          <w:rFonts w:hint="eastAsia"/>
          <w:bCs/>
          <w:sz w:val="24"/>
        </w:rPr>
        <w:t>》规定的互联网网站（以下简称“规定网站”，包括基金管理人网站、基金托管人网站、中国证监会基金电子披露网站）</w:t>
      </w:r>
      <w:r>
        <w:rPr>
          <w:bCs/>
          <w:sz w:val="24"/>
        </w:rPr>
        <w:t>等媒介披露，并保证基金投资者能够按照《基金合同》约定的时间和方式查阅或者复制公开披露的信息资料。</w:t>
      </w:r>
    </w:p>
    <w:p w:rsidR="00A13091" w:rsidRDefault="00CA5416">
      <w:pPr>
        <w:spacing w:line="360" w:lineRule="auto"/>
        <w:ind w:firstLineChars="200" w:firstLine="480"/>
        <w:rPr>
          <w:bCs/>
          <w:sz w:val="24"/>
        </w:rPr>
      </w:pPr>
      <w:r>
        <w:rPr>
          <w:bCs/>
          <w:sz w:val="24"/>
        </w:rPr>
        <w:t>三、本基金信息披露义务人承诺公开披露的基金信息，不得有下列行为：</w:t>
      </w:r>
    </w:p>
    <w:p w:rsidR="00A13091" w:rsidRDefault="00CA5416">
      <w:pPr>
        <w:spacing w:line="360" w:lineRule="auto"/>
        <w:ind w:firstLineChars="200" w:firstLine="480"/>
        <w:rPr>
          <w:bCs/>
          <w:sz w:val="24"/>
        </w:rPr>
      </w:pPr>
      <w:r>
        <w:rPr>
          <w:bCs/>
          <w:sz w:val="24"/>
        </w:rPr>
        <w:t>1</w:t>
      </w:r>
      <w:r>
        <w:rPr>
          <w:bCs/>
          <w:sz w:val="24"/>
        </w:rPr>
        <w:t>、虚假记载、误导性陈述或者重大遗漏；</w:t>
      </w:r>
    </w:p>
    <w:p w:rsidR="00A13091" w:rsidRDefault="00CA5416">
      <w:pPr>
        <w:spacing w:line="360" w:lineRule="auto"/>
        <w:ind w:firstLineChars="200" w:firstLine="480"/>
        <w:rPr>
          <w:bCs/>
          <w:sz w:val="24"/>
        </w:rPr>
      </w:pPr>
      <w:r>
        <w:rPr>
          <w:bCs/>
          <w:sz w:val="24"/>
        </w:rPr>
        <w:t>2</w:t>
      </w:r>
      <w:r>
        <w:rPr>
          <w:bCs/>
          <w:sz w:val="24"/>
        </w:rPr>
        <w:t>、对证券投资业绩进行预测；</w:t>
      </w:r>
    </w:p>
    <w:p w:rsidR="00A13091" w:rsidRDefault="00CA5416">
      <w:pPr>
        <w:spacing w:line="360" w:lineRule="auto"/>
        <w:ind w:firstLineChars="200" w:firstLine="480"/>
        <w:rPr>
          <w:bCs/>
          <w:sz w:val="24"/>
        </w:rPr>
      </w:pPr>
      <w:r>
        <w:rPr>
          <w:bCs/>
          <w:sz w:val="24"/>
        </w:rPr>
        <w:t>3</w:t>
      </w:r>
      <w:r>
        <w:rPr>
          <w:bCs/>
          <w:sz w:val="24"/>
        </w:rPr>
        <w:t>、违规承诺收益或者承担损失；</w:t>
      </w:r>
    </w:p>
    <w:p w:rsidR="00A13091" w:rsidRDefault="00CA5416">
      <w:pPr>
        <w:spacing w:line="360" w:lineRule="auto"/>
        <w:ind w:firstLineChars="200" w:firstLine="480"/>
        <w:rPr>
          <w:bCs/>
          <w:sz w:val="24"/>
        </w:rPr>
      </w:pPr>
      <w:r>
        <w:rPr>
          <w:bCs/>
          <w:sz w:val="24"/>
        </w:rPr>
        <w:t>4</w:t>
      </w:r>
      <w:r>
        <w:rPr>
          <w:bCs/>
          <w:sz w:val="24"/>
        </w:rPr>
        <w:t>、诋毁其他基金管理人、基金托管人或者基金销售机构；</w:t>
      </w:r>
    </w:p>
    <w:p w:rsidR="00A13091" w:rsidRDefault="00CA5416">
      <w:pPr>
        <w:spacing w:line="360" w:lineRule="auto"/>
        <w:ind w:firstLineChars="200" w:firstLine="480"/>
        <w:rPr>
          <w:bCs/>
          <w:sz w:val="24"/>
        </w:rPr>
      </w:pPr>
      <w:r>
        <w:rPr>
          <w:bCs/>
          <w:sz w:val="24"/>
        </w:rPr>
        <w:t>5</w:t>
      </w:r>
      <w:r>
        <w:rPr>
          <w:bCs/>
          <w:sz w:val="24"/>
        </w:rPr>
        <w:t>、登载任何自然人、法人</w:t>
      </w:r>
      <w:r>
        <w:rPr>
          <w:rFonts w:hint="eastAsia"/>
          <w:bCs/>
          <w:sz w:val="24"/>
        </w:rPr>
        <w:t>和非法人组织</w:t>
      </w:r>
      <w:r>
        <w:rPr>
          <w:bCs/>
          <w:sz w:val="24"/>
        </w:rPr>
        <w:t>的祝贺性、恭维性或推荐性的文字；</w:t>
      </w:r>
    </w:p>
    <w:p w:rsidR="00A13091" w:rsidRDefault="00CA5416">
      <w:pPr>
        <w:spacing w:line="360" w:lineRule="auto"/>
        <w:ind w:firstLineChars="200" w:firstLine="480"/>
        <w:rPr>
          <w:bCs/>
          <w:sz w:val="24"/>
        </w:rPr>
      </w:pPr>
      <w:r>
        <w:rPr>
          <w:bCs/>
          <w:sz w:val="24"/>
        </w:rPr>
        <w:t>6</w:t>
      </w:r>
      <w:r>
        <w:rPr>
          <w:bCs/>
          <w:sz w:val="24"/>
        </w:rPr>
        <w:t>、中国证监会禁止的其他行为。</w:t>
      </w:r>
    </w:p>
    <w:p w:rsidR="00A13091" w:rsidRDefault="00CA5416">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A13091" w:rsidRDefault="00CA5416">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rsidR="00A13091" w:rsidRDefault="00CA5416">
      <w:pPr>
        <w:spacing w:line="360" w:lineRule="auto"/>
        <w:ind w:firstLineChars="200" w:firstLine="480"/>
        <w:rPr>
          <w:bCs/>
          <w:sz w:val="24"/>
        </w:rPr>
      </w:pPr>
      <w:r>
        <w:rPr>
          <w:bCs/>
          <w:sz w:val="24"/>
        </w:rPr>
        <w:t>五、公开披露的基金信息</w:t>
      </w:r>
    </w:p>
    <w:p w:rsidR="00A13091" w:rsidRDefault="00CA5416">
      <w:pPr>
        <w:spacing w:line="360" w:lineRule="auto"/>
        <w:ind w:firstLineChars="200" w:firstLine="480"/>
        <w:rPr>
          <w:bCs/>
          <w:sz w:val="24"/>
        </w:rPr>
      </w:pPr>
      <w:r>
        <w:rPr>
          <w:bCs/>
          <w:sz w:val="24"/>
        </w:rPr>
        <w:t>公开披露的基金信息包括：</w:t>
      </w:r>
    </w:p>
    <w:p w:rsidR="00A13091" w:rsidRDefault="00CA5416">
      <w:pPr>
        <w:spacing w:line="360" w:lineRule="auto"/>
        <w:ind w:firstLineChars="200" w:firstLine="480"/>
        <w:rPr>
          <w:bCs/>
          <w:sz w:val="24"/>
        </w:rPr>
      </w:pPr>
      <w:r>
        <w:rPr>
          <w:bCs/>
          <w:sz w:val="24"/>
        </w:rPr>
        <w:t>（一）基金招募说明书、</w:t>
      </w:r>
      <w:r>
        <w:rPr>
          <w:rFonts w:hint="eastAsia"/>
          <w:bCs/>
          <w:sz w:val="24"/>
        </w:rPr>
        <w:t>基金产品资料概要、</w:t>
      </w:r>
      <w:r>
        <w:rPr>
          <w:bCs/>
          <w:sz w:val="24"/>
        </w:rPr>
        <w:t>《基金合同》、基金托管协议</w:t>
      </w:r>
      <w:r>
        <w:rPr>
          <w:rFonts w:hint="eastAsia"/>
          <w:bCs/>
          <w:sz w:val="24"/>
        </w:rPr>
        <w:t>、基金份额发售公告</w:t>
      </w:r>
    </w:p>
    <w:p w:rsidR="00A13091" w:rsidRDefault="00CA5416">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A13091" w:rsidRDefault="00CA5416">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rsidR="00A13091" w:rsidRDefault="00CA5416">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A13091" w:rsidRDefault="00CA5416">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管理人应当依照法律法规和中国证监会的规定编制、披露与更新基金产品资料概要。《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A13091" w:rsidRDefault="00CA5416">
      <w:pPr>
        <w:spacing w:line="360" w:lineRule="auto"/>
        <w:ind w:firstLineChars="200" w:firstLine="480"/>
        <w:rPr>
          <w:bCs/>
          <w:sz w:val="24"/>
        </w:rPr>
      </w:pPr>
      <w:r>
        <w:rPr>
          <w:rFonts w:hint="eastAsia"/>
          <w:bCs/>
          <w:sz w:val="24"/>
        </w:rPr>
        <w:t>5</w:t>
      </w:r>
      <w:r>
        <w:rPr>
          <w:rFonts w:hint="eastAsia"/>
          <w:bCs/>
          <w:sz w:val="24"/>
        </w:rPr>
        <w:t>、</w:t>
      </w:r>
      <w:r>
        <w:rPr>
          <w:bCs/>
          <w:sz w:val="24"/>
        </w:rPr>
        <w:t>基金管理人应当就基金份额发售的具体事宜编制基金份额发售公告，并在披露招募说明书的当日登载于规定媒介上。</w:t>
      </w:r>
    </w:p>
    <w:p w:rsidR="00A13091" w:rsidRDefault="00CA5416">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登载在规定报刊</w:t>
      </w:r>
      <w:r>
        <w:rPr>
          <w:rFonts w:hint="eastAsia"/>
          <w:bCs/>
          <w:sz w:val="24"/>
        </w:rPr>
        <w:t>上，将基金份额发售公告、基金招募说明书、基金产品资料概要、</w:t>
      </w:r>
      <w:r>
        <w:rPr>
          <w:bCs/>
          <w:sz w:val="24"/>
        </w:rPr>
        <w:t>《基金合同》</w:t>
      </w:r>
      <w:r>
        <w:rPr>
          <w:rFonts w:hint="eastAsia"/>
          <w:bCs/>
          <w:sz w:val="24"/>
        </w:rPr>
        <w:t>和基金托管协议登载在规定网站上，并将基金产品资料概要登载在基金</w:t>
      </w:r>
      <w:r>
        <w:rPr>
          <w:rFonts w:hint="eastAsia"/>
          <w:bCs/>
          <w:sz w:val="24"/>
        </w:rPr>
        <w:lastRenderedPageBreak/>
        <w:t>销售机构网站或营业网点</w:t>
      </w:r>
      <w:r>
        <w:rPr>
          <w:bCs/>
          <w:sz w:val="24"/>
        </w:rPr>
        <w:t>；基金托管人应当</w:t>
      </w:r>
      <w:r>
        <w:rPr>
          <w:rFonts w:hint="eastAsia"/>
          <w:bCs/>
          <w:sz w:val="24"/>
        </w:rPr>
        <w:t>同时</w:t>
      </w:r>
      <w:r>
        <w:rPr>
          <w:bCs/>
          <w:sz w:val="24"/>
        </w:rPr>
        <w:t>将</w:t>
      </w:r>
      <w:r>
        <w:rPr>
          <w:rFonts w:hint="eastAsia"/>
          <w:bCs/>
          <w:sz w:val="24"/>
        </w:rPr>
        <w:t>《</w:t>
      </w:r>
      <w:r>
        <w:rPr>
          <w:bCs/>
          <w:sz w:val="24"/>
        </w:rPr>
        <w:t>基金合同</w:t>
      </w:r>
      <w:r>
        <w:rPr>
          <w:rFonts w:hint="eastAsia"/>
          <w:bCs/>
          <w:sz w:val="24"/>
        </w:rPr>
        <w:t>》</w:t>
      </w:r>
      <w:r>
        <w:rPr>
          <w:bCs/>
          <w:sz w:val="24"/>
        </w:rPr>
        <w:t>、基金托管协议登载在</w:t>
      </w:r>
      <w:r>
        <w:rPr>
          <w:rFonts w:hint="eastAsia"/>
          <w:bCs/>
          <w:sz w:val="24"/>
        </w:rPr>
        <w:t>规定网站</w:t>
      </w:r>
      <w:r>
        <w:rPr>
          <w:bCs/>
          <w:sz w:val="24"/>
        </w:rPr>
        <w:t>上。</w:t>
      </w:r>
    </w:p>
    <w:p w:rsidR="00A13091" w:rsidRDefault="00CA5416">
      <w:pPr>
        <w:spacing w:line="360" w:lineRule="auto"/>
        <w:ind w:firstLineChars="200" w:firstLine="480"/>
        <w:rPr>
          <w:bCs/>
          <w:sz w:val="24"/>
        </w:rPr>
      </w:pPr>
      <w:r>
        <w:rPr>
          <w:bCs/>
          <w:sz w:val="24"/>
        </w:rPr>
        <w:t>（二）《基金合同》生效公告</w:t>
      </w:r>
    </w:p>
    <w:p w:rsidR="00A13091" w:rsidRDefault="00CA5416">
      <w:pPr>
        <w:spacing w:line="360" w:lineRule="auto"/>
        <w:ind w:firstLineChars="200" w:firstLine="480"/>
        <w:rPr>
          <w:bCs/>
          <w:sz w:val="24"/>
        </w:rPr>
      </w:pPr>
      <w:r>
        <w:rPr>
          <w:bCs/>
          <w:sz w:val="24"/>
        </w:rPr>
        <w:t>基金管理人应当在收到中国证监会确认文件的次日在规定媒介上登载《基金合同》生效公告。</w:t>
      </w:r>
    </w:p>
    <w:p w:rsidR="00A13091" w:rsidRDefault="00CA5416">
      <w:pPr>
        <w:spacing w:line="360" w:lineRule="auto"/>
        <w:ind w:firstLineChars="200" w:firstLine="480"/>
        <w:rPr>
          <w:bCs/>
          <w:sz w:val="24"/>
        </w:rPr>
      </w:pPr>
      <w:r>
        <w:rPr>
          <w:bCs/>
          <w:sz w:val="24"/>
        </w:rPr>
        <w:t>（三）</w:t>
      </w:r>
      <w:r>
        <w:rPr>
          <w:rFonts w:hint="eastAsia"/>
          <w:bCs/>
          <w:sz w:val="24"/>
        </w:rPr>
        <w:t>基金净值信息</w:t>
      </w:r>
    </w:p>
    <w:p w:rsidR="00A13091" w:rsidRDefault="00CA5416">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Pr>
          <w:rFonts w:hint="eastAsia"/>
          <w:bCs/>
          <w:sz w:val="24"/>
        </w:rPr>
        <w:t>各类</w:t>
      </w:r>
      <w:r>
        <w:rPr>
          <w:bCs/>
          <w:sz w:val="24"/>
        </w:rPr>
        <w:t>基金</w:t>
      </w:r>
      <w:r>
        <w:rPr>
          <w:rFonts w:hint="eastAsia"/>
          <w:bCs/>
          <w:sz w:val="24"/>
        </w:rPr>
        <w:t>份额</w:t>
      </w:r>
      <w:r>
        <w:rPr>
          <w:bCs/>
          <w:sz w:val="24"/>
        </w:rPr>
        <w:t>净值和</w:t>
      </w:r>
      <w:r>
        <w:rPr>
          <w:rFonts w:hint="eastAsia"/>
          <w:bCs/>
          <w:sz w:val="24"/>
        </w:rPr>
        <w:t>各类</w:t>
      </w:r>
      <w:r>
        <w:rPr>
          <w:bCs/>
          <w:sz w:val="24"/>
        </w:rPr>
        <w:t>基金份额</w:t>
      </w:r>
      <w:r>
        <w:rPr>
          <w:rFonts w:hint="eastAsia"/>
          <w:bCs/>
          <w:sz w:val="24"/>
        </w:rPr>
        <w:t>累计</w:t>
      </w:r>
      <w:r>
        <w:rPr>
          <w:bCs/>
          <w:sz w:val="24"/>
        </w:rPr>
        <w:t>净值。</w:t>
      </w:r>
    </w:p>
    <w:p w:rsidR="00A13091" w:rsidRDefault="00CA5416">
      <w:pPr>
        <w:spacing w:line="360" w:lineRule="auto"/>
        <w:ind w:firstLineChars="200" w:firstLine="480"/>
        <w:rPr>
          <w:bCs/>
          <w:sz w:val="24"/>
        </w:rPr>
      </w:pPr>
      <w:r>
        <w:rPr>
          <w:bCs/>
          <w:sz w:val="24"/>
        </w:rPr>
        <w:t>在开始办理基金份额申购或者赎回后，基金管理人应当</w:t>
      </w:r>
      <w:r>
        <w:rPr>
          <w:rFonts w:hint="eastAsia"/>
          <w:bCs/>
          <w:sz w:val="24"/>
        </w:rPr>
        <w:t>在不晚于每个开放日的次日，通过规定网站、基金销售机构网站或者营业网点披露开放日的各类基金份额净值和各类基金份额累计净值。</w:t>
      </w:r>
    </w:p>
    <w:p w:rsidR="00A13091" w:rsidRDefault="00CA5416">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基金管理人应当在不晚于半年度和年度最后一日的次日，在规定网站披露半年度和年度最后一日的各类基金份额净值和各类基金份额累计净值。</w:t>
      </w:r>
    </w:p>
    <w:p w:rsidR="00A13091" w:rsidRDefault="00CA5416">
      <w:pPr>
        <w:spacing w:line="360" w:lineRule="auto"/>
        <w:ind w:firstLineChars="200" w:firstLine="480"/>
        <w:rPr>
          <w:bCs/>
          <w:sz w:val="24"/>
        </w:rPr>
      </w:pPr>
      <w:r>
        <w:rPr>
          <w:bCs/>
          <w:sz w:val="24"/>
        </w:rPr>
        <w:t>（</w:t>
      </w:r>
      <w:r>
        <w:rPr>
          <w:rFonts w:hint="eastAsia"/>
          <w:bCs/>
          <w:sz w:val="24"/>
        </w:rPr>
        <w:t>四</w:t>
      </w:r>
      <w:r>
        <w:rPr>
          <w:bCs/>
          <w:sz w:val="24"/>
        </w:rPr>
        <w:t>）基金份额申购、赎回价格</w:t>
      </w:r>
    </w:p>
    <w:p w:rsidR="00A13091" w:rsidRDefault="00CA5416">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ascii="宋体" w:hAnsi="宋体" w:cs="宋体" w:hint="eastAsia"/>
          <w:bCs/>
          <w:sz w:val="24"/>
        </w:rPr>
        <w:t>销售机构网站或营业网点</w:t>
      </w:r>
      <w:r>
        <w:rPr>
          <w:bCs/>
          <w:sz w:val="24"/>
        </w:rPr>
        <w:t>查阅或者复制前述信息资料。</w:t>
      </w:r>
    </w:p>
    <w:p w:rsidR="00A13091" w:rsidRDefault="00CA5416">
      <w:pPr>
        <w:spacing w:line="360" w:lineRule="auto"/>
        <w:ind w:firstLineChars="200" w:firstLine="480"/>
        <w:rPr>
          <w:bCs/>
          <w:sz w:val="24"/>
        </w:rPr>
      </w:pPr>
      <w:r>
        <w:rPr>
          <w:bCs/>
          <w:sz w:val="24"/>
        </w:rPr>
        <w:t>（</w:t>
      </w:r>
      <w:r>
        <w:rPr>
          <w:rFonts w:hint="eastAsia"/>
          <w:bCs/>
          <w:sz w:val="24"/>
        </w:rPr>
        <w:t>五</w:t>
      </w:r>
      <w:r>
        <w:rPr>
          <w:bCs/>
          <w:sz w:val="24"/>
        </w:rPr>
        <w:t>）基金定期报告，包括基金年度报告、基金</w:t>
      </w:r>
      <w:r>
        <w:rPr>
          <w:rFonts w:hint="eastAsia"/>
          <w:bCs/>
          <w:sz w:val="24"/>
        </w:rPr>
        <w:t>中期</w:t>
      </w:r>
      <w:r>
        <w:rPr>
          <w:bCs/>
          <w:sz w:val="24"/>
        </w:rPr>
        <w:t>报告和基金季度报告</w:t>
      </w:r>
      <w:r>
        <w:rPr>
          <w:rFonts w:hint="eastAsia"/>
          <w:bCs/>
          <w:sz w:val="24"/>
        </w:rPr>
        <w:t>（含资产组合季度报告）</w:t>
      </w:r>
    </w:p>
    <w:p w:rsidR="00A13091" w:rsidRDefault="00CA5416">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内，编制完成基金年度报告，并将年度报告正文登载于</w:t>
      </w:r>
      <w:r>
        <w:rPr>
          <w:rFonts w:hint="eastAsia"/>
          <w:bCs/>
          <w:sz w:val="24"/>
        </w:rPr>
        <w:t>规定网站</w:t>
      </w:r>
      <w:r>
        <w:rPr>
          <w:bCs/>
          <w:sz w:val="24"/>
        </w:rPr>
        <w:t>上，</w:t>
      </w:r>
      <w:r>
        <w:rPr>
          <w:rFonts w:hint="eastAsia"/>
          <w:bCs/>
          <w:sz w:val="24"/>
        </w:rPr>
        <w:t>并</w:t>
      </w:r>
      <w:r>
        <w:rPr>
          <w:bCs/>
          <w:sz w:val="24"/>
        </w:rPr>
        <w:t>将年度报告</w:t>
      </w:r>
      <w:r>
        <w:rPr>
          <w:rFonts w:hint="eastAsia"/>
          <w:bCs/>
          <w:sz w:val="24"/>
        </w:rPr>
        <w:t>提示性公告</w:t>
      </w:r>
      <w:r>
        <w:rPr>
          <w:bCs/>
          <w:sz w:val="24"/>
        </w:rPr>
        <w:t>登载在规定报刊上。基金年度报告</w:t>
      </w:r>
      <w:r>
        <w:rPr>
          <w:rFonts w:hint="eastAsia"/>
          <w:bCs/>
          <w:sz w:val="24"/>
        </w:rPr>
        <w:t>中</w:t>
      </w:r>
      <w:r>
        <w:rPr>
          <w:bCs/>
          <w:sz w:val="24"/>
        </w:rPr>
        <w:t>的财务会计报告应当经过</w:t>
      </w:r>
      <w:r>
        <w:rPr>
          <w:rFonts w:hint="eastAsia"/>
          <w:bCs/>
          <w:sz w:val="24"/>
        </w:rPr>
        <w:t>符合</w:t>
      </w:r>
      <w:bookmarkStart w:id="374" w:name="_Hlk179473688"/>
      <w:r>
        <w:rPr>
          <w:rFonts w:hint="eastAsia"/>
          <w:bCs/>
          <w:sz w:val="24"/>
        </w:rPr>
        <w:t>《证券法》</w:t>
      </w:r>
      <w:bookmarkEnd w:id="374"/>
      <w:r>
        <w:rPr>
          <w:rFonts w:hint="eastAsia"/>
          <w:bCs/>
          <w:sz w:val="24"/>
        </w:rPr>
        <w:t>规定的会计师事务所</w:t>
      </w:r>
      <w:r>
        <w:rPr>
          <w:bCs/>
          <w:sz w:val="24"/>
        </w:rPr>
        <w:t>审计。</w:t>
      </w:r>
    </w:p>
    <w:p w:rsidR="00A13091" w:rsidRDefault="00CA5416">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提示性公告登载在规定报刊上。</w:t>
      </w:r>
    </w:p>
    <w:p w:rsidR="00A13091" w:rsidRDefault="00CA5416">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个工作日内，编制完成基金季度报告，将季度报告登载在规定网站</w:t>
      </w:r>
      <w:r>
        <w:rPr>
          <w:rFonts w:hint="eastAsia"/>
          <w:bCs/>
          <w:sz w:val="24"/>
        </w:rPr>
        <w:t>上，并将季度报告提示性公告登载在规定报刊上。</w:t>
      </w:r>
    </w:p>
    <w:p w:rsidR="00A13091" w:rsidRDefault="00CA5416">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w:t>
      </w:r>
      <w:r>
        <w:rPr>
          <w:rFonts w:hint="eastAsia"/>
          <w:bCs/>
          <w:sz w:val="24"/>
        </w:rPr>
        <w:lastRenderedPageBreak/>
        <w:t>期</w:t>
      </w:r>
      <w:r>
        <w:rPr>
          <w:bCs/>
          <w:sz w:val="24"/>
        </w:rPr>
        <w:t>报告或者年度报告。</w:t>
      </w:r>
    </w:p>
    <w:p w:rsidR="00A13091" w:rsidRDefault="00CA5416">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rsidR="00A13091" w:rsidRDefault="00CA5416">
      <w:pPr>
        <w:spacing w:line="360" w:lineRule="auto"/>
        <w:ind w:firstLineChars="200" w:firstLine="480"/>
        <w:rPr>
          <w:bCs/>
        </w:rPr>
      </w:pPr>
      <w:r>
        <w:rPr>
          <w:rFonts w:hint="eastAsia"/>
          <w:bCs/>
          <w:sz w:val="24"/>
        </w:rPr>
        <w:t>本基金持续运作过程中，</w:t>
      </w:r>
      <w:r>
        <w:rPr>
          <w:bCs/>
          <w:sz w:val="24"/>
        </w:rPr>
        <w:t>基金管理人应当在基金年度报告和</w:t>
      </w:r>
      <w:r>
        <w:rPr>
          <w:rFonts w:hint="eastAsia"/>
          <w:bCs/>
          <w:sz w:val="24"/>
        </w:rPr>
        <w:t>中期</w:t>
      </w:r>
      <w:r>
        <w:rPr>
          <w:bCs/>
          <w:sz w:val="24"/>
        </w:rPr>
        <w:t>报告中披露基金组合资产情况及其流动性风险分析等。</w:t>
      </w:r>
    </w:p>
    <w:p w:rsidR="00A13091" w:rsidRDefault="00CA5416">
      <w:pPr>
        <w:spacing w:line="360" w:lineRule="auto"/>
        <w:ind w:firstLineChars="200" w:firstLine="480"/>
        <w:rPr>
          <w:bCs/>
          <w:sz w:val="24"/>
        </w:rPr>
      </w:pPr>
      <w:r>
        <w:rPr>
          <w:bCs/>
          <w:sz w:val="24"/>
        </w:rPr>
        <w:t>（</w:t>
      </w:r>
      <w:r>
        <w:rPr>
          <w:rFonts w:hint="eastAsia"/>
          <w:bCs/>
          <w:sz w:val="24"/>
        </w:rPr>
        <w:t>六</w:t>
      </w:r>
      <w:r>
        <w:rPr>
          <w:bCs/>
          <w:sz w:val="24"/>
        </w:rPr>
        <w:t>）临时报告</w:t>
      </w:r>
    </w:p>
    <w:p w:rsidR="00A13091" w:rsidRDefault="00CA5416">
      <w:pPr>
        <w:spacing w:line="360" w:lineRule="auto"/>
        <w:ind w:firstLineChars="200" w:firstLine="480"/>
        <w:rPr>
          <w:bCs/>
          <w:sz w:val="24"/>
        </w:rPr>
      </w:pPr>
      <w:r>
        <w:rPr>
          <w:bCs/>
          <w:sz w:val="24"/>
        </w:rPr>
        <w:t>本基金发生重大事件，有关信息披露义务人应当</w:t>
      </w:r>
      <w:r>
        <w:rPr>
          <w:rFonts w:hint="eastAsia"/>
          <w:bCs/>
          <w:sz w:val="24"/>
        </w:rPr>
        <w:t>按规定</w:t>
      </w:r>
      <w:r>
        <w:rPr>
          <w:bCs/>
          <w:sz w:val="24"/>
        </w:rPr>
        <w:t>编制临时报告书，</w:t>
      </w:r>
      <w:r>
        <w:rPr>
          <w:rFonts w:hint="eastAsia"/>
          <w:bCs/>
          <w:sz w:val="24"/>
        </w:rPr>
        <w:t>并登载在规定报刊和规定网站上。</w:t>
      </w:r>
    </w:p>
    <w:p w:rsidR="00A13091" w:rsidRDefault="00CA5416">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A13091" w:rsidRDefault="00CA5416">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A13091" w:rsidRDefault="00CA5416">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rsidR="00A13091" w:rsidRDefault="00CA5416">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rsidR="00A13091" w:rsidRDefault="00CA5416">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rsidR="00A13091" w:rsidRDefault="00CA5416">
      <w:pPr>
        <w:spacing w:line="360" w:lineRule="auto"/>
        <w:ind w:firstLineChars="200" w:firstLine="480"/>
        <w:rPr>
          <w:bCs/>
          <w:sz w:val="24"/>
        </w:rPr>
      </w:pPr>
      <w:r>
        <w:rPr>
          <w:bCs/>
          <w:sz w:val="24"/>
        </w:rPr>
        <w:t>5</w:t>
      </w:r>
      <w:r>
        <w:rPr>
          <w:bCs/>
          <w:sz w:val="24"/>
        </w:rPr>
        <w:t>、基金管理人、基金托管人的法定名称、住所发生变更；</w:t>
      </w:r>
    </w:p>
    <w:p w:rsidR="00A13091" w:rsidRDefault="00CA5416">
      <w:pPr>
        <w:spacing w:line="360" w:lineRule="auto"/>
        <w:ind w:firstLineChars="200" w:firstLine="480"/>
        <w:rPr>
          <w:bCs/>
          <w:sz w:val="24"/>
        </w:rPr>
      </w:pPr>
      <w:r>
        <w:rPr>
          <w:rFonts w:hint="eastAsia"/>
          <w:bCs/>
          <w:sz w:val="24"/>
        </w:rPr>
        <w:t>6</w:t>
      </w:r>
      <w:r>
        <w:rPr>
          <w:rFonts w:hint="eastAsia"/>
          <w:bCs/>
          <w:sz w:val="24"/>
        </w:rPr>
        <w:t>、基金管理人委托基金服务机构代为办理基金的份额登记、核算、估值等事项，基金托管人委托基金服务机构代为办理基金的核算、估值、复核等事项；</w:t>
      </w:r>
    </w:p>
    <w:p w:rsidR="00A13091" w:rsidRDefault="00CA5416">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、基金管理人变更持有百分之五以上股权的股东、变更基金管理人的实际控制人；</w:t>
      </w:r>
    </w:p>
    <w:p w:rsidR="00A13091" w:rsidRDefault="00CA5416">
      <w:pPr>
        <w:spacing w:line="360" w:lineRule="auto"/>
        <w:ind w:firstLineChars="200" w:firstLine="480"/>
        <w:rPr>
          <w:bCs/>
          <w:sz w:val="24"/>
        </w:rPr>
      </w:pPr>
      <w:r>
        <w:rPr>
          <w:rFonts w:hint="eastAsia"/>
          <w:bCs/>
          <w:sz w:val="24"/>
        </w:rPr>
        <w:t>8</w:t>
      </w:r>
      <w:r>
        <w:rPr>
          <w:rFonts w:hint="eastAsia"/>
          <w:bCs/>
          <w:sz w:val="24"/>
        </w:rPr>
        <w:t>、基金募集期延长或提前结束募集；</w:t>
      </w:r>
    </w:p>
    <w:p w:rsidR="00A13091" w:rsidRDefault="00CA5416">
      <w:pPr>
        <w:spacing w:line="360" w:lineRule="auto"/>
        <w:ind w:firstLineChars="200" w:firstLine="480"/>
        <w:rPr>
          <w:bCs/>
          <w:sz w:val="24"/>
        </w:rPr>
      </w:pPr>
      <w:r>
        <w:rPr>
          <w:rFonts w:hint="eastAsia"/>
          <w:bCs/>
          <w:sz w:val="24"/>
        </w:rPr>
        <w:t>9</w:t>
      </w:r>
      <w:r>
        <w:rPr>
          <w:rFonts w:hint="eastAsia"/>
          <w:bCs/>
          <w:sz w:val="24"/>
        </w:rPr>
        <w:t>、基金管理人高级管理人员、基金经理和基金托管人专门基金托管部门负责人发生变动；</w:t>
      </w:r>
    </w:p>
    <w:p w:rsidR="00A13091" w:rsidRDefault="00CA5416">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w:t>
      </w:r>
    </w:p>
    <w:p w:rsidR="00A13091" w:rsidRDefault="00CA5416">
      <w:pPr>
        <w:spacing w:line="360" w:lineRule="auto"/>
        <w:ind w:firstLineChars="200" w:firstLine="480"/>
        <w:rPr>
          <w:bCs/>
          <w:sz w:val="24"/>
        </w:rPr>
      </w:pPr>
      <w:r>
        <w:rPr>
          <w:rFonts w:hint="eastAsia"/>
          <w:bCs/>
          <w:sz w:val="24"/>
        </w:rPr>
        <w:t>11</w:t>
      </w:r>
      <w:r>
        <w:rPr>
          <w:rFonts w:hint="eastAsia"/>
          <w:bCs/>
          <w:sz w:val="24"/>
        </w:rPr>
        <w:t>、基金管理人、基金托管人专门基金托管部门的主要业务人员在最近</w:t>
      </w:r>
      <w:r>
        <w:rPr>
          <w:rFonts w:hint="eastAsia"/>
          <w:bCs/>
          <w:sz w:val="24"/>
        </w:rPr>
        <w:t>12</w:t>
      </w:r>
      <w:r>
        <w:rPr>
          <w:rFonts w:hint="eastAsia"/>
          <w:bCs/>
          <w:sz w:val="24"/>
        </w:rPr>
        <w:t>个月内变动超过百分之三十；</w:t>
      </w:r>
    </w:p>
    <w:p w:rsidR="00A13091" w:rsidRDefault="00CA5416">
      <w:pPr>
        <w:spacing w:line="360" w:lineRule="auto"/>
        <w:ind w:firstLineChars="200" w:firstLine="480"/>
        <w:rPr>
          <w:bCs/>
          <w:sz w:val="24"/>
        </w:rPr>
      </w:pPr>
      <w:r>
        <w:rPr>
          <w:bCs/>
          <w:sz w:val="24"/>
        </w:rPr>
        <w:t>1</w:t>
      </w:r>
      <w:r>
        <w:rPr>
          <w:rFonts w:hint="eastAsia"/>
          <w:bCs/>
          <w:sz w:val="24"/>
        </w:rPr>
        <w:t>2</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rsidR="00A13091" w:rsidRDefault="00CA5416">
      <w:pPr>
        <w:spacing w:line="360" w:lineRule="auto"/>
        <w:ind w:firstLineChars="200" w:firstLine="480"/>
        <w:rPr>
          <w:bCs/>
          <w:sz w:val="24"/>
        </w:rPr>
      </w:pPr>
      <w:r>
        <w:rPr>
          <w:bCs/>
          <w:sz w:val="24"/>
        </w:rPr>
        <w:lastRenderedPageBreak/>
        <w:t>1</w:t>
      </w:r>
      <w:r>
        <w:rPr>
          <w:rFonts w:hint="eastAsia"/>
          <w:bCs/>
          <w:sz w:val="24"/>
        </w:rPr>
        <w:t>3</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A13091" w:rsidRDefault="00CA5416">
      <w:pPr>
        <w:spacing w:line="360" w:lineRule="auto"/>
        <w:ind w:firstLineChars="200" w:firstLine="480"/>
        <w:rPr>
          <w:bCs/>
          <w:sz w:val="24"/>
        </w:rPr>
      </w:pPr>
      <w:r>
        <w:rPr>
          <w:rFonts w:hint="eastAsia"/>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A13091" w:rsidRDefault="00CA5416">
      <w:pPr>
        <w:spacing w:line="360" w:lineRule="auto"/>
        <w:ind w:firstLineChars="200" w:firstLine="480"/>
        <w:rPr>
          <w:bCs/>
          <w:sz w:val="24"/>
        </w:rPr>
      </w:pPr>
      <w:r>
        <w:rPr>
          <w:bCs/>
          <w:sz w:val="24"/>
        </w:rPr>
        <w:t>15</w:t>
      </w:r>
      <w:r>
        <w:rPr>
          <w:bCs/>
          <w:sz w:val="24"/>
        </w:rPr>
        <w:t>、基金收益分配事项；</w:t>
      </w:r>
    </w:p>
    <w:p w:rsidR="00A13091" w:rsidRDefault="00CA5416">
      <w:pPr>
        <w:spacing w:line="360" w:lineRule="auto"/>
        <w:ind w:firstLineChars="200" w:firstLine="480"/>
        <w:rPr>
          <w:bCs/>
          <w:sz w:val="24"/>
        </w:rPr>
      </w:pPr>
      <w:r>
        <w:rPr>
          <w:bCs/>
          <w:sz w:val="24"/>
        </w:rPr>
        <w:t>16</w:t>
      </w:r>
      <w:r>
        <w:rPr>
          <w:bCs/>
          <w:sz w:val="24"/>
        </w:rPr>
        <w:t>、管理费、托管费</w:t>
      </w:r>
      <w:r>
        <w:rPr>
          <w:rFonts w:hint="eastAsia"/>
          <w:bCs/>
          <w:sz w:val="24"/>
        </w:rPr>
        <w:t>、申购费、赎回费、销售服务费</w:t>
      </w:r>
      <w:r>
        <w:rPr>
          <w:bCs/>
          <w:sz w:val="24"/>
        </w:rPr>
        <w:t>等费用计提标准、计提方式和费率发生变更；</w:t>
      </w:r>
    </w:p>
    <w:p w:rsidR="00A13091" w:rsidRDefault="00CA5416">
      <w:pPr>
        <w:spacing w:line="360" w:lineRule="auto"/>
        <w:ind w:firstLineChars="200" w:firstLine="480"/>
        <w:rPr>
          <w:bCs/>
          <w:sz w:val="24"/>
        </w:rPr>
      </w:pPr>
      <w:r>
        <w:rPr>
          <w:bCs/>
          <w:sz w:val="24"/>
        </w:rPr>
        <w:t>17</w:t>
      </w:r>
      <w:r>
        <w:rPr>
          <w:bCs/>
          <w:sz w:val="24"/>
        </w:rPr>
        <w:t>、</w:t>
      </w:r>
      <w:r>
        <w:rPr>
          <w:rFonts w:hint="eastAsia"/>
          <w:bCs/>
          <w:sz w:val="24"/>
        </w:rPr>
        <w:t>任一类</w:t>
      </w:r>
      <w:r>
        <w:rPr>
          <w:bCs/>
          <w:sz w:val="24"/>
        </w:rPr>
        <w:t>基金份额净值计价错误达</w:t>
      </w:r>
      <w:r>
        <w:rPr>
          <w:rFonts w:hint="eastAsia"/>
          <w:bCs/>
          <w:sz w:val="24"/>
        </w:rPr>
        <w:t>该类</w:t>
      </w:r>
      <w:r>
        <w:rPr>
          <w:bCs/>
          <w:sz w:val="24"/>
        </w:rPr>
        <w:t>基金份额净值百分之零点五；</w:t>
      </w:r>
    </w:p>
    <w:p w:rsidR="00A13091" w:rsidRDefault="00CA5416">
      <w:pPr>
        <w:spacing w:line="360" w:lineRule="auto"/>
        <w:ind w:firstLineChars="200" w:firstLine="480"/>
        <w:rPr>
          <w:bCs/>
          <w:sz w:val="24"/>
        </w:rPr>
      </w:pPr>
      <w:r>
        <w:rPr>
          <w:rFonts w:hint="eastAsia"/>
          <w:bCs/>
          <w:sz w:val="24"/>
        </w:rPr>
        <w:t>18</w:t>
      </w:r>
      <w:r>
        <w:rPr>
          <w:bCs/>
          <w:sz w:val="24"/>
        </w:rPr>
        <w:t>、本基金开始办理申购、赎回；</w:t>
      </w:r>
    </w:p>
    <w:p w:rsidR="00A13091" w:rsidRDefault="00CA5416">
      <w:pPr>
        <w:spacing w:line="360" w:lineRule="auto"/>
        <w:ind w:firstLineChars="200" w:firstLine="480"/>
        <w:rPr>
          <w:bCs/>
          <w:sz w:val="24"/>
        </w:rPr>
      </w:pPr>
      <w:r>
        <w:rPr>
          <w:rFonts w:hint="eastAsia"/>
          <w:bCs/>
          <w:sz w:val="24"/>
        </w:rPr>
        <w:t>19</w:t>
      </w:r>
      <w:r>
        <w:rPr>
          <w:bCs/>
          <w:sz w:val="24"/>
        </w:rPr>
        <w:t>、本基金发生巨额赎回并延期</w:t>
      </w:r>
      <w:r>
        <w:rPr>
          <w:rFonts w:hint="eastAsia"/>
          <w:bCs/>
          <w:sz w:val="24"/>
        </w:rPr>
        <w:t>办理</w:t>
      </w:r>
      <w:r>
        <w:rPr>
          <w:bCs/>
          <w:sz w:val="24"/>
        </w:rPr>
        <w:t>；</w:t>
      </w:r>
    </w:p>
    <w:p w:rsidR="00A13091" w:rsidRDefault="00CA5416">
      <w:pPr>
        <w:spacing w:line="360" w:lineRule="auto"/>
        <w:ind w:firstLineChars="200" w:firstLine="480"/>
        <w:rPr>
          <w:bCs/>
          <w:sz w:val="24"/>
        </w:rPr>
      </w:pPr>
      <w:r>
        <w:rPr>
          <w:rFonts w:hint="eastAsia"/>
          <w:bCs/>
          <w:sz w:val="24"/>
        </w:rPr>
        <w:t>20</w:t>
      </w:r>
      <w:r>
        <w:rPr>
          <w:bCs/>
          <w:sz w:val="24"/>
        </w:rPr>
        <w:t>、本基金连续发生巨额赎回并暂停接受赎回申请</w:t>
      </w:r>
      <w:r>
        <w:rPr>
          <w:rFonts w:hint="eastAsia"/>
          <w:bCs/>
          <w:sz w:val="24"/>
        </w:rPr>
        <w:t>或延缓支付赎回款项</w:t>
      </w:r>
      <w:r>
        <w:rPr>
          <w:bCs/>
          <w:sz w:val="24"/>
        </w:rPr>
        <w:t>；</w:t>
      </w:r>
    </w:p>
    <w:p w:rsidR="00A13091" w:rsidRDefault="00CA5416">
      <w:pPr>
        <w:spacing w:line="360" w:lineRule="auto"/>
        <w:ind w:firstLineChars="200" w:firstLine="480"/>
        <w:rPr>
          <w:bCs/>
          <w:sz w:val="24"/>
        </w:rPr>
      </w:pPr>
      <w:r>
        <w:rPr>
          <w:bCs/>
          <w:sz w:val="24"/>
        </w:rPr>
        <w:t>2</w:t>
      </w:r>
      <w:r>
        <w:rPr>
          <w:rFonts w:hint="eastAsia"/>
          <w:bCs/>
          <w:sz w:val="24"/>
        </w:rPr>
        <w:t>1</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rsidR="00A13091" w:rsidRDefault="00CA5416">
      <w:pPr>
        <w:spacing w:line="360" w:lineRule="auto"/>
        <w:ind w:firstLineChars="200" w:firstLine="480"/>
        <w:rPr>
          <w:bCs/>
          <w:sz w:val="24"/>
        </w:rPr>
      </w:pPr>
      <w:r>
        <w:rPr>
          <w:bCs/>
          <w:sz w:val="24"/>
        </w:rPr>
        <w:t>2</w:t>
      </w:r>
      <w:r>
        <w:rPr>
          <w:rFonts w:hint="eastAsia"/>
          <w:bCs/>
          <w:sz w:val="24"/>
        </w:rPr>
        <w:t>2</w:t>
      </w:r>
      <w:r>
        <w:rPr>
          <w:bCs/>
          <w:sz w:val="24"/>
        </w:rPr>
        <w:t>、发生涉及基金申购、赎回事项调整或潜在影响投资者赎回等重大事项时；</w:t>
      </w:r>
    </w:p>
    <w:p w:rsidR="00A13091" w:rsidRDefault="00CA5416">
      <w:pPr>
        <w:spacing w:line="360" w:lineRule="auto"/>
        <w:ind w:firstLineChars="200" w:firstLine="480"/>
        <w:rPr>
          <w:bCs/>
          <w:sz w:val="24"/>
        </w:rPr>
      </w:pPr>
      <w:r>
        <w:rPr>
          <w:bCs/>
          <w:sz w:val="24"/>
        </w:rPr>
        <w:t>2</w:t>
      </w:r>
      <w:r>
        <w:rPr>
          <w:rFonts w:hint="eastAsia"/>
          <w:bCs/>
          <w:sz w:val="24"/>
        </w:rPr>
        <w:t>3</w:t>
      </w:r>
      <w:r>
        <w:rPr>
          <w:bCs/>
          <w:sz w:val="24"/>
        </w:rPr>
        <w:t>、基金管理人采用摆动定价机制进行估值</w:t>
      </w:r>
      <w:r>
        <w:rPr>
          <w:rFonts w:hint="eastAsia"/>
          <w:bCs/>
          <w:sz w:val="24"/>
        </w:rPr>
        <w:t>；</w:t>
      </w:r>
    </w:p>
    <w:p w:rsidR="00A13091" w:rsidRDefault="00CA5416">
      <w:pPr>
        <w:spacing w:line="360" w:lineRule="auto"/>
        <w:ind w:firstLineChars="200" w:firstLine="480"/>
        <w:rPr>
          <w:bCs/>
          <w:sz w:val="24"/>
        </w:rPr>
      </w:pPr>
      <w:r>
        <w:rPr>
          <w:rFonts w:hint="eastAsia"/>
          <w:bCs/>
          <w:sz w:val="24"/>
        </w:rPr>
        <w:t>24</w:t>
      </w:r>
      <w:r>
        <w:rPr>
          <w:rFonts w:hint="eastAsia"/>
          <w:bCs/>
          <w:sz w:val="24"/>
        </w:rPr>
        <w:t>、调整本基金份额类别设置；</w:t>
      </w:r>
    </w:p>
    <w:p w:rsidR="00A13091" w:rsidRDefault="00CA5416">
      <w:pPr>
        <w:spacing w:line="360" w:lineRule="auto"/>
        <w:ind w:firstLineChars="200" w:firstLine="480"/>
        <w:rPr>
          <w:bCs/>
          <w:sz w:val="24"/>
        </w:rPr>
      </w:pPr>
      <w:r>
        <w:rPr>
          <w:rFonts w:hint="eastAsia"/>
          <w:bCs/>
          <w:sz w:val="24"/>
        </w:rPr>
        <w:t>25</w:t>
      </w:r>
      <w:r>
        <w:rPr>
          <w:rFonts w:hint="eastAsia"/>
          <w:bCs/>
          <w:sz w:val="24"/>
        </w:rPr>
        <w:t>、本基金推出新业务或服务；</w:t>
      </w:r>
    </w:p>
    <w:p w:rsidR="00A13091" w:rsidRDefault="00CA5416">
      <w:pPr>
        <w:spacing w:line="360" w:lineRule="auto"/>
        <w:ind w:firstLineChars="200" w:firstLine="480"/>
        <w:rPr>
          <w:bCs/>
          <w:sz w:val="24"/>
        </w:rPr>
      </w:pPr>
      <w:r>
        <w:rPr>
          <w:rFonts w:hint="eastAsia"/>
          <w:bCs/>
          <w:sz w:val="24"/>
        </w:rPr>
        <w:t>26</w:t>
      </w:r>
      <w:r>
        <w:rPr>
          <w:rFonts w:hint="eastAsia"/>
          <w:bCs/>
          <w:sz w:val="24"/>
        </w:rPr>
        <w:t>、调整本基金的业绩比较基准；</w:t>
      </w:r>
    </w:p>
    <w:p w:rsidR="00A13091" w:rsidRDefault="00CA5416">
      <w:pPr>
        <w:spacing w:line="360" w:lineRule="auto"/>
        <w:ind w:firstLineChars="200" w:firstLine="480"/>
        <w:rPr>
          <w:bCs/>
          <w:sz w:val="24"/>
        </w:rPr>
      </w:pPr>
      <w:r>
        <w:rPr>
          <w:rFonts w:hint="eastAsia"/>
          <w:bCs/>
          <w:sz w:val="24"/>
        </w:rPr>
        <w:t>27</w:t>
      </w:r>
      <w:r>
        <w:rPr>
          <w:bCs/>
          <w:sz w:val="24"/>
        </w:rPr>
        <w:t>、</w:t>
      </w:r>
      <w:r>
        <w:rPr>
          <w:rFonts w:hint="eastAsia"/>
          <w:bCs/>
          <w:sz w:val="24"/>
        </w:rPr>
        <w:t>《基金合同》生效后，本基金出现连续</w:t>
      </w:r>
      <w:r>
        <w:rPr>
          <w:bCs/>
          <w:sz w:val="24"/>
        </w:rPr>
        <w:t>30</w:t>
      </w:r>
      <w:r>
        <w:rPr>
          <w:rFonts w:hint="eastAsia"/>
          <w:bCs/>
          <w:sz w:val="24"/>
        </w:rPr>
        <w:t>、</w:t>
      </w:r>
      <w:r>
        <w:rPr>
          <w:bCs/>
          <w:sz w:val="24"/>
        </w:rPr>
        <w:t>40</w:t>
      </w:r>
      <w:r>
        <w:rPr>
          <w:rFonts w:hint="eastAsia"/>
          <w:bCs/>
          <w:sz w:val="24"/>
        </w:rPr>
        <w:t>、</w:t>
      </w:r>
      <w:r>
        <w:rPr>
          <w:bCs/>
          <w:sz w:val="24"/>
        </w:rPr>
        <w:t>45</w:t>
      </w:r>
      <w:r>
        <w:rPr>
          <w:rFonts w:hint="eastAsia"/>
          <w:bCs/>
          <w:sz w:val="24"/>
        </w:rPr>
        <w:t>个工作日基金份额持有人数量不满</w:t>
      </w:r>
      <w:r>
        <w:rPr>
          <w:bCs/>
          <w:sz w:val="24"/>
        </w:rPr>
        <w:t>200</w:t>
      </w:r>
      <w:r>
        <w:rPr>
          <w:rFonts w:hint="eastAsia"/>
          <w:bCs/>
          <w:sz w:val="24"/>
        </w:rPr>
        <w:t>人或者基金资产净值低于</w:t>
      </w:r>
      <w:r>
        <w:rPr>
          <w:bCs/>
          <w:sz w:val="24"/>
        </w:rPr>
        <w:t>5000</w:t>
      </w:r>
      <w:r>
        <w:rPr>
          <w:rFonts w:hint="eastAsia"/>
          <w:bCs/>
          <w:sz w:val="24"/>
        </w:rPr>
        <w:t>万元情形时；</w:t>
      </w:r>
    </w:p>
    <w:p w:rsidR="00A13091" w:rsidRDefault="00CA5416">
      <w:pPr>
        <w:spacing w:line="360" w:lineRule="auto"/>
        <w:ind w:firstLineChars="200" w:firstLine="480"/>
        <w:rPr>
          <w:bCs/>
          <w:sz w:val="24"/>
        </w:rPr>
      </w:pPr>
      <w:r>
        <w:rPr>
          <w:rFonts w:hint="eastAsia"/>
          <w:bCs/>
          <w:sz w:val="24"/>
        </w:rPr>
        <w:t>28</w:t>
      </w:r>
      <w:r>
        <w:rPr>
          <w:rFonts w:hint="eastAsia"/>
          <w:bCs/>
          <w:sz w:val="24"/>
        </w:rPr>
        <w:t>、基金信息披露义务人认为可能对基金份额持有人权益或者基金份额的价格产生重大影响的其他事项或中国证监会规定的和基金合同约定的其他事项。</w:t>
      </w:r>
    </w:p>
    <w:p w:rsidR="00A13091" w:rsidRDefault="00CA5416">
      <w:pPr>
        <w:spacing w:line="360" w:lineRule="auto"/>
        <w:ind w:firstLineChars="200" w:firstLine="480"/>
        <w:rPr>
          <w:bCs/>
          <w:sz w:val="24"/>
        </w:rPr>
      </w:pPr>
      <w:r>
        <w:rPr>
          <w:bCs/>
          <w:sz w:val="24"/>
        </w:rPr>
        <w:t>（</w:t>
      </w:r>
      <w:r>
        <w:rPr>
          <w:rFonts w:hint="eastAsia"/>
          <w:bCs/>
          <w:sz w:val="24"/>
        </w:rPr>
        <w:t>七</w:t>
      </w:r>
      <w:r>
        <w:rPr>
          <w:bCs/>
          <w:sz w:val="24"/>
        </w:rPr>
        <w:t>）澄清公告</w:t>
      </w:r>
    </w:p>
    <w:p w:rsidR="00A13091" w:rsidRDefault="00CA5416">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中出现的或者在市场上流传的消息可能对基金份额价格产生误导性影响或者引起较大波动的，</w:t>
      </w:r>
      <w:r>
        <w:rPr>
          <w:rFonts w:hint="eastAsia"/>
          <w:bCs/>
          <w:sz w:val="24"/>
        </w:rPr>
        <w:t>以及可能损害基金份额持有人权益的，</w:t>
      </w:r>
      <w:r>
        <w:rPr>
          <w:bCs/>
          <w:sz w:val="24"/>
        </w:rPr>
        <w:t>相关信息披露义务人知悉后应当立即对该消息进行公开澄清。</w:t>
      </w:r>
    </w:p>
    <w:p w:rsidR="00A13091" w:rsidRDefault="00CA5416">
      <w:pPr>
        <w:spacing w:line="360" w:lineRule="auto"/>
        <w:ind w:firstLineChars="200" w:firstLine="480"/>
        <w:rPr>
          <w:bCs/>
          <w:sz w:val="24"/>
        </w:rPr>
      </w:pPr>
      <w:r>
        <w:rPr>
          <w:bCs/>
          <w:sz w:val="24"/>
        </w:rPr>
        <w:t>（</w:t>
      </w:r>
      <w:r>
        <w:rPr>
          <w:rFonts w:hint="eastAsia"/>
          <w:bCs/>
          <w:sz w:val="24"/>
        </w:rPr>
        <w:t>八</w:t>
      </w:r>
      <w:r>
        <w:rPr>
          <w:bCs/>
          <w:sz w:val="24"/>
        </w:rPr>
        <w:t>）基金份额持有人大会决议</w:t>
      </w:r>
    </w:p>
    <w:p w:rsidR="00A13091" w:rsidRDefault="00CA5416">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A13091" w:rsidRDefault="00CA5416">
      <w:pPr>
        <w:spacing w:line="360" w:lineRule="auto"/>
        <w:ind w:firstLineChars="200" w:firstLine="480"/>
        <w:rPr>
          <w:bCs/>
          <w:sz w:val="24"/>
        </w:rPr>
      </w:pPr>
      <w:r>
        <w:rPr>
          <w:rFonts w:hint="eastAsia"/>
          <w:bCs/>
          <w:sz w:val="24"/>
        </w:rPr>
        <w:lastRenderedPageBreak/>
        <w:t>（九）清算报告</w:t>
      </w:r>
    </w:p>
    <w:p w:rsidR="00A13091" w:rsidRDefault="00CA5416">
      <w:pPr>
        <w:spacing w:line="360" w:lineRule="auto"/>
        <w:ind w:firstLineChars="200" w:firstLine="480"/>
        <w:rPr>
          <w:bCs/>
          <w:sz w:val="24"/>
        </w:rPr>
      </w:pPr>
      <w:r>
        <w:rPr>
          <w:rFonts w:hint="eastAsia"/>
          <w:bCs/>
          <w:sz w:val="24"/>
        </w:rPr>
        <w:t>《基金合同》出现终止情形的，基金管理人应当依法组织基金财产清算小组对基金财产进行清算并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rsidR="00A13091" w:rsidRDefault="00CA5416">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期间的信息披露</w:t>
      </w:r>
    </w:p>
    <w:p w:rsidR="00A13091" w:rsidRDefault="00CA541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rsidR="00A13091" w:rsidRDefault="00CA5416">
      <w:pPr>
        <w:spacing w:line="360" w:lineRule="auto"/>
        <w:ind w:firstLineChars="200" w:firstLine="480"/>
        <w:rPr>
          <w:bCs/>
          <w:sz w:val="24"/>
        </w:rPr>
      </w:pPr>
      <w:r>
        <w:rPr>
          <w:rFonts w:hint="eastAsia"/>
          <w:bCs/>
          <w:sz w:val="24"/>
        </w:rPr>
        <w:t>（十一）股指期货交易的信息披露</w:t>
      </w:r>
    </w:p>
    <w:p w:rsidR="00A13091" w:rsidRDefault="00CA5416">
      <w:pPr>
        <w:spacing w:line="360" w:lineRule="auto"/>
        <w:ind w:firstLineChars="200" w:firstLine="480"/>
        <w:rPr>
          <w:bCs/>
          <w:sz w:val="24"/>
        </w:rPr>
      </w:pPr>
      <w:r>
        <w:rPr>
          <w:rFonts w:hint="eastAsia"/>
          <w:bCs/>
          <w:sz w:val="24"/>
        </w:rPr>
        <w:t>若本基金参与了股指期货交易，基金管理人应在季度报告、中期报告、年度报告等定期报告和招募说明书（更新）等文件中披露股指期货交易情况，包括交易政策、持仓情况、损益情况、风险指标等，并充分揭示股指期货交易对基金总体风险的影响以及是否符合既定的交易政策和交易目标。</w:t>
      </w:r>
    </w:p>
    <w:p w:rsidR="00A13091" w:rsidRDefault="00CA5416">
      <w:pPr>
        <w:spacing w:line="360" w:lineRule="auto"/>
        <w:ind w:firstLineChars="200" w:firstLine="480"/>
        <w:rPr>
          <w:bCs/>
          <w:sz w:val="24"/>
        </w:rPr>
      </w:pPr>
      <w:r>
        <w:rPr>
          <w:rFonts w:hint="eastAsia"/>
          <w:bCs/>
          <w:sz w:val="24"/>
        </w:rPr>
        <w:t>（十二）国债期货交易的信息披露</w:t>
      </w:r>
    </w:p>
    <w:p w:rsidR="00A13091" w:rsidRDefault="00CA5416">
      <w:pPr>
        <w:spacing w:line="360" w:lineRule="auto"/>
        <w:ind w:firstLineChars="200" w:firstLine="480"/>
        <w:rPr>
          <w:bCs/>
          <w:sz w:val="24"/>
        </w:rPr>
      </w:pPr>
      <w:r>
        <w:rPr>
          <w:rFonts w:hint="eastAsia"/>
          <w:bCs/>
          <w:sz w:val="24"/>
        </w:rPr>
        <w:t>若本基金参与了国债期货交易，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rsidR="00A13091" w:rsidRDefault="00CA5416">
      <w:pPr>
        <w:spacing w:line="360" w:lineRule="auto"/>
        <w:ind w:firstLineChars="200" w:firstLine="480"/>
        <w:rPr>
          <w:bCs/>
          <w:sz w:val="24"/>
        </w:rPr>
      </w:pPr>
      <w:r>
        <w:rPr>
          <w:rFonts w:hint="eastAsia"/>
          <w:bCs/>
          <w:sz w:val="24"/>
        </w:rPr>
        <w:t>（十三）投资资产支持证券的信息披露</w:t>
      </w:r>
    </w:p>
    <w:p w:rsidR="00A13091" w:rsidRDefault="00CA5416">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 xml:space="preserve"> 10</w:t>
      </w:r>
      <w:r>
        <w:rPr>
          <w:rFonts w:hint="eastAsia"/>
          <w:bCs/>
          <w:sz w:val="24"/>
        </w:rPr>
        <w:t>名资产支持证券明细。</w:t>
      </w:r>
    </w:p>
    <w:p w:rsidR="00A13091" w:rsidRDefault="00CA5416">
      <w:pPr>
        <w:spacing w:line="360" w:lineRule="auto"/>
        <w:ind w:firstLineChars="200" w:firstLine="480"/>
        <w:rPr>
          <w:bCs/>
          <w:sz w:val="24"/>
        </w:rPr>
      </w:pPr>
      <w:r>
        <w:rPr>
          <w:rFonts w:hint="eastAsia"/>
          <w:bCs/>
          <w:sz w:val="24"/>
        </w:rPr>
        <w:t>（十四）参与融资和转融通证券出借业务的信息披露</w:t>
      </w:r>
    </w:p>
    <w:p w:rsidR="00A13091" w:rsidRDefault="00CA5416">
      <w:pPr>
        <w:spacing w:line="360" w:lineRule="auto"/>
        <w:ind w:firstLineChars="200" w:firstLine="480"/>
        <w:rPr>
          <w:bCs/>
          <w:sz w:val="24"/>
        </w:rPr>
      </w:pPr>
      <w:r>
        <w:rPr>
          <w:rFonts w:hint="eastAsia"/>
          <w:bCs/>
          <w:sz w:val="24"/>
        </w:rPr>
        <w:t>基金管理人应当在基金定期报告等文件中披露基金参与融资和转融通证券出借业务的情况，并就报告期内本基金参与转融通证券出借业务发生的重大关联交易事项做详细说明。</w:t>
      </w:r>
    </w:p>
    <w:p w:rsidR="00A13091" w:rsidRDefault="00CA5416">
      <w:pPr>
        <w:spacing w:line="360" w:lineRule="auto"/>
        <w:ind w:firstLineChars="200" w:firstLine="480"/>
        <w:rPr>
          <w:bCs/>
          <w:sz w:val="24"/>
        </w:rPr>
      </w:pPr>
      <w:r>
        <w:rPr>
          <w:rFonts w:hint="eastAsia"/>
          <w:bCs/>
          <w:sz w:val="24"/>
        </w:rPr>
        <w:t>（十五）投资港股通标的股票的信息披露</w:t>
      </w:r>
    </w:p>
    <w:p w:rsidR="00A13091" w:rsidRDefault="00CA5416">
      <w:pPr>
        <w:spacing w:line="360" w:lineRule="auto"/>
        <w:ind w:firstLineChars="200" w:firstLine="480"/>
        <w:rPr>
          <w:bCs/>
          <w:sz w:val="24"/>
        </w:rPr>
      </w:pPr>
      <w:r>
        <w:rPr>
          <w:rFonts w:hint="eastAsia"/>
          <w:bCs/>
          <w:sz w:val="24"/>
        </w:rPr>
        <w:t>本基金投资港股通标的股票的，基金管理人应当在基金年度报告、基金中期</w:t>
      </w:r>
      <w:r>
        <w:rPr>
          <w:rFonts w:hint="eastAsia"/>
          <w:bCs/>
          <w:sz w:val="24"/>
        </w:rPr>
        <w:lastRenderedPageBreak/>
        <w:t>报告和基金季度报告等定期报告和招募说明书（更新）等文件中按届时有效的法律法规或监管机构的要求披露港股通标的股票的投资情况。</w:t>
      </w:r>
    </w:p>
    <w:p w:rsidR="00A13091" w:rsidRDefault="00CA5416">
      <w:pPr>
        <w:spacing w:line="360" w:lineRule="auto"/>
        <w:ind w:firstLineChars="200" w:firstLine="480"/>
        <w:rPr>
          <w:bCs/>
          <w:sz w:val="24"/>
        </w:rPr>
      </w:pPr>
      <w:r>
        <w:rPr>
          <w:rFonts w:hint="eastAsia"/>
          <w:bCs/>
          <w:sz w:val="24"/>
        </w:rPr>
        <w:t>（十六）投资存托凭证的信息披露</w:t>
      </w:r>
    </w:p>
    <w:p w:rsidR="00A13091" w:rsidRDefault="00CA5416">
      <w:pPr>
        <w:spacing w:line="360" w:lineRule="auto"/>
        <w:ind w:firstLineChars="200" w:firstLine="480"/>
        <w:rPr>
          <w:bCs/>
          <w:sz w:val="24"/>
        </w:rPr>
      </w:pPr>
      <w:r>
        <w:rPr>
          <w:rFonts w:hint="eastAsia"/>
          <w:bCs/>
          <w:sz w:val="24"/>
        </w:rPr>
        <w:t>本基金投资存托凭证的信息披露依照境内上市交易的股票执行。</w:t>
      </w:r>
    </w:p>
    <w:p w:rsidR="00A13091" w:rsidRDefault="00CA5416">
      <w:pPr>
        <w:spacing w:line="360" w:lineRule="auto"/>
        <w:ind w:firstLineChars="200" w:firstLine="480"/>
        <w:rPr>
          <w:bCs/>
          <w:sz w:val="24"/>
        </w:rPr>
      </w:pPr>
      <w:r>
        <w:rPr>
          <w:bCs/>
          <w:sz w:val="24"/>
        </w:rPr>
        <w:t>（十</w:t>
      </w:r>
      <w:r>
        <w:rPr>
          <w:rFonts w:hint="eastAsia"/>
          <w:bCs/>
          <w:sz w:val="24"/>
        </w:rPr>
        <w:t>七</w:t>
      </w:r>
      <w:r>
        <w:rPr>
          <w:bCs/>
          <w:sz w:val="24"/>
        </w:rPr>
        <w:t>）中国证监会规定的其他信息。</w:t>
      </w:r>
    </w:p>
    <w:p w:rsidR="00A13091" w:rsidRDefault="00CA5416">
      <w:pPr>
        <w:spacing w:line="360" w:lineRule="auto"/>
        <w:ind w:firstLineChars="200" w:firstLine="480"/>
        <w:rPr>
          <w:bCs/>
          <w:sz w:val="24"/>
        </w:rPr>
      </w:pPr>
      <w:r>
        <w:rPr>
          <w:bCs/>
          <w:sz w:val="24"/>
        </w:rPr>
        <w:t>六、信息披露事务管理</w:t>
      </w:r>
    </w:p>
    <w:p w:rsidR="00A13091" w:rsidRDefault="00CA5416">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A13091" w:rsidRDefault="00CA5416">
      <w:pPr>
        <w:spacing w:line="360" w:lineRule="auto"/>
        <w:ind w:firstLineChars="200" w:firstLine="480"/>
        <w:rPr>
          <w:bCs/>
          <w:sz w:val="24"/>
        </w:rPr>
      </w:pPr>
      <w:r>
        <w:rPr>
          <w:rFonts w:hint="eastAsia"/>
          <w:bCs/>
          <w:sz w:val="24"/>
        </w:rPr>
        <w:t>基金管理人、基金托管人及相关从业人员不得泄露未公开披露的基金信息。</w:t>
      </w:r>
    </w:p>
    <w:p w:rsidR="00A13091" w:rsidRDefault="00CA5416">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ascii="宋体" w:hint="eastAsia"/>
          <w:bCs/>
          <w:sz w:val="24"/>
          <w:szCs w:val="24"/>
        </w:rPr>
        <w:t>等法规</w:t>
      </w:r>
      <w:r>
        <w:rPr>
          <w:bCs/>
          <w:sz w:val="24"/>
        </w:rPr>
        <w:t>的规定。</w:t>
      </w:r>
    </w:p>
    <w:p w:rsidR="00A13091" w:rsidRDefault="00CA5416">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、更新的</w:t>
      </w:r>
      <w:r>
        <w:rPr>
          <w:bCs/>
          <w:sz w:val="24"/>
        </w:rPr>
        <w:t>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p>
    <w:p w:rsidR="00A13091" w:rsidRDefault="00CA5416">
      <w:pPr>
        <w:spacing w:line="360" w:lineRule="auto"/>
        <w:ind w:firstLineChars="200" w:firstLine="480"/>
        <w:rPr>
          <w:bCs/>
          <w:sz w:val="24"/>
        </w:rPr>
      </w:pPr>
      <w:r>
        <w:rPr>
          <w:bCs/>
          <w:sz w:val="24"/>
        </w:rPr>
        <w:t>基金管理人、基金托管人应当在规定报刊中选择</w:t>
      </w:r>
      <w:r>
        <w:rPr>
          <w:rFonts w:hint="eastAsia"/>
          <w:bCs/>
          <w:sz w:val="24"/>
        </w:rPr>
        <w:t>一家</w:t>
      </w:r>
      <w:r>
        <w:rPr>
          <w:bCs/>
          <w:sz w:val="24"/>
        </w:rPr>
        <w:t>披露信息的报刊。</w:t>
      </w:r>
    </w:p>
    <w:p w:rsidR="00A13091" w:rsidRDefault="00CA5416">
      <w:pPr>
        <w:spacing w:line="360" w:lineRule="auto"/>
        <w:ind w:firstLineChars="200" w:firstLine="480"/>
        <w:rPr>
          <w:rFonts w:ascii="宋体" w:hAnsi="宋体" w:cs="宋体"/>
          <w:bCs/>
          <w:sz w:val="24"/>
        </w:rPr>
      </w:pPr>
      <w:r>
        <w:rPr>
          <w:rFonts w:ascii="宋体" w:hAnsi="宋体" w:cs="宋体" w:hint="eastAsia"/>
          <w:bCs/>
          <w:sz w:val="24"/>
        </w:rPr>
        <w:t>基金管理人、基金托管人应当向中国证监会基金电子披露网站报送拟披露的基金信息，并保证相关报送信息的真实、准确、完整、及时。</w:t>
      </w:r>
    </w:p>
    <w:p w:rsidR="00A13091" w:rsidRDefault="00CA5416">
      <w:pPr>
        <w:spacing w:line="360" w:lineRule="auto"/>
        <w:ind w:firstLineChars="200" w:firstLine="480"/>
        <w:rPr>
          <w:rFonts w:ascii="宋体" w:hAnsi="宋体" w:cs="宋体"/>
          <w:bCs/>
          <w:sz w:val="24"/>
        </w:rPr>
      </w:pPr>
      <w:r>
        <w:rPr>
          <w:rFonts w:ascii="宋体" w:hAnsi="宋体" w:cs="宋体" w:hint="eastAsia"/>
          <w:bCs/>
          <w:sz w:val="24"/>
        </w:rPr>
        <w:t>为强化投资者保护，提升信息披露服务质量，基金管理人应当自中国证监会规定之日起，按照中国证监会规定向投资者及时提供对其投资决策有重大影响的信息。</w:t>
      </w:r>
    </w:p>
    <w:p w:rsidR="00A13091" w:rsidRDefault="00CA5416">
      <w:pPr>
        <w:spacing w:line="360" w:lineRule="auto"/>
        <w:ind w:firstLineChars="200" w:firstLine="480"/>
        <w:rPr>
          <w:bCs/>
          <w:sz w:val="24"/>
        </w:rPr>
      </w:pPr>
      <w:r>
        <w:rPr>
          <w:rFonts w:ascii="宋体" w:hint="eastAsia"/>
          <w:sz w:val="24"/>
        </w:rPr>
        <w:t>基金管理人、基金托管人除</w:t>
      </w:r>
      <w:r>
        <w:rPr>
          <w:rFonts w:ascii="宋体" w:hint="eastAsia"/>
          <w:bCs/>
          <w:sz w:val="24"/>
          <w:szCs w:val="24"/>
        </w:rPr>
        <w:t>按法律法规要求</w:t>
      </w:r>
      <w:r>
        <w:rPr>
          <w:rFonts w:ascii="宋体" w:hint="eastAsia"/>
          <w:sz w:val="24"/>
        </w:rPr>
        <w:t>披露信息外，</w:t>
      </w:r>
      <w:r>
        <w:rPr>
          <w:rFonts w:ascii="宋体" w:hint="eastAsia"/>
          <w:bCs/>
          <w:sz w:val="24"/>
          <w:szCs w:val="24"/>
        </w:rPr>
        <w:t>也可着眼于为投资者决策提供有用信息的角度，在保证公平对待投资者、</w:t>
      </w:r>
      <w:proofErr w:type="gramStart"/>
      <w:r>
        <w:rPr>
          <w:rFonts w:ascii="宋体" w:hint="eastAsia"/>
          <w:bCs/>
          <w:sz w:val="24"/>
          <w:szCs w:val="24"/>
        </w:rPr>
        <w:t>不</w:t>
      </w:r>
      <w:proofErr w:type="gramEnd"/>
      <w:r>
        <w:rPr>
          <w:rFonts w:ascii="宋体" w:hint="eastAsia"/>
          <w:bCs/>
          <w:sz w:val="24"/>
          <w:szCs w:val="24"/>
        </w:rPr>
        <w:t>误导投资者、不影响基金正常投资操作的前提下，自主提升信息披露服务的质量。具体要求应当符合中国证监会相关规定。前述自主披露如产生信息披露费用，该费用</w:t>
      </w:r>
      <w:r>
        <w:rPr>
          <w:rFonts w:ascii="宋体" w:hint="eastAsia"/>
          <w:sz w:val="24"/>
        </w:rPr>
        <w:t>不得</w:t>
      </w:r>
      <w:r>
        <w:rPr>
          <w:rFonts w:ascii="宋体" w:hint="eastAsia"/>
          <w:bCs/>
          <w:sz w:val="24"/>
          <w:szCs w:val="24"/>
        </w:rPr>
        <w:t>从基金财产中列支</w:t>
      </w:r>
      <w:r>
        <w:rPr>
          <w:rFonts w:ascii="宋体" w:hint="eastAsia"/>
          <w:sz w:val="24"/>
        </w:rPr>
        <w:t>。</w:t>
      </w:r>
    </w:p>
    <w:p w:rsidR="00A13091" w:rsidRDefault="00CA5416">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rsidR="00A13091" w:rsidRDefault="00CA5416">
      <w:pPr>
        <w:spacing w:line="360" w:lineRule="auto"/>
        <w:ind w:firstLineChars="200" w:firstLine="480"/>
        <w:rPr>
          <w:bCs/>
          <w:sz w:val="24"/>
        </w:rPr>
      </w:pPr>
      <w:r>
        <w:rPr>
          <w:bCs/>
          <w:sz w:val="24"/>
        </w:rPr>
        <w:lastRenderedPageBreak/>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A13091" w:rsidRDefault="00CA5416">
      <w:pPr>
        <w:spacing w:line="360" w:lineRule="auto"/>
        <w:ind w:firstLineChars="200" w:firstLine="480"/>
        <w:rPr>
          <w:bCs/>
          <w:sz w:val="24"/>
        </w:rPr>
      </w:pPr>
      <w:r>
        <w:rPr>
          <w:bCs/>
          <w:sz w:val="24"/>
        </w:rPr>
        <w:t>七、信息披露文件的存放与查阅</w:t>
      </w:r>
    </w:p>
    <w:p w:rsidR="00A13091" w:rsidRDefault="00CA5416">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依法必须披露的信息发布后，基金管理人、基金托管人应当按照相关法律法规规定将信息置备于公司住所，以供社会公众查阅、复制。</w:t>
      </w:r>
    </w:p>
    <w:p w:rsidR="00A13091" w:rsidRDefault="00CA5416">
      <w:pPr>
        <w:spacing w:line="360" w:lineRule="auto"/>
        <w:ind w:firstLineChars="200" w:firstLine="480"/>
        <w:rPr>
          <w:bCs/>
          <w:sz w:val="24"/>
        </w:rPr>
      </w:pPr>
      <w:r>
        <w:rPr>
          <w:rFonts w:hint="eastAsia"/>
          <w:bCs/>
          <w:sz w:val="24"/>
        </w:rPr>
        <w:t>八、暂停或延迟信息披露的情形</w:t>
      </w:r>
    </w:p>
    <w:p w:rsidR="00A13091" w:rsidRDefault="00CA5416">
      <w:pPr>
        <w:spacing w:line="360" w:lineRule="auto"/>
        <w:ind w:firstLineChars="200" w:firstLine="480"/>
        <w:rPr>
          <w:bCs/>
          <w:sz w:val="24"/>
        </w:rPr>
      </w:pPr>
      <w:r>
        <w:rPr>
          <w:rFonts w:hint="eastAsia"/>
          <w:bCs/>
          <w:sz w:val="24"/>
        </w:rPr>
        <w:t>1</w:t>
      </w:r>
      <w:r>
        <w:rPr>
          <w:rFonts w:hint="eastAsia"/>
          <w:bCs/>
          <w:sz w:val="24"/>
        </w:rPr>
        <w:t>、基金投资所涉及的证券、期货交易市场或外汇市场遇法定节假日或因其他原因暂停营业或港股</w:t>
      </w:r>
      <w:proofErr w:type="gramStart"/>
      <w:r>
        <w:rPr>
          <w:rFonts w:hint="eastAsia"/>
          <w:bCs/>
          <w:sz w:val="24"/>
        </w:rPr>
        <w:t>通临时</w:t>
      </w:r>
      <w:proofErr w:type="gramEnd"/>
      <w:r>
        <w:rPr>
          <w:rFonts w:hint="eastAsia"/>
          <w:bCs/>
          <w:sz w:val="24"/>
        </w:rPr>
        <w:t>停市时；</w:t>
      </w:r>
    </w:p>
    <w:p w:rsidR="00A13091" w:rsidRDefault="00CA5416">
      <w:pPr>
        <w:spacing w:line="360" w:lineRule="auto"/>
        <w:ind w:firstLineChars="200" w:firstLine="480"/>
        <w:rPr>
          <w:bCs/>
          <w:sz w:val="24"/>
        </w:rPr>
      </w:pPr>
      <w:r>
        <w:rPr>
          <w:rFonts w:hint="eastAsia"/>
          <w:bCs/>
          <w:sz w:val="24"/>
        </w:rPr>
        <w:t>2</w:t>
      </w:r>
      <w:r>
        <w:rPr>
          <w:rFonts w:hint="eastAsia"/>
          <w:bCs/>
          <w:sz w:val="24"/>
        </w:rPr>
        <w:t>、因不可抗力或其他情形致使基金管理人、基金托管人无法准确评估基金资产价值时；</w:t>
      </w:r>
    </w:p>
    <w:p w:rsidR="00A13091" w:rsidRDefault="00CA5416">
      <w:pPr>
        <w:spacing w:line="360" w:lineRule="auto"/>
        <w:ind w:firstLineChars="200" w:firstLine="480"/>
        <w:rPr>
          <w:bCs/>
          <w:sz w:val="24"/>
        </w:rPr>
      </w:pPr>
      <w:r>
        <w:rPr>
          <w:bCs/>
          <w:sz w:val="24"/>
        </w:rPr>
        <w:t>3</w:t>
      </w:r>
      <w:r>
        <w:rPr>
          <w:rFonts w:hint="eastAsia"/>
          <w:bCs/>
          <w:sz w:val="24"/>
        </w:rPr>
        <w:t>、出现《基金合同》约定的暂停估值的情形时；</w:t>
      </w:r>
    </w:p>
    <w:p w:rsidR="00A13091" w:rsidRDefault="00CA5416">
      <w:pPr>
        <w:spacing w:line="360" w:lineRule="auto"/>
        <w:ind w:firstLineChars="200" w:firstLine="480"/>
        <w:rPr>
          <w:bCs/>
          <w:sz w:val="24"/>
        </w:rPr>
      </w:pPr>
      <w:r>
        <w:rPr>
          <w:bCs/>
          <w:sz w:val="24"/>
        </w:rPr>
        <w:t>4</w:t>
      </w:r>
      <w:r>
        <w:rPr>
          <w:rFonts w:hint="eastAsia"/>
          <w:bCs/>
          <w:sz w:val="24"/>
        </w:rPr>
        <w:t>、法律法规、中国证监会规定或《基金合同》约定的其他情况。</w:t>
      </w:r>
    </w:p>
    <w:p w:rsidR="00A13091" w:rsidRDefault="00CA5416">
      <w:pPr>
        <w:pStyle w:val="1"/>
        <w:spacing w:before="0" w:after="0"/>
        <w:jc w:val="center"/>
        <w:rPr>
          <w:rFonts w:ascii="Times New Roman"/>
          <w:color w:val="auto"/>
          <w:sz w:val="30"/>
        </w:rPr>
      </w:pPr>
      <w:r>
        <w:rPr>
          <w:rFonts w:ascii="Times New Roman"/>
          <w:b w:val="0"/>
          <w:bCs/>
          <w:color w:val="auto"/>
          <w:kern w:val="44"/>
          <w:sz w:val="21"/>
        </w:rPr>
        <w:br w:type="page"/>
      </w:r>
      <w:bookmarkStart w:id="375" w:name="_Toc98560364"/>
      <w:bookmarkStart w:id="376" w:name="_Toc9005"/>
      <w:bookmarkStart w:id="377" w:name="_Toc27464"/>
      <w:bookmarkStart w:id="378" w:name="_Toc38202458"/>
      <w:bookmarkStart w:id="379" w:name="_Toc123102466"/>
      <w:bookmarkStart w:id="380" w:name="_Toc6237"/>
      <w:bookmarkStart w:id="381" w:name="_Toc29891"/>
      <w:bookmarkStart w:id="382" w:name="_Toc25647"/>
      <w:bookmarkStart w:id="383" w:name="_Toc8049"/>
      <w:bookmarkStart w:id="384" w:name="_Toc22978"/>
      <w:bookmarkStart w:id="385" w:name="_Toc141703899"/>
      <w:bookmarkStart w:id="386" w:name="_Toc7170"/>
      <w:bookmarkStart w:id="387" w:name="_Toc139991749"/>
      <w:bookmarkStart w:id="388" w:name="_Toc123112247"/>
      <w:bookmarkStart w:id="389" w:name="_Toc10006"/>
      <w:bookmarkStart w:id="390" w:name="_Toc123051465"/>
      <w:bookmarkStart w:id="391" w:name="_Toc8059"/>
      <w:r>
        <w:rPr>
          <w:rFonts w:ascii="Times New Roman"/>
          <w:color w:val="auto"/>
          <w:sz w:val="30"/>
        </w:rPr>
        <w:lastRenderedPageBreak/>
        <w:t>第十九部分</w:t>
      </w:r>
      <w:bookmarkStart w:id="392" w:name="_Hlt88828593"/>
      <w:r>
        <w:rPr>
          <w:rFonts w:ascii="Times New Roman" w:hint="eastAsia"/>
          <w:color w:val="auto"/>
          <w:sz w:val="30"/>
        </w:rPr>
        <w:t xml:space="preserve"> </w:t>
      </w:r>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bookmarkStart w:id="393" w:name="_Toc79392639"/>
      <w:r>
        <w:rPr>
          <w:bCs/>
          <w:sz w:val="24"/>
        </w:rPr>
        <w:t>一、《基金合同》的变更</w:t>
      </w:r>
      <w:bookmarkEnd w:id="393"/>
    </w:p>
    <w:p w:rsidR="00A13091" w:rsidRDefault="00CA5416" w:rsidP="00BB6839">
      <w:pPr>
        <w:autoSpaceDE w:val="0"/>
        <w:autoSpaceDN w:val="0"/>
        <w:adjustRightInd w:val="0"/>
        <w:spacing w:line="360" w:lineRule="auto"/>
        <w:ind w:firstLineChars="177" w:firstLine="425"/>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w:t>
      </w:r>
    </w:p>
    <w:p w:rsidR="00A13091" w:rsidRDefault="00CA5416">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按《信息披露办法》的规定</w:t>
      </w:r>
      <w:r>
        <w:rPr>
          <w:bCs/>
          <w:sz w:val="24"/>
        </w:rPr>
        <w:t>在规定媒介公告。</w:t>
      </w:r>
    </w:p>
    <w:p w:rsidR="00A13091" w:rsidRDefault="00CA5416">
      <w:pPr>
        <w:spacing w:line="360" w:lineRule="auto"/>
        <w:ind w:firstLineChars="200" w:firstLine="480"/>
        <w:rPr>
          <w:sz w:val="24"/>
        </w:rPr>
      </w:pPr>
      <w:r>
        <w:rPr>
          <w:rFonts w:hint="eastAsia"/>
          <w:sz w:val="24"/>
        </w:rPr>
        <w:t>二、《基金合同》的终止事由</w:t>
      </w:r>
    </w:p>
    <w:p w:rsidR="00A13091" w:rsidRDefault="00CA5416">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A13091" w:rsidRDefault="00CA5416">
      <w:pPr>
        <w:spacing w:line="360" w:lineRule="auto"/>
        <w:ind w:firstLineChars="200" w:firstLine="480"/>
        <w:rPr>
          <w:bCs/>
          <w:sz w:val="24"/>
        </w:rPr>
      </w:pPr>
      <w:r>
        <w:rPr>
          <w:bCs/>
          <w:sz w:val="24"/>
        </w:rPr>
        <w:t>1</w:t>
      </w:r>
      <w:r>
        <w:rPr>
          <w:bCs/>
          <w:sz w:val="24"/>
        </w:rPr>
        <w:t>、基金份额持有人大会决定终止的；</w:t>
      </w:r>
    </w:p>
    <w:p w:rsidR="00A13091" w:rsidRDefault="00CA541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A13091" w:rsidRDefault="00CA5416">
      <w:pPr>
        <w:spacing w:line="360" w:lineRule="auto"/>
        <w:ind w:firstLineChars="200" w:firstLine="480"/>
        <w:rPr>
          <w:bCs/>
          <w:sz w:val="24"/>
        </w:rPr>
      </w:pPr>
      <w:r>
        <w:rPr>
          <w:rFonts w:hint="eastAsia"/>
          <w:bCs/>
          <w:sz w:val="24"/>
        </w:rPr>
        <w:t>3</w:t>
      </w:r>
      <w:r>
        <w:rPr>
          <w:rFonts w:hint="eastAsia"/>
          <w:bCs/>
          <w:sz w:val="24"/>
        </w:rPr>
        <w:t>、本基金连续</w:t>
      </w:r>
      <w:r>
        <w:rPr>
          <w:bCs/>
          <w:sz w:val="24"/>
        </w:rPr>
        <w:t>50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w:t>
      </w:r>
    </w:p>
    <w:p w:rsidR="00A13091" w:rsidRDefault="00CA5416">
      <w:pPr>
        <w:spacing w:line="360" w:lineRule="auto"/>
        <w:ind w:firstLineChars="200" w:firstLine="480"/>
        <w:rPr>
          <w:bCs/>
          <w:sz w:val="24"/>
        </w:rPr>
      </w:pPr>
      <w:r>
        <w:rPr>
          <w:rFonts w:hint="eastAsia"/>
          <w:bCs/>
          <w:sz w:val="24"/>
        </w:rPr>
        <w:t>4</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A13091" w:rsidRDefault="00CA5416">
      <w:pPr>
        <w:spacing w:line="360" w:lineRule="auto"/>
        <w:ind w:firstLineChars="200" w:firstLine="480"/>
        <w:rPr>
          <w:bCs/>
          <w:sz w:val="24"/>
        </w:rPr>
      </w:pPr>
      <w:r>
        <w:rPr>
          <w:rFonts w:hint="eastAsia"/>
          <w:bCs/>
          <w:sz w:val="24"/>
        </w:rPr>
        <w:t>5</w:t>
      </w:r>
      <w:r>
        <w:rPr>
          <w:rFonts w:hint="eastAsia"/>
          <w:bCs/>
          <w:sz w:val="24"/>
        </w:rPr>
        <w:t>、</w:t>
      </w:r>
      <w:r>
        <w:rPr>
          <w:bCs/>
          <w:sz w:val="24"/>
        </w:rPr>
        <w:t>《基金合同》约定的其他情形；</w:t>
      </w:r>
    </w:p>
    <w:p w:rsidR="00A13091" w:rsidRDefault="00CA5416">
      <w:pPr>
        <w:spacing w:line="360" w:lineRule="auto"/>
        <w:ind w:firstLineChars="200" w:firstLine="480"/>
        <w:rPr>
          <w:bCs/>
          <w:sz w:val="24"/>
        </w:rPr>
      </w:pPr>
      <w:r>
        <w:rPr>
          <w:rFonts w:hint="eastAsia"/>
          <w:bCs/>
          <w:sz w:val="24"/>
        </w:rPr>
        <w:t>6</w:t>
      </w:r>
      <w:r>
        <w:rPr>
          <w:bCs/>
          <w:sz w:val="24"/>
        </w:rPr>
        <w:t>、相关法律法规和中国证监会规定的其他情况。</w:t>
      </w:r>
    </w:p>
    <w:p w:rsidR="00A13091" w:rsidRDefault="00CA5416">
      <w:pPr>
        <w:spacing w:line="360" w:lineRule="auto"/>
        <w:ind w:firstLineChars="200" w:firstLine="480"/>
        <w:rPr>
          <w:bCs/>
          <w:sz w:val="24"/>
        </w:rPr>
      </w:pPr>
      <w:r>
        <w:rPr>
          <w:bCs/>
          <w:sz w:val="24"/>
        </w:rPr>
        <w:t>三、基金财产的清算</w:t>
      </w:r>
    </w:p>
    <w:p w:rsidR="00A13091" w:rsidRDefault="00CA541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A13091" w:rsidRDefault="00CA5416">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p>
    <w:p w:rsidR="00A13091" w:rsidRDefault="00CA5416">
      <w:pPr>
        <w:spacing w:line="360" w:lineRule="auto"/>
        <w:ind w:firstLineChars="200" w:firstLine="480"/>
        <w:rPr>
          <w:bCs/>
          <w:sz w:val="24"/>
        </w:rPr>
      </w:pPr>
      <w:r>
        <w:rPr>
          <w:rFonts w:hint="eastAsia"/>
          <w:bCs/>
          <w:sz w:val="24"/>
        </w:rPr>
        <w:lastRenderedPageBreak/>
        <w:t>3</w:t>
      </w:r>
      <w:r>
        <w:rPr>
          <w:rFonts w:hint="eastAsia"/>
          <w:bCs/>
          <w:sz w:val="24"/>
        </w:rPr>
        <w:t>、在基金财产清算过程中，基金管理人和基金托管人应各自履行职责，继续忠实、勤勉、尽责地履行基金合同和托管协议规定的义务，维护基金份额持有人的合法权益。</w:t>
      </w:r>
    </w:p>
    <w:p w:rsidR="00A13091" w:rsidRDefault="00CA5416">
      <w:pPr>
        <w:spacing w:line="360" w:lineRule="auto"/>
        <w:ind w:firstLineChars="200"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rsidR="00A13091" w:rsidRDefault="00CA5416">
      <w:pPr>
        <w:spacing w:line="360" w:lineRule="auto"/>
        <w:ind w:firstLineChars="200" w:firstLine="480"/>
        <w:rPr>
          <w:bCs/>
          <w:sz w:val="24"/>
        </w:rPr>
      </w:pPr>
      <w:r>
        <w:rPr>
          <w:rFonts w:hint="eastAsia"/>
          <w:bCs/>
          <w:sz w:val="24"/>
        </w:rPr>
        <w:t>5</w:t>
      </w:r>
      <w:r>
        <w:rPr>
          <w:bCs/>
          <w:sz w:val="24"/>
        </w:rPr>
        <w:t>、基金财产清算程序：</w:t>
      </w:r>
    </w:p>
    <w:p w:rsidR="00A13091" w:rsidRDefault="00CA541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A13091" w:rsidRDefault="00CA5416">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A13091" w:rsidRDefault="00CA5416">
      <w:pPr>
        <w:spacing w:line="360" w:lineRule="auto"/>
        <w:ind w:firstLineChars="200" w:firstLine="480"/>
        <w:rPr>
          <w:bCs/>
          <w:sz w:val="24"/>
        </w:rPr>
      </w:pPr>
      <w:r>
        <w:rPr>
          <w:bCs/>
          <w:sz w:val="24"/>
        </w:rPr>
        <w:t>（</w:t>
      </w:r>
      <w:r>
        <w:rPr>
          <w:bCs/>
          <w:sz w:val="24"/>
        </w:rPr>
        <w:t>3</w:t>
      </w:r>
      <w:r>
        <w:rPr>
          <w:bCs/>
          <w:sz w:val="24"/>
        </w:rPr>
        <w:t>）对基金财产进行估值和变现；</w:t>
      </w:r>
    </w:p>
    <w:p w:rsidR="00A13091" w:rsidRDefault="00CA5416">
      <w:pPr>
        <w:spacing w:line="360" w:lineRule="auto"/>
        <w:ind w:firstLineChars="200" w:firstLine="480"/>
        <w:rPr>
          <w:bCs/>
          <w:sz w:val="24"/>
        </w:rPr>
      </w:pPr>
      <w:r>
        <w:rPr>
          <w:bCs/>
          <w:sz w:val="24"/>
        </w:rPr>
        <w:t>（</w:t>
      </w:r>
      <w:r>
        <w:rPr>
          <w:bCs/>
          <w:sz w:val="24"/>
        </w:rPr>
        <w:t>4</w:t>
      </w:r>
      <w:r>
        <w:rPr>
          <w:bCs/>
          <w:sz w:val="24"/>
        </w:rPr>
        <w:t>）制作清算报告；</w:t>
      </w:r>
    </w:p>
    <w:p w:rsidR="00A13091" w:rsidRDefault="00CA541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A13091" w:rsidRDefault="00CA5416">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A13091" w:rsidRDefault="00CA5416">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A13091" w:rsidRDefault="00CA5416">
      <w:pPr>
        <w:spacing w:line="360" w:lineRule="auto"/>
        <w:ind w:firstLineChars="200" w:firstLine="480"/>
        <w:rPr>
          <w:bCs/>
          <w:sz w:val="24"/>
        </w:rPr>
      </w:pPr>
      <w:r>
        <w:rPr>
          <w:rFonts w:hint="eastAsia"/>
          <w:bCs/>
          <w:sz w:val="24"/>
        </w:rPr>
        <w:t>6</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A13091" w:rsidRDefault="00CA5416">
      <w:pPr>
        <w:spacing w:line="360" w:lineRule="auto"/>
        <w:ind w:firstLineChars="200" w:firstLine="480"/>
        <w:rPr>
          <w:bCs/>
          <w:sz w:val="24"/>
        </w:rPr>
      </w:pPr>
      <w:r>
        <w:rPr>
          <w:bCs/>
          <w:sz w:val="24"/>
        </w:rPr>
        <w:t>四、清算费用</w:t>
      </w:r>
    </w:p>
    <w:p w:rsidR="00A13091" w:rsidRDefault="00CA5416">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w:t>
      </w:r>
      <w:r>
        <w:rPr>
          <w:rFonts w:hint="eastAsia"/>
          <w:bCs/>
          <w:sz w:val="24"/>
        </w:rPr>
        <w:t>剩余</w:t>
      </w:r>
      <w:r>
        <w:rPr>
          <w:bCs/>
          <w:sz w:val="24"/>
        </w:rPr>
        <w:t>财产中支付。</w:t>
      </w:r>
    </w:p>
    <w:p w:rsidR="00A13091" w:rsidRDefault="00CA5416">
      <w:pPr>
        <w:spacing w:line="360" w:lineRule="auto"/>
        <w:ind w:firstLineChars="200" w:firstLine="480"/>
        <w:rPr>
          <w:bCs/>
          <w:sz w:val="24"/>
        </w:rPr>
      </w:pPr>
      <w:r>
        <w:rPr>
          <w:bCs/>
          <w:sz w:val="24"/>
        </w:rPr>
        <w:t>五、基金财产清算剩余资产的分配</w:t>
      </w:r>
    </w:p>
    <w:p w:rsidR="00A13091" w:rsidRDefault="00CA541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w:t>
      </w:r>
      <w:r>
        <w:rPr>
          <w:bCs/>
          <w:sz w:val="24"/>
        </w:rPr>
        <w:t>基金份额持有人持有的</w:t>
      </w:r>
      <w:r>
        <w:rPr>
          <w:rFonts w:hint="eastAsia"/>
          <w:bCs/>
          <w:sz w:val="24"/>
        </w:rPr>
        <w:t>相应类别的</w:t>
      </w:r>
      <w:r>
        <w:rPr>
          <w:bCs/>
          <w:sz w:val="24"/>
        </w:rPr>
        <w:t>基金份额比例进行分配。</w:t>
      </w:r>
    </w:p>
    <w:p w:rsidR="00A13091" w:rsidRDefault="00CA5416">
      <w:pPr>
        <w:spacing w:line="360" w:lineRule="auto"/>
        <w:ind w:firstLineChars="200" w:firstLine="480"/>
        <w:rPr>
          <w:bCs/>
          <w:sz w:val="24"/>
        </w:rPr>
      </w:pPr>
      <w:r>
        <w:rPr>
          <w:bCs/>
          <w:sz w:val="24"/>
        </w:rPr>
        <w:t>六、基金财产清算的公告</w:t>
      </w:r>
    </w:p>
    <w:p w:rsidR="00A13091" w:rsidRDefault="00CA5416">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《证券法》规定</w:t>
      </w:r>
      <w:r>
        <w:rPr>
          <w:bCs/>
          <w:sz w:val="24"/>
        </w:rPr>
        <w:t>的会计师事务所审计并由律师事务所出具法律意见书后</w:t>
      </w:r>
      <w:r>
        <w:rPr>
          <w:rFonts w:hint="eastAsia"/>
          <w:bCs/>
          <w:sz w:val="24"/>
        </w:rPr>
        <w:t>，由基金财产清算小组</w:t>
      </w:r>
      <w:r>
        <w:rPr>
          <w:bCs/>
          <w:sz w:val="24"/>
        </w:rPr>
        <w:t>报中国证监会备案并公告。基金财产清算公告于基金财产清算报告报中国证监会备案后</w:t>
      </w:r>
      <w:r>
        <w:rPr>
          <w:rFonts w:hint="eastAsia"/>
          <w:sz w:val="24"/>
        </w:rPr>
        <w:t>5</w:t>
      </w:r>
      <w:r>
        <w:rPr>
          <w:bCs/>
          <w:sz w:val="24"/>
        </w:rPr>
        <w:t>个工作日内由基金财产清算小组进行公告</w:t>
      </w:r>
      <w:r>
        <w:rPr>
          <w:rFonts w:hint="eastAsia"/>
          <w:bCs/>
          <w:sz w:val="24"/>
        </w:rPr>
        <w:t>，基金财产清算小组应当将</w:t>
      </w:r>
      <w:r>
        <w:rPr>
          <w:rFonts w:hint="eastAsia"/>
          <w:bCs/>
          <w:sz w:val="24"/>
        </w:rPr>
        <w:lastRenderedPageBreak/>
        <w:t>清算报告登载在规定网站上，并将清算报告提示性公告登载在规定报刊上</w:t>
      </w:r>
      <w:r>
        <w:rPr>
          <w:bCs/>
          <w:sz w:val="24"/>
        </w:rPr>
        <w:t>。</w:t>
      </w:r>
    </w:p>
    <w:p w:rsidR="00A13091" w:rsidRDefault="00CA5416">
      <w:pPr>
        <w:spacing w:line="360" w:lineRule="auto"/>
        <w:ind w:firstLineChars="200" w:firstLine="480"/>
        <w:rPr>
          <w:bCs/>
          <w:sz w:val="24"/>
        </w:rPr>
      </w:pPr>
      <w:r>
        <w:rPr>
          <w:bCs/>
          <w:sz w:val="24"/>
        </w:rPr>
        <w:t>七、基金财产清算账册及文件的保存</w:t>
      </w:r>
    </w:p>
    <w:p w:rsidR="00A13091" w:rsidRDefault="00CA5416">
      <w:pPr>
        <w:spacing w:line="360" w:lineRule="auto"/>
        <w:ind w:firstLineChars="200" w:firstLine="480"/>
        <w:rPr>
          <w:bCs/>
          <w:sz w:val="24"/>
        </w:rPr>
      </w:pPr>
      <w:r>
        <w:rPr>
          <w:bCs/>
          <w:sz w:val="24"/>
        </w:rPr>
        <w:t>基金财产清算账册及有关文件由基金托管人保存</w:t>
      </w:r>
      <w:r>
        <w:rPr>
          <w:rFonts w:hint="eastAsia"/>
          <w:bCs/>
          <w:sz w:val="24"/>
        </w:rPr>
        <w:t>，保存期限不得低于法律法规规定的最低期限</w:t>
      </w:r>
      <w:r>
        <w:rPr>
          <w:bCs/>
          <w:sz w:val="24"/>
        </w:rPr>
        <w:t>。</w:t>
      </w:r>
    </w:p>
    <w:p w:rsidR="00A13091" w:rsidRDefault="00CA5416">
      <w:pPr>
        <w:spacing w:line="360" w:lineRule="auto"/>
        <w:ind w:firstLineChars="200" w:firstLine="480"/>
        <w:rPr>
          <w:bCs/>
          <w:sz w:val="24"/>
        </w:rPr>
      </w:pPr>
      <w:bookmarkStart w:id="394" w:name="_Toc79392641"/>
      <w:bookmarkStart w:id="395" w:name="_Toc123051466"/>
      <w:bookmarkStart w:id="396" w:name="_Toc98560365"/>
      <w:bookmarkStart w:id="397" w:name="_Toc48649720"/>
      <w:bookmarkStart w:id="398" w:name="_Toc123112248"/>
      <w:bookmarkStart w:id="399" w:name="_Toc123102467"/>
      <w:r>
        <w:rPr>
          <w:rFonts w:hint="eastAsia"/>
          <w:bCs/>
          <w:sz w:val="24"/>
        </w:rPr>
        <w:t>八、基金合并方案</w:t>
      </w:r>
    </w:p>
    <w:p w:rsidR="00A13091" w:rsidRDefault="00CA5416">
      <w:pPr>
        <w:spacing w:line="360" w:lineRule="auto"/>
        <w:ind w:firstLineChars="200" w:firstLine="480"/>
        <w:rPr>
          <w:bCs/>
          <w:sz w:val="24"/>
        </w:rPr>
      </w:pPr>
      <w:r>
        <w:rPr>
          <w:rFonts w:hint="eastAsia"/>
          <w:bCs/>
          <w:sz w:val="24"/>
        </w:rPr>
        <w:t>本基金如与其他基金合并的，应当按照法律法规规定的程序进行。</w:t>
      </w:r>
    </w:p>
    <w:p w:rsidR="00A13091" w:rsidRDefault="00CA5416">
      <w:pPr>
        <w:pStyle w:val="1"/>
        <w:spacing w:before="0" w:after="0"/>
        <w:jc w:val="center"/>
        <w:rPr>
          <w:rFonts w:ascii="Times New Roman"/>
          <w:color w:val="auto"/>
          <w:sz w:val="30"/>
        </w:rPr>
      </w:pPr>
      <w:r>
        <w:br w:type="page"/>
      </w:r>
      <w:bookmarkStart w:id="400" w:name="_Toc27058"/>
      <w:bookmarkStart w:id="401" w:name="_Toc141703901"/>
      <w:bookmarkStart w:id="402" w:name="_Toc38202459"/>
      <w:bookmarkStart w:id="403" w:name="_Toc13398"/>
      <w:bookmarkStart w:id="404" w:name="_Toc28549"/>
      <w:bookmarkStart w:id="405" w:name="_Toc23022"/>
      <w:bookmarkStart w:id="406" w:name="_Toc8710"/>
      <w:bookmarkStart w:id="407" w:name="_Toc7367"/>
      <w:bookmarkStart w:id="408" w:name="_Toc30645"/>
      <w:bookmarkStart w:id="409" w:name="_Toc9708"/>
      <w:bookmarkStart w:id="410" w:name="_Toc139991750"/>
      <w:bookmarkStart w:id="411" w:name="_Toc21240"/>
      <w:bookmarkStart w:id="412" w:name="_Toc12191"/>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w:t>
      </w:r>
      <w:bookmarkStart w:id="413" w:name="_Hlk179478602"/>
      <w:r>
        <w:rPr>
          <w:bCs/>
          <w:sz w:val="24"/>
        </w:rPr>
        <w:t>；因共同行为给基金财产或者基金份额持有人造成损害的，应当承担连带赔偿责任，</w:t>
      </w:r>
      <w:r>
        <w:rPr>
          <w:rFonts w:hint="eastAsia"/>
          <w:bCs/>
          <w:sz w:val="24"/>
        </w:rPr>
        <w:t>一方承担连带责任后有权按照另一方过错程度向另一方追偿。</w:t>
      </w:r>
      <w:r>
        <w:rPr>
          <w:bCs/>
          <w:sz w:val="24"/>
        </w:rPr>
        <w:t>对损失的赔偿，仅限于直接损失</w:t>
      </w:r>
      <w:bookmarkEnd w:id="413"/>
      <w:r>
        <w:rPr>
          <w:bCs/>
          <w:sz w:val="24"/>
        </w:rPr>
        <w:t>。</w:t>
      </w:r>
    </w:p>
    <w:p w:rsidR="00A13091" w:rsidRDefault="00CA5416">
      <w:pPr>
        <w:spacing w:line="360" w:lineRule="auto"/>
        <w:ind w:firstLineChars="200" w:firstLine="480"/>
        <w:rPr>
          <w:bCs/>
          <w:sz w:val="24"/>
        </w:rPr>
      </w:pPr>
      <w:r>
        <w:rPr>
          <w:rFonts w:hint="eastAsia"/>
          <w:bCs/>
          <w:sz w:val="24"/>
        </w:rPr>
        <w:t>但是发生下列情况之一的，当事人免责：</w:t>
      </w:r>
    </w:p>
    <w:p w:rsidR="00A13091" w:rsidRDefault="00CA5416">
      <w:pPr>
        <w:spacing w:line="360" w:lineRule="auto"/>
        <w:ind w:firstLineChars="200" w:firstLine="480"/>
        <w:rPr>
          <w:bCs/>
          <w:sz w:val="24"/>
        </w:rPr>
      </w:pPr>
      <w:r>
        <w:rPr>
          <w:rFonts w:hint="eastAsia"/>
          <w:bCs/>
          <w:sz w:val="24"/>
        </w:rPr>
        <w:t>1</w:t>
      </w:r>
      <w:r>
        <w:rPr>
          <w:rFonts w:hint="eastAsia"/>
          <w:bCs/>
          <w:sz w:val="24"/>
        </w:rPr>
        <w:t>、不可抗力；</w:t>
      </w:r>
    </w:p>
    <w:p w:rsidR="00A13091" w:rsidRDefault="00CA5416">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或基金托管人按照当时有效的法律法规、中国证监会的规定或市场交易规则作为或不作为而造成的损失等；</w:t>
      </w:r>
    </w:p>
    <w:p w:rsidR="00A13091" w:rsidRDefault="00CA5416">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A13091" w:rsidRDefault="00CA5416">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13091" w:rsidRDefault="00CA5416">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Pr>
          <w:rFonts w:hint="eastAsia"/>
          <w:bCs/>
          <w:sz w:val="24"/>
        </w:rPr>
        <w:t>或未能避免错误发生</w:t>
      </w:r>
      <w:r>
        <w:rPr>
          <w:bCs/>
          <w:sz w:val="24"/>
        </w:rPr>
        <w:t>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rsidR="00A13091" w:rsidRDefault="00A13091">
      <w:pPr>
        <w:spacing w:line="360" w:lineRule="auto"/>
        <w:ind w:firstLineChars="200" w:firstLine="480"/>
        <w:rPr>
          <w:bCs/>
          <w:sz w:val="24"/>
        </w:rPr>
      </w:pPr>
    </w:p>
    <w:p w:rsidR="00A13091" w:rsidRDefault="00A13091">
      <w:pPr>
        <w:spacing w:line="360" w:lineRule="auto"/>
        <w:ind w:firstLineChars="200" w:firstLine="480"/>
        <w:rPr>
          <w:bCs/>
          <w:sz w:val="24"/>
        </w:rPr>
      </w:pPr>
    </w:p>
    <w:p w:rsidR="00A13091" w:rsidRDefault="00A13091">
      <w:pPr>
        <w:spacing w:line="360" w:lineRule="auto"/>
        <w:ind w:firstLineChars="200" w:firstLine="480"/>
        <w:rPr>
          <w:bCs/>
          <w:sz w:val="24"/>
        </w:rPr>
      </w:pPr>
    </w:p>
    <w:p w:rsidR="00A13091" w:rsidRDefault="00A13091">
      <w:pPr>
        <w:spacing w:line="360" w:lineRule="auto"/>
        <w:ind w:firstLineChars="200" w:firstLine="480"/>
        <w:rPr>
          <w:bCs/>
          <w:sz w:val="24"/>
        </w:rPr>
      </w:pPr>
    </w:p>
    <w:p w:rsidR="00A13091" w:rsidRDefault="00CA5416">
      <w:pPr>
        <w:pStyle w:val="1"/>
        <w:spacing w:before="0" w:after="0"/>
        <w:jc w:val="center"/>
        <w:rPr>
          <w:rFonts w:ascii="Times New Roman"/>
          <w:color w:val="auto"/>
          <w:sz w:val="30"/>
        </w:rPr>
      </w:pPr>
      <w:r>
        <w:rPr>
          <w:rFonts w:ascii="Times New Roman"/>
          <w:b w:val="0"/>
          <w:bCs/>
          <w:color w:val="auto"/>
        </w:rPr>
        <w:br w:type="page"/>
      </w:r>
      <w:bookmarkStart w:id="414" w:name="_Toc23999"/>
      <w:bookmarkStart w:id="415" w:name="_Toc7288"/>
      <w:bookmarkStart w:id="416" w:name="_Toc25651"/>
      <w:bookmarkStart w:id="417" w:name="_Toc6202"/>
      <w:bookmarkStart w:id="418" w:name="_Toc3319"/>
      <w:bookmarkStart w:id="419" w:name="_Toc8636"/>
      <w:bookmarkStart w:id="420" w:name="_Toc141703902"/>
      <w:bookmarkStart w:id="421" w:name="_Toc30350"/>
      <w:bookmarkStart w:id="422" w:name="_Toc98560366"/>
      <w:bookmarkStart w:id="423" w:name="_Toc123051467"/>
      <w:bookmarkStart w:id="424" w:name="_Toc1790"/>
      <w:bookmarkStart w:id="425" w:name="_Toc24923"/>
      <w:bookmarkStart w:id="426" w:name="_Toc123112249"/>
      <w:bookmarkStart w:id="427" w:name="_Toc38202460"/>
      <w:bookmarkStart w:id="428" w:name="_Toc21983"/>
      <w:bookmarkStart w:id="429" w:name="_Toc123102468"/>
      <w:bookmarkStart w:id="430" w:name="_Toc139991751"/>
      <w:r>
        <w:rPr>
          <w:rFonts w:ascii="Times New Roman"/>
          <w:color w:val="auto"/>
          <w:sz w:val="30"/>
        </w:rPr>
        <w:lastRenderedPageBreak/>
        <w:t>第二十一部分</w:t>
      </w:r>
      <w:r>
        <w:rPr>
          <w:rFonts w:ascii="Times New Roman" w:hint="eastAsia"/>
          <w:color w:val="auto"/>
          <w:sz w:val="30"/>
        </w:rPr>
        <w:t xml:space="preserve"> </w:t>
      </w:r>
      <w:r>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r>
        <w:rPr>
          <w:bCs/>
          <w:sz w:val="24"/>
        </w:rPr>
        <w:t>各方当事人同意，因《基金合同》而产生的或与《基金合同》有关的一切争议，如经友好协商</w:t>
      </w:r>
      <w:r>
        <w:rPr>
          <w:rFonts w:hint="eastAsia"/>
          <w:bCs/>
          <w:sz w:val="24"/>
        </w:rPr>
        <w:t>、调解</w:t>
      </w:r>
      <w:r>
        <w:rPr>
          <w:bCs/>
          <w:sz w:val="24"/>
        </w:rPr>
        <w:t>未能解决的，应</w:t>
      </w:r>
      <w:r>
        <w:rPr>
          <w:rFonts w:hint="eastAsia"/>
          <w:bCs/>
          <w:sz w:val="24"/>
        </w:rPr>
        <w:t>将争议</w:t>
      </w:r>
      <w:r>
        <w:rPr>
          <w:bCs/>
          <w:sz w:val="24"/>
        </w:rPr>
        <w:t>提交中国</w:t>
      </w:r>
      <w:r>
        <w:rPr>
          <w:rFonts w:ascii="宋体" w:hAnsi="宋体" w:hint="eastAsia"/>
          <w:sz w:val="24"/>
        </w:rPr>
        <w:t>国际经济贸易仲裁委员会，根据该会当时有效的仲裁规则进行仲裁，仲裁地点</w:t>
      </w:r>
      <w:r>
        <w:rPr>
          <w:rFonts w:hint="eastAsia"/>
          <w:bCs/>
          <w:sz w:val="24"/>
        </w:rPr>
        <w:t>为北京</w:t>
      </w:r>
      <w:r>
        <w:rPr>
          <w:rFonts w:ascii="宋体" w:hAnsi="宋体" w:hint="eastAsia"/>
          <w:sz w:val="24"/>
        </w:rPr>
        <w:t>市。仲裁裁决是终局性的并对各方当事人具有约束力，除非仲裁裁决另有决定，仲裁费由败诉方承担。</w:t>
      </w:r>
    </w:p>
    <w:p w:rsidR="00A13091" w:rsidRDefault="00CA5416">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A13091" w:rsidRDefault="00CA5416">
      <w:pPr>
        <w:spacing w:line="360" w:lineRule="auto"/>
        <w:ind w:firstLineChars="200" w:firstLine="480"/>
        <w:rPr>
          <w:bCs/>
          <w:sz w:val="24"/>
        </w:rPr>
      </w:pPr>
      <w:r>
        <w:rPr>
          <w:bCs/>
          <w:sz w:val="24"/>
        </w:rPr>
        <w:t>《基金合同》受中国法律</w:t>
      </w:r>
      <w:r>
        <w:rPr>
          <w:rFonts w:hint="eastAsia"/>
          <w:bCs/>
          <w:sz w:val="24"/>
        </w:rPr>
        <w:t>（为本基金合同之目的，不包括香港特别行政区、澳门特别行政区和台湾地区法律）</w:t>
      </w:r>
      <w:r>
        <w:rPr>
          <w:bCs/>
          <w:sz w:val="24"/>
        </w:rPr>
        <w:t>管辖</w:t>
      </w:r>
      <w:r>
        <w:rPr>
          <w:rFonts w:hint="eastAsia"/>
          <w:bCs/>
          <w:sz w:val="24"/>
        </w:rPr>
        <w:t>并从其解释</w:t>
      </w:r>
      <w:r>
        <w:rPr>
          <w:bCs/>
          <w:sz w:val="24"/>
        </w:rPr>
        <w:t>。</w:t>
      </w:r>
    </w:p>
    <w:p w:rsidR="00A13091" w:rsidRDefault="00CA5416">
      <w:pPr>
        <w:widowControl/>
        <w:jc w:val="left"/>
        <w:rPr>
          <w:bCs/>
          <w:sz w:val="24"/>
        </w:rPr>
      </w:pPr>
      <w:r>
        <w:rPr>
          <w:bCs/>
          <w:sz w:val="24"/>
        </w:rPr>
        <w:br w:type="page"/>
      </w:r>
    </w:p>
    <w:p w:rsidR="00A13091" w:rsidRDefault="00CA5416">
      <w:pPr>
        <w:pStyle w:val="1"/>
        <w:spacing w:before="0" w:after="0"/>
        <w:jc w:val="center"/>
        <w:rPr>
          <w:rFonts w:ascii="Times New Roman"/>
          <w:color w:val="auto"/>
          <w:sz w:val="30"/>
        </w:rPr>
      </w:pPr>
      <w:bookmarkStart w:id="431" w:name="_Toc29505"/>
      <w:bookmarkStart w:id="432" w:name="_Toc123102469"/>
      <w:bookmarkStart w:id="433" w:name="_Toc26461"/>
      <w:bookmarkStart w:id="434" w:name="_Toc11618"/>
      <w:bookmarkStart w:id="435" w:name="_Toc8703"/>
      <w:bookmarkStart w:id="436" w:name="_Toc31966"/>
      <w:bookmarkStart w:id="437" w:name="_Toc38202461"/>
      <w:bookmarkStart w:id="438" w:name="_Toc20350"/>
      <w:bookmarkStart w:id="439" w:name="_Toc141703903"/>
      <w:bookmarkStart w:id="440" w:name="_Toc123051468"/>
      <w:bookmarkStart w:id="441" w:name="_Toc123112250"/>
      <w:bookmarkStart w:id="442" w:name="_Toc2532"/>
      <w:bookmarkStart w:id="443" w:name="_Toc8454"/>
      <w:bookmarkStart w:id="444" w:name="_Toc484"/>
      <w:bookmarkStart w:id="445" w:name="_Toc139991752"/>
      <w:bookmarkStart w:id="446" w:name="_Toc23991"/>
      <w:r>
        <w:rPr>
          <w:rFonts w:ascii="Times New Roman"/>
          <w:color w:val="auto"/>
          <w:sz w:val="30"/>
        </w:rPr>
        <w:lastRenderedPageBreak/>
        <w:t>第二十二部分</w:t>
      </w:r>
      <w:r>
        <w:rPr>
          <w:rFonts w:ascii="Times New Roman" w:hint="eastAsia"/>
          <w:color w:val="auto"/>
          <w:sz w:val="30"/>
        </w:rPr>
        <w:t xml:space="preserve"> </w:t>
      </w:r>
      <w:r>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A13091" w:rsidRDefault="00A13091">
      <w:pPr>
        <w:spacing w:line="360" w:lineRule="auto"/>
        <w:ind w:firstLineChars="200" w:firstLine="480"/>
        <w:rPr>
          <w:bCs/>
          <w:sz w:val="24"/>
        </w:rPr>
      </w:pPr>
    </w:p>
    <w:p w:rsidR="00A13091" w:rsidRDefault="00CA5416">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w:t>
      </w:r>
      <w:r>
        <w:rPr>
          <w:rFonts w:hint="eastAsia"/>
          <w:bCs/>
          <w:sz w:val="24"/>
        </w:rPr>
        <w:t>、基金与基金合同当事人之间</w:t>
      </w:r>
      <w:r>
        <w:rPr>
          <w:bCs/>
          <w:sz w:val="24"/>
        </w:rPr>
        <w:t>权利义务关系的法律文件。</w:t>
      </w:r>
    </w:p>
    <w:p w:rsidR="00A13091" w:rsidRDefault="00CA5416">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、《基金合同》经基金管理人、基金托管人双方盖章以及双方法定代表人或授权代表签字或</w:t>
      </w:r>
      <w:r>
        <w:rPr>
          <w:rFonts w:hint="eastAsia"/>
          <w:bCs/>
          <w:sz w:val="24"/>
        </w:rPr>
        <w:t>签章</w:t>
      </w:r>
      <w:r>
        <w:rPr>
          <w:bCs/>
          <w:sz w:val="24"/>
        </w:rPr>
        <w:t>并在募集结束后经基金管理人向中国证监会办理基金备案手续，并经中国证监会书面确认后生效。</w:t>
      </w:r>
    </w:p>
    <w:p w:rsidR="00A13091" w:rsidRDefault="00CA5416">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A13091" w:rsidRDefault="00CA5416">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A13091" w:rsidRDefault="00CA5416">
      <w:pPr>
        <w:spacing w:line="360" w:lineRule="auto"/>
        <w:ind w:firstLineChars="200" w:firstLine="480"/>
        <w:rPr>
          <w:bCs/>
          <w:sz w:val="24"/>
        </w:rPr>
      </w:pPr>
      <w:r>
        <w:rPr>
          <w:bCs/>
          <w:sz w:val="24"/>
        </w:rPr>
        <w:t>4</w:t>
      </w:r>
      <w:r>
        <w:rPr>
          <w:bCs/>
          <w:sz w:val="24"/>
        </w:rPr>
        <w:t>、《基金合同》正本</w:t>
      </w:r>
      <w:r>
        <w:rPr>
          <w:rFonts w:hint="eastAsia"/>
          <w:bCs/>
          <w:sz w:val="24"/>
        </w:rPr>
        <w:t>一式六份，基金管理人、基金托管人各持二份，上报监管机构二份，每份具有同等的法律效力</w:t>
      </w:r>
      <w:r>
        <w:rPr>
          <w:bCs/>
          <w:sz w:val="24"/>
        </w:rPr>
        <w:t>。</w:t>
      </w:r>
    </w:p>
    <w:p w:rsidR="00A13091" w:rsidRDefault="00CA5416">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A13091" w:rsidRDefault="00CA5416">
      <w:pPr>
        <w:pStyle w:val="1"/>
        <w:spacing w:before="0" w:after="0"/>
        <w:jc w:val="center"/>
        <w:rPr>
          <w:rFonts w:ascii="Times New Roman"/>
          <w:color w:val="auto"/>
          <w:sz w:val="30"/>
        </w:rPr>
      </w:pPr>
      <w:r>
        <w:rPr>
          <w:rFonts w:ascii="Times New Roman"/>
          <w:b w:val="0"/>
          <w:bCs/>
          <w:color w:val="auto"/>
        </w:rPr>
        <w:br w:type="page"/>
      </w:r>
      <w:bookmarkStart w:id="447" w:name="_Toc38202462"/>
      <w:bookmarkStart w:id="448"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7"/>
      <w:bookmarkEnd w:id="448"/>
    </w:p>
    <w:p w:rsidR="00A13091" w:rsidRDefault="00A13091">
      <w:pPr>
        <w:spacing w:line="360" w:lineRule="auto"/>
        <w:ind w:firstLineChars="200" w:firstLine="480"/>
        <w:rPr>
          <w:rFonts w:ascii="宋体" w:hAnsi="宋体"/>
          <w:sz w:val="24"/>
        </w:rPr>
      </w:pPr>
    </w:p>
    <w:p w:rsidR="00A13091" w:rsidRDefault="00CA5416">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A13091" w:rsidRDefault="00CA5416">
      <w:pPr>
        <w:widowControl/>
        <w:jc w:val="left"/>
        <w:rPr>
          <w:rFonts w:ascii="宋体" w:hAnsi="宋体"/>
          <w:sz w:val="24"/>
        </w:rPr>
      </w:pPr>
      <w:r>
        <w:rPr>
          <w:rFonts w:ascii="宋体" w:hAnsi="宋体"/>
          <w:sz w:val="24"/>
        </w:rPr>
        <w:br w:type="page"/>
      </w:r>
    </w:p>
    <w:bookmarkEnd w:id="61"/>
    <w:bookmarkEnd w:id="62"/>
    <w:p w:rsidR="00A13091" w:rsidRDefault="00A13091">
      <w:pPr>
        <w:spacing w:line="360" w:lineRule="auto"/>
        <w:ind w:firstLineChars="200" w:firstLine="480"/>
        <w:rPr>
          <w:sz w:val="24"/>
        </w:rPr>
        <w:sectPr w:rsidR="00A13091">
          <w:footerReference w:type="default" r:id="rId15"/>
          <w:pgSz w:w="11907" w:h="16839"/>
          <w:pgMar w:top="1440" w:right="1800" w:bottom="1440" w:left="1800" w:header="851" w:footer="992" w:gutter="0"/>
          <w:pgNumType w:start="1"/>
          <w:cols w:space="720"/>
          <w:docGrid w:type="lines" w:linePitch="312"/>
        </w:sectPr>
      </w:pPr>
    </w:p>
    <w:p w:rsidR="00A13091" w:rsidRDefault="00CA5416">
      <w:pPr>
        <w:spacing w:line="360" w:lineRule="auto"/>
        <w:ind w:firstLineChars="200" w:firstLine="480"/>
        <w:rPr>
          <w:sz w:val="24"/>
        </w:rPr>
      </w:pPr>
      <w:r>
        <w:rPr>
          <w:sz w:val="24"/>
        </w:rPr>
        <w:lastRenderedPageBreak/>
        <w:t>本页无正文，为《</w:t>
      </w:r>
      <w:r>
        <w:rPr>
          <w:rFonts w:hint="eastAsia"/>
          <w:sz w:val="24"/>
        </w:rPr>
        <w:t>华商中证</w:t>
      </w:r>
      <w:r>
        <w:rPr>
          <w:rFonts w:hint="eastAsia"/>
          <w:sz w:val="24"/>
        </w:rPr>
        <w:t>500</w:t>
      </w:r>
      <w:r>
        <w:rPr>
          <w:rFonts w:hint="eastAsia"/>
          <w:sz w:val="24"/>
        </w:rPr>
        <w:t>指数增强型证券投资基金基金合同</w:t>
      </w:r>
      <w:r>
        <w:rPr>
          <w:sz w:val="24"/>
        </w:rPr>
        <w:t>》的签字盖章页。</w:t>
      </w: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CA5416">
      <w:pPr>
        <w:spacing w:line="360" w:lineRule="auto"/>
        <w:ind w:firstLineChars="200" w:firstLine="480"/>
        <w:rPr>
          <w:sz w:val="24"/>
        </w:rPr>
      </w:pPr>
      <w:r>
        <w:rPr>
          <w:sz w:val="24"/>
        </w:rPr>
        <w:t>基金管理人：华商基金管理有限公司（盖章）</w:t>
      </w: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CA5416">
      <w:pPr>
        <w:spacing w:line="360" w:lineRule="auto"/>
        <w:ind w:firstLineChars="200" w:firstLine="480"/>
        <w:rPr>
          <w:sz w:val="24"/>
        </w:rPr>
      </w:pPr>
      <w:r>
        <w:rPr>
          <w:sz w:val="24"/>
        </w:rPr>
        <w:t>法定代表人或授权代表：</w:t>
      </w: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CA5416">
      <w:pPr>
        <w:spacing w:line="360" w:lineRule="auto"/>
        <w:ind w:firstLineChars="200" w:firstLine="480"/>
        <w:rPr>
          <w:sz w:val="24"/>
        </w:rPr>
      </w:pPr>
      <w:r>
        <w:rPr>
          <w:sz w:val="24"/>
        </w:rPr>
        <w:t>基金托管人：上海农村商业银行股份有限公司（盖章）</w:t>
      </w: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CA5416">
      <w:pPr>
        <w:spacing w:line="360" w:lineRule="auto"/>
        <w:ind w:firstLineChars="200" w:firstLine="480"/>
        <w:rPr>
          <w:sz w:val="24"/>
        </w:rPr>
      </w:pPr>
      <w:r>
        <w:rPr>
          <w:sz w:val="24"/>
        </w:rPr>
        <w:t>法定代表人或授权代表：</w:t>
      </w: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A13091">
      <w:pPr>
        <w:spacing w:line="360" w:lineRule="auto"/>
        <w:ind w:firstLineChars="200" w:firstLine="480"/>
        <w:rPr>
          <w:sz w:val="24"/>
        </w:rPr>
      </w:pPr>
    </w:p>
    <w:p w:rsidR="00A13091" w:rsidRDefault="00CA5416">
      <w:pPr>
        <w:spacing w:line="360" w:lineRule="auto"/>
        <w:ind w:firstLineChars="200" w:firstLine="480"/>
        <w:rPr>
          <w:sz w:val="24"/>
        </w:rPr>
      </w:pPr>
      <w:r>
        <w:rPr>
          <w:sz w:val="24"/>
        </w:rPr>
        <w:t>签订地点：</w:t>
      </w:r>
      <w:r>
        <w:rPr>
          <w:rFonts w:hint="eastAsia"/>
          <w:sz w:val="24"/>
        </w:rPr>
        <w:t xml:space="preserve"> </w:t>
      </w:r>
    </w:p>
    <w:p w:rsidR="00A13091" w:rsidRDefault="00CA5416">
      <w:pPr>
        <w:spacing w:line="360" w:lineRule="auto"/>
        <w:ind w:firstLineChars="200" w:firstLine="480"/>
      </w:pPr>
      <w:r>
        <w:rPr>
          <w:sz w:val="24"/>
        </w:rPr>
        <w:t>签订日：</w:t>
      </w:r>
      <w:r>
        <w:rPr>
          <w:rFonts w:hint="eastAsia"/>
          <w:sz w:val="24"/>
        </w:rPr>
        <w:t xml:space="preserve">　</w:t>
      </w:r>
      <w:r>
        <w:rPr>
          <w:sz w:val="24"/>
        </w:rPr>
        <w:t xml:space="preserve">　年</w:t>
      </w:r>
      <w:r>
        <w:rPr>
          <w:rFonts w:hint="eastAsia"/>
          <w:sz w:val="24"/>
        </w:rPr>
        <w:t xml:space="preserve">  </w:t>
      </w:r>
      <w:r>
        <w:rPr>
          <w:sz w:val="24"/>
        </w:rPr>
        <w:t>月</w:t>
      </w:r>
      <w:r>
        <w:rPr>
          <w:rFonts w:hint="eastAsia"/>
          <w:sz w:val="24"/>
        </w:rPr>
        <w:t xml:space="preserve">  </w:t>
      </w:r>
      <w:r>
        <w:rPr>
          <w:sz w:val="24"/>
        </w:rPr>
        <w:t>日</w:t>
      </w:r>
    </w:p>
    <w:p w:rsidR="00A13091" w:rsidRDefault="00A13091">
      <w:pPr>
        <w:autoSpaceDE w:val="0"/>
        <w:autoSpaceDN w:val="0"/>
        <w:adjustRightInd w:val="0"/>
        <w:spacing w:line="360" w:lineRule="auto"/>
        <w:ind w:firstLineChars="200" w:firstLine="420"/>
        <w:jc w:val="right"/>
        <w:rPr>
          <w:bCs/>
        </w:rPr>
      </w:pPr>
    </w:p>
    <w:p w:rsidR="00A13091" w:rsidRDefault="00A13091">
      <w:pPr>
        <w:spacing w:line="360" w:lineRule="auto"/>
        <w:rPr>
          <w:sz w:val="24"/>
        </w:rPr>
      </w:pPr>
    </w:p>
    <w:sectPr w:rsidR="00A13091">
      <w:headerReference w:type="default" r:id="rId16"/>
      <w:footerReference w:type="default" r:id="rId17"/>
      <w:pgSz w:w="11907" w:h="16839"/>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905" w:rsidRDefault="00AD3905">
      <w:r>
        <w:separator/>
      </w:r>
    </w:p>
  </w:endnote>
  <w:endnote w:type="continuationSeparator" w:id="0">
    <w:p w:rsidR="00AD3905" w:rsidRDefault="00AD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91" w:rsidRDefault="00CA5416">
    <w:pPr>
      <w:pStyle w:val="a9"/>
      <w:jc w:val="center"/>
    </w:pPr>
    <w:r>
      <w:rPr>
        <w:noProof/>
      </w:rPr>
      <mc:AlternateContent>
        <mc:Choice Requires="wps">
          <w:drawing>
            <wp:anchor distT="0" distB="0" distL="114300" distR="114300" simplePos="0" relativeHeight="251659264" behindDoc="0" locked="0" layoutInCell="1" allowOverlap="1" wp14:anchorId="3443EDF0" wp14:editId="2D0BE5D5">
              <wp:simplePos x="0" y="0"/>
              <wp:positionH relativeFrom="margin">
                <wp:align>center</wp:align>
              </wp:positionH>
              <wp:positionV relativeFrom="paragraph">
                <wp:align>top</wp:align>
              </wp:positionV>
              <wp:extent cx="114935" cy="284480"/>
              <wp:effectExtent l="0" t="0" r="12700" b="12700"/>
              <wp:wrapNone/>
              <wp:docPr id="1" name="文本框 1"/>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6350">
                        <a:noFill/>
                      </a:ln>
                    </wps:spPr>
                    <wps:txbx>
                      <w:txbxContent>
                        <w:p w:rsidR="00A13091" w:rsidRDefault="00CA5416">
                          <w:pPr>
                            <w:pStyle w:val="a9"/>
                            <w:tabs>
                              <w:tab w:val="clear" w:pos="4153"/>
                              <w:tab w:val="clear" w:pos="8306"/>
                              <w:tab w:val="center" w:pos="2824"/>
                              <w:tab w:val="right" w:pos="5648"/>
                            </w:tabs>
                          </w:pPr>
                          <w:r>
                            <w:rPr>
                              <w:rFonts w:hint="eastAsia"/>
                            </w:rPr>
                            <w:fldChar w:fldCharType="begin"/>
                          </w:r>
                          <w:r>
                            <w:rPr>
                              <w:rStyle w:val="af"/>
                              <w:rFonts w:hint="eastAsia"/>
                            </w:rPr>
                            <w:instrText xml:space="preserve"> PAGE  </w:instrText>
                          </w:r>
                          <w:r>
                            <w:rPr>
                              <w:rFonts w:hint="eastAsia"/>
                            </w:rPr>
                            <w:fldChar w:fldCharType="separate"/>
                          </w:r>
                          <w:r w:rsidR="006329F6">
                            <w:rPr>
                              <w:rStyle w:val="af"/>
                              <w:noProof/>
                            </w:rPr>
                            <w:t>2</w:t>
                          </w:r>
                          <w:r>
                            <w:rPr>
                              <w:rFonts w:hint="eastAsia"/>
                            </w:rPr>
                            <w:fldChar w:fldCharType="end"/>
                          </w:r>
                        </w:p>
                        <w:p w:rsidR="00A13091" w:rsidRDefault="00A1309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22.4pt;z-index:251659264;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" filled="f" stroked="f" strokeweight=".5pt">
              <v:textbox style="mso-fit-shape-to-text:t" inset="0,0,0,0">
                <w:txbxContent>
                  <w:p w:rsidR="00A13091" w:rsidRDefault="00CA5416">
                    <w:pPr>
                      <w:pStyle w:val="a9"/>
                      <w:tabs>
                        <w:tab w:val="clear" w:pos="4153"/>
                        <w:tab w:val="clear" w:pos="8306"/>
                        <w:tab w:val="center" w:pos="2824"/>
                        <w:tab w:val="right" w:pos="5648"/>
                      </w:tabs>
                    </w:pPr>
                    <w:r>
                      <w:rPr>
                        <w:rFonts w:hint="eastAsia"/>
                      </w:rPr>
                      <w:fldChar w:fldCharType="begin"/>
                    </w:r>
                    <w:r>
                      <w:rPr>
                        <w:rStyle w:val="af"/>
                        <w:rFonts w:hint="eastAsia"/>
                      </w:rPr>
                      <w:instrText xml:space="preserve"> PAGE  </w:instrText>
                    </w:r>
                    <w:r>
                      <w:rPr>
                        <w:rFonts w:hint="eastAsia"/>
                      </w:rPr>
                      <w:fldChar w:fldCharType="separate"/>
                    </w:r>
                    <w:r w:rsidR="006329F6">
                      <w:rPr>
                        <w:rStyle w:val="af"/>
                        <w:noProof/>
                      </w:rPr>
                      <w:t>2</w:t>
                    </w:r>
                    <w:r>
                      <w:rPr>
                        <w:rFonts w:hint="eastAsia"/>
                      </w:rPr>
                      <w:fldChar w:fldCharType="end"/>
                    </w:r>
                  </w:p>
                  <w:p w:rsidR="00A13091" w:rsidRDefault="00A13091"/>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91" w:rsidRDefault="00A13091">
    <w:pPr>
      <w:pStyle w:val="a9"/>
    </w:pPr>
  </w:p>
  <w:p w:rsidR="00A13091" w:rsidRDefault="00A13091">
    <w:pPr>
      <w:pStyle w:val="a9"/>
    </w:pPr>
  </w:p>
  <w:p w:rsidR="00A13091" w:rsidRDefault="00A1309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91" w:rsidRDefault="00CA5416">
    <w:pPr>
      <w:pStyle w:val="a9"/>
      <w:jc w:val="center"/>
    </w:pPr>
    <w:r>
      <w:rPr>
        <w:noProof/>
      </w:rPr>
      <mc:AlternateContent>
        <mc:Choice Requires="wps">
          <w:drawing>
            <wp:anchor distT="0" distB="0" distL="114300" distR="114300" simplePos="0" relativeHeight="251660288" behindDoc="0" locked="0" layoutInCell="1" allowOverlap="1" wp14:anchorId="793EDA7A" wp14:editId="7B50708E">
              <wp:simplePos x="0" y="0"/>
              <wp:positionH relativeFrom="margin">
                <wp:align>center</wp:align>
              </wp:positionH>
              <wp:positionV relativeFrom="paragraph">
                <wp:align>top</wp:align>
              </wp:positionV>
              <wp:extent cx="114935" cy="284480"/>
              <wp:effectExtent l="0" t="0" r="12700" b="12700"/>
              <wp:wrapNone/>
              <wp:docPr id="3" name="文本框 3"/>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6350">
                        <a:noFill/>
                      </a:ln>
                    </wps:spPr>
                    <wps:txbx>
                      <w:txbxContent>
                        <w:p w:rsidR="00A13091" w:rsidRDefault="00CA5416">
                          <w:pPr>
                            <w:pStyle w:val="a9"/>
                            <w:tabs>
                              <w:tab w:val="clear" w:pos="4153"/>
                              <w:tab w:val="clear" w:pos="8306"/>
                              <w:tab w:val="center" w:pos="2824"/>
                              <w:tab w:val="right" w:pos="5648"/>
                            </w:tabs>
                          </w:pPr>
                          <w:r>
                            <w:rPr>
                              <w:rFonts w:hint="eastAsia"/>
                            </w:rPr>
                            <w:fldChar w:fldCharType="begin"/>
                          </w:r>
                          <w:r>
                            <w:rPr>
                              <w:rStyle w:val="af"/>
                              <w:rFonts w:hint="eastAsia"/>
                            </w:rPr>
                            <w:instrText xml:space="preserve"> PAGE  </w:instrText>
                          </w:r>
                          <w:r>
                            <w:rPr>
                              <w:rFonts w:hint="eastAsia"/>
                            </w:rPr>
                            <w:fldChar w:fldCharType="separate"/>
                          </w:r>
                          <w:r w:rsidR="006329F6">
                            <w:rPr>
                              <w:rStyle w:val="af"/>
                              <w:noProof/>
                            </w:rPr>
                            <w:t>85</w:t>
                          </w:r>
                          <w:r>
                            <w:rPr>
                              <w:rFonts w:hint="eastAsia"/>
                            </w:rPr>
                            <w:fldChar w:fldCharType="end"/>
                          </w:r>
                        </w:p>
                        <w:p w:rsidR="00A13091" w:rsidRDefault="00A1309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9.05pt;height:22.4pt;z-index:251660288;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" filled="f" stroked="f" strokeweight=".5pt">
              <v:textbox style="mso-fit-shape-to-text:t" inset="0,0,0,0">
                <w:txbxContent>
                  <w:p w:rsidR="00A13091" w:rsidRDefault="00CA5416">
                    <w:pPr>
                      <w:pStyle w:val="a9"/>
                      <w:tabs>
                        <w:tab w:val="clear" w:pos="4153"/>
                        <w:tab w:val="clear" w:pos="8306"/>
                        <w:tab w:val="center" w:pos="2824"/>
                        <w:tab w:val="right" w:pos="5648"/>
                      </w:tabs>
                    </w:pPr>
                    <w:r>
                      <w:rPr>
                        <w:rFonts w:hint="eastAsia"/>
                      </w:rPr>
                      <w:fldChar w:fldCharType="begin"/>
                    </w:r>
                    <w:r>
                      <w:rPr>
                        <w:rStyle w:val="af"/>
                        <w:rFonts w:hint="eastAsia"/>
                      </w:rPr>
                      <w:instrText xml:space="preserve"> PAGE  </w:instrText>
                    </w:r>
                    <w:r>
                      <w:rPr>
                        <w:rFonts w:hint="eastAsia"/>
                      </w:rPr>
                      <w:fldChar w:fldCharType="separate"/>
                    </w:r>
                    <w:r w:rsidR="006329F6">
                      <w:rPr>
                        <w:rStyle w:val="af"/>
                        <w:noProof/>
                      </w:rPr>
                      <w:t>85</w:t>
                    </w:r>
                    <w:r>
                      <w:rPr>
                        <w:rFonts w:hint="eastAsia"/>
                      </w:rPr>
                      <w:fldChar w:fldCharType="end"/>
                    </w:r>
                  </w:p>
                  <w:p w:rsidR="00A13091" w:rsidRDefault="00A13091"/>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91" w:rsidRDefault="00A13091">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905" w:rsidRDefault="00AD3905">
      <w:r>
        <w:separator/>
      </w:r>
    </w:p>
  </w:footnote>
  <w:footnote w:type="continuationSeparator" w:id="0">
    <w:p w:rsidR="00AD3905" w:rsidRDefault="00AD3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91" w:rsidRDefault="00CA5416">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91" w:rsidRDefault="00CA5416" w:rsidP="00BB6839">
    <w:pPr>
      <w:pStyle w:val="aa"/>
      <w:pBdr>
        <w:bottom w:val="thickThinLargeGap" w:sz="24" w:space="10" w:color="auto"/>
      </w:pBdr>
      <w:tabs>
        <w:tab w:val="right" w:pos="8280"/>
      </w:tabs>
      <w:wordWrap w:val="0"/>
      <w:adjustRightInd w:val="0"/>
      <w:ind w:firstLineChars="2000" w:firstLine="3600"/>
      <w:jc w:val="right"/>
    </w:pPr>
    <w:r>
      <w:rPr>
        <w:rFonts w:hint="eastAsia"/>
        <w:color w:val="000000"/>
      </w:rPr>
      <w:t>华商中证</w:t>
    </w:r>
    <w:r>
      <w:rPr>
        <w:rFonts w:hint="eastAsia"/>
        <w:color w:val="000000"/>
      </w:rPr>
      <w:t>500</w:t>
    </w:r>
    <w:r>
      <w:rPr>
        <w:rFonts w:hint="eastAsia"/>
        <w:color w:val="000000"/>
      </w:rPr>
      <w:t>指数增强型证券投资</w:t>
    </w:r>
    <w:proofErr w:type="gramStart"/>
    <w:r>
      <w:rPr>
        <w:rFonts w:hint="eastAsia"/>
        <w:color w:val="000000"/>
      </w:rPr>
      <w:t>基金</w:t>
    </w:r>
    <w:r>
      <w:rPr>
        <w:rFonts w:hint="eastAsia"/>
      </w:rPr>
      <w:t>基金</w:t>
    </w:r>
    <w:proofErr w:type="gramEnd"/>
    <w:r>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91" w:rsidRDefault="00A13091">
    <w:pPr>
      <w:pStyle w:val="aa"/>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4"/>
      <w:numFmt w:val="chineseCounting"/>
      <w:suff w:val="nothing"/>
      <w:lvlText w:val="%1、"/>
      <w:lvlJc w:val="left"/>
    </w:lvl>
  </w:abstractNum>
  <w:abstractNum w:abstractNumId="1">
    <w:nsid w:val="5BD11B30"/>
    <w:multiLevelType w:val="singleLevel"/>
    <w:tmpl w:val="5BD11B30"/>
    <w:lvl w:ilvl="0">
      <w:start w:val="1"/>
      <w:numFmt w:val="chineseCounting"/>
      <w:suff w:val="nothing"/>
      <w:lvlText w:val="（%1）"/>
      <w:lvlJc w:val="left"/>
    </w:lvl>
  </w:abstractNum>
  <w:abstractNum w:abstractNumId="2">
    <w:nsid w:val="5BD28285"/>
    <w:multiLevelType w:val="singleLevel"/>
    <w:tmpl w:val="5BD28285"/>
    <w:lvl w:ilvl="0">
      <w:start w:val="3"/>
      <w:numFmt w:val="chineseCounting"/>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闻怡">
    <w15:presenceInfo w15:providerId="None" w15:userId="闻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trackRevisions/>
  <w:documentProtection w:edit="forms" w:enforcement="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B7D5AB4"/>
    <w:rsid w:val="00003CC8"/>
    <w:rsid w:val="00004D44"/>
    <w:rsid w:val="0000577F"/>
    <w:rsid w:val="00005BDE"/>
    <w:rsid w:val="000079B2"/>
    <w:rsid w:val="00010F66"/>
    <w:rsid w:val="0001134B"/>
    <w:rsid w:val="0001193E"/>
    <w:rsid w:val="000137B3"/>
    <w:rsid w:val="0001405E"/>
    <w:rsid w:val="000168B6"/>
    <w:rsid w:val="000172B5"/>
    <w:rsid w:val="0002015F"/>
    <w:rsid w:val="000203B2"/>
    <w:rsid w:val="00021124"/>
    <w:rsid w:val="00021EA6"/>
    <w:rsid w:val="0002335A"/>
    <w:rsid w:val="00023B67"/>
    <w:rsid w:val="00024A4F"/>
    <w:rsid w:val="00026C57"/>
    <w:rsid w:val="00030FF3"/>
    <w:rsid w:val="00031CBE"/>
    <w:rsid w:val="00031CC2"/>
    <w:rsid w:val="0003297C"/>
    <w:rsid w:val="00033A3C"/>
    <w:rsid w:val="00034998"/>
    <w:rsid w:val="00036381"/>
    <w:rsid w:val="00036F2B"/>
    <w:rsid w:val="0004098A"/>
    <w:rsid w:val="0004167D"/>
    <w:rsid w:val="00042CD7"/>
    <w:rsid w:val="00044242"/>
    <w:rsid w:val="00046415"/>
    <w:rsid w:val="000517B8"/>
    <w:rsid w:val="000569D5"/>
    <w:rsid w:val="0006106B"/>
    <w:rsid w:val="000622E3"/>
    <w:rsid w:val="00062ACC"/>
    <w:rsid w:val="00063ACD"/>
    <w:rsid w:val="00063E1D"/>
    <w:rsid w:val="000728D0"/>
    <w:rsid w:val="0007371E"/>
    <w:rsid w:val="00073C68"/>
    <w:rsid w:val="00073EB4"/>
    <w:rsid w:val="00074D02"/>
    <w:rsid w:val="00075930"/>
    <w:rsid w:val="00075D3B"/>
    <w:rsid w:val="00076317"/>
    <w:rsid w:val="000777FB"/>
    <w:rsid w:val="00083AA1"/>
    <w:rsid w:val="00083B15"/>
    <w:rsid w:val="00083D45"/>
    <w:rsid w:val="00084E7C"/>
    <w:rsid w:val="00085F30"/>
    <w:rsid w:val="00086A0C"/>
    <w:rsid w:val="0008717D"/>
    <w:rsid w:val="00090549"/>
    <w:rsid w:val="00091734"/>
    <w:rsid w:val="000935B4"/>
    <w:rsid w:val="0009400C"/>
    <w:rsid w:val="0009499D"/>
    <w:rsid w:val="00095824"/>
    <w:rsid w:val="000964A3"/>
    <w:rsid w:val="00097FE7"/>
    <w:rsid w:val="000A0A3C"/>
    <w:rsid w:val="000A4D44"/>
    <w:rsid w:val="000A5558"/>
    <w:rsid w:val="000A7C20"/>
    <w:rsid w:val="000B1501"/>
    <w:rsid w:val="000B2207"/>
    <w:rsid w:val="000B37FF"/>
    <w:rsid w:val="000B41DA"/>
    <w:rsid w:val="000B575C"/>
    <w:rsid w:val="000B7200"/>
    <w:rsid w:val="000B77A0"/>
    <w:rsid w:val="000B7BA2"/>
    <w:rsid w:val="000B7C6E"/>
    <w:rsid w:val="000C05E4"/>
    <w:rsid w:val="000C0942"/>
    <w:rsid w:val="000C0E4A"/>
    <w:rsid w:val="000C19D7"/>
    <w:rsid w:val="000C287C"/>
    <w:rsid w:val="000C3C03"/>
    <w:rsid w:val="000C5195"/>
    <w:rsid w:val="000D0C87"/>
    <w:rsid w:val="000D1508"/>
    <w:rsid w:val="000D2CEE"/>
    <w:rsid w:val="000D307C"/>
    <w:rsid w:val="000D3D4D"/>
    <w:rsid w:val="000D4C33"/>
    <w:rsid w:val="000D5E1A"/>
    <w:rsid w:val="000D67D1"/>
    <w:rsid w:val="000D754B"/>
    <w:rsid w:val="000D76B1"/>
    <w:rsid w:val="000E1773"/>
    <w:rsid w:val="000E30DB"/>
    <w:rsid w:val="000E6302"/>
    <w:rsid w:val="000E731D"/>
    <w:rsid w:val="000E765F"/>
    <w:rsid w:val="000F0D81"/>
    <w:rsid w:val="000F1B36"/>
    <w:rsid w:val="000F1DE3"/>
    <w:rsid w:val="000F2B76"/>
    <w:rsid w:val="000F2CBB"/>
    <w:rsid w:val="000F3B20"/>
    <w:rsid w:val="000F4F58"/>
    <w:rsid w:val="000F64C2"/>
    <w:rsid w:val="000F6814"/>
    <w:rsid w:val="000F6D5D"/>
    <w:rsid w:val="000F6F6B"/>
    <w:rsid w:val="000F7405"/>
    <w:rsid w:val="000F7557"/>
    <w:rsid w:val="00100620"/>
    <w:rsid w:val="00102245"/>
    <w:rsid w:val="001024E5"/>
    <w:rsid w:val="001035FA"/>
    <w:rsid w:val="00105143"/>
    <w:rsid w:val="00105E86"/>
    <w:rsid w:val="00106372"/>
    <w:rsid w:val="00107681"/>
    <w:rsid w:val="00107F50"/>
    <w:rsid w:val="00110DBF"/>
    <w:rsid w:val="00112787"/>
    <w:rsid w:val="00112FE1"/>
    <w:rsid w:val="00113F91"/>
    <w:rsid w:val="0011422B"/>
    <w:rsid w:val="001169E3"/>
    <w:rsid w:val="00116A47"/>
    <w:rsid w:val="00117065"/>
    <w:rsid w:val="00117133"/>
    <w:rsid w:val="00120C21"/>
    <w:rsid w:val="00122E52"/>
    <w:rsid w:val="0012304F"/>
    <w:rsid w:val="00123344"/>
    <w:rsid w:val="001265ED"/>
    <w:rsid w:val="00130845"/>
    <w:rsid w:val="00131848"/>
    <w:rsid w:val="00131C27"/>
    <w:rsid w:val="00132096"/>
    <w:rsid w:val="0013469E"/>
    <w:rsid w:val="00135E69"/>
    <w:rsid w:val="001361D4"/>
    <w:rsid w:val="001418BE"/>
    <w:rsid w:val="001437C6"/>
    <w:rsid w:val="00146D6C"/>
    <w:rsid w:val="001478BC"/>
    <w:rsid w:val="001525E9"/>
    <w:rsid w:val="00152690"/>
    <w:rsid w:val="0015277B"/>
    <w:rsid w:val="001534F0"/>
    <w:rsid w:val="00153CBC"/>
    <w:rsid w:val="00157029"/>
    <w:rsid w:val="00157E0E"/>
    <w:rsid w:val="0016192F"/>
    <w:rsid w:val="001626BA"/>
    <w:rsid w:val="00163152"/>
    <w:rsid w:val="00163DBC"/>
    <w:rsid w:val="00165886"/>
    <w:rsid w:val="001666E5"/>
    <w:rsid w:val="00166793"/>
    <w:rsid w:val="001671B8"/>
    <w:rsid w:val="001675A3"/>
    <w:rsid w:val="00171611"/>
    <w:rsid w:val="00172A27"/>
    <w:rsid w:val="00175D15"/>
    <w:rsid w:val="00182211"/>
    <w:rsid w:val="00184265"/>
    <w:rsid w:val="00185C64"/>
    <w:rsid w:val="00186F53"/>
    <w:rsid w:val="00187AC3"/>
    <w:rsid w:val="001910BA"/>
    <w:rsid w:val="001923E3"/>
    <w:rsid w:val="001942DA"/>
    <w:rsid w:val="001945BE"/>
    <w:rsid w:val="00196438"/>
    <w:rsid w:val="00196610"/>
    <w:rsid w:val="001967A2"/>
    <w:rsid w:val="0019700C"/>
    <w:rsid w:val="001A02CB"/>
    <w:rsid w:val="001A04B5"/>
    <w:rsid w:val="001A078F"/>
    <w:rsid w:val="001A1D13"/>
    <w:rsid w:val="001A36B8"/>
    <w:rsid w:val="001A51C4"/>
    <w:rsid w:val="001B0E43"/>
    <w:rsid w:val="001B172E"/>
    <w:rsid w:val="001B4BD7"/>
    <w:rsid w:val="001C3D91"/>
    <w:rsid w:val="001C4808"/>
    <w:rsid w:val="001C4B86"/>
    <w:rsid w:val="001C52DA"/>
    <w:rsid w:val="001C5440"/>
    <w:rsid w:val="001C6B48"/>
    <w:rsid w:val="001C6C20"/>
    <w:rsid w:val="001C75DA"/>
    <w:rsid w:val="001D41F6"/>
    <w:rsid w:val="001D4BCB"/>
    <w:rsid w:val="001D50EF"/>
    <w:rsid w:val="001D5432"/>
    <w:rsid w:val="001E36B0"/>
    <w:rsid w:val="001E3F16"/>
    <w:rsid w:val="001E4828"/>
    <w:rsid w:val="001E6B0A"/>
    <w:rsid w:val="001F0967"/>
    <w:rsid w:val="001F16E7"/>
    <w:rsid w:val="001F5287"/>
    <w:rsid w:val="001F6026"/>
    <w:rsid w:val="001F6DA4"/>
    <w:rsid w:val="001F70B6"/>
    <w:rsid w:val="001F7399"/>
    <w:rsid w:val="00200DAB"/>
    <w:rsid w:val="002027EA"/>
    <w:rsid w:val="00202A18"/>
    <w:rsid w:val="002034B7"/>
    <w:rsid w:val="00203BAD"/>
    <w:rsid w:val="002070D8"/>
    <w:rsid w:val="00207DA2"/>
    <w:rsid w:val="0021026C"/>
    <w:rsid w:val="0021087C"/>
    <w:rsid w:val="0021376E"/>
    <w:rsid w:val="0021750E"/>
    <w:rsid w:val="00220BEF"/>
    <w:rsid w:val="00221E52"/>
    <w:rsid w:val="00222B08"/>
    <w:rsid w:val="0022513C"/>
    <w:rsid w:val="0022640A"/>
    <w:rsid w:val="00227EFE"/>
    <w:rsid w:val="00231222"/>
    <w:rsid w:val="00231934"/>
    <w:rsid w:val="00231F8E"/>
    <w:rsid w:val="0023237B"/>
    <w:rsid w:val="00233175"/>
    <w:rsid w:val="002345F9"/>
    <w:rsid w:val="00235AA1"/>
    <w:rsid w:val="002366C9"/>
    <w:rsid w:val="002366FE"/>
    <w:rsid w:val="002379DD"/>
    <w:rsid w:val="00240AD1"/>
    <w:rsid w:val="0024112F"/>
    <w:rsid w:val="0024260B"/>
    <w:rsid w:val="002428DA"/>
    <w:rsid w:val="00242BE4"/>
    <w:rsid w:val="00243673"/>
    <w:rsid w:val="002449AA"/>
    <w:rsid w:val="00245EED"/>
    <w:rsid w:val="002463F5"/>
    <w:rsid w:val="00247BDF"/>
    <w:rsid w:val="00250892"/>
    <w:rsid w:val="00251747"/>
    <w:rsid w:val="00252CF8"/>
    <w:rsid w:val="00253186"/>
    <w:rsid w:val="00253BE1"/>
    <w:rsid w:val="00254BBF"/>
    <w:rsid w:val="00255326"/>
    <w:rsid w:val="00255507"/>
    <w:rsid w:val="0025675D"/>
    <w:rsid w:val="00257155"/>
    <w:rsid w:val="00257B81"/>
    <w:rsid w:val="00257C6C"/>
    <w:rsid w:val="00260322"/>
    <w:rsid w:val="00262152"/>
    <w:rsid w:val="00262B5A"/>
    <w:rsid w:val="00270040"/>
    <w:rsid w:val="002714F4"/>
    <w:rsid w:val="002728F9"/>
    <w:rsid w:val="00274BEF"/>
    <w:rsid w:val="00275704"/>
    <w:rsid w:val="00281121"/>
    <w:rsid w:val="00281645"/>
    <w:rsid w:val="00281EA4"/>
    <w:rsid w:val="002825F4"/>
    <w:rsid w:val="0028451F"/>
    <w:rsid w:val="00285FD9"/>
    <w:rsid w:val="00293C63"/>
    <w:rsid w:val="0029684E"/>
    <w:rsid w:val="00297705"/>
    <w:rsid w:val="002A08BB"/>
    <w:rsid w:val="002A08F7"/>
    <w:rsid w:val="002A0BFB"/>
    <w:rsid w:val="002A66FC"/>
    <w:rsid w:val="002B1EB2"/>
    <w:rsid w:val="002B3ABD"/>
    <w:rsid w:val="002B4B71"/>
    <w:rsid w:val="002B7E74"/>
    <w:rsid w:val="002C1228"/>
    <w:rsid w:val="002C1B03"/>
    <w:rsid w:val="002C1E3F"/>
    <w:rsid w:val="002C279F"/>
    <w:rsid w:val="002C3230"/>
    <w:rsid w:val="002C3D3C"/>
    <w:rsid w:val="002C4129"/>
    <w:rsid w:val="002C4904"/>
    <w:rsid w:val="002C64A0"/>
    <w:rsid w:val="002D0B61"/>
    <w:rsid w:val="002D4B4C"/>
    <w:rsid w:val="002D5E1F"/>
    <w:rsid w:val="002D6742"/>
    <w:rsid w:val="002D694B"/>
    <w:rsid w:val="002E022E"/>
    <w:rsid w:val="002E0288"/>
    <w:rsid w:val="002E140C"/>
    <w:rsid w:val="002E4008"/>
    <w:rsid w:val="002E6012"/>
    <w:rsid w:val="002E608E"/>
    <w:rsid w:val="002F15D0"/>
    <w:rsid w:val="002F23B3"/>
    <w:rsid w:val="002F30A4"/>
    <w:rsid w:val="002F3230"/>
    <w:rsid w:val="002F4206"/>
    <w:rsid w:val="002F5621"/>
    <w:rsid w:val="002F58A6"/>
    <w:rsid w:val="002F6CBA"/>
    <w:rsid w:val="002F733E"/>
    <w:rsid w:val="003015C2"/>
    <w:rsid w:val="003019C1"/>
    <w:rsid w:val="00301D96"/>
    <w:rsid w:val="003039F1"/>
    <w:rsid w:val="00304D30"/>
    <w:rsid w:val="0030593F"/>
    <w:rsid w:val="0030686F"/>
    <w:rsid w:val="003112A9"/>
    <w:rsid w:val="00312607"/>
    <w:rsid w:val="003137EA"/>
    <w:rsid w:val="003203FF"/>
    <w:rsid w:val="00320762"/>
    <w:rsid w:val="003216F7"/>
    <w:rsid w:val="0032179D"/>
    <w:rsid w:val="00321C03"/>
    <w:rsid w:val="003227AA"/>
    <w:rsid w:val="003257CD"/>
    <w:rsid w:val="003275F8"/>
    <w:rsid w:val="00331875"/>
    <w:rsid w:val="00332108"/>
    <w:rsid w:val="00333181"/>
    <w:rsid w:val="0033409D"/>
    <w:rsid w:val="0033637D"/>
    <w:rsid w:val="00340F5E"/>
    <w:rsid w:val="00341C4D"/>
    <w:rsid w:val="00342B55"/>
    <w:rsid w:val="00342C64"/>
    <w:rsid w:val="00342DB2"/>
    <w:rsid w:val="00345429"/>
    <w:rsid w:val="00345DF8"/>
    <w:rsid w:val="00346CE0"/>
    <w:rsid w:val="00350856"/>
    <w:rsid w:val="003519C6"/>
    <w:rsid w:val="00353F6C"/>
    <w:rsid w:val="00354AA1"/>
    <w:rsid w:val="00356FA2"/>
    <w:rsid w:val="003603DD"/>
    <w:rsid w:val="00362301"/>
    <w:rsid w:val="0036253E"/>
    <w:rsid w:val="00362628"/>
    <w:rsid w:val="00362F08"/>
    <w:rsid w:val="00363858"/>
    <w:rsid w:val="003676DB"/>
    <w:rsid w:val="00370ACE"/>
    <w:rsid w:val="00370CDF"/>
    <w:rsid w:val="00370D85"/>
    <w:rsid w:val="00371300"/>
    <w:rsid w:val="00373EDF"/>
    <w:rsid w:val="00373F27"/>
    <w:rsid w:val="00374E1D"/>
    <w:rsid w:val="00381017"/>
    <w:rsid w:val="003831A2"/>
    <w:rsid w:val="00383F4D"/>
    <w:rsid w:val="00384306"/>
    <w:rsid w:val="00384B79"/>
    <w:rsid w:val="00386F10"/>
    <w:rsid w:val="00390C61"/>
    <w:rsid w:val="00394F56"/>
    <w:rsid w:val="0039500B"/>
    <w:rsid w:val="00396C8C"/>
    <w:rsid w:val="00396E46"/>
    <w:rsid w:val="00397719"/>
    <w:rsid w:val="003A14D1"/>
    <w:rsid w:val="003A1B3C"/>
    <w:rsid w:val="003A2175"/>
    <w:rsid w:val="003A516E"/>
    <w:rsid w:val="003A76BB"/>
    <w:rsid w:val="003B0090"/>
    <w:rsid w:val="003B157E"/>
    <w:rsid w:val="003B27FD"/>
    <w:rsid w:val="003B55C4"/>
    <w:rsid w:val="003B781D"/>
    <w:rsid w:val="003C0B55"/>
    <w:rsid w:val="003C1A62"/>
    <w:rsid w:val="003C3783"/>
    <w:rsid w:val="003C6288"/>
    <w:rsid w:val="003C7412"/>
    <w:rsid w:val="003C747A"/>
    <w:rsid w:val="003D1323"/>
    <w:rsid w:val="003D14DB"/>
    <w:rsid w:val="003D28D5"/>
    <w:rsid w:val="003D3DC9"/>
    <w:rsid w:val="003D440A"/>
    <w:rsid w:val="003E1524"/>
    <w:rsid w:val="003E2909"/>
    <w:rsid w:val="003E2F36"/>
    <w:rsid w:val="003E3411"/>
    <w:rsid w:val="003E4316"/>
    <w:rsid w:val="003E6401"/>
    <w:rsid w:val="003E7678"/>
    <w:rsid w:val="003E7772"/>
    <w:rsid w:val="003F0B29"/>
    <w:rsid w:val="003F229B"/>
    <w:rsid w:val="003F298E"/>
    <w:rsid w:val="003F4AEA"/>
    <w:rsid w:val="003F5B7D"/>
    <w:rsid w:val="003F6869"/>
    <w:rsid w:val="004025A5"/>
    <w:rsid w:val="0040313D"/>
    <w:rsid w:val="00407143"/>
    <w:rsid w:val="004078C2"/>
    <w:rsid w:val="00410751"/>
    <w:rsid w:val="00412046"/>
    <w:rsid w:val="00412A91"/>
    <w:rsid w:val="00413387"/>
    <w:rsid w:val="004208D3"/>
    <w:rsid w:val="00423134"/>
    <w:rsid w:val="00424058"/>
    <w:rsid w:val="004240AA"/>
    <w:rsid w:val="0042590F"/>
    <w:rsid w:val="00427920"/>
    <w:rsid w:val="00430206"/>
    <w:rsid w:val="00430280"/>
    <w:rsid w:val="004302B6"/>
    <w:rsid w:val="00431D8E"/>
    <w:rsid w:val="0043553A"/>
    <w:rsid w:val="00435A07"/>
    <w:rsid w:val="00436AB4"/>
    <w:rsid w:val="00437056"/>
    <w:rsid w:val="0043764B"/>
    <w:rsid w:val="00440150"/>
    <w:rsid w:val="00440D63"/>
    <w:rsid w:val="004416ED"/>
    <w:rsid w:val="00442E01"/>
    <w:rsid w:val="00443DBA"/>
    <w:rsid w:val="004452E5"/>
    <w:rsid w:val="00445B91"/>
    <w:rsid w:val="00445DB5"/>
    <w:rsid w:val="00450F6C"/>
    <w:rsid w:val="004510BD"/>
    <w:rsid w:val="00451374"/>
    <w:rsid w:val="004520E9"/>
    <w:rsid w:val="00452564"/>
    <w:rsid w:val="0045296B"/>
    <w:rsid w:val="00456E3B"/>
    <w:rsid w:val="00457043"/>
    <w:rsid w:val="00457753"/>
    <w:rsid w:val="004579FC"/>
    <w:rsid w:val="0046070F"/>
    <w:rsid w:val="00464C2B"/>
    <w:rsid w:val="00465B88"/>
    <w:rsid w:val="0046605A"/>
    <w:rsid w:val="004674D5"/>
    <w:rsid w:val="00470209"/>
    <w:rsid w:val="00473543"/>
    <w:rsid w:val="004737B6"/>
    <w:rsid w:val="00474D63"/>
    <w:rsid w:val="004753C3"/>
    <w:rsid w:val="00475B35"/>
    <w:rsid w:val="00480892"/>
    <w:rsid w:val="00480AD1"/>
    <w:rsid w:val="00480F97"/>
    <w:rsid w:val="00485173"/>
    <w:rsid w:val="00491DAA"/>
    <w:rsid w:val="00494290"/>
    <w:rsid w:val="00494CDB"/>
    <w:rsid w:val="004A0993"/>
    <w:rsid w:val="004A0B9A"/>
    <w:rsid w:val="004A0F96"/>
    <w:rsid w:val="004A12D7"/>
    <w:rsid w:val="004A5E9C"/>
    <w:rsid w:val="004A6D1A"/>
    <w:rsid w:val="004A735D"/>
    <w:rsid w:val="004B0B52"/>
    <w:rsid w:val="004B2679"/>
    <w:rsid w:val="004B49A0"/>
    <w:rsid w:val="004B4F0F"/>
    <w:rsid w:val="004B5AA1"/>
    <w:rsid w:val="004B699F"/>
    <w:rsid w:val="004C07F3"/>
    <w:rsid w:val="004C0B15"/>
    <w:rsid w:val="004C195F"/>
    <w:rsid w:val="004C2267"/>
    <w:rsid w:val="004C3D0D"/>
    <w:rsid w:val="004C4173"/>
    <w:rsid w:val="004C439B"/>
    <w:rsid w:val="004C486A"/>
    <w:rsid w:val="004C51B7"/>
    <w:rsid w:val="004C716D"/>
    <w:rsid w:val="004C75A5"/>
    <w:rsid w:val="004C77D5"/>
    <w:rsid w:val="004D10D3"/>
    <w:rsid w:val="004D1899"/>
    <w:rsid w:val="004D202E"/>
    <w:rsid w:val="004D444E"/>
    <w:rsid w:val="004D455D"/>
    <w:rsid w:val="004D4A6E"/>
    <w:rsid w:val="004E0090"/>
    <w:rsid w:val="004E0BEB"/>
    <w:rsid w:val="004E1B21"/>
    <w:rsid w:val="004E2FB1"/>
    <w:rsid w:val="004E3A64"/>
    <w:rsid w:val="004E41C4"/>
    <w:rsid w:val="004E41F7"/>
    <w:rsid w:val="004E5B7C"/>
    <w:rsid w:val="004E69D7"/>
    <w:rsid w:val="004E7CC0"/>
    <w:rsid w:val="004F2154"/>
    <w:rsid w:val="004F22FD"/>
    <w:rsid w:val="004F26E4"/>
    <w:rsid w:val="004F2DEB"/>
    <w:rsid w:val="004F3107"/>
    <w:rsid w:val="004F3B9B"/>
    <w:rsid w:val="004F4644"/>
    <w:rsid w:val="004F5B19"/>
    <w:rsid w:val="004F5E9D"/>
    <w:rsid w:val="004F7175"/>
    <w:rsid w:val="00500BDD"/>
    <w:rsid w:val="00505868"/>
    <w:rsid w:val="00505EF9"/>
    <w:rsid w:val="00506C46"/>
    <w:rsid w:val="005118D0"/>
    <w:rsid w:val="00512DB7"/>
    <w:rsid w:val="005137ED"/>
    <w:rsid w:val="0051398C"/>
    <w:rsid w:val="00517803"/>
    <w:rsid w:val="00517901"/>
    <w:rsid w:val="00520616"/>
    <w:rsid w:val="00522F5C"/>
    <w:rsid w:val="00525311"/>
    <w:rsid w:val="0053035A"/>
    <w:rsid w:val="00531029"/>
    <w:rsid w:val="005314BF"/>
    <w:rsid w:val="00532690"/>
    <w:rsid w:val="00532F24"/>
    <w:rsid w:val="00535BBD"/>
    <w:rsid w:val="005361CB"/>
    <w:rsid w:val="005371FA"/>
    <w:rsid w:val="00537AA8"/>
    <w:rsid w:val="005424EE"/>
    <w:rsid w:val="00546F2A"/>
    <w:rsid w:val="005516F1"/>
    <w:rsid w:val="00553EEC"/>
    <w:rsid w:val="005548D9"/>
    <w:rsid w:val="005552AD"/>
    <w:rsid w:val="005559A5"/>
    <w:rsid w:val="00555C87"/>
    <w:rsid w:val="00556B64"/>
    <w:rsid w:val="005576B4"/>
    <w:rsid w:val="00557B82"/>
    <w:rsid w:val="0056254B"/>
    <w:rsid w:val="00566F9C"/>
    <w:rsid w:val="00570773"/>
    <w:rsid w:val="005716C8"/>
    <w:rsid w:val="005718A5"/>
    <w:rsid w:val="00571DD9"/>
    <w:rsid w:val="005722EB"/>
    <w:rsid w:val="00573483"/>
    <w:rsid w:val="00575270"/>
    <w:rsid w:val="0057601C"/>
    <w:rsid w:val="00581CB9"/>
    <w:rsid w:val="005822C0"/>
    <w:rsid w:val="00583135"/>
    <w:rsid w:val="00583813"/>
    <w:rsid w:val="005838C2"/>
    <w:rsid w:val="00583C6D"/>
    <w:rsid w:val="00585321"/>
    <w:rsid w:val="00585C6F"/>
    <w:rsid w:val="005863EF"/>
    <w:rsid w:val="00587129"/>
    <w:rsid w:val="00590FFF"/>
    <w:rsid w:val="0059110B"/>
    <w:rsid w:val="0059111B"/>
    <w:rsid w:val="0059256C"/>
    <w:rsid w:val="005933E5"/>
    <w:rsid w:val="00595612"/>
    <w:rsid w:val="00595DCA"/>
    <w:rsid w:val="00596160"/>
    <w:rsid w:val="00596803"/>
    <w:rsid w:val="00596932"/>
    <w:rsid w:val="00597F38"/>
    <w:rsid w:val="005A09FB"/>
    <w:rsid w:val="005A2697"/>
    <w:rsid w:val="005A75A0"/>
    <w:rsid w:val="005B0729"/>
    <w:rsid w:val="005B1C89"/>
    <w:rsid w:val="005B2983"/>
    <w:rsid w:val="005B30AE"/>
    <w:rsid w:val="005B3FD1"/>
    <w:rsid w:val="005B504D"/>
    <w:rsid w:val="005B630B"/>
    <w:rsid w:val="005B6706"/>
    <w:rsid w:val="005B6A70"/>
    <w:rsid w:val="005B6B8F"/>
    <w:rsid w:val="005B6BAD"/>
    <w:rsid w:val="005B7C98"/>
    <w:rsid w:val="005B7F50"/>
    <w:rsid w:val="005C0BD0"/>
    <w:rsid w:val="005C13CC"/>
    <w:rsid w:val="005C24AD"/>
    <w:rsid w:val="005C2856"/>
    <w:rsid w:val="005C2982"/>
    <w:rsid w:val="005C3265"/>
    <w:rsid w:val="005C4090"/>
    <w:rsid w:val="005C4412"/>
    <w:rsid w:val="005C5BE1"/>
    <w:rsid w:val="005C69CE"/>
    <w:rsid w:val="005C7EE3"/>
    <w:rsid w:val="005D03A5"/>
    <w:rsid w:val="005D2093"/>
    <w:rsid w:val="005D38D6"/>
    <w:rsid w:val="005D3CF0"/>
    <w:rsid w:val="005D4F48"/>
    <w:rsid w:val="005E0073"/>
    <w:rsid w:val="005E0E4E"/>
    <w:rsid w:val="005E127D"/>
    <w:rsid w:val="005E3C42"/>
    <w:rsid w:val="005E3F2C"/>
    <w:rsid w:val="005E5524"/>
    <w:rsid w:val="005E71E1"/>
    <w:rsid w:val="005F29ED"/>
    <w:rsid w:val="005F3BC0"/>
    <w:rsid w:val="005F6374"/>
    <w:rsid w:val="006002F5"/>
    <w:rsid w:val="00600738"/>
    <w:rsid w:val="00601DB9"/>
    <w:rsid w:val="00602492"/>
    <w:rsid w:val="006061BD"/>
    <w:rsid w:val="00610953"/>
    <w:rsid w:val="00611592"/>
    <w:rsid w:val="006118CE"/>
    <w:rsid w:val="00612E48"/>
    <w:rsid w:val="00613525"/>
    <w:rsid w:val="00613DB1"/>
    <w:rsid w:val="0061710E"/>
    <w:rsid w:val="00617A30"/>
    <w:rsid w:val="00620051"/>
    <w:rsid w:val="00620478"/>
    <w:rsid w:val="0062325A"/>
    <w:rsid w:val="006265EA"/>
    <w:rsid w:val="00626770"/>
    <w:rsid w:val="00631F40"/>
    <w:rsid w:val="0063223A"/>
    <w:rsid w:val="006329F6"/>
    <w:rsid w:val="00632F21"/>
    <w:rsid w:val="0063408D"/>
    <w:rsid w:val="00634451"/>
    <w:rsid w:val="00634F83"/>
    <w:rsid w:val="00640177"/>
    <w:rsid w:val="006459E6"/>
    <w:rsid w:val="006465E7"/>
    <w:rsid w:val="00646802"/>
    <w:rsid w:val="00646FFB"/>
    <w:rsid w:val="00650012"/>
    <w:rsid w:val="006502B2"/>
    <w:rsid w:val="006510E0"/>
    <w:rsid w:val="006516C5"/>
    <w:rsid w:val="00653BE3"/>
    <w:rsid w:val="006545BC"/>
    <w:rsid w:val="00655C38"/>
    <w:rsid w:val="00657348"/>
    <w:rsid w:val="00657EF4"/>
    <w:rsid w:val="00660266"/>
    <w:rsid w:val="00660305"/>
    <w:rsid w:val="00662C97"/>
    <w:rsid w:val="00665D3B"/>
    <w:rsid w:val="006678E6"/>
    <w:rsid w:val="0066794A"/>
    <w:rsid w:val="006716A7"/>
    <w:rsid w:val="00672854"/>
    <w:rsid w:val="006738AB"/>
    <w:rsid w:val="00673F8F"/>
    <w:rsid w:val="00677852"/>
    <w:rsid w:val="006822B7"/>
    <w:rsid w:val="00686ADE"/>
    <w:rsid w:val="006910EF"/>
    <w:rsid w:val="006959E4"/>
    <w:rsid w:val="00697E34"/>
    <w:rsid w:val="006A04EF"/>
    <w:rsid w:val="006A1464"/>
    <w:rsid w:val="006A1697"/>
    <w:rsid w:val="006A224D"/>
    <w:rsid w:val="006A55C0"/>
    <w:rsid w:val="006A67B6"/>
    <w:rsid w:val="006A6FC1"/>
    <w:rsid w:val="006A786B"/>
    <w:rsid w:val="006B4F38"/>
    <w:rsid w:val="006B63D6"/>
    <w:rsid w:val="006B6C5E"/>
    <w:rsid w:val="006C1978"/>
    <w:rsid w:val="006C3386"/>
    <w:rsid w:val="006C5931"/>
    <w:rsid w:val="006C5F5F"/>
    <w:rsid w:val="006C6899"/>
    <w:rsid w:val="006C6CDF"/>
    <w:rsid w:val="006D0A45"/>
    <w:rsid w:val="006D2655"/>
    <w:rsid w:val="006D3135"/>
    <w:rsid w:val="006D45AC"/>
    <w:rsid w:val="006E01BA"/>
    <w:rsid w:val="006E095E"/>
    <w:rsid w:val="006E1399"/>
    <w:rsid w:val="006E1F7B"/>
    <w:rsid w:val="006E21B0"/>
    <w:rsid w:val="006E2204"/>
    <w:rsid w:val="006E243D"/>
    <w:rsid w:val="006E2E67"/>
    <w:rsid w:val="006E33B1"/>
    <w:rsid w:val="006E6044"/>
    <w:rsid w:val="006E636E"/>
    <w:rsid w:val="006E6C4C"/>
    <w:rsid w:val="006E7FF9"/>
    <w:rsid w:val="006F6AD9"/>
    <w:rsid w:val="006F798C"/>
    <w:rsid w:val="007002D6"/>
    <w:rsid w:val="007003F7"/>
    <w:rsid w:val="00700C0C"/>
    <w:rsid w:val="007013C0"/>
    <w:rsid w:val="00701E38"/>
    <w:rsid w:val="00704A0B"/>
    <w:rsid w:val="007052A8"/>
    <w:rsid w:val="007052FC"/>
    <w:rsid w:val="00707919"/>
    <w:rsid w:val="00707B97"/>
    <w:rsid w:val="00707CF5"/>
    <w:rsid w:val="0071112C"/>
    <w:rsid w:val="00711168"/>
    <w:rsid w:val="007157D4"/>
    <w:rsid w:val="007158DB"/>
    <w:rsid w:val="0071637A"/>
    <w:rsid w:val="00717F78"/>
    <w:rsid w:val="007202B7"/>
    <w:rsid w:val="00724798"/>
    <w:rsid w:val="00724939"/>
    <w:rsid w:val="00725BA9"/>
    <w:rsid w:val="007301B1"/>
    <w:rsid w:val="00731BD1"/>
    <w:rsid w:val="00732B7E"/>
    <w:rsid w:val="00732F37"/>
    <w:rsid w:val="007331B2"/>
    <w:rsid w:val="007331D8"/>
    <w:rsid w:val="0073514A"/>
    <w:rsid w:val="00740FD8"/>
    <w:rsid w:val="007411D7"/>
    <w:rsid w:val="007419CE"/>
    <w:rsid w:val="00741DD3"/>
    <w:rsid w:val="007423FB"/>
    <w:rsid w:val="00743040"/>
    <w:rsid w:val="0074482F"/>
    <w:rsid w:val="00745F54"/>
    <w:rsid w:val="00750268"/>
    <w:rsid w:val="0075157E"/>
    <w:rsid w:val="00752DC4"/>
    <w:rsid w:val="00754189"/>
    <w:rsid w:val="00755F0D"/>
    <w:rsid w:val="007606BA"/>
    <w:rsid w:val="00760BEA"/>
    <w:rsid w:val="00761471"/>
    <w:rsid w:val="00761A49"/>
    <w:rsid w:val="0076366A"/>
    <w:rsid w:val="00763A4A"/>
    <w:rsid w:val="007670CC"/>
    <w:rsid w:val="00770818"/>
    <w:rsid w:val="007719CB"/>
    <w:rsid w:val="00772E63"/>
    <w:rsid w:val="007737AE"/>
    <w:rsid w:val="0077467A"/>
    <w:rsid w:val="00780FDA"/>
    <w:rsid w:val="007827FC"/>
    <w:rsid w:val="00785C5B"/>
    <w:rsid w:val="00792F14"/>
    <w:rsid w:val="007934CE"/>
    <w:rsid w:val="00793826"/>
    <w:rsid w:val="0079462A"/>
    <w:rsid w:val="00795535"/>
    <w:rsid w:val="00795FCE"/>
    <w:rsid w:val="007A06DD"/>
    <w:rsid w:val="007A13FE"/>
    <w:rsid w:val="007A153E"/>
    <w:rsid w:val="007A2380"/>
    <w:rsid w:val="007A5BC1"/>
    <w:rsid w:val="007A70C4"/>
    <w:rsid w:val="007B04EE"/>
    <w:rsid w:val="007B0FBF"/>
    <w:rsid w:val="007B576F"/>
    <w:rsid w:val="007B5CE7"/>
    <w:rsid w:val="007B6024"/>
    <w:rsid w:val="007B60E5"/>
    <w:rsid w:val="007B7289"/>
    <w:rsid w:val="007B74B1"/>
    <w:rsid w:val="007B79E4"/>
    <w:rsid w:val="007C0D42"/>
    <w:rsid w:val="007C2304"/>
    <w:rsid w:val="007C6D41"/>
    <w:rsid w:val="007C6F9F"/>
    <w:rsid w:val="007C753B"/>
    <w:rsid w:val="007D04E2"/>
    <w:rsid w:val="007D3439"/>
    <w:rsid w:val="007D4661"/>
    <w:rsid w:val="007D4A01"/>
    <w:rsid w:val="007D5173"/>
    <w:rsid w:val="007D67D7"/>
    <w:rsid w:val="007E0545"/>
    <w:rsid w:val="007E07F9"/>
    <w:rsid w:val="007E1461"/>
    <w:rsid w:val="007E16D1"/>
    <w:rsid w:val="007E2FE6"/>
    <w:rsid w:val="007E3002"/>
    <w:rsid w:val="007E3C9E"/>
    <w:rsid w:val="007E45DB"/>
    <w:rsid w:val="007E5427"/>
    <w:rsid w:val="007F25BC"/>
    <w:rsid w:val="007F30FF"/>
    <w:rsid w:val="00800C41"/>
    <w:rsid w:val="00800CB9"/>
    <w:rsid w:val="00801CCF"/>
    <w:rsid w:val="00805CCD"/>
    <w:rsid w:val="00807ED1"/>
    <w:rsid w:val="00812E34"/>
    <w:rsid w:val="0081334A"/>
    <w:rsid w:val="00813892"/>
    <w:rsid w:val="00813EB0"/>
    <w:rsid w:val="00813FF7"/>
    <w:rsid w:val="00815176"/>
    <w:rsid w:val="00815BE3"/>
    <w:rsid w:val="00816161"/>
    <w:rsid w:val="00816B91"/>
    <w:rsid w:val="008172AC"/>
    <w:rsid w:val="008203C5"/>
    <w:rsid w:val="00820A8D"/>
    <w:rsid w:val="008229C4"/>
    <w:rsid w:val="00822A9C"/>
    <w:rsid w:val="0082516F"/>
    <w:rsid w:val="00825220"/>
    <w:rsid w:val="0082783D"/>
    <w:rsid w:val="00830909"/>
    <w:rsid w:val="00831E6C"/>
    <w:rsid w:val="00832D9D"/>
    <w:rsid w:val="00833B60"/>
    <w:rsid w:val="00834D52"/>
    <w:rsid w:val="008352CB"/>
    <w:rsid w:val="00836978"/>
    <w:rsid w:val="00836A72"/>
    <w:rsid w:val="00836CCB"/>
    <w:rsid w:val="00843A9B"/>
    <w:rsid w:val="00844545"/>
    <w:rsid w:val="00844A01"/>
    <w:rsid w:val="00844D07"/>
    <w:rsid w:val="0084563A"/>
    <w:rsid w:val="0084792E"/>
    <w:rsid w:val="00847C01"/>
    <w:rsid w:val="008506D5"/>
    <w:rsid w:val="008522F5"/>
    <w:rsid w:val="00854463"/>
    <w:rsid w:val="0085688E"/>
    <w:rsid w:val="008569BB"/>
    <w:rsid w:val="0085709D"/>
    <w:rsid w:val="00860CE1"/>
    <w:rsid w:val="00861CE3"/>
    <w:rsid w:val="00861E1F"/>
    <w:rsid w:val="00864C00"/>
    <w:rsid w:val="00866BC9"/>
    <w:rsid w:val="00866DC5"/>
    <w:rsid w:val="008674B4"/>
    <w:rsid w:val="00871174"/>
    <w:rsid w:val="00871ADC"/>
    <w:rsid w:val="00871BEA"/>
    <w:rsid w:val="008723DF"/>
    <w:rsid w:val="0087358F"/>
    <w:rsid w:val="008758A4"/>
    <w:rsid w:val="0087621B"/>
    <w:rsid w:val="008767C1"/>
    <w:rsid w:val="00877263"/>
    <w:rsid w:val="008801D6"/>
    <w:rsid w:val="00880499"/>
    <w:rsid w:val="0088296E"/>
    <w:rsid w:val="00884CFF"/>
    <w:rsid w:val="00886AA7"/>
    <w:rsid w:val="00887F87"/>
    <w:rsid w:val="00892397"/>
    <w:rsid w:val="00892D89"/>
    <w:rsid w:val="00893552"/>
    <w:rsid w:val="00894563"/>
    <w:rsid w:val="008974FA"/>
    <w:rsid w:val="00897B9F"/>
    <w:rsid w:val="008A0A34"/>
    <w:rsid w:val="008A0A63"/>
    <w:rsid w:val="008A12E5"/>
    <w:rsid w:val="008A137B"/>
    <w:rsid w:val="008A30FA"/>
    <w:rsid w:val="008A31F2"/>
    <w:rsid w:val="008A44C2"/>
    <w:rsid w:val="008A4BB3"/>
    <w:rsid w:val="008A54FF"/>
    <w:rsid w:val="008A7217"/>
    <w:rsid w:val="008A7612"/>
    <w:rsid w:val="008B0D0D"/>
    <w:rsid w:val="008B2C67"/>
    <w:rsid w:val="008B3A31"/>
    <w:rsid w:val="008B3E5D"/>
    <w:rsid w:val="008B749C"/>
    <w:rsid w:val="008B79EC"/>
    <w:rsid w:val="008C005B"/>
    <w:rsid w:val="008C0777"/>
    <w:rsid w:val="008C281E"/>
    <w:rsid w:val="008C343C"/>
    <w:rsid w:val="008C3EE2"/>
    <w:rsid w:val="008C4114"/>
    <w:rsid w:val="008C518C"/>
    <w:rsid w:val="008C6AF4"/>
    <w:rsid w:val="008D4333"/>
    <w:rsid w:val="008D5408"/>
    <w:rsid w:val="008D7B3F"/>
    <w:rsid w:val="008E1A98"/>
    <w:rsid w:val="008E371A"/>
    <w:rsid w:val="008E3C22"/>
    <w:rsid w:val="008E40A3"/>
    <w:rsid w:val="008E57C4"/>
    <w:rsid w:val="008F0228"/>
    <w:rsid w:val="008F0952"/>
    <w:rsid w:val="008F45B6"/>
    <w:rsid w:val="008F48BA"/>
    <w:rsid w:val="00900402"/>
    <w:rsid w:val="00900CE4"/>
    <w:rsid w:val="00901CC1"/>
    <w:rsid w:val="00905A65"/>
    <w:rsid w:val="00906986"/>
    <w:rsid w:val="00906A0C"/>
    <w:rsid w:val="009073F6"/>
    <w:rsid w:val="0091078A"/>
    <w:rsid w:val="00910CDB"/>
    <w:rsid w:val="00910D2B"/>
    <w:rsid w:val="00910E5D"/>
    <w:rsid w:val="00912964"/>
    <w:rsid w:val="0091341D"/>
    <w:rsid w:val="0091425B"/>
    <w:rsid w:val="009153A9"/>
    <w:rsid w:val="009163A4"/>
    <w:rsid w:val="00917A28"/>
    <w:rsid w:val="00922D2C"/>
    <w:rsid w:val="00923309"/>
    <w:rsid w:val="009248C9"/>
    <w:rsid w:val="0092555D"/>
    <w:rsid w:val="00926B67"/>
    <w:rsid w:val="00927448"/>
    <w:rsid w:val="0093524A"/>
    <w:rsid w:val="00940EF2"/>
    <w:rsid w:val="00941A52"/>
    <w:rsid w:val="00941DB4"/>
    <w:rsid w:val="00946AF0"/>
    <w:rsid w:val="00954594"/>
    <w:rsid w:val="00954E15"/>
    <w:rsid w:val="00955862"/>
    <w:rsid w:val="00956396"/>
    <w:rsid w:val="00956E7F"/>
    <w:rsid w:val="00960D58"/>
    <w:rsid w:val="00961B17"/>
    <w:rsid w:val="00962180"/>
    <w:rsid w:val="00962F2D"/>
    <w:rsid w:val="00964FF6"/>
    <w:rsid w:val="00965DC5"/>
    <w:rsid w:val="00965FFF"/>
    <w:rsid w:val="00966450"/>
    <w:rsid w:val="00966A73"/>
    <w:rsid w:val="00967359"/>
    <w:rsid w:val="00967D47"/>
    <w:rsid w:val="009705D7"/>
    <w:rsid w:val="00970F7A"/>
    <w:rsid w:val="00971454"/>
    <w:rsid w:val="00972026"/>
    <w:rsid w:val="00977288"/>
    <w:rsid w:val="009779A5"/>
    <w:rsid w:val="0098625A"/>
    <w:rsid w:val="00986841"/>
    <w:rsid w:val="00986A79"/>
    <w:rsid w:val="00986F8E"/>
    <w:rsid w:val="009874CD"/>
    <w:rsid w:val="009875CA"/>
    <w:rsid w:val="009877D0"/>
    <w:rsid w:val="00987F01"/>
    <w:rsid w:val="00991880"/>
    <w:rsid w:val="00993613"/>
    <w:rsid w:val="009939DD"/>
    <w:rsid w:val="00994599"/>
    <w:rsid w:val="00996830"/>
    <w:rsid w:val="0099693D"/>
    <w:rsid w:val="00997933"/>
    <w:rsid w:val="00997BBF"/>
    <w:rsid w:val="009A2CA6"/>
    <w:rsid w:val="009A35BC"/>
    <w:rsid w:val="009A4E6E"/>
    <w:rsid w:val="009A5520"/>
    <w:rsid w:val="009A7BE1"/>
    <w:rsid w:val="009B08E6"/>
    <w:rsid w:val="009B0DEA"/>
    <w:rsid w:val="009B3ADE"/>
    <w:rsid w:val="009B3E36"/>
    <w:rsid w:val="009B4142"/>
    <w:rsid w:val="009B5782"/>
    <w:rsid w:val="009C3A4B"/>
    <w:rsid w:val="009C75C9"/>
    <w:rsid w:val="009D0EDE"/>
    <w:rsid w:val="009D1138"/>
    <w:rsid w:val="009D1754"/>
    <w:rsid w:val="009D187E"/>
    <w:rsid w:val="009D1F8D"/>
    <w:rsid w:val="009D3900"/>
    <w:rsid w:val="009D4529"/>
    <w:rsid w:val="009E032B"/>
    <w:rsid w:val="009E0541"/>
    <w:rsid w:val="009E1A56"/>
    <w:rsid w:val="009E3BCA"/>
    <w:rsid w:val="009E3CA6"/>
    <w:rsid w:val="009E7FC5"/>
    <w:rsid w:val="009F036F"/>
    <w:rsid w:val="009F07CF"/>
    <w:rsid w:val="009F0902"/>
    <w:rsid w:val="009F135E"/>
    <w:rsid w:val="009F19D1"/>
    <w:rsid w:val="009F2247"/>
    <w:rsid w:val="009F2684"/>
    <w:rsid w:val="009F3C4F"/>
    <w:rsid w:val="009F6124"/>
    <w:rsid w:val="009F6299"/>
    <w:rsid w:val="009F74F7"/>
    <w:rsid w:val="00A008B8"/>
    <w:rsid w:val="00A01377"/>
    <w:rsid w:val="00A01AF7"/>
    <w:rsid w:val="00A02869"/>
    <w:rsid w:val="00A046E9"/>
    <w:rsid w:val="00A04CB7"/>
    <w:rsid w:val="00A05243"/>
    <w:rsid w:val="00A05751"/>
    <w:rsid w:val="00A05B1A"/>
    <w:rsid w:val="00A065E5"/>
    <w:rsid w:val="00A13091"/>
    <w:rsid w:val="00A135B5"/>
    <w:rsid w:val="00A14DDE"/>
    <w:rsid w:val="00A1579D"/>
    <w:rsid w:val="00A16C04"/>
    <w:rsid w:val="00A172C7"/>
    <w:rsid w:val="00A1754D"/>
    <w:rsid w:val="00A20FB2"/>
    <w:rsid w:val="00A214B7"/>
    <w:rsid w:val="00A23A1C"/>
    <w:rsid w:val="00A265C4"/>
    <w:rsid w:val="00A27DD1"/>
    <w:rsid w:val="00A31AD7"/>
    <w:rsid w:val="00A322E0"/>
    <w:rsid w:val="00A33A9C"/>
    <w:rsid w:val="00A33C0F"/>
    <w:rsid w:val="00A3669A"/>
    <w:rsid w:val="00A40CA1"/>
    <w:rsid w:val="00A41408"/>
    <w:rsid w:val="00A420C4"/>
    <w:rsid w:val="00A43024"/>
    <w:rsid w:val="00A448FB"/>
    <w:rsid w:val="00A471DD"/>
    <w:rsid w:val="00A50896"/>
    <w:rsid w:val="00A50AC9"/>
    <w:rsid w:val="00A5451B"/>
    <w:rsid w:val="00A54608"/>
    <w:rsid w:val="00A54ACC"/>
    <w:rsid w:val="00A55ACA"/>
    <w:rsid w:val="00A56373"/>
    <w:rsid w:val="00A57489"/>
    <w:rsid w:val="00A609D3"/>
    <w:rsid w:val="00A60C00"/>
    <w:rsid w:val="00A6277A"/>
    <w:rsid w:val="00A63CCC"/>
    <w:rsid w:val="00A640CC"/>
    <w:rsid w:val="00A64278"/>
    <w:rsid w:val="00A65C3E"/>
    <w:rsid w:val="00A66476"/>
    <w:rsid w:val="00A66B89"/>
    <w:rsid w:val="00A6706C"/>
    <w:rsid w:val="00A670D6"/>
    <w:rsid w:val="00A6752F"/>
    <w:rsid w:val="00A675C4"/>
    <w:rsid w:val="00A67BF3"/>
    <w:rsid w:val="00A70A1C"/>
    <w:rsid w:val="00A70CEA"/>
    <w:rsid w:val="00A70DEE"/>
    <w:rsid w:val="00A71CA2"/>
    <w:rsid w:val="00A72982"/>
    <w:rsid w:val="00A738C2"/>
    <w:rsid w:val="00A76473"/>
    <w:rsid w:val="00A80CD7"/>
    <w:rsid w:val="00A8553C"/>
    <w:rsid w:val="00A85DCE"/>
    <w:rsid w:val="00A860D6"/>
    <w:rsid w:val="00A875C6"/>
    <w:rsid w:val="00A87F0E"/>
    <w:rsid w:val="00A901FE"/>
    <w:rsid w:val="00A9327C"/>
    <w:rsid w:val="00A939D8"/>
    <w:rsid w:val="00A95CA7"/>
    <w:rsid w:val="00A97ED4"/>
    <w:rsid w:val="00AA1609"/>
    <w:rsid w:val="00AA41B1"/>
    <w:rsid w:val="00AA7261"/>
    <w:rsid w:val="00AA72E6"/>
    <w:rsid w:val="00AA7577"/>
    <w:rsid w:val="00AA7B5F"/>
    <w:rsid w:val="00AB0904"/>
    <w:rsid w:val="00AB2C0B"/>
    <w:rsid w:val="00AB37AC"/>
    <w:rsid w:val="00AB5AAE"/>
    <w:rsid w:val="00AB757F"/>
    <w:rsid w:val="00AC04B7"/>
    <w:rsid w:val="00AC04CB"/>
    <w:rsid w:val="00AC0700"/>
    <w:rsid w:val="00AC3AD0"/>
    <w:rsid w:val="00AC6F2D"/>
    <w:rsid w:val="00AC7739"/>
    <w:rsid w:val="00AD224B"/>
    <w:rsid w:val="00AD3905"/>
    <w:rsid w:val="00AD40FD"/>
    <w:rsid w:val="00AD42ED"/>
    <w:rsid w:val="00AD5058"/>
    <w:rsid w:val="00AD5985"/>
    <w:rsid w:val="00AE2CD2"/>
    <w:rsid w:val="00AE32C7"/>
    <w:rsid w:val="00AE6F59"/>
    <w:rsid w:val="00AF024E"/>
    <w:rsid w:val="00AF0F2B"/>
    <w:rsid w:val="00AF2FF7"/>
    <w:rsid w:val="00AF3C47"/>
    <w:rsid w:val="00AF5912"/>
    <w:rsid w:val="00B00FC7"/>
    <w:rsid w:val="00B0147E"/>
    <w:rsid w:val="00B04049"/>
    <w:rsid w:val="00B04CD4"/>
    <w:rsid w:val="00B05C73"/>
    <w:rsid w:val="00B07AD9"/>
    <w:rsid w:val="00B07FDE"/>
    <w:rsid w:val="00B10974"/>
    <w:rsid w:val="00B1246D"/>
    <w:rsid w:val="00B12C54"/>
    <w:rsid w:val="00B12C83"/>
    <w:rsid w:val="00B13F91"/>
    <w:rsid w:val="00B15440"/>
    <w:rsid w:val="00B17414"/>
    <w:rsid w:val="00B17EBF"/>
    <w:rsid w:val="00B216E1"/>
    <w:rsid w:val="00B21BBE"/>
    <w:rsid w:val="00B231DB"/>
    <w:rsid w:val="00B25407"/>
    <w:rsid w:val="00B25BA9"/>
    <w:rsid w:val="00B312F7"/>
    <w:rsid w:val="00B324B8"/>
    <w:rsid w:val="00B33E53"/>
    <w:rsid w:val="00B3542E"/>
    <w:rsid w:val="00B36351"/>
    <w:rsid w:val="00B364F7"/>
    <w:rsid w:val="00B4314A"/>
    <w:rsid w:val="00B4350F"/>
    <w:rsid w:val="00B442E8"/>
    <w:rsid w:val="00B44ABA"/>
    <w:rsid w:val="00B459E4"/>
    <w:rsid w:val="00B473F1"/>
    <w:rsid w:val="00B47B49"/>
    <w:rsid w:val="00B501BB"/>
    <w:rsid w:val="00B508A6"/>
    <w:rsid w:val="00B508BB"/>
    <w:rsid w:val="00B511C8"/>
    <w:rsid w:val="00B52499"/>
    <w:rsid w:val="00B525F7"/>
    <w:rsid w:val="00B52C5C"/>
    <w:rsid w:val="00B555A1"/>
    <w:rsid w:val="00B572D5"/>
    <w:rsid w:val="00B57F60"/>
    <w:rsid w:val="00B601ED"/>
    <w:rsid w:val="00B62426"/>
    <w:rsid w:val="00B6264B"/>
    <w:rsid w:val="00B62E57"/>
    <w:rsid w:val="00B62ED4"/>
    <w:rsid w:val="00B632CA"/>
    <w:rsid w:val="00B6368D"/>
    <w:rsid w:val="00B64207"/>
    <w:rsid w:val="00B6536F"/>
    <w:rsid w:val="00B661C3"/>
    <w:rsid w:val="00B710B5"/>
    <w:rsid w:val="00B7141C"/>
    <w:rsid w:val="00B73672"/>
    <w:rsid w:val="00B73AB5"/>
    <w:rsid w:val="00B7579B"/>
    <w:rsid w:val="00B75A09"/>
    <w:rsid w:val="00B771B9"/>
    <w:rsid w:val="00B77613"/>
    <w:rsid w:val="00B77E47"/>
    <w:rsid w:val="00B802CD"/>
    <w:rsid w:val="00B80BD9"/>
    <w:rsid w:val="00B84025"/>
    <w:rsid w:val="00B84BCC"/>
    <w:rsid w:val="00B85A0C"/>
    <w:rsid w:val="00B85B20"/>
    <w:rsid w:val="00B87FDC"/>
    <w:rsid w:val="00B95D71"/>
    <w:rsid w:val="00B9713B"/>
    <w:rsid w:val="00BA1693"/>
    <w:rsid w:val="00BA1829"/>
    <w:rsid w:val="00BA2C03"/>
    <w:rsid w:val="00BA318D"/>
    <w:rsid w:val="00BA36A2"/>
    <w:rsid w:val="00BA4AEA"/>
    <w:rsid w:val="00BB00CE"/>
    <w:rsid w:val="00BB04CE"/>
    <w:rsid w:val="00BB2200"/>
    <w:rsid w:val="00BB31B8"/>
    <w:rsid w:val="00BB6839"/>
    <w:rsid w:val="00BB742D"/>
    <w:rsid w:val="00BB7443"/>
    <w:rsid w:val="00BC054B"/>
    <w:rsid w:val="00BC14D5"/>
    <w:rsid w:val="00BC506B"/>
    <w:rsid w:val="00BC6543"/>
    <w:rsid w:val="00BC71B4"/>
    <w:rsid w:val="00BD0788"/>
    <w:rsid w:val="00BD1BF3"/>
    <w:rsid w:val="00BD30FB"/>
    <w:rsid w:val="00BD3A46"/>
    <w:rsid w:val="00BD4503"/>
    <w:rsid w:val="00BD7659"/>
    <w:rsid w:val="00BE1618"/>
    <w:rsid w:val="00BE17BC"/>
    <w:rsid w:val="00BE3928"/>
    <w:rsid w:val="00BE45C8"/>
    <w:rsid w:val="00BE48C5"/>
    <w:rsid w:val="00BE4B6B"/>
    <w:rsid w:val="00BE557B"/>
    <w:rsid w:val="00BE6876"/>
    <w:rsid w:val="00BE745B"/>
    <w:rsid w:val="00BF1091"/>
    <w:rsid w:val="00BF1F2E"/>
    <w:rsid w:val="00BF2406"/>
    <w:rsid w:val="00BF3A9B"/>
    <w:rsid w:val="00C00787"/>
    <w:rsid w:val="00C012AF"/>
    <w:rsid w:val="00C01E4E"/>
    <w:rsid w:val="00C03884"/>
    <w:rsid w:val="00C04D1A"/>
    <w:rsid w:val="00C05806"/>
    <w:rsid w:val="00C06D76"/>
    <w:rsid w:val="00C10992"/>
    <w:rsid w:val="00C10AFB"/>
    <w:rsid w:val="00C10DB3"/>
    <w:rsid w:val="00C1109D"/>
    <w:rsid w:val="00C11D1E"/>
    <w:rsid w:val="00C13885"/>
    <w:rsid w:val="00C13BBC"/>
    <w:rsid w:val="00C14850"/>
    <w:rsid w:val="00C15AAB"/>
    <w:rsid w:val="00C15DCB"/>
    <w:rsid w:val="00C169F2"/>
    <w:rsid w:val="00C20DBD"/>
    <w:rsid w:val="00C2125C"/>
    <w:rsid w:val="00C224C4"/>
    <w:rsid w:val="00C244F2"/>
    <w:rsid w:val="00C25896"/>
    <w:rsid w:val="00C26CA4"/>
    <w:rsid w:val="00C272DB"/>
    <w:rsid w:val="00C3033E"/>
    <w:rsid w:val="00C31109"/>
    <w:rsid w:val="00C317C9"/>
    <w:rsid w:val="00C333B7"/>
    <w:rsid w:val="00C339BE"/>
    <w:rsid w:val="00C343F1"/>
    <w:rsid w:val="00C34867"/>
    <w:rsid w:val="00C34C9F"/>
    <w:rsid w:val="00C35377"/>
    <w:rsid w:val="00C36E4F"/>
    <w:rsid w:val="00C37DBA"/>
    <w:rsid w:val="00C4056B"/>
    <w:rsid w:val="00C41066"/>
    <w:rsid w:val="00C4167F"/>
    <w:rsid w:val="00C42024"/>
    <w:rsid w:val="00C42B1B"/>
    <w:rsid w:val="00C42EFB"/>
    <w:rsid w:val="00C43597"/>
    <w:rsid w:val="00C45989"/>
    <w:rsid w:val="00C45CC7"/>
    <w:rsid w:val="00C45DF7"/>
    <w:rsid w:val="00C460C7"/>
    <w:rsid w:val="00C473E3"/>
    <w:rsid w:val="00C5039A"/>
    <w:rsid w:val="00C51801"/>
    <w:rsid w:val="00C535DE"/>
    <w:rsid w:val="00C53B5B"/>
    <w:rsid w:val="00C54AB9"/>
    <w:rsid w:val="00C55E25"/>
    <w:rsid w:val="00C56803"/>
    <w:rsid w:val="00C570D4"/>
    <w:rsid w:val="00C6055E"/>
    <w:rsid w:val="00C612C9"/>
    <w:rsid w:val="00C6279A"/>
    <w:rsid w:val="00C633C5"/>
    <w:rsid w:val="00C63A3A"/>
    <w:rsid w:val="00C65FB6"/>
    <w:rsid w:val="00C66455"/>
    <w:rsid w:val="00C66864"/>
    <w:rsid w:val="00C67464"/>
    <w:rsid w:val="00C67896"/>
    <w:rsid w:val="00C67BA7"/>
    <w:rsid w:val="00C7045D"/>
    <w:rsid w:val="00C71308"/>
    <w:rsid w:val="00C71C64"/>
    <w:rsid w:val="00C73B16"/>
    <w:rsid w:val="00C73F36"/>
    <w:rsid w:val="00C755AE"/>
    <w:rsid w:val="00C76F40"/>
    <w:rsid w:val="00C81205"/>
    <w:rsid w:val="00C83B9E"/>
    <w:rsid w:val="00C83E2B"/>
    <w:rsid w:val="00C8523E"/>
    <w:rsid w:val="00C8638B"/>
    <w:rsid w:val="00C86738"/>
    <w:rsid w:val="00C90344"/>
    <w:rsid w:val="00C91680"/>
    <w:rsid w:val="00C92140"/>
    <w:rsid w:val="00C92816"/>
    <w:rsid w:val="00C929D7"/>
    <w:rsid w:val="00C943FA"/>
    <w:rsid w:val="00C9546A"/>
    <w:rsid w:val="00C95E6F"/>
    <w:rsid w:val="00C961A2"/>
    <w:rsid w:val="00C9696F"/>
    <w:rsid w:val="00CA0FE4"/>
    <w:rsid w:val="00CA368E"/>
    <w:rsid w:val="00CA5416"/>
    <w:rsid w:val="00CA71CE"/>
    <w:rsid w:val="00CB1DF6"/>
    <w:rsid w:val="00CB22AD"/>
    <w:rsid w:val="00CB235F"/>
    <w:rsid w:val="00CB447B"/>
    <w:rsid w:val="00CB463B"/>
    <w:rsid w:val="00CB59C8"/>
    <w:rsid w:val="00CC1439"/>
    <w:rsid w:val="00CC3C45"/>
    <w:rsid w:val="00CC3ED0"/>
    <w:rsid w:val="00CC3F78"/>
    <w:rsid w:val="00CC6DF4"/>
    <w:rsid w:val="00CD50A0"/>
    <w:rsid w:val="00CD609C"/>
    <w:rsid w:val="00CD7059"/>
    <w:rsid w:val="00CD7657"/>
    <w:rsid w:val="00CD7BFD"/>
    <w:rsid w:val="00CE0597"/>
    <w:rsid w:val="00CE0CF0"/>
    <w:rsid w:val="00CE2240"/>
    <w:rsid w:val="00CE3ABE"/>
    <w:rsid w:val="00CE464E"/>
    <w:rsid w:val="00CE4DE5"/>
    <w:rsid w:val="00CE74F6"/>
    <w:rsid w:val="00CF04B0"/>
    <w:rsid w:val="00CF0921"/>
    <w:rsid w:val="00CF1A99"/>
    <w:rsid w:val="00CF2AEC"/>
    <w:rsid w:val="00CF3A33"/>
    <w:rsid w:val="00CF4B37"/>
    <w:rsid w:val="00CF6597"/>
    <w:rsid w:val="00CF6FD8"/>
    <w:rsid w:val="00CF726C"/>
    <w:rsid w:val="00CF7B1C"/>
    <w:rsid w:val="00D02B14"/>
    <w:rsid w:val="00D04F69"/>
    <w:rsid w:val="00D06ECF"/>
    <w:rsid w:val="00D06EEC"/>
    <w:rsid w:val="00D0778E"/>
    <w:rsid w:val="00D07F35"/>
    <w:rsid w:val="00D11085"/>
    <w:rsid w:val="00D11136"/>
    <w:rsid w:val="00D1242F"/>
    <w:rsid w:val="00D1280F"/>
    <w:rsid w:val="00D135A2"/>
    <w:rsid w:val="00D13E83"/>
    <w:rsid w:val="00D21D02"/>
    <w:rsid w:val="00D22A1F"/>
    <w:rsid w:val="00D23220"/>
    <w:rsid w:val="00D267C1"/>
    <w:rsid w:val="00D2720F"/>
    <w:rsid w:val="00D3072A"/>
    <w:rsid w:val="00D320B9"/>
    <w:rsid w:val="00D33157"/>
    <w:rsid w:val="00D3465F"/>
    <w:rsid w:val="00D356F2"/>
    <w:rsid w:val="00D35BF8"/>
    <w:rsid w:val="00D37018"/>
    <w:rsid w:val="00D40907"/>
    <w:rsid w:val="00D40BBD"/>
    <w:rsid w:val="00D40C6B"/>
    <w:rsid w:val="00D40FFE"/>
    <w:rsid w:val="00D4158F"/>
    <w:rsid w:val="00D43511"/>
    <w:rsid w:val="00D44F69"/>
    <w:rsid w:val="00D475B0"/>
    <w:rsid w:val="00D50AB4"/>
    <w:rsid w:val="00D50BAD"/>
    <w:rsid w:val="00D50CDE"/>
    <w:rsid w:val="00D516CA"/>
    <w:rsid w:val="00D516EC"/>
    <w:rsid w:val="00D51D5D"/>
    <w:rsid w:val="00D52914"/>
    <w:rsid w:val="00D54E82"/>
    <w:rsid w:val="00D56519"/>
    <w:rsid w:val="00D60F0A"/>
    <w:rsid w:val="00D6181F"/>
    <w:rsid w:val="00D635D9"/>
    <w:rsid w:val="00D63C8B"/>
    <w:rsid w:val="00D648D0"/>
    <w:rsid w:val="00D67FE5"/>
    <w:rsid w:val="00D71D5E"/>
    <w:rsid w:val="00D728E1"/>
    <w:rsid w:val="00D747EB"/>
    <w:rsid w:val="00D7480B"/>
    <w:rsid w:val="00D75B3E"/>
    <w:rsid w:val="00D7618C"/>
    <w:rsid w:val="00D771A7"/>
    <w:rsid w:val="00D84C27"/>
    <w:rsid w:val="00D84E98"/>
    <w:rsid w:val="00D918F9"/>
    <w:rsid w:val="00D92A5D"/>
    <w:rsid w:val="00D933C0"/>
    <w:rsid w:val="00D94DE2"/>
    <w:rsid w:val="00DA05E7"/>
    <w:rsid w:val="00DA0FCE"/>
    <w:rsid w:val="00DA2DF1"/>
    <w:rsid w:val="00DA5BA2"/>
    <w:rsid w:val="00DA6586"/>
    <w:rsid w:val="00DB0A05"/>
    <w:rsid w:val="00DB126B"/>
    <w:rsid w:val="00DB2DAA"/>
    <w:rsid w:val="00DC0064"/>
    <w:rsid w:val="00DC023D"/>
    <w:rsid w:val="00DC0438"/>
    <w:rsid w:val="00DC13B5"/>
    <w:rsid w:val="00DC1DA2"/>
    <w:rsid w:val="00DC3091"/>
    <w:rsid w:val="00DC3CBD"/>
    <w:rsid w:val="00DC4045"/>
    <w:rsid w:val="00DC598A"/>
    <w:rsid w:val="00DC7D07"/>
    <w:rsid w:val="00DC7EF1"/>
    <w:rsid w:val="00DD0D5D"/>
    <w:rsid w:val="00DD0DFE"/>
    <w:rsid w:val="00DD19F7"/>
    <w:rsid w:val="00DD1E85"/>
    <w:rsid w:val="00DD2681"/>
    <w:rsid w:val="00DD2B48"/>
    <w:rsid w:val="00DD2D6F"/>
    <w:rsid w:val="00DD32C8"/>
    <w:rsid w:val="00DD43BF"/>
    <w:rsid w:val="00DD4966"/>
    <w:rsid w:val="00DD5C94"/>
    <w:rsid w:val="00DD66DF"/>
    <w:rsid w:val="00DE0B27"/>
    <w:rsid w:val="00DE1929"/>
    <w:rsid w:val="00DE235C"/>
    <w:rsid w:val="00DE2409"/>
    <w:rsid w:val="00DE2D10"/>
    <w:rsid w:val="00DE3814"/>
    <w:rsid w:val="00DE6109"/>
    <w:rsid w:val="00DE6433"/>
    <w:rsid w:val="00DE7486"/>
    <w:rsid w:val="00DE75E7"/>
    <w:rsid w:val="00DF3CF9"/>
    <w:rsid w:val="00DF49D8"/>
    <w:rsid w:val="00DF5098"/>
    <w:rsid w:val="00E02359"/>
    <w:rsid w:val="00E100A1"/>
    <w:rsid w:val="00E100CA"/>
    <w:rsid w:val="00E11BEA"/>
    <w:rsid w:val="00E12750"/>
    <w:rsid w:val="00E1337A"/>
    <w:rsid w:val="00E15881"/>
    <w:rsid w:val="00E15A12"/>
    <w:rsid w:val="00E15E40"/>
    <w:rsid w:val="00E168B9"/>
    <w:rsid w:val="00E171E4"/>
    <w:rsid w:val="00E2181C"/>
    <w:rsid w:val="00E22847"/>
    <w:rsid w:val="00E23960"/>
    <w:rsid w:val="00E251A9"/>
    <w:rsid w:val="00E27C45"/>
    <w:rsid w:val="00E31606"/>
    <w:rsid w:val="00E32E93"/>
    <w:rsid w:val="00E334F9"/>
    <w:rsid w:val="00E3389E"/>
    <w:rsid w:val="00E34880"/>
    <w:rsid w:val="00E36116"/>
    <w:rsid w:val="00E36157"/>
    <w:rsid w:val="00E424D0"/>
    <w:rsid w:val="00E427D8"/>
    <w:rsid w:val="00E434C0"/>
    <w:rsid w:val="00E447B5"/>
    <w:rsid w:val="00E45247"/>
    <w:rsid w:val="00E460E0"/>
    <w:rsid w:val="00E461E9"/>
    <w:rsid w:val="00E46B32"/>
    <w:rsid w:val="00E47722"/>
    <w:rsid w:val="00E50B3A"/>
    <w:rsid w:val="00E514A4"/>
    <w:rsid w:val="00E52AF5"/>
    <w:rsid w:val="00E5572C"/>
    <w:rsid w:val="00E57DCA"/>
    <w:rsid w:val="00E6178E"/>
    <w:rsid w:val="00E61C53"/>
    <w:rsid w:val="00E66730"/>
    <w:rsid w:val="00E67344"/>
    <w:rsid w:val="00E70001"/>
    <w:rsid w:val="00E70344"/>
    <w:rsid w:val="00E709B9"/>
    <w:rsid w:val="00E71F95"/>
    <w:rsid w:val="00E7284A"/>
    <w:rsid w:val="00E72F84"/>
    <w:rsid w:val="00E74113"/>
    <w:rsid w:val="00E74F76"/>
    <w:rsid w:val="00E75EF6"/>
    <w:rsid w:val="00E769F4"/>
    <w:rsid w:val="00E83172"/>
    <w:rsid w:val="00E84859"/>
    <w:rsid w:val="00E86322"/>
    <w:rsid w:val="00E87C9C"/>
    <w:rsid w:val="00E90A00"/>
    <w:rsid w:val="00E91F02"/>
    <w:rsid w:val="00E93963"/>
    <w:rsid w:val="00E93A62"/>
    <w:rsid w:val="00E9428D"/>
    <w:rsid w:val="00E95073"/>
    <w:rsid w:val="00E950BE"/>
    <w:rsid w:val="00E95494"/>
    <w:rsid w:val="00E963EE"/>
    <w:rsid w:val="00E9680D"/>
    <w:rsid w:val="00E96864"/>
    <w:rsid w:val="00E96FEC"/>
    <w:rsid w:val="00EA1BE7"/>
    <w:rsid w:val="00EA2551"/>
    <w:rsid w:val="00EA362A"/>
    <w:rsid w:val="00EA4A6A"/>
    <w:rsid w:val="00EA4BBE"/>
    <w:rsid w:val="00EA5832"/>
    <w:rsid w:val="00EA620F"/>
    <w:rsid w:val="00EA7751"/>
    <w:rsid w:val="00EA7AA3"/>
    <w:rsid w:val="00EB1162"/>
    <w:rsid w:val="00EB1D7A"/>
    <w:rsid w:val="00EB2BA3"/>
    <w:rsid w:val="00EB35D3"/>
    <w:rsid w:val="00EB501A"/>
    <w:rsid w:val="00EB5911"/>
    <w:rsid w:val="00EB7C0B"/>
    <w:rsid w:val="00EC4666"/>
    <w:rsid w:val="00EC46F8"/>
    <w:rsid w:val="00EC4A47"/>
    <w:rsid w:val="00EC5104"/>
    <w:rsid w:val="00EC631A"/>
    <w:rsid w:val="00EC7D9F"/>
    <w:rsid w:val="00ED2DCF"/>
    <w:rsid w:val="00ED4147"/>
    <w:rsid w:val="00ED4382"/>
    <w:rsid w:val="00ED5D10"/>
    <w:rsid w:val="00ED653C"/>
    <w:rsid w:val="00EE0812"/>
    <w:rsid w:val="00EE08A3"/>
    <w:rsid w:val="00EE1667"/>
    <w:rsid w:val="00EE1E67"/>
    <w:rsid w:val="00EE25DE"/>
    <w:rsid w:val="00EE2900"/>
    <w:rsid w:val="00EE35E3"/>
    <w:rsid w:val="00EE3CB7"/>
    <w:rsid w:val="00EE3F92"/>
    <w:rsid w:val="00EE4106"/>
    <w:rsid w:val="00EE43D4"/>
    <w:rsid w:val="00EE4C29"/>
    <w:rsid w:val="00EF0620"/>
    <w:rsid w:val="00EF1978"/>
    <w:rsid w:val="00EF2F36"/>
    <w:rsid w:val="00EF3B13"/>
    <w:rsid w:val="00EF631C"/>
    <w:rsid w:val="00F0261F"/>
    <w:rsid w:val="00F027CF"/>
    <w:rsid w:val="00F03BEC"/>
    <w:rsid w:val="00F03C94"/>
    <w:rsid w:val="00F03DA3"/>
    <w:rsid w:val="00F061F8"/>
    <w:rsid w:val="00F06C62"/>
    <w:rsid w:val="00F06EE1"/>
    <w:rsid w:val="00F11409"/>
    <w:rsid w:val="00F11A1E"/>
    <w:rsid w:val="00F13FDC"/>
    <w:rsid w:val="00F140BA"/>
    <w:rsid w:val="00F164AA"/>
    <w:rsid w:val="00F16B66"/>
    <w:rsid w:val="00F170C3"/>
    <w:rsid w:val="00F2111F"/>
    <w:rsid w:val="00F21ADE"/>
    <w:rsid w:val="00F22DE9"/>
    <w:rsid w:val="00F22EBD"/>
    <w:rsid w:val="00F25E7D"/>
    <w:rsid w:val="00F31D1B"/>
    <w:rsid w:val="00F3227D"/>
    <w:rsid w:val="00F36771"/>
    <w:rsid w:val="00F36AB1"/>
    <w:rsid w:val="00F40A49"/>
    <w:rsid w:val="00F426C4"/>
    <w:rsid w:val="00F446EC"/>
    <w:rsid w:val="00F460E0"/>
    <w:rsid w:val="00F46745"/>
    <w:rsid w:val="00F50626"/>
    <w:rsid w:val="00F52EB3"/>
    <w:rsid w:val="00F53377"/>
    <w:rsid w:val="00F542BD"/>
    <w:rsid w:val="00F56F1A"/>
    <w:rsid w:val="00F57366"/>
    <w:rsid w:val="00F609AE"/>
    <w:rsid w:val="00F6197A"/>
    <w:rsid w:val="00F62786"/>
    <w:rsid w:val="00F62938"/>
    <w:rsid w:val="00F62CCC"/>
    <w:rsid w:val="00F64882"/>
    <w:rsid w:val="00F701DE"/>
    <w:rsid w:val="00F70668"/>
    <w:rsid w:val="00F7364D"/>
    <w:rsid w:val="00F73D1B"/>
    <w:rsid w:val="00F74F46"/>
    <w:rsid w:val="00F76128"/>
    <w:rsid w:val="00F762A1"/>
    <w:rsid w:val="00F764A6"/>
    <w:rsid w:val="00F77859"/>
    <w:rsid w:val="00F77F68"/>
    <w:rsid w:val="00F806A7"/>
    <w:rsid w:val="00F82CBD"/>
    <w:rsid w:val="00F838BD"/>
    <w:rsid w:val="00F855F4"/>
    <w:rsid w:val="00F90B12"/>
    <w:rsid w:val="00F91AEF"/>
    <w:rsid w:val="00F932E7"/>
    <w:rsid w:val="00F9345F"/>
    <w:rsid w:val="00F94B43"/>
    <w:rsid w:val="00F97B38"/>
    <w:rsid w:val="00F97BA9"/>
    <w:rsid w:val="00FA0DAB"/>
    <w:rsid w:val="00FA2D0D"/>
    <w:rsid w:val="00FA34EF"/>
    <w:rsid w:val="00FA38C5"/>
    <w:rsid w:val="00FA3C5E"/>
    <w:rsid w:val="00FA4A22"/>
    <w:rsid w:val="00FA4BD0"/>
    <w:rsid w:val="00FA6855"/>
    <w:rsid w:val="00FA6FA2"/>
    <w:rsid w:val="00FA7B58"/>
    <w:rsid w:val="00FA7BE0"/>
    <w:rsid w:val="00FB031A"/>
    <w:rsid w:val="00FB1DC5"/>
    <w:rsid w:val="00FB4452"/>
    <w:rsid w:val="00FB75E4"/>
    <w:rsid w:val="00FC048B"/>
    <w:rsid w:val="00FC1BFA"/>
    <w:rsid w:val="00FC1C0F"/>
    <w:rsid w:val="00FC20E8"/>
    <w:rsid w:val="00FC24FE"/>
    <w:rsid w:val="00FC25F3"/>
    <w:rsid w:val="00FC5227"/>
    <w:rsid w:val="00FC5C95"/>
    <w:rsid w:val="00FC5D24"/>
    <w:rsid w:val="00FD3A0C"/>
    <w:rsid w:val="00FD465F"/>
    <w:rsid w:val="00FD5A98"/>
    <w:rsid w:val="00FD6AC9"/>
    <w:rsid w:val="00FE04EE"/>
    <w:rsid w:val="00FE1534"/>
    <w:rsid w:val="00FE1C8F"/>
    <w:rsid w:val="00FE1F43"/>
    <w:rsid w:val="00FE4DD9"/>
    <w:rsid w:val="00FF0915"/>
    <w:rsid w:val="00FF1571"/>
    <w:rsid w:val="00FF1C09"/>
    <w:rsid w:val="00FF1E06"/>
    <w:rsid w:val="00FF2910"/>
    <w:rsid w:val="00FF2BF0"/>
    <w:rsid w:val="00FF3764"/>
    <w:rsid w:val="00FF3FB7"/>
    <w:rsid w:val="00FF4666"/>
    <w:rsid w:val="00FF53BE"/>
    <w:rsid w:val="00FF62A4"/>
    <w:rsid w:val="00FF7CF4"/>
    <w:rsid w:val="02EB43A9"/>
    <w:rsid w:val="09732878"/>
    <w:rsid w:val="0AD220A7"/>
    <w:rsid w:val="0ED97E33"/>
    <w:rsid w:val="118232FF"/>
    <w:rsid w:val="16D71484"/>
    <w:rsid w:val="1FA2510D"/>
    <w:rsid w:val="21C325AA"/>
    <w:rsid w:val="229D5BBD"/>
    <w:rsid w:val="242F0DFC"/>
    <w:rsid w:val="24C81770"/>
    <w:rsid w:val="24CF3BE4"/>
    <w:rsid w:val="256A744B"/>
    <w:rsid w:val="26AF37FA"/>
    <w:rsid w:val="28F54F6F"/>
    <w:rsid w:val="2DE123E6"/>
    <w:rsid w:val="32B767A7"/>
    <w:rsid w:val="3C174990"/>
    <w:rsid w:val="3F990920"/>
    <w:rsid w:val="410C3110"/>
    <w:rsid w:val="458454D0"/>
    <w:rsid w:val="490F3934"/>
    <w:rsid w:val="49662920"/>
    <w:rsid w:val="4B7D1FB5"/>
    <w:rsid w:val="4C1D1270"/>
    <w:rsid w:val="4C9948F1"/>
    <w:rsid w:val="52E1188C"/>
    <w:rsid w:val="533F0761"/>
    <w:rsid w:val="53B17113"/>
    <w:rsid w:val="584D56E2"/>
    <w:rsid w:val="597653F5"/>
    <w:rsid w:val="5A9E0627"/>
    <w:rsid w:val="70B30FE1"/>
    <w:rsid w:val="71702D8E"/>
    <w:rsid w:val="7DD75A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HTML Cite" w:qFormat="1"/>
    <w:lsdException w:name="HTML Code" w:qFormat="1"/>
    <w:lsdException w:name="HTML Definition" w:qFormat="1"/>
    <w:lsdException w:name="HTML Variable" w:qFormat="1"/>
    <w:lsdException w:name="Normal Table" w:qFormat="1"/>
    <w:lsdException w:name="annotation subject" w:semiHidden="0" w:uiPriority="0" w:unhideWhenUsed="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FollowedHyperlink"/>
    <w:basedOn w:val="a0"/>
    <w:uiPriority w:val="99"/>
    <w:semiHidden/>
    <w:unhideWhenUsed/>
    <w:qFormat/>
    <w:rPr>
      <w:color w:val="296FBE"/>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f1">
    <w:name w:val="Hyperlink"/>
    <w:basedOn w:val="a0"/>
    <w:uiPriority w:val="99"/>
    <w:qFormat/>
    <w:rPr>
      <w:color w:val="0000FF"/>
      <w:u w:val="single"/>
    </w:rPr>
  </w:style>
  <w:style w:type="character" w:styleId="HTML1">
    <w:name w:val="HTML Code"/>
    <w:basedOn w:val="a0"/>
    <w:uiPriority w:val="99"/>
    <w:semiHidden/>
    <w:unhideWhenUsed/>
    <w:qFormat/>
    <w:rPr>
      <w:rFonts w:ascii="微软雅黑" w:eastAsia="微软雅黑" w:hAnsi="微软雅黑" w:cs="微软雅黑"/>
      <w:sz w:val="20"/>
    </w:rPr>
  </w:style>
  <w:style w:type="character" w:styleId="af2">
    <w:name w:val="annotation reference"/>
    <w:basedOn w:val="a0"/>
    <w:qFormat/>
    <w:rPr>
      <w:sz w:val="21"/>
    </w:rPr>
  </w:style>
  <w:style w:type="character" w:styleId="HTML2">
    <w:name w:val="HTML Cite"/>
    <w:basedOn w:val="a0"/>
    <w:uiPriority w:val="99"/>
    <w:semiHidden/>
    <w:unhideWhenUsed/>
    <w:qFormat/>
  </w:style>
  <w:style w:type="character" w:styleId="af3">
    <w:name w:val="footnote reference"/>
    <w:basedOn w:val="a0"/>
    <w:qFormat/>
    <w:rPr>
      <w:vertAlign w:val="superscript"/>
    </w:rPr>
  </w:style>
  <w:style w:type="character" w:customStyle="1" w:styleId="read">
    <w:name w:val="read"/>
    <w:basedOn w:val="a0"/>
    <w:qFormat/>
  </w:style>
  <w:style w:type="character" w:customStyle="1" w:styleId="Char0">
    <w:name w:val="正文文本 Char"/>
    <w:link w:val="a6"/>
    <w:qFormat/>
    <w:rPr>
      <w:rFonts w:ascii="宋体"/>
      <w:kern w:val="0"/>
    </w:rPr>
  </w:style>
  <w:style w:type="character" w:customStyle="1" w:styleId="Char2">
    <w:name w:val="标题 Char"/>
    <w:basedOn w:val="a0"/>
    <w:link w:val="ad"/>
    <w:qFormat/>
    <w:rPr>
      <w:rFonts w:ascii="Cambria" w:hAnsi="Cambria"/>
      <w:b/>
      <w:kern w:val="2"/>
      <w:sz w:val="32"/>
    </w:rPr>
  </w:style>
  <w:style w:type="character" w:customStyle="1" w:styleId="Char1">
    <w:name w:val="页眉 Char"/>
    <w:basedOn w:val="a0"/>
    <w:link w:val="aa"/>
    <w:qFormat/>
    <w:rPr>
      <w:rFonts w:eastAsia="宋体"/>
      <w:kern w:val="2"/>
      <w:sz w:val="18"/>
      <w:lang w:val="en-US" w:eastAsia="zh-CN"/>
    </w:rPr>
  </w:style>
  <w:style w:type="character" w:customStyle="1" w:styleId="unnamed11">
    <w:name w:val="unnamed11"/>
    <w:basedOn w:val="a0"/>
    <w:qFormat/>
    <w:rPr>
      <w:rFonts w:ascii="宋体" w:eastAsia="宋体" w:hAnsi="宋体" w:hint="eastAsia"/>
      <w:sz w:val="18"/>
    </w:rPr>
  </w:style>
  <w:style w:type="paragraph" w:customStyle="1" w:styleId="Char3">
    <w:name w:val="Char"/>
    <w:basedOn w:val="a"/>
    <w:qFormat/>
  </w:style>
  <w:style w:type="paragraph" w:customStyle="1" w:styleId="af4">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Char">
    <w:name w:val="Char Char Char Char"/>
    <w:basedOn w:val="a"/>
    <w:qFormat/>
    <w:pPr>
      <w:tabs>
        <w:tab w:val="left" w:pos="360"/>
      </w:tabs>
    </w:pPr>
  </w:style>
  <w:style w:type="paragraph" w:customStyle="1" w:styleId="af5">
    <w:name w:val="正文所"/>
    <w:basedOn w:val="a"/>
    <w:qFormat/>
    <w:pPr>
      <w:spacing w:line="360" w:lineRule="auto"/>
      <w:ind w:firstLineChars="200" w:firstLine="420"/>
    </w:pPr>
    <w:rPr>
      <w:rFonts w:ascii="宋体"/>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10">
    <w:name w:val="Char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1">
    <w:name w:val="Char Char1"/>
    <w:basedOn w:val="a"/>
    <w:qFormat/>
  </w:style>
  <w:style w:type="paragraph" w:customStyle="1" w:styleId="msonormal1">
    <w:name w:val="msonormal1"/>
    <w:qFormat/>
    <w:pPr>
      <w:widowControl w:val="0"/>
      <w:jc w:val="both"/>
    </w:pPr>
    <w:rPr>
      <w:kern w:val="2"/>
      <w:sz w:val="21"/>
    </w:rPr>
  </w:style>
  <w:style w:type="paragraph" w:customStyle="1" w:styleId="CharChar">
    <w:name w:val="Char Char"/>
    <w:basedOn w:val="a"/>
    <w:qFormat/>
  </w:style>
  <w:style w:type="paragraph" w:customStyle="1" w:styleId="CharCharChar">
    <w:name w:val="Char Char Char"/>
    <w:basedOn w:val="a"/>
    <w:qFormat/>
  </w:style>
  <w:style w:type="paragraph" w:customStyle="1" w:styleId="11">
    <w:name w:val="修订1"/>
    <w:hidden/>
    <w:uiPriority w:val="99"/>
    <w:semiHidden/>
    <w:qFormat/>
    <w:rPr>
      <w:kern w:val="2"/>
      <w:sz w:val="21"/>
    </w:rPr>
  </w:style>
  <w:style w:type="character" w:customStyle="1" w:styleId="1Char">
    <w:name w:val="标题 1 Char"/>
    <w:link w:val="1"/>
    <w:qFormat/>
    <w:rPr>
      <w:rFonts w:ascii="宋体"/>
      <w:b/>
      <w:color w:val="000000"/>
      <w:sz w:val="24"/>
    </w:rPr>
  </w:style>
  <w:style w:type="paragraph" w:customStyle="1" w:styleId="21">
    <w:name w:val="修订2"/>
    <w:hidden/>
    <w:uiPriority w:val="99"/>
    <w:semiHidden/>
    <w:qFormat/>
    <w:rPr>
      <w:kern w:val="2"/>
      <w:sz w:val="21"/>
    </w:rPr>
  </w:style>
  <w:style w:type="character" w:customStyle="1" w:styleId="Char">
    <w:name w:val="批注文字 Char"/>
    <w:basedOn w:val="a0"/>
    <w:link w:val="a5"/>
    <w:qFormat/>
    <w:rPr>
      <w:kern w:val="2"/>
      <w:sz w:val="21"/>
    </w:rPr>
  </w:style>
  <w:style w:type="paragraph" w:customStyle="1" w:styleId="5">
    <w:name w:val="5级别正文"/>
    <w:basedOn w:val="a"/>
    <w:qFormat/>
    <w:pPr>
      <w:adjustRightInd w:val="0"/>
      <w:snapToGrid w:val="0"/>
      <w:spacing w:line="360" w:lineRule="auto"/>
      <w:ind w:firstLineChars="200" w:firstLine="200"/>
    </w:pPr>
    <w:rPr>
      <w:rFonts w:cs="黑体"/>
      <w:kern w:val="0"/>
      <w:sz w:val="24"/>
      <w:szCs w:val="24"/>
    </w:rPr>
  </w:style>
  <w:style w:type="paragraph" w:styleId="af6">
    <w:name w:val="List Paragraph"/>
    <w:basedOn w:val="a"/>
    <w:uiPriority w:val="99"/>
    <w:qFormat/>
    <w:pPr>
      <w:ind w:firstLineChars="200" w:firstLine="420"/>
    </w:pPr>
  </w:style>
  <w:style w:type="paragraph" w:customStyle="1" w:styleId="32">
    <w:name w:val="修订3"/>
    <w:hidden/>
    <w:uiPriority w:val="99"/>
    <w:semiHidden/>
    <w:qFormat/>
    <w:rPr>
      <w:kern w:val="2"/>
      <w:sz w:val="21"/>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ilite">
    <w:name w:val="hilite"/>
    <w:basedOn w:val="a0"/>
    <w:qFormat/>
    <w:rPr>
      <w:color w:val="FFFFFF"/>
      <w:shd w:val="clear" w:color="auto" w:fill="666666"/>
    </w:rPr>
  </w:style>
  <w:style w:type="character" w:customStyle="1" w:styleId="w32">
    <w:name w:val="w32"/>
    <w:basedOn w:val="a0"/>
    <w:qFormat/>
  </w:style>
  <w:style w:type="character" w:customStyle="1" w:styleId="biggerthanmax">
    <w:name w:val="biggerthanmax"/>
    <w:basedOn w:val="a0"/>
    <w:qFormat/>
    <w:rPr>
      <w:shd w:val="clear" w:color="auto" w:fill="FFFF00"/>
    </w:rPr>
  </w:style>
  <w:style w:type="character" w:customStyle="1" w:styleId="active">
    <w:name w:val="active"/>
    <w:basedOn w:val="a0"/>
    <w:qFormat/>
    <w:rPr>
      <w:color w:val="00FF00"/>
      <w:shd w:val="clear" w:color="auto" w:fill="111111"/>
    </w:rPr>
  </w:style>
  <w:style w:type="character" w:customStyle="1" w:styleId="cdropleft">
    <w:name w:val="cdropleft"/>
    <w:basedOn w:val="a0"/>
    <w:qFormat/>
  </w:style>
  <w:style w:type="character" w:customStyle="1" w:styleId="viewscale">
    <w:name w:val="viewscale"/>
    <w:basedOn w:val="a0"/>
    <w:qFormat/>
    <w:rPr>
      <w:color w:val="FFFFFF"/>
      <w:sz w:val="19"/>
      <w:szCs w:val="19"/>
    </w:rPr>
  </w:style>
  <w:style w:type="character" w:customStyle="1" w:styleId="drapbtn">
    <w:name w:val="drapbtn"/>
    <w:basedOn w:val="a0"/>
    <w:qFormat/>
  </w:style>
  <w:style w:type="character" w:customStyle="1" w:styleId="button">
    <w:name w:val="button"/>
    <w:basedOn w:val="a0"/>
    <w:qFormat/>
  </w:style>
  <w:style w:type="character" w:customStyle="1" w:styleId="cdropright">
    <w:name w:val="cdropright"/>
    <w:basedOn w:val="a0"/>
    <w:qFormat/>
  </w:style>
  <w:style w:type="character" w:customStyle="1" w:styleId="layui-layer-tabnow">
    <w:name w:val="layui-layer-tabnow"/>
    <w:basedOn w:val="a0"/>
    <w:qFormat/>
    <w:rPr>
      <w:bdr w:val="single" w:sz="4" w:space="0" w:color="CCCCCC"/>
      <w:shd w:val="clear" w:color="auto" w:fill="FFFFFF"/>
    </w:rPr>
  </w:style>
  <w:style w:type="character" w:customStyle="1" w:styleId="first-child">
    <w:name w:val="first-child"/>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estimategray">
    <w:name w:val="estimate_gray"/>
    <w:basedOn w:val="a0"/>
    <w:qFormat/>
    <w:rPr>
      <w:color w:val="FFFFFF"/>
    </w:rPr>
  </w:style>
  <w:style w:type="character" w:customStyle="1" w:styleId="estimategray1">
    <w:name w:val="estimate_gray1"/>
    <w:basedOn w:val="a0"/>
    <w:qFormat/>
  </w:style>
  <w:style w:type="character" w:customStyle="1" w:styleId="hover45">
    <w:name w:val="hover45"/>
    <w:basedOn w:val="a0"/>
    <w:qFormat/>
    <w:rPr>
      <w:color w:val="FFFFFF"/>
    </w:rPr>
  </w:style>
  <w:style w:type="character" w:customStyle="1" w:styleId="icontext3">
    <w:name w:val="icontext3"/>
    <w:basedOn w:val="a0"/>
    <w:qFormat/>
  </w:style>
  <w:style w:type="character" w:customStyle="1" w:styleId="cy">
    <w:name w:val="cy"/>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likedgray">
    <w:name w:val="liked_gray"/>
    <w:basedOn w:val="a0"/>
    <w:qFormat/>
    <w:rPr>
      <w:color w:val="FFFFFF"/>
    </w:rPr>
  </w:style>
  <w:style w:type="character" w:customStyle="1" w:styleId="ico1656">
    <w:name w:val="ico1656"/>
    <w:basedOn w:val="a0"/>
    <w:qFormat/>
  </w:style>
  <w:style w:type="character" w:customStyle="1" w:styleId="ico1657">
    <w:name w:val="ico1657"/>
    <w:basedOn w:val="a0"/>
    <w:qFormat/>
  </w:style>
  <w:style w:type="character" w:customStyle="1" w:styleId="ico1658">
    <w:name w:val="ico1658"/>
    <w:basedOn w:val="a0"/>
    <w:qFormat/>
  </w:style>
  <w:style w:type="character" w:customStyle="1" w:styleId="icontext2">
    <w:name w:val="icontext2"/>
    <w:basedOn w:val="a0"/>
    <w:qFormat/>
  </w:style>
  <w:style w:type="character" w:customStyle="1" w:styleId="editclass">
    <w:name w:val="edit_class"/>
    <w:basedOn w:val="a0"/>
    <w:qFormat/>
  </w:style>
  <w:style w:type="character" w:customStyle="1" w:styleId="choosename">
    <w:name w:val="choosename"/>
    <w:basedOn w:val="a0"/>
    <w:qFormat/>
  </w:style>
  <w:style w:type="character" w:customStyle="1" w:styleId="after">
    <w:name w:val="after"/>
    <w:basedOn w:val="a0"/>
    <w:qFormat/>
    <w:rPr>
      <w:sz w:val="0"/>
      <w:szCs w:val="0"/>
    </w:rPr>
  </w:style>
  <w:style w:type="character" w:customStyle="1" w:styleId="tmpztreemovearrow">
    <w:name w:val="tmpztreemove_arrow"/>
    <w:basedOn w:val="a0"/>
    <w:qFormat/>
  </w:style>
  <w:style w:type="character" w:customStyle="1" w:styleId="browseclassspan">
    <w:name w:val="browse_class&gt;span"/>
    <w:basedOn w:val="a0"/>
    <w:qFormat/>
  </w:style>
  <w:style w:type="character" w:customStyle="1" w:styleId="moreaction32">
    <w:name w:val="moreaction32"/>
    <w:basedOn w:val="a0"/>
    <w:qFormat/>
  </w:style>
  <w:style w:type="character" w:customStyle="1" w:styleId="xdrichtextbox2">
    <w:name w:val="xdrichtextbox2"/>
    <w:basedOn w:val="a0"/>
    <w:qFormat/>
  </w:style>
  <w:style w:type="character" w:customStyle="1" w:styleId="designclass">
    <w:name w:val="design_class"/>
    <w:basedOn w:val="a0"/>
    <w:qFormat/>
  </w:style>
  <w:style w:type="character" w:customStyle="1" w:styleId="hover43">
    <w:name w:val="hover43"/>
    <w:basedOn w:val="a0"/>
    <w:qFormat/>
    <w:rPr>
      <w:color w:val="FFFFFF"/>
    </w:rPr>
  </w:style>
  <w:style w:type="character" w:customStyle="1" w:styleId="active8">
    <w:name w:val="active8"/>
    <w:basedOn w:val="a0"/>
    <w:qFormat/>
    <w:rPr>
      <w:color w:val="00FF00"/>
      <w:shd w:val="clear" w:color="auto" w:fill="111111"/>
    </w:rPr>
  </w:style>
  <w:style w:type="character" w:customStyle="1" w:styleId="hilite5">
    <w:name w:val="hilite5"/>
    <w:basedOn w:val="a0"/>
    <w:qFormat/>
    <w:rPr>
      <w:color w:val="FFFFFF"/>
      <w:shd w:val="clear" w:color="auto" w:fill="666666"/>
    </w:rPr>
  </w:style>
  <w:style w:type="character" w:customStyle="1" w:styleId="xdrichtextbox">
    <w:name w:val="xdrichtextbox"/>
    <w:basedOn w:val="a0"/>
    <w:qFormat/>
    <w:rPr>
      <w:color w:val="auto"/>
      <w:sz w:val="14"/>
      <w:szCs w:val="14"/>
      <w:u w:val="none"/>
      <w:bdr w:val="single" w:sz="8" w:space="0" w:color="DCDCDC"/>
      <w:shd w:val="clear" w:color="auto" w:fill="auto"/>
    </w:rPr>
  </w:style>
  <w:style w:type="character" w:customStyle="1" w:styleId="ico1659">
    <w:name w:val="ico1659"/>
    <w:basedOn w:val="a0"/>
    <w:qFormat/>
  </w:style>
  <w:style w:type="character" w:customStyle="1" w:styleId="hover46">
    <w:name w:val="hover46"/>
    <w:basedOn w:val="a0"/>
    <w:qFormat/>
    <w:rPr>
      <w:color w:val="FFFFFF"/>
    </w:rPr>
  </w:style>
  <w:style w:type="character" w:customStyle="1" w:styleId="hilite4">
    <w:name w:val="hilite4"/>
    <w:basedOn w:val="a0"/>
    <w:qFormat/>
    <w:rPr>
      <w:color w:val="FFFFFF"/>
      <w:shd w:val="clear" w:color="auto" w:fill="666666"/>
    </w:rPr>
  </w:style>
  <w:style w:type="character" w:customStyle="1" w:styleId="hilite6">
    <w:name w:val="hilite6"/>
    <w:basedOn w:val="a0"/>
    <w:qFormat/>
    <w:rPr>
      <w:color w:val="FFFFFF"/>
      <w:shd w:val="clear" w:color="auto" w:fill="666666"/>
    </w:rPr>
  </w:style>
  <w:style w:type="character" w:customStyle="1" w:styleId="button4">
    <w:name w:val="button4"/>
    <w:basedOn w:val="a0"/>
    <w:qFormat/>
  </w:style>
  <w:style w:type="character" w:customStyle="1" w:styleId="hover41">
    <w:name w:val="hover41"/>
    <w:basedOn w:val="a0"/>
    <w:qFormat/>
    <w:rPr>
      <w:color w:val="FFFFFF"/>
    </w:rPr>
  </w:style>
  <w:style w:type="paragraph" w:customStyle="1" w:styleId="4">
    <w:name w:val="修订4"/>
    <w:hidden/>
    <w:uiPriority w:val="99"/>
    <w:semiHidden/>
    <w:qFormat/>
    <w:rPr>
      <w:kern w:val="2"/>
      <w:sz w:val="21"/>
    </w:rPr>
  </w:style>
  <w:style w:type="paragraph" w:customStyle="1" w:styleId="50">
    <w:name w:val="修订5"/>
    <w:hidden/>
    <w:uiPriority w:val="99"/>
    <w:unhideWhenUsed/>
    <w:qFormat/>
    <w:rPr>
      <w:kern w:val="2"/>
      <w:sz w:val="21"/>
    </w:rPr>
  </w:style>
  <w:style w:type="paragraph" w:customStyle="1" w:styleId="6">
    <w:name w:val="修订6"/>
    <w:hidden/>
    <w:uiPriority w:val="99"/>
    <w:semiHidden/>
    <w:qFormat/>
    <w:rPr>
      <w:kern w:val="2"/>
      <w:sz w:val="21"/>
    </w:rPr>
  </w:style>
  <w:style w:type="character" w:customStyle="1" w:styleId="ico16">
    <w:name w:val="ico16"/>
    <w:basedOn w:val="a0"/>
    <w:qFormat/>
  </w:style>
  <w:style w:type="character" w:customStyle="1" w:styleId="ico161">
    <w:name w:val="ico161"/>
    <w:basedOn w:val="a0"/>
    <w:qFormat/>
  </w:style>
  <w:style w:type="character" w:customStyle="1" w:styleId="ico162">
    <w:name w:val="ico162"/>
    <w:basedOn w:val="a0"/>
    <w:qFormat/>
  </w:style>
  <w:style w:type="character" w:customStyle="1" w:styleId="hover44">
    <w:name w:val="hover44"/>
    <w:basedOn w:val="a0"/>
    <w:qFormat/>
    <w:rPr>
      <w:color w:val="FFFFFF"/>
    </w:rPr>
  </w:style>
  <w:style w:type="character" w:customStyle="1" w:styleId="active6">
    <w:name w:val="active6"/>
    <w:basedOn w:val="a0"/>
    <w:qFormat/>
    <w:rPr>
      <w:color w:val="00FF00"/>
      <w:shd w:val="clear" w:color="auto" w:fill="111111"/>
    </w:rPr>
  </w:style>
  <w:style w:type="character" w:customStyle="1" w:styleId="ico1660">
    <w:name w:val="ico1660"/>
    <w:basedOn w:val="a0"/>
    <w:qFormat/>
  </w:style>
  <w:style w:type="character" w:customStyle="1" w:styleId="hover40">
    <w:name w:val="hover40"/>
    <w:basedOn w:val="a0"/>
    <w:qFormat/>
    <w:rPr>
      <w:color w:val="FFFFFF"/>
    </w:rPr>
  </w:style>
  <w:style w:type="paragraph" w:customStyle="1" w:styleId="7">
    <w:name w:val="修订7"/>
    <w:hidden/>
    <w:uiPriority w:val="99"/>
    <w:semiHidden/>
    <w:qFormat/>
    <w:rPr>
      <w:kern w:val="2"/>
      <w:sz w:val="21"/>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11">
    <w:name w:val="fontstyle11"/>
    <w:basedOn w:val="a0"/>
    <w:qFormat/>
    <w:rPr>
      <w:rFonts w:ascii="Times New Roman" w:hAnsi="Times New Roman" w:cs="Times New Roman" w:hint="default"/>
      <w:color w:val="000000"/>
      <w:sz w:val="24"/>
      <w:szCs w:val="24"/>
    </w:rPr>
  </w:style>
  <w:style w:type="paragraph" w:customStyle="1" w:styleId="8">
    <w:name w:val="修订8"/>
    <w:hidden/>
    <w:uiPriority w:val="99"/>
    <w:unhideWhenUsed/>
    <w:qFormat/>
    <w:rPr>
      <w:kern w:val="2"/>
      <w:sz w:val="21"/>
    </w:rPr>
  </w:style>
  <w:style w:type="paragraph" w:customStyle="1" w:styleId="9">
    <w:name w:val="修订9"/>
    <w:hidden/>
    <w:uiPriority w:val="99"/>
    <w:unhideWhenUsed/>
    <w:qFormat/>
    <w:rPr>
      <w:kern w:val="2"/>
      <w:sz w:val="21"/>
    </w:rPr>
  </w:style>
  <w:style w:type="paragraph" w:customStyle="1" w:styleId="100">
    <w:name w:val="修订10"/>
    <w:hidden/>
    <w:uiPriority w:val="99"/>
    <w:unhideWhenUsed/>
    <w:qFormat/>
    <w:rPr>
      <w:kern w:val="2"/>
      <w:sz w:val="21"/>
    </w:rPr>
  </w:style>
  <w:style w:type="paragraph" w:customStyle="1" w:styleId="110">
    <w:name w:val="修订11"/>
    <w:hidden/>
    <w:uiPriority w:val="99"/>
    <w:unhideWhenUsed/>
    <w:rPr>
      <w:kern w:val="2"/>
      <w:sz w:val="21"/>
    </w:rPr>
  </w:style>
  <w:style w:type="character" w:customStyle="1" w:styleId="fontstyle21">
    <w:name w:val="fontstyle21"/>
    <w:basedOn w:val="a0"/>
    <w:rPr>
      <w:rFonts w:ascii="TimesNewRomanPSMT" w:hAnsi="TimesNewRomanPSMT" w:hint="default"/>
      <w:color w:val="000000"/>
      <w:sz w:val="24"/>
      <w:szCs w:val="24"/>
    </w:rPr>
  </w:style>
  <w:style w:type="paragraph" w:customStyle="1" w:styleId="12">
    <w:name w:val="修订12"/>
    <w:hidden/>
    <w:uiPriority w:val="99"/>
    <w:unhideWhenUse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HTML Cite" w:qFormat="1"/>
    <w:lsdException w:name="HTML Code" w:qFormat="1"/>
    <w:lsdException w:name="HTML Definition" w:qFormat="1"/>
    <w:lsdException w:name="HTML Variable" w:qFormat="1"/>
    <w:lsdException w:name="Normal Table" w:qFormat="1"/>
    <w:lsdException w:name="annotation subject" w:semiHidden="0" w:uiPriority="0" w:unhideWhenUsed="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FollowedHyperlink"/>
    <w:basedOn w:val="a0"/>
    <w:uiPriority w:val="99"/>
    <w:semiHidden/>
    <w:unhideWhenUsed/>
    <w:qFormat/>
    <w:rPr>
      <w:color w:val="296FBE"/>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f1">
    <w:name w:val="Hyperlink"/>
    <w:basedOn w:val="a0"/>
    <w:uiPriority w:val="99"/>
    <w:qFormat/>
    <w:rPr>
      <w:color w:val="0000FF"/>
      <w:u w:val="single"/>
    </w:rPr>
  </w:style>
  <w:style w:type="character" w:styleId="HTML1">
    <w:name w:val="HTML Code"/>
    <w:basedOn w:val="a0"/>
    <w:uiPriority w:val="99"/>
    <w:semiHidden/>
    <w:unhideWhenUsed/>
    <w:qFormat/>
    <w:rPr>
      <w:rFonts w:ascii="微软雅黑" w:eastAsia="微软雅黑" w:hAnsi="微软雅黑" w:cs="微软雅黑"/>
      <w:sz w:val="20"/>
    </w:rPr>
  </w:style>
  <w:style w:type="character" w:styleId="af2">
    <w:name w:val="annotation reference"/>
    <w:basedOn w:val="a0"/>
    <w:qFormat/>
    <w:rPr>
      <w:sz w:val="21"/>
    </w:rPr>
  </w:style>
  <w:style w:type="character" w:styleId="HTML2">
    <w:name w:val="HTML Cite"/>
    <w:basedOn w:val="a0"/>
    <w:uiPriority w:val="99"/>
    <w:semiHidden/>
    <w:unhideWhenUsed/>
    <w:qFormat/>
  </w:style>
  <w:style w:type="character" w:styleId="af3">
    <w:name w:val="footnote reference"/>
    <w:basedOn w:val="a0"/>
    <w:qFormat/>
    <w:rPr>
      <w:vertAlign w:val="superscript"/>
    </w:rPr>
  </w:style>
  <w:style w:type="character" w:customStyle="1" w:styleId="read">
    <w:name w:val="read"/>
    <w:basedOn w:val="a0"/>
    <w:qFormat/>
  </w:style>
  <w:style w:type="character" w:customStyle="1" w:styleId="Char0">
    <w:name w:val="正文文本 Char"/>
    <w:link w:val="a6"/>
    <w:qFormat/>
    <w:rPr>
      <w:rFonts w:ascii="宋体"/>
      <w:kern w:val="0"/>
    </w:rPr>
  </w:style>
  <w:style w:type="character" w:customStyle="1" w:styleId="Char2">
    <w:name w:val="标题 Char"/>
    <w:basedOn w:val="a0"/>
    <w:link w:val="ad"/>
    <w:qFormat/>
    <w:rPr>
      <w:rFonts w:ascii="Cambria" w:hAnsi="Cambria"/>
      <w:b/>
      <w:kern w:val="2"/>
      <w:sz w:val="32"/>
    </w:rPr>
  </w:style>
  <w:style w:type="character" w:customStyle="1" w:styleId="Char1">
    <w:name w:val="页眉 Char"/>
    <w:basedOn w:val="a0"/>
    <w:link w:val="aa"/>
    <w:qFormat/>
    <w:rPr>
      <w:rFonts w:eastAsia="宋体"/>
      <w:kern w:val="2"/>
      <w:sz w:val="18"/>
      <w:lang w:val="en-US" w:eastAsia="zh-CN"/>
    </w:rPr>
  </w:style>
  <w:style w:type="character" w:customStyle="1" w:styleId="unnamed11">
    <w:name w:val="unnamed11"/>
    <w:basedOn w:val="a0"/>
    <w:qFormat/>
    <w:rPr>
      <w:rFonts w:ascii="宋体" w:eastAsia="宋体" w:hAnsi="宋体" w:hint="eastAsia"/>
      <w:sz w:val="18"/>
    </w:rPr>
  </w:style>
  <w:style w:type="paragraph" w:customStyle="1" w:styleId="Char3">
    <w:name w:val="Char"/>
    <w:basedOn w:val="a"/>
    <w:qFormat/>
  </w:style>
  <w:style w:type="paragraph" w:customStyle="1" w:styleId="af4">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Char">
    <w:name w:val="Char Char Char Char"/>
    <w:basedOn w:val="a"/>
    <w:qFormat/>
    <w:pPr>
      <w:tabs>
        <w:tab w:val="left" w:pos="360"/>
      </w:tabs>
    </w:pPr>
  </w:style>
  <w:style w:type="paragraph" w:customStyle="1" w:styleId="af5">
    <w:name w:val="正文所"/>
    <w:basedOn w:val="a"/>
    <w:qFormat/>
    <w:pPr>
      <w:spacing w:line="360" w:lineRule="auto"/>
      <w:ind w:firstLineChars="200" w:firstLine="420"/>
    </w:pPr>
    <w:rPr>
      <w:rFonts w:ascii="宋体"/>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10">
    <w:name w:val="Char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1">
    <w:name w:val="Char Char1"/>
    <w:basedOn w:val="a"/>
    <w:qFormat/>
  </w:style>
  <w:style w:type="paragraph" w:customStyle="1" w:styleId="msonormal1">
    <w:name w:val="msonormal1"/>
    <w:qFormat/>
    <w:pPr>
      <w:widowControl w:val="0"/>
      <w:jc w:val="both"/>
    </w:pPr>
    <w:rPr>
      <w:kern w:val="2"/>
      <w:sz w:val="21"/>
    </w:rPr>
  </w:style>
  <w:style w:type="paragraph" w:customStyle="1" w:styleId="CharChar">
    <w:name w:val="Char Char"/>
    <w:basedOn w:val="a"/>
    <w:qFormat/>
  </w:style>
  <w:style w:type="paragraph" w:customStyle="1" w:styleId="CharCharChar">
    <w:name w:val="Char Char Char"/>
    <w:basedOn w:val="a"/>
    <w:qFormat/>
  </w:style>
  <w:style w:type="paragraph" w:customStyle="1" w:styleId="11">
    <w:name w:val="修订1"/>
    <w:hidden/>
    <w:uiPriority w:val="99"/>
    <w:semiHidden/>
    <w:qFormat/>
    <w:rPr>
      <w:kern w:val="2"/>
      <w:sz w:val="21"/>
    </w:rPr>
  </w:style>
  <w:style w:type="character" w:customStyle="1" w:styleId="1Char">
    <w:name w:val="标题 1 Char"/>
    <w:link w:val="1"/>
    <w:qFormat/>
    <w:rPr>
      <w:rFonts w:ascii="宋体"/>
      <w:b/>
      <w:color w:val="000000"/>
      <w:sz w:val="24"/>
    </w:rPr>
  </w:style>
  <w:style w:type="paragraph" w:customStyle="1" w:styleId="21">
    <w:name w:val="修订2"/>
    <w:hidden/>
    <w:uiPriority w:val="99"/>
    <w:semiHidden/>
    <w:qFormat/>
    <w:rPr>
      <w:kern w:val="2"/>
      <w:sz w:val="21"/>
    </w:rPr>
  </w:style>
  <w:style w:type="character" w:customStyle="1" w:styleId="Char">
    <w:name w:val="批注文字 Char"/>
    <w:basedOn w:val="a0"/>
    <w:link w:val="a5"/>
    <w:qFormat/>
    <w:rPr>
      <w:kern w:val="2"/>
      <w:sz w:val="21"/>
    </w:rPr>
  </w:style>
  <w:style w:type="paragraph" w:customStyle="1" w:styleId="5">
    <w:name w:val="5级别正文"/>
    <w:basedOn w:val="a"/>
    <w:qFormat/>
    <w:pPr>
      <w:adjustRightInd w:val="0"/>
      <w:snapToGrid w:val="0"/>
      <w:spacing w:line="360" w:lineRule="auto"/>
      <w:ind w:firstLineChars="200" w:firstLine="200"/>
    </w:pPr>
    <w:rPr>
      <w:rFonts w:cs="黑体"/>
      <w:kern w:val="0"/>
      <w:sz w:val="24"/>
      <w:szCs w:val="24"/>
    </w:rPr>
  </w:style>
  <w:style w:type="paragraph" w:styleId="af6">
    <w:name w:val="List Paragraph"/>
    <w:basedOn w:val="a"/>
    <w:uiPriority w:val="99"/>
    <w:qFormat/>
    <w:pPr>
      <w:ind w:firstLineChars="200" w:firstLine="420"/>
    </w:pPr>
  </w:style>
  <w:style w:type="paragraph" w:customStyle="1" w:styleId="32">
    <w:name w:val="修订3"/>
    <w:hidden/>
    <w:uiPriority w:val="99"/>
    <w:semiHidden/>
    <w:qFormat/>
    <w:rPr>
      <w:kern w:val="2"/>
      <w:sz w:val="21"/>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ilite">
    <w:name w:val="hilite"/>
    <w:basedOn w:val="a0"/>
    <w:qFormat/>
    <w:rPr>
      <w:color w:val="FFFFFF"/>
      <w:shd w:val="clear" w:color="auto" w:fill="666666"/>
    </w:rPr>
  </w:style>
  <w:style w:type="character" w:customStyle="1" w:styleId="w32">
    <w:name w:val="w32"/>
    <w:basedOn w:val="a0"/>
    <w:qFormat/>
  </w:style>
  <w:style w:type="character" w:customStyle="1" w:styleId="biggerthanmax">
    <w:name w:val="biggerthanmax"/>
    <w:basedOn w:val="a0"/>
    <w:qFormat/>
    <w:rPr>
      <w:shd w:val="clear" w:color="auto" w:fill="FFFF00"/>
    </w:rPr>
  </w:style>
  <w:style w:type="character" w:customStyle="1" w:styleId="active">
    <w:name w:val="active"/>
    <w:basedOn w:val="a0"/>
    <w:qFormat/>
    <w:rPr>
      <w:color w:val="00FF00"/>
      <w:shd w:val="clear" w:color="auto" w:fill="111111"/>
    </w:rPr>
  </w:style>
  <w:style w:type="character" w:customStyle="1" w:styleId="cdropleft">
    <w:name w:val="cdropleft"/>
    <w:basedOn w:val="a0"/>
    <w:qFormat/>
  </w:style>
  <w:style w:type="character" w:customStyle="1" w:styleId="viewscale">
    <w:name w:val="viewscale"/>
    <w:basedOn w:val="a0"/>
    <w:qFormat/>
    <w:rPr>
      <w:color w:val="FFFFFF"/>
      <w:sz w:val="19"/>
      <w:szCs w:val="19"/>
    </w:rPr>
  </w:style>
  <w:style w:type="character" w:customStyle="1" w:styleId="drapbtn">
    <w:name w:val="drapbtn"/>
    <w:basedOn w:val="a0"/>
    <w:qFormat/>
  </w:style>
  <w:style w:type="character" w:customStyle="1" w:styleId="button">
    <w:name w:val="button"/>
    <w:basedOn w:val="a0"/>
    <w:qFormat/>
  </w:style>
  <w:style w:type="character" w:customStyle="1" w:styleId="cdropright">
    <w:name w:val="cdropright"/>
    <w:basedOn w:val="a0"/>
    <w:qFormat/>
  </w:style>
  <w:style w:type="character" w:customStyle="1" w:styleId="layui-layer-tabnow">
    <w:name w:val="layui-layer-tabnow"/>
    <w:basedOn w:val="a0"/>
    <w:qFormat/>
    <w:rPr>
      <w:bdr w:val="single" w:sz="4" w:space="0" w:color="CCCCCC"/>
      <w:shd w:val="clear" w:color="auto" w:fill="FFFFFF"/>
    </w:rPr>
  </w:style>
  <w:style w:type="character" w:customStyle="1" w:styleId="first-child">
    <w:name w:val="first-child"/>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estimategray">
    <w:name w:val="estimate_gray"/>
    <w:basedOn w:val="a0"/>
    <w:qFormat/>
    <w:rPr>
      <w:color w:val="FFFFFF"/>
    </w:rPr>
  </w:style>
  <w:style w:type="character" w:customStyle="1" w:styleId="estimategray1">
    <w:name w:val="estimate_gray1"/>
    <w:basedOn w:val="a0"/>
    <w:qFormat/>
  </w:style>
  <w:style w:type="character" w:customStyle="1" w:styleId="hover45">
    <w:name w:val="hover45"/>
    <w:basedOn w:val="a0"/>
    <w:qFormat/>
    <w:rPr>
      <w:color w:val="FFFFFF"/>
    </w:rPr>
  </w:style>
  <w:style w:type="character" w:customStyle="1" w:styleId="icontext3">
    <w:name w:val="icontext3"/>
    <w:basedOn w:val="a0"/>
    <w:qFormat/>
  </w:style>
  <w:style w:type="character" w:customStyle="1" w:styleId="cy">
    <w:name w:val="cy"/>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likedgray">
    <w:name w:val="liked_gray"/>
    <w:basedOn w:val="a0"/>
    <w:qFormat/>
    <w:rPr>
      <w:color w:val="FFFFFF"/>
    </w:rPr>
  </w:style>
  <w:style w:type="character" w:customStyle="1" w:styleId="ico1656">
    <w:name w:val="ico1656"/>
    <w:basedOn w:val="a0"/>
    <w:qFormat/>
  </w:style>
  <w:style w:type="character" w:customStyle="1" w:styleId="ico1657">
    <w:name w:val="ico1657"/>
    <w:basedOn w:val="a0"/>
    <w:qFormat/>
  </w:style>
  <w:style w:type="character" w:customStyle="1" w:styleId="ico1658">
    <w:name w:val="ico1658"/>
    <w:basedOn w:val="a0"/>
    <w:qFormat/>
  </w:style>
  <w:style w:type="character" w:customStyle="1" w:styleId="icontext2">
    <w:name w:val="icontext2"/>
    <w:basedOn w:val="a0"/>
    <w:qFormat/>
  </w:style>
  <w:style w:type="character" w:customStyle="1" w:styleId="editclass">
    <w:name w:val="edit_class"/>
    <w:basedOn w:val="a0"/>
    <w:qFormat/>
  </w:style>
  <w:style w:type="character" w:customStyle="1" w:styleId="choosename">
    <w:name w:val="choosename"/>
    <w:basedOn w:val="a0"/>
    <w:qFormat/>
  </w:style>
  <w:style w:type="character" w:customStyle="1" w:styleId="after">
    <w:name w:val="after"/>
    <w:basedOn w:val="a0"/>
    <w:qFormat/>
    <w:rPr>
      <w:sz w:val="0"/>
      <w:szCs w:val="0"/>
    </w:rPr>
  </w:style>
  <w:style w:type="character" w:customStyle="1" w:styleId="tmpztreemovearrow">
    <w:name w:val="tmpztreemove_arrow"/>
    <w:basedOn w:val="a0"/>
    <w:qFormat/>
  </w:style>
  <w:style w:type="character" w:customStyle="1" w:styleId="browseclassspan">
    <w:name w:val="browse_class&gt;span"/>
    <w:basedOn w:val="a0"/>
    <w:qFormat/>
  </w:style>
  <w:style w:type="character" w:customStyle="1" w:styleId="moreaction32">
    <w:name w:val="moreaction32"/>
    <w:basedOn w:val="a0"/>
    <w:qFormat/>
  </w:style>
  <w:style w:type="character" w:customStyle="1" w:styleId="xdrichtextbox2">
    <w:name w:val="xdrichtextbox2"/>
    <w:basedOn w:val="a0"/>
    <w:qFormat/>
  </w:style>
  <w:style w:type="character" w:customStyle="1" w:styleId="designclass">
    <w:name w:val="design_class"/>
    <w:basedOn w:val="a0"/>
    <w:qFormat/>
  </w:style>
  <w:style w:type="character" w:customStyle="1" w:styleId="hover43">
    <w:name w:val="hover43"/>
    <w:basedOn w:val="a0"/>
    <w:qFormat/>
    <w:rPr>
      <w:color w:val="FFFFFF"/>
    </w:rPr>
  </w:style>
  <w:style w:type="character" w:customStyle="1" w:styleId="active8">
    <w:name w:val="active8"/>
    <w:basedOn w:val="a0"/>
    <w:qFormat/>
    <w:rPr>
      <w:color w:val="00FF00"/>
      <w:shd w:val="clear" w:color="auto" w:fill="111111"/>
    </w:rPr>
  </w:style>
  <w:style w:type="character" w:customStyle="1" w:styleId="hilite5">
    <w:name w:val="hilite5"/>
    <w:basedOn w:val="a0"/>
    <w:qFormat/>
    <w:rPr>
      <w:color w:val="FFFFFF"/>
      <w:shd w:val="clear" w:color="auto" w:fill="666666"/>
    </w:rPr>
  </w:style>
  <w:style w:type="character" w:customStyle="1" w:styleId="xdrichtextbox">
    <w:name w:val="xdrichtextbox"/>
    <w:basedOn w:val="a0"/>
    <w:qFormat/>
    <w:rPr>
      <w:color w:val="auto"/>
      <w:sz w:val="14"/>
      <w:szCs w:val="14"/>
      <w:u w:val="none"/>
      <w:bdr w:val="single" w:sz="8" w:space="0" w:color="DCDCDC"/>
      <w:shd w:val="clear" w:color="auto" w:fill="auto"/>
    </w:rPr>
  </w:style>
  <w:style w:type="character" w:customStyle="1" w:styleId="ico1659">
    <w:name w:val="ico1659"/>
    <w:basedOn w:val="a0"/>
    <w:qFormat/>
  </w:style>
  <w:style w:type="character" w:customStyle="1" w:styleId="hover46">
    <w:name w:val="hover46"/>
    <w:basedOn w:val="a0"/>
    <w:qFormat/>
    <w:rPr>
      <w:color w:val="FFFFFF"/>
    </w:rPr>
  </w:style>
  <w:style w:type="character" w:customStyle="1" w:styleId="hilite4">
    <w:name w:val="hilite4"/>
    <w:basedOn w:val="a0"/>
    <w:qFormat/>
    <w:rPr>
      <w:color w:val="FFFFFF"/>
      <w:shd w:val="clear" w:color="auto" w:fill="666666"/>
    </w:rPr>
  </w:style>
  <w:style w:type="character" w:customStyle="1" w:styleId="hilite6">
    <w:name w:val="hilite6"/>
    <w:basedOn w:val="a0"/>
    <w:qFormat/>
    <w:rPr>
      <w:color w:val="FFFFFF"/>
      <w:shd w:val="clear" w:color="auto" w:fill="666666"/>
    </w:rPr>
  </w:style>
  <w:style w:type="character" w:customStyle="1" w:styleId="button4">
    <w:name w:val="button4"/>
    <w:basedOn w:val="a0"/>
    <w:qFormat/>
  </w:style>
  <w:style w:type="character" w:customStyle="1" w:styleId="hover41">
    <w:name w:val="hover41"/>
    <w:basedOn w:val="a0"/>
    <w:qFormat/>
    <w:rPr>
      <w:color w:val="FFFFFF"/>
    </w:rPr>
  </w:style>
  <w:style w:type="paragraph" w:customStyle="1" w:styleId="4">
    <w:name w:val="修订4"/>
    <w:hidden/>
    <w:uiPriority w:val="99"/>
    <w:semiHidden/>
    <w:qFormat/>
    <w:rPr>
      <w:kern w:val="2"/>
      <w:sz w:val="21"/>
    </w:rPr>
  </w:style>
  <w:style w:type="paragraph" w:customStyle="1" w:styleId="50">
    <w:name w:val="修订5"/>
    <w:hidden/>
    <w:uiPriority w:val="99"/>
    <w:unhideWhenUsed/>
    <w:qFormat/>
    <w:rPr>
      <w:kern w:val="2"/>
      <w:sz w:val="21"/>
    </w:rPr>
  </w:style>
  <w:style w:type="paragraph" w:customStyle="1" w:styleId="6">
    <w:name w:val="修订6"/>
    <w:hidden/>
    <w:uiPriority w:val="99"/>
    <w:semiHidden/>
    <w:qFormat/>
    <w:rPr>
      <w:kern w:val="2"/>
      <w:sz w:val="21"/>
    </w:rPr>
  </w:style>
  <w:style w:type="character" w:customStyle="1" w:styleId="ico16">
    <w:name w:val="ico16"/>
    <w:basedOn w:val="a0"/>
    <w:qFormat/>
  </w:style>
  <w:style w:type="character" w:customStyle="1" w:styleId="ico161">
    <w:name w:val="ico161"/>
    <w:basedOn w:val="a0"/>
    <w:qFormat/>
  </w:style>
  <w:style w:type="character" w:customStyle="1" w:styleId="ico162">
    <w:name w:val="ico162"/>
    <w:basedOn w:val="a0"/>
    <w:qFormat/>
  </w:style>
  <w:style w:type="character" w:customStyle="1" w:styleId="hover44">
    <w:name w:val="hover44"/>
    <w:basedOn w:val="a0"/>
    <w:qFormat/>
    <w:rPr>
      <w:color w:val="FFFFFF"/>
    </w:rPr>
  </w:style>
  <w:style w:type="character" w:customStyle="1" w:styleId="active6">
    <w:name w:val="active6"/>
    <w:basedOn w:val="a0"/>
    <w:qFormat/>
    <w:rPr>
      <w:color w:val="00FF00"/>
      <w:shd w:val="clear" w:color="auto" w:fill="111111"/>
    </w:rPr>
  </w:style>
  <w:style w:type="character" w:customStyle="1" w:styleId="ico1660">
    <w:name w:val="ico1660"/>
    <w:basedOn w:val="a0"/>
    <w:qFormat/>
  </w:style>
  <w:style w:type="character" w:customStyle="1" w:styleId="hover40">
    <w:name w:val="hover40"/>
    <w:basedOn w:val="a0"/>
    <w:qFormat/>
    <w:rPr>
      <w:color w:val="FFFFFF"/>
    </w:rPr>
  </w:style>
  <w:style w:type="paragraph" w:customStyle="1" w:styleId="7">
    <w:name w:val="修订7"/>
    <w:hidden/>
    <w:uiPriority w:val="99"/>
    <w:semiHidden/>
    <w:qFormat/>
    <w:rPr>
      <w:kern w:val="2"/>
      <w:sz w:val="21"/>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11">
    <w:name w:val="fontstyle11"/>
    <w:basedOn w:val="a0"/>
    <w:qFormat/>
    <w:rPr>
      <w:rFonts w:ascii="Times New Roman" w:hAnsi="Times New Roman" w:cs="Times New Roman" w:hint="default"/>
      <w:color w:val="000000"/>
      <w:sz w:val="24"/>
      <w:szCs w:val="24"/>
    </w:rPr>
  </w:style>
  <w:style w:type="paragraph" w:customStyle="1" w:styleId="8">
    <w:name w:val="修订8"/>
    <w:hidden/>
    <w:uiPriority w:val="99"/>
    <w:unhideWhenUsed/>
    <w:qFormat/>
    <w:rPr>
      <w:kern w:val="2"/>
      <w:sz w:val="21"/>
    </w:rPr>
  </w:style>
  <w:style w:type="paragraph" w:customStyle="1" w:styleId="9">
    <w:name w:val="修订9"/>
    <w:hidden/>
    <w:uiPriority w:val="99"/>
    <w:unhideWhenUsed/>
    <w:qFormat/>
    <w:rPr>
      <w:kern w:val="2"/>
      <w:sz w:val="21"/>
    </w:rPr>
  </w:style>
  <w:style w:type="paragraph" w:customStyle="1" w:styleId="100">
    <w:name w:val="修订10"/>
    <w:hidden/>
    <w:uiPriority w:val="99"/>
    <w:unhideWhenUsed/>
    <w:qFormat/>
    <w:rPr>
      <w:kern w:val="2"/>
      <w:sz w:val="21"/>
    </w:rPr>
  </w:style>
  <w:style w:type="paragraph" w:customStyle="1" w:styleId="110">
    <w:name w:val="修订11"/>
    <w:hidden/>
    <w:uiPriority w:val="99"/>
    <w:unhideWhenUsed/>
    <w:rPr>
      <w:kern w:val="2"/>
      <w:sz w:val="21"/>
    </w:rPr>
  </w:style>
  <w:style w:type="character" w:customStyle="1" w:styleId="fontstyle21">
    <w:name w:val="fontstyle21"/>
    <w:basedOn w:val="a0"/>
    <w:rPr>
      <w:rFonts w:ascii="TimesNewRomanPSMT" w:hAnsi="TimesNewRomanPSMT" w:hint="default"/>
      <w:color w:val="000000"/>
      <w:sz w:val="24"/>
      <w:szCs w:val="24"/>
    </w:rPr>
  </w:style>
  <w:style w:type="paragraph" w:customStyle="1" w:styleId="12">
    <w:name w:val="修订12"/>
    <w:hidden/>
    <w:uiPriority w:val="99"/>
    <w:unhideWhenUs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A6F7D-D85C-4508-AE1A-366CCACDD9E4}">
  <ds:schemaRefs>
    <ds:schemaRef ds:uri="http://schemas.openxmlformats.org/officeDocument/2006/bibliography"/>
  </ds:schemaRefs>
</ds:datastoreItem>
</file>

<file path=customXml/itemProps3.xml><?xml version="1.0" encoding="utf-8"?>
<ds:datastoreItem xmlns:ds="http://schemas.openxmlformats.org/officeDocument/2006/customXml" ds:itemID="{2E0D65BC-B680-48C7-BA36-8EF42A4A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88</Pages>
  <Words>8488</Words>
  <Characters>48384</Characters>
  <Application>Microsoft Office Word</Application>
  <DocSecurity>0</DocSecurity>
  <Lines>403</Lines>
  <Paragraphs>113</Paragraphs>
  <ScaleCrop>false</ScaleCrop>
  <Company>Microsoft</Company>
  <LinksUpToDate>false</LinksUpToDate>
  <CharactersWithSpaces>56759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csrcjajx</dc:creator>
  <cp:lastModifiedBy>孙婧</cp:lastModifiedBy>
  <cp:revision>40</cp:revision>
  <cp:lastPrinted>2024-10-21T06:01:00Z</cp:lastPrinted>
  <dcterms:created xsi:type="dcterms:W3CDTF">2024-10-23T10:01:00Z</dcterms:created>
  <dcterms:modified xsi:type="dcterms:W3CDTF">2025-04-10T06:07:00Z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y fmtid="{D5CDD505-2E9C-101B-9397-08002B2CF9AE}" pid="3" name="ICV">
    <vt:lpwstr>AA77D268EFE9440881C9A924BE694F87</vt:lpwstr>
  </property>
  <property fmtid="{D5CDD505-2E9C-101B-9397-08002B2CF9AE}" pid="4" name="GrammarlyDocumentId">
    <vt:lpwstr>38d06bd81cb1892b45e4ff5941b1199d2c6b7a120a745194924802db464ec16b</vt:lpwstr>
  </property>
</Properties>
</file>