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B46F2" w14:textId="77777777" w:rsidR="00705C4F" w:rsidRDefault="00705C4F">
      <w:pPr>
        <w:rPr>
          <w:rFonts w:ascii="宋体" w:hAnsi="宋体"/>
          <w:sz w:val="24"/>
          <w:szCs w:val="24"/>
        </w:rPr>
      </w:pPr>
      <w:bookmarkStart w:id="0" w:name="_GoBack"/>
      <w:bookmarkEnd w:id="0"/>
    </w:p>
    <w:p w14:paraId="502D848F" w14:textId="77777777" w:rsidR="00705C4F" w:rsidRDefault="00705C4F">
      <w:pPr>
        <w:rPr>
          <w:rFonts w:ascii="宋体" w:hAnsi="宋体"/>
          <w:sz w:val="24"/>
          <w:szCs w:val="24"/>
        </w:rPr>
      </w:pPr>
    </w:p>
    <w:p w14:paraId="7D434932" w14:textId="77777777" w:rsidR="00705C4F" w:rsidRDefault="00705C4F">
      <w:pPr>
        <w:jc w:val="center"/>
        <w:rPr>
          <w:rFonts w:ascii="宋体" w:hAnsi="宋体"/>
          <w:b/>
          <w:sz w:val="24"/>
          <w:szCs w:val="24"/>
        </w:rPr>
      </w:pPr>
      <w:bookmarkStart w:id="1" w:name="_Toc123112222"/>
      <w:bookmarkStart w:id="2" w:name="_Toc123701381"/>
      <w:bookmarkStart w:id="3" w:name="_Toc139991724"/>
      <w:bookmarkStart w:id="4" w:name="_Toc139992299"/>
      <w:bookmarkStart w:id="5" w:name="_Toc123112261"/>
    </w:p>
    <w:p w14:paraId="195C0EE8" w14:textId="77777777" w:rsidR="00705C4F" w:rsidRDefault="00705C4F">
      <w:pPr>
        <w:jc w:val="center"/>
        <w:rPr>
          <w:rFonts w:ascii="宋体" w:hAnsi="宋体"/>
          <w:b/>
          <w:sz w:val="24"/>
          <w:szCs w:val="24"/>
        </w:rPr>
      </w:pPr>
    </w:p>
    <w:p w14:paraId="7BB4AAFA" w14:textId="77777777" w:rsidR="00705C4F" w:rsidRDefault="00705C4F">
      <w:pPr>
        <w:jc w:val="center"/>
        <w:rPr>
          <w:rFonts w:ascii="宋体" w:hAnsi="宋体"/>
          <w:b/>
          <w:sz w:val="24"/>
          <w:szCs w:val="24"/>
        </w:rPr>
      </w:pPr>
    </w:p>
    <w:p w14:paraId="5D102AB6" w14:textId="77777777" w:rsidR="00705C4F" w:rsidRDefault="00705C4F">
      <w:pPr>
        <w:jc w:val="center"/>
        <w:rPr>
          <w:rFonts w:ascii="宋体" w:hAnsi="宋体"/>
          <w:b/>
          <w:sz w:val="24"/>
          <w:szCs w:val="24"/>
        </w:rPr>
      </w:pPr>
    </w:p>
    <w:p w14:paraId="5043658D" w14:textId="77777777" w:rsidR="00705C4F" w:rsidRDefault="00705C4F">
      <w:pPr>
        <w:jc w:val="center"/>
        <w:rPr>
          <w:rFonts w:ascii="宋体" w:hAnsi="宋体"/>
          <w:b/>
          <w:sz w:val="24"/>
          <w:szCs w:val="24"/>
        </w:rPr>
      </w:pPr>
    </w:p>
    <w:p w14:paraId="449BBF78" w14:textId="77777777" w:rsidR="00705C4F" w:rsidRDefault="00C55527">
      <w:pPr>
        <w:jc w:val="center"/>
        <w:rPr>
          <w:rFonts w:ascii="黑体" w:eastAsia="黑体"/>
          <w:b/>
          <w:sz w:val="36"/>
          <w:szCs w:val="36"/>
        </w:rPr>
      </w:pPr>
      <w:r>
        <w:rPr>
          <w:rFonts w:ascii="黑体" w:eastAsia="黑体" w:hAnsi="宋体" w:hint="eastAsia"/>
          <w:b/>
          <w:bCs/>
          <w:sz w:val="44"/>
          <w:szCs w:val="44"/>
        </w:rPr>
        <w:t>华商鸿盈87个月定期开放债券型证券投资基金</w:t>
      </w:r>
      <w:bookmarkEnd w:id="1"/>
      <w:bookmarkEnd w:id="2"/>
      <w:bookmarkEnd w:id="3"/>
      <w:bookmarkEnd w:id="4"/>
      <w:bookmarkEnd w:id="5"/>
      <w:r>
        <w:rPr>
          <w:rFonts w:ascii="黑体" w:eastAsia="黑体" w:hAnsi="宋体" w:hint="eastAsia"/>
          <w:b/>
          <w:bCs/>
          <w:sz w:val="44"/>
          <w:szCs w:val="44"/>
        </w:rPr>
        <w:t>招募说明书</w:t>
      </w:r>
      <w:r w:rsidR="00F45D9C">
        <w:rPr>
          <w:rFonts w:ascii="黑体" w:eastAsia="黑体" w:hAnsi="宋体" w:hint="eastAsia"/>
          <w:b/>
          <w:bCs/>
          <w:sz w:val="44"/>
          <w:szCs w:val="44"/>
        </w:rPr>
        <w:t>（更新）</w:t>
      </w:r>
    </w:p>
    <w:p w14:paraId="260D31FE" w14:textId="77777777" w:rsidR="00705C4F" w:rsidRDefault="00705C4F">
      <w:pPr>
        <w:jc w:val="center"/>
        <w:rPr>
          <w:b/>
          <w:sz w:val="24"/>
          <w:szCs w:val="24"/>
        </w:rPr>
      </w:pPr>
    </w:p>
    <w:p w14:paraId="6343971E" w14:textId="77777777" w:rsidR="00705C4F" w:rsidRDefault="00705C4F">
      <w:pPr>
        <w:jc w:val="center"/>
        <w:rPr>
          <w:rFonts w:ascii="宋体" w:hAnsi="宋体"/>
          <w:b/>
          <w:sz w:val="24"/>
          <w:szCs w:val="24"/>
        </w:rPr>
      </w:pPr>
    </w:p>
    <w:p w14:paraId="33093C6E" w14:textId="77777777" w:rsidR="00705C4F" w:rsidRDefault="00705C4F">
      <w:pPr>
        <w:jc w:val="center"/>
        <w:rPr>
          <w:rFonts w:ascii="宋体" w:hAnsi="宋体"/>
          <w:b/>
          <w:sz w:val="24"/>
          <w:szCs w:val="24"/>
        </w:rPr>
      </w:pPr>
    </w:p>
    <w:p w14:paraId="04601C56" w14:textId="77777777" w:rsidR="00705C4F" w:rsidRDefault="00705C4F">
      <w:pPr>
        <w:jc w:val="center"/>
        <w:rPr>
          <w:rFonts w:ascii="宋体" w:hAnsi="宋体"/>
          <w:b/>
          <w:sz w:val="24"/>
          <w:szCs w:val="24"/>
        </w:rPr>
      </w:pPr>
    </w:p>
    <w:p w14:paraId="762BB095" w14:textId="77777777" w:rsidR="00705C4F" w:rsidRDefault="00705C4F">
      <w:pPr>
        <w:jc w:val="center"/>
        <w:rPr>
          <w:rFonts w:ascii="宋体" w:hAnsi="宋体"/>
          <w:b/>
          <w:sz w:val="24"/>
          <w:szCs w:val="24"/>
        </w:rPr>
      </w:pPr>
    </w:p>
    <w:p w14:paraId="05223DD1" w14:textId="77777777" w:rsidR="00705C4F" w:rsidRDefault="00705C4F">
      <w:pPr>
        <w:jc w:val="center"/>
        <w:rPr>
          <w:rFonts w:ascii="宋体" w:hAnsi="宋体"/>
          <w:b/>
          <w:sz w:val="24"/>
          <w:szCs w:val="24"/>
        </w:rPr>
      </w:pPr>
    </w:p>
    <w:p w14:paraId="0DAA2DCE" w14:textId="77777777" w:rsidR="00705C4F" w:rsidRDefault="00705C4F">
      <w:pPr>
        <w:jc w:val="center"/>
        <w:rPr>
          <w:rFonts w:ascii="宋体" w:hAnsi="宋体"/>
          <w:b/>
          <w:sz w:val="24"/>
          <w:szCs w:val="24"/>
        </w:rPr>
      </w:pPr>
    </w:p>
    <w:p w14:paraId="54ABF820" w14:textId="77777777" w:rsidR="00705C4F" w:rsidRDefault="00705C4F">
      <w:pPr>
        <w:jc w:val="center"/>
        <w:rPr>
          <w:rFonts w:ascii="宋体" w:hAnsi="宋体"/>
          <w:b/>
          <w:sz w:val="24"/>
          <w:szCs w:val="24"/>
        </w:rPr>
      </w:pPr>
    </w:p>
    <w:p w14:paraId="645AB79E" w14:textId="77777777" w:rsidR="00705C4F" w:rsidRDefault="00705C4F">
      <w:pPr>
        <w:jc w:val="center"/>
        <w:rPr>
          <w:rFonts w:ascii="宋体" w:hAnsi="宋体"/>
          <w:b/>
          <w:sz w:val="24"/>
          <w:szCs w:val="24"/>
        </w:rPr>
      </w:pPr>
    </w:p>
    <w:p w14:paraId="074319FE" w14:textId="77777777" w:rsidR="00705C4F" w:rsidRDefault="00705C4F">
      <w:pPr>
        <w:jc w:val="center"/>
        <w:rPr>
          <w:rFonts w:ascii="宋体" w:hAnsi="宋体"/>
          <w:b/>
          <w:sz w:val="24"/>
          <w:szCs w:val="24"/>
        </w:rPr>
      </w:pPr>
    </w:p>
    <w:p w14:paraId="3448E6D6" w14:textId="77777777" w:rsidR="00705C4F" w:rsidRDefault="00705C4F">
      <w:pPr>
        <w:jc w:val="center"/>
        <w:rPr>
          <w:rFonts w:ascii="宋体" w:hAnsi="宋体"/>
          <w:b/>
          <w:sz w:val="24"/>
          <w:szCs w:val="24"/>
        </w:rPr>
      </w:pPr>
    </w:p>
    <w:p w14:paraId="6BCC771B" w14:textId="77777777" w:rsidR="00705C4F" w:rsidRDefault="00705C4F">
      <w:pPr>
        <w:jc w:val="center"/>
        <w:rPr>
          <w:rFonts w:ascii="宋体" w:hAnsi="宋体"/>
          <w:b/>
          <w:sz w:val="24"/>
          <w:szCs w:val="24"/>
        </w:rPr>
      </w:pPr>
    </w:p>
    <w:p w14:paraId="1E023F12" w14:textId="77777777" w:rsidR="00705C4F" w:rsidRDefault="00705C4F">
      <w:pPr>
        <w:jc w:val="center"/>
        <w:rPr>
          <w:rFonts w:ascii="宋体" w:hAnsi="宋体"/>
          <w:b/>
          <w:sz w:val="24"/>
          <w:szCs w:val="24"/>
        </w:rPr>
      </w:pPr>
    </w:p>
    <w:p w14:paraId="573A5D8B" w14:textId="77777777" w:rsidR="00705C4F" w:rsidRDefault="00705C4F">
      <w:pPr>
        <w:jc w:val="center"/>
        <w:rPr>
          <w:rFonts w:ascii="宋体" w:hAnsi="宋体"/>
          <w:b/>
          <w:sz w:val="24"/>
          <w:szCs w:val="24"/>
        </w:rPr>
      </w:pPr>
    </w:p>
    <w:p w14:paraId="75238CB0" w14:textId="77777777" w:rsidR="00705C4F" w:rsidRDefault="00705C4F">
      <w:pPr>
        <w:jc w:val="center"/>
        <w:rPr>
          <w:rFonts w:ascii="宋体" w:hAnsi="宋体"/>
          <w:b/>
          <w:sz w:val="24"/>
          <w:szCs w:val="24"/>
        </w:rPr>
      </w:pPr>
    </w:p>
    <w:p w14:paraId="6FD92B0E" w14:textId="77777777" w:rsidR="00705C4F" w:rsidRDefault="00C55527">
      <w:pPr>
        <w:spacing w:line="360" w:lineRule="auto"/>
        <w:ind w:firstLineChars="3" w:firstLine="9"/>
        <w:jc w:val="center"/>
        <w:rPr>
          <w:rFonts w:ascii="黑体" w:eastAsia="黑体" w:hAnsi="宋体"/>
          <w:b/>
          <w:bCs/>
          <w:sz w:val="30"/>
          <w:szCs w:val="30"/>
        </w:rPr>
      </w:pPr>
      <w:bookmarkStart w:id="6" w:name="_Toc139991726"/>
      <w:bookmarkStart w:id="7" w:name="_Toc123112224"/>
      <w:bookmarkStart w:id="8" w:name="_Toc139992301"/>
      <w:bookmarkStart w:id="9" w:name="_Toc123701383"/>
      <w:bookmarkStart w:id="10" w:name="_Toc123112263"/>
      <w:r>
        <w:rPr>
          <w:rFonts w:ascii="黑体" w:eastAsia="黑体" w:hAnsi="宋体"/>
          <w:b/>
          <w:bCs/>
          <w:sz w:val="30"/>
          <w:szCs w:val="30"/>
        </w:rPr>
        <w:t>基金管理人：</w:t>
      </w:r>
      <w:bookmarkEnd w:id="6"/>
      <w:bookmarkEnd w:id="7"/>
      <w:bookmarkEnd w:id="8"/>
      <w:bookmarkEnd w:id="9"/>
      <w:bookmarkEnd w:id="10"/>
      <w:r>
        <w:rPr>
          <w:rFonts w:ascii="黑体" w:eastAsia="黑体" w:hAnsi="宋体" w:hint="eastAsia"/>
          <w:b/>
          <w:bCs/>
          <w:sz w:val="30"/>
          <w:szCs w:val="30"/>
        </w:rPr>
        <w:t>华商基金管理有限公司</w:t>
      </w:r>
      <w:bookmarkStart w:id="11" w:name="_Toc139991727"/>
      <w:bookmarkStart w:id="12" w:name="_Toc123112264"/>
      <w:bookmarkStart w:id="13" w:name="_Toc139992302"/>
      <w:bookmarkStart w:id="14" w:name="_Toc123701384"/>
      <w:bookmarkStart w:id="15" w:name="_Toc123112225"/>
    </w:p>
    <w:p w14:paraId="7955A04F" w14:textId="77777777" w:rsidR="00705C4F" w:rsidRDefault="00C55527">
      <w:pPr>
        <w:spacing w:line="360" w:lineRule="auto"/>
        <w:ind w:firstLineChars="3" w:firstLine="9"/>
        <w:jc w:val="center"/>
        <w:rPr>
          <w:rFonts w:ascii="黑体" w:eastAsia="黑体" w:hAnsi="宋体"/>
          <w:b/>
          <w:bCs/>
          <w:sz w:val="30"/>
          <w:szCs w:val="30"/>
        </w:rPr>
      </w:pPr>
      <w:r>
        <w:rPr>
          <w:rFonts w:ascii="黑体" w:eastAsia="黑体" w:hAnsi="宋体"/>
          <w:b/>
          <w:bCs/>
          <w:sz w:val="30"/>
          <w:szCs w:val="30"/>
        </w:rPr>
        <w:t>基金托管人：</w:t>
      </w:r>
      <w:bookmarkEnd w:id="11"/>
      <w:bookmarkEnd w:id="12"/>
      <w:bookmarkEnd w:id="13"/>
      <w:bookmarkEnd w:id="14"/>
      <w:bookmarkEnd w:id="15"/>
      <w:r>
        <w:rPr>
          <w:rFonts w:ascii="黑体" w:eastAsia="黑体" w:hAnsi="宋体" w:hint="eastAsia"/>
          <w:b/>
          <w:bCs/>
          <w:sz w:val="30"/>
          <w:szCs w:val="30"/>
        </w:rPr>
        <w:t>中国光大银行股份有限公司</w:t>
      </w:r>
    </w:p>
    <w:p w14:paraId="64F3EA03" w14:textId="77777777" w:rsidR="00705C4F" w:rsidRDefault="00705C4F">
      <w:pPr>
        <w:spacing w:line="360" w:lineRule="auto"/>
        <w:ind w:firstLineChars="3" w:firstLine="9"/>
        <w:jc w:val="center"/>
        <w:rPr>
          <w:rFonts w:ascii="黑体" w:eastAsia="黑体" w:hAnsi="宋体"/>
          <w:b/>
          <w:bCs/>
          <w:sz w:val="30"/>
          <w:szCs w:val="30"/>
        </w:rPr>
      </w:pPr>
    </w:p>
    <w:p w14:paraId="7C6563E8" w14:textId="77777777" w:rsidR="00705C4F" w:rsidRDefault="00705C4F">
      <w:pPr>
        <w:spacing w:line="360" w:lineRule="auto"/>
        <w:ind w:firstLineChars="3" w:firstLine="9"/>
        <w:jc w:val="center"/>
        <w:rPr>
          <w:rFonts w:ascii="黑体" w:eastAsia="黑体" w:hAnsi="宋体"/>
          <w:b/>
          <w:bCs/>
          <w:sz w:val="30"/>
          <w:szCs w:val="30"/>
        </w:rPr>
      </w:pPr>
    </w:p>
    <w:p w14:paraId="58B6ADEC" w14:textId="2E3C23BA" w:rsidR="00705C4F" w:rsidRDefault="00F45D9C">
      <w:pPr>
        <w:spacing w:line="360" w:lineRule="auto"/>
        <w:ind w:firstLineChars="3" w:firstLine="9"/>
        <w:jc w:val="center"/>
        <w:rPr>
          <w:rFonts w:ascii="黑体" w:eastAsia="黑体" w:hAnsi="宋体"/>
          <w:b/>
          <w:bCs/>
          <w:sz w:val="30"/>
          <w:szCs w:val="30"/>
        </w:rPr>
      </w:pPr>
      <w:r>
        <w:rPr>
          <w:rFonts w:ascii="黑体" w:eastAsia="黑体" w:hAnsi="宋体" w:hint="eastAsia"/>
          <w:b/>
          <w:bCs/>
          <w:sz w:val="30"/>
          <w:szCs w:val="30"/>
        </w:rPr>
        <w:t>二零二</w:t>
      </w:r>
      <w:r w:rsidR="005D1022">
        <w:rPr>
          <w:rFonts w:ascii="黑体" w:eastAsia="黑体" w:hAnsi="宋体" w:hint="eastAsia"/>
          <w:b/>
          <w:bCs/>
          <w:sz w:val="30"/>
          <w:szCs w:val="30"/>
        </w:rPr>
        <w:t>五</w:t>
      </w:r>
      <w:r>
        <w:rPr>
          <w:rFonts w:ascii="黑体" w:eastAsia="黑体" w:hAnsi="宋体" w:hint="eastAsia"/>
          <w:b/>
          <w:bCs/>
          <w:sz w:val="30"/>
          <w:szCs w:val="30"/>
        </w:rPr>
        <w:t>年</w:t>
      </w:r>
      <w:r w:rsidR="00CD3FDF">
        <w:rPr>
          <w:rFonts w:ascii="黑体" w:eastAsia="黑体" w:hAnsi="宋体" w:hint="eastAsia"/>
          <w:b/>
          <w:bCs/>
          <w:sz w:val="30"/>
          <w:szCs w:val="30"/>
        </w:rPr>
        <w:t>八</w:t>
      </w:r>
      <w:r>
        <w:rPr>
          <w:rFonts w:ascii="黑体" w:eastAsia="黑体" w:hAnsi="宋体" w:hint="eastAsia"/>
          <w:b/>
          <w:bCs/>
          <w:sz w:val="30"/>
          <w:szCs w:val="30"/>
        </w:rPr>
        <w:t>月</w:t>
      </w:r>
    </w:p>
    <w:p w14:paraId="733B0D46" w14:textId="77777777" w:rsidR="00705C4F" w:rsidRDefault="00705C4F">
      <w:pPr>
        <w:rPr>
          <w:rFonts w:ascii="宋体" w:hAnsi="宋体"/>
          <w:sz w:val="24"/>
          <w:szCs w:val="24"/>
        </w:rPr>
        <w:sectPr w:rsidR="00705C4F">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pPr>
    </w:p>
    <w:p w14:paraId="3B792EC4" w14:textId="77777777" w:rsidR="00705C4F" w:rsidRDefault="00C55527">
      <w:pPr>
        <w:tabs>
          <w:tab w:val="center" w:pos="4153"/>
          <w:tab w:val="right" w:pos="8306"/>
        </w:tabs>
        <w:autoSpaceDE w:val="0"/>
        <w:autoSpaceDN w:val="0"/>
        <w:adjustRightInd w:val="0"/>
        <w:spacing w:line="360" w:lineRule="auto"/>
        <w:jc w:val="center"/>
        <w:rPr>
          <w:rFonts w:ascii="宋体" w:hAnsi="宋体"/>
          <w:b/>
          <w:sz w:val="24"/>
          <w:szCs w:val="24"/>
        </w:rPr>
      </w:pPr>
      <w:r>
        <w:rPr>
          <w:rFonts w:ascii="宋体" w:hAnsi="宋体"/>
          <w:b/>
          <w:sz w:val="24"/>
          <w:szCs w:val="24"/>
        </w:rPr>
        <w:lastRenderedPageBreak/>
        <w:t>重要提示</w:t>
      </w:r>
    </w:p>
    <w:p w14:paraId="3303E441" w14:textId="77777777" w:rsidR="00705C4F" w:rsidRDefault="00705C4F">
      <w:pPr>
        <w:rPr>
          <w:rFonts w:ascii="宋体" w:hAnsi="宋体"/>
          <w:sz w:val="24"/>
          <w:szCs w:val="24"/>
        </w:rPr>
      </w:pPr>
    </w:p>
    <w:p w14:paraId="37585D4B"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华商鸿盈87个月定期开放债券型证券投资基金</w:t>
      </w:r>
      <w:r>
        <w:rPr>
          <w:rFonts w:ascii="宋体" w:hAnsi="宋体"/>
          <w:sz w:val="24"/>
          <w:szCs w:val="24"/>
        </w:rPr>
        <w:t>（以下简称“本基金”）</w:t>
      </w:r>
      <w:r>
        <w:rPr>
          <w:rFonts w:ascii="宋体" w:hAnsi="宋体" w:hint="eastAsia"/>
          <w:sz w:val="24"/>
          <w:szCs w:val="24"/>
        </w:rPr>
        <w:t>经中国证监会</w:t>
      </w:r>
      <w:r>
        <w:rPr>
          <w:rFonts w:ascii="宋体" w:hAnsi="宋体"/>
          <w:sz w:val="24"/>
          <w:szCs w:val="24"/>
        </w:rPr>
        <w:t>2020年</w:t>
      </w:r>
      <w:r>
        <w:rPr>
          <w:rFonts w:ascii="宋体" w:hAnsi="宋体" w:hint="eastAsia"/>
          <w:sz w:val="24"/>
          <w:szCs w:val="24"/>
        </w:rPr>
        <w:t>12</w:t>
      </w:r>
      <w:r>
        <w:rPr>
          <w:rFonts w:ascii="宋体" w:hAnsi="宋体"/>
          <w:sz w:val="24"/>
          <w:szCs w:val="24"/>
        </w:rPr>
        <w:t>月</w:t>
      </w:r>
      <w:r>
        <w:rPr>
          <w:rFonts w:ascii="宋体" w:hAnsi="宋体" w:hint="eastAsia"/>
          <w:sz w:val="24"/>
          <w:szCs w:val="24"/>
        </w:rPr>
        <w:t>1</w:t>
      </w:r>
      <w:r>
        <w:rPr>
          <w:rFonts w:ascii="宋体" w:hAnsi="宋体"/>
          <w:sz w:val="24"/>
          <w:szCs w:val="24"/>
        </w:rPr>
        <w:t>日</w:t>
      </w:r>
      <w:r>
        <w:rPr>
          <w:rFonts w:ascii="宋体" w:hAnsi="宋体" w:hint="eastAsia"/>
          <w:sz w:val="24"/>
          <w:szCs w:val="24"/>
        </w:rPr>
        <w:t>证监许可[2020]3255号文注册。</w:t>
      </w:r>
      <w:r w:rsidR="00F45D9C">
        <w:rPr>
          <w:rFonts w:ascii="宋体" w:hAnsi="宋体" w:hint="eastAsia"/>
          <w:sz w:val="24"/>
          <w:szCs w:val="24"/>
        </w:rPr>
        <w:t>本基金基金合同于2021年1月20日正式生效。</w:t>
      </w:r>
    </w:p>
    <w:p w14:paraId="53FFCB41"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hAnsi="宋体"/>
          <w:sz w:val="24"/>
          <w:szCs w:val="24"/>
        </w:rPr>
        <w:t>基金管理人保证本招募说明书的内容真实、准确、完整。本招募说明书经中国证监会</w:t>
      </w:r>
      <w:r>
        <w:rPr>
          <w:rFonts w:hAnsi="宋体" w:hint="eastAsia"/>
          <w:sz w:val="24"/>
          <w:szCs w:val="24"/>
        </w:rPr>
        <w:t>注册</w:t>
      </w:r>
      <w:r>
        <w:rPr>
          <w:rFonts w:hAnsi="宋体"/>
          <w:sz w:val="24"/>
          <w:szCs w:val="24"/>
        </w:rPr>
        <w:t>，</w:t>
      </w:r>
      <w:r>
        <w:rPr>
          <w:sz w:val="24"/>
          <w:szCs w:val="24"/>
        </w:rPr>
        <w:t>但</w:t>
      </w:r>
      <w:r>
        <w:rPr>
          <w:rFonts w:hint="eastAsia"/>
          <w:sz w:val="24"/>
          <w:szCs w:val="24"/>
        </w:rPr>
        <w:t>中国证监会对本基金募集的注册，并不表明其对本基金的投资价值、市场前景、风险和收益做出实质性判断、推荐或保证，也不表明投资于本基金没有风险。</w:t>
      </w:r>
      <w:r>
        <w:rPr>
          <w:rFonts w:ascii="宋体" w:hAnsi="宋体"/>
          <w:sz w:val="24"/>
          <w:szCs w:val="24"/>
        </w:rPr>
        <w:t>本基金投资于证券市场，基金净值会因为证券市场波动等因素产生波动，投资者</w:t>
      </w:r>
      <w:r>
        <w:rPr>
          <w:rFonts w:ascii="宋体" w:hAnsi="宋体" w:hint="eastAsia"/>
          <w:sz w:val="24"/>
          <w:szCs w:val="24"/>
        </w:rPr>
        <w:t>在投资本基金前，应全面了解本基金的风险收益特征和产品特性，理性判断市场，</w:t>
      </w:r>
      <w:r>
        <w:rPr>
          <w:rFonts w:ascii="宋体" w:hAnsi="宋体"/>
          <w:sz w:val="24"/>
          <w:szCs w:val="24"/>
        </w:rPr>
        <w:t>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w:t>
      </w:r>
      <w:r>
        <w:rPr>
          <w:rFonts w:ascii="宋体" w:hAnsi="宋体" w:hint="eastAsia"/>
          <w:sz w:val="24"/>
          <w:szCs w:val="24"/>
        </w:rPr>
        <w:t>、特定投资标的流动性较差风险、启用摆动定价或侧袋机制等流动性风险管理工具带来的风险等</w:t>
      </w:r>
      <w:r>
        <w:rPr>
          <w:rFonts w:ascii="宋体" w:hAnsi="宋体"/>
          <w:sz w:val="24"/>
          <w:szCs w:val="24"/>
        </w:rPr>
        <w:t>，基金管理人在基金管理实施过程中产生的</w:t>
      </w:r>
      <w:r>
        <w:rPr>
          <w:rFonts w:ascii="宋体" w:hAnsi="宋体" w:hint="eastAsia"/>
          <w:sz w:val="24"/>
          <w:szCs w:val="24"/>
        </w:rPr>
        <w:t>基金</w:t>
      </w:r>
      <w:r>
        <w:rPr>
          <w:rFonts w:ascii="宋体" w:hAnsi="宋体"/>
          <w:sz w:val="24"/>
          <w:szCs w:val="24"/>
        </w:rPr>
        <w:t>管理风险，本基金的特定风险等。</w:t>
      </w:r>
    </w:p>
    <w:p w14:paraId="1725619F"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为采用摊余成本法的定期开放债券型基金，其长期平均风险和预期收益率低于股票型基金、混合型基金，高于货币市场基金。摊余成本法估值不等同于保本，基金资产发生计提减值准备可能导致基金份额净值下跌。基金采用买入并持有到期策略可能损失一定的交易收益。</w:t>
      </w:r>
    </w:p>
    <w:p w14:paraId="101EBE8C"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当本基金持有特定资产且存在或潜在大额赎回申请时，基金管理人履行相应程序后，可以启用侧袋机制，具体详见基金合同和本招募说明书的相关章节。侧袋机制实施期间，基金管理人将对基金简称进行特殊标识，并不办理侧袋账户的申购赎回。请基金份额持有人仔细阅读相关内容并关注本基金启用侧袋机制时的特定风险。</w:t>
      </w:r>
    </w:p>
    <w:p w14:paraId="0680B3AA"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 xml:space="preserve">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 </w:t>
      </w:r>
    </w:p>
    <w:p w14:paraId="12793A15"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基金的过往业绩并不预示其未来表现</w:t>
      </w:r>
      <w:r>
        <w:rPr>
          <w:rFonts w:ascii="宋体" w:hAnsi="宋体" w:hint="eastAsia"/>
          <w:sz w:val="24"/>
          <w:szCs w:val="24"/>
        </w:rPr>
        <w:t>，基金管理人管理的其他基金的业绩也</w:t>
      </w:r>
      <w:r>
        <w:rPr>
          <w:rFonts w:ascii="宋体" w:hAnsi="宋体" w:hint="eastAsia"/>
          <w:sz w:val="24"/>
          <w:szCs w:val="24"/>
        </w:rPr>
        <w:lastRenderedPageBreak/>
        <w:t>不构成对本基金业绩表现的保证</w:t>
      </w:r>
      <w:r>
        <w:rPr>
          <w:rFonts w:ascii="宋体" w:hAnsi="宋体"/>
          <w:sz w:val="24"/>
          <w:szCs w:val="24"/>
        </w:rPr>
        <w:t>。</w:t>
      </w:r>
    </w:p>
    <w:p w14:paraId="4FB5E961"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以封闭期和开放期滚动的方式运作，投资人可在开放期提出申购赎回申请，在非开放期间将无法进行申购和赎回。基金份额持有人面临封闭期内无法赎回的风险。基金管理人建议投资人根据自身的风险收益偏好，选择适合自己的基金产品。</w:t>
      </w:r>
    </w:p>
    <w:p w14:paraId="10C71F75"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hint="eastAsia"/>
          <w:bCs/>
          <w:sz w:val="24"/>
        </w:rPr>
        <w:t>本基金单一投资者持有基金份额数不得达到或超过基金份额总数的</w:t>
      </w:r>
      <w:r>
        <w:rPr>
          <w:rFonts w:hint="eastAsia"/>
          <w:bCs/>
          <w:sz w:val="24"/>
        </w:rPr>
        <w:t>5</w:t>
      </w:r>
      <w:r>
        <w:rPr>
          <w:bCs/>
          <w:sz w:val="24"/>
        </w:rPr>
        <w:t>0%</w:t>
      </w:r>
      <w:r>
        <w:rPr>
          <w:rFonts w:hint="eastAsia"/>
          <w:bCs/>
          <w:sz w:val="24"/>
        </w:rPr>
        <w:t>，但在基金运作过程中因基金份额赎回等情形导致被动达到或者超过</w:t>
      </w:r>
      <w:r>
        <w:rPr>
          <w:rFonts w:hint="eastAsia"/>
          <w:bCs/>
          <w:sz w:val="24"/>
        </w:rPr>
        <w:t>5</w:t>
      </w:r>
      <w:r>
        <w:rPr>
          <w:bCs/>
          <w:sz w:val="24"/>
        </w:rPr>
        <w:t>0</w:t>
      </w:r>
      <w:r>
        <w:rPr>
          <w:rFonts w:hint="eastAsia"/>
          <w:bCs/>
          <w:sz w:val="24"/>
        </w:rPr>
        <w:t>%</w:t>
      </w:r>
      <w:r>
        <w:rPr>
          <w:rFonts w:hint="eastAsia"/>
          <w:bCs/>
          <w:sz w:val="24"/>
        </w:rPr>
        <w:t>的除外。法律法规或监管机构另有规定的，从其规定。</w:t>
      </w:r>
    </w:p>
    <w:p w14:paraId="420E9097" w14:textId="77777777" w:rsidR="00705C4F" w:rsidRDefault="00C55527">
      <w:pPr>
        <w:autoSpaceDE w:val="0"/>
        <w:autoSpaceDN w:val="0"/>
        <w:adjustRightInd w:val="0"/>
        <w:spacing w:line="360" w:lineRule="auto"/>
        <w:ind w:firstLineChars="200" w:firstLine="480"/>
        <w:jc w:val="left"/>
        <w:rPr>
          <w:rFonts w:ascii="宋体" w:hAnsi="宋体"/>
          <w:sz w:val="24"/>
          <w:szCs w:val="24"/>
        </w:rPr>
      </w:pPr>
      <w:r>
        <w:rPr>
          <w:rFonts w:ascii="宋体" w:hAnsi="宋体"/>
          <w:sz w:val="24"/>
          <w:szCs w:val="24"/>
        </w:rPr>
        <w:t>基金管理人依照恪尽职守、诚实信用、谨慎勤勉的原则管理和运用基金财产，但不保证基金一定盈利，也不保证最低收益。</w:t>
      </w:r>
      <w:r>
        <w:rPr>
          <w:rFonts w:ascii="宋体" w:hAnsi="宋体" w:hint="eastAsia"/>
          <w:sz w:val="24"/>
          <w:szCs w:val="24"/>
        </w:rPr>
        <w:t>基金管理人提醒投资者基金投资的“买者自负”原则，在投资者作出投资决策后，基金运营状况与基金净值变化引致的投资风险，由投资者自行负担。</w:t>
      </w:r>
    </w:p>
    <w:p w14:paraId="43CDB677" w14:textId="2ED13738" w:rsidR="00F94252" w:rsidRDefault="00CD78ED" w:rsidP="00334553">
      <w:pPr>
        <w:autoSpaceDE w:val="0"/>
        <w:autoSpaceDN w:val="0"/>
        <w:adjustRightInd w:val="0"/>
        <w:spacing w:line="360" w:lineRule="auto"/>
        <w:ind w:firstLineChars="200" w:firstLine="480"/>
        <w:jc w:val="left"/>
        <w:rPr>
          <w:rFonts w:ascii="宋体" w:hAnsi="宋体"/>
          <w:sz w:val="24"/>
          <w:szCs w:val="24"/>
        </w:rPr>
      </w:pPr>
      <w:r w:rsidRPr="00CD78ED">
        <w:rPr>
          <w:rFonts w:ascii="宋体" w:hAnsi="宋体" w:hint="eastAsia"/>
          <w:sz w:val="24"/>
          <w:szCs w:val="24"/>
        </w:rPr>
        <w:t>本招募说明书所载内容截止日为</w:t>
      </w:r>
      <w:r w:rsidR="00A87D2A">
        <w:rPr>
          <w:rFonts w:ascii="宋体" w:hAnsi="宋体" w:hint="eastAsia"/>
          <w:sz w:val="24"/>
          <w:szCs w:val="24"/>
        </w:rPr>
        <w:t>202</w:t>
      </w:r>
      <w:r w:rsidR="00A87D2A">
        <w:rPr>
          <w:rFonts w:ascii="宋体" w:hAnsi="宋体"/>
          <w:sz w:val="24"/>
          <w:szCs w:val="24"/>
        </w:rPr>
        <w:t>5</w:t>
      </w:r>
      <w:r w:rsidR="005D1022">
        <w:rPr>
          <w:rFonts w:ascii="宋体" w:hAnsi="宋体" w:hint="eastAsia"/>
          <w:sz w:val="24"/>
          <w:szCs w:val="24"/>
        </w:rPr>
        <w:t>年</w:t>
      </w:r>
      <w:r w:rsidR="00A87D2A">
        <w:rPr>
          <w:rFonts w:ascii="宋体" w:hAnsi="宋体"/>
          <w:sz w:val="24"/>
          <w:szCs w:val="24"/>
        </w:rPr>
        <w:t>7</w:t>
      </w:r>
      <w:r w:rsidR="005D1022">
        <w:rPr>
          <w:rFonts w:ascii="宋体" w:hAnsi="宋体" w:hint="eastAsia"/>
          <w:sz w:val="24"/>
          <w:szCs w:val="24"/>
        </w:rPr>
        <w:t>月</w:t>
      </w:r>
      <w:r w:rsidR="00A87D2A">
        <w:rPr>
          <w:rFonts w:ascii="宋体" w:hAnsi="宋体"/>
          <w:sz w:val="24"/>
          <w:szCs w:val="24"/>
        </w:rPr>
        <w:t>28</w:t>
      </w:r>
      <w:r w:rsidR="002325E9">
        <w:rPr>
          <w:rFonts w:ascii="宋体" w:hAnsi="宋体" w:hint="eastAsia"/>
          <w:sz w:val="24"/>
          <w:szCs w:val="24"/>
        </w:rPr>
        <w:t>日，</w:t>
      </w:r>
      <w:r w:rsidR="00F94252" w:rsidRPr="00F94252">
        <w:rPr>
          <w:rFonts w:ascii="宋体" w:hAnsi="宋体" w:hint="eastAsia"/>
          <w:sz w:val="24"/>
          <w:szCs w:val="24"/>
        </w:rPr>
        <w:t>有关财务数据和净值表现截止日为</w:t>
      </w:r>
      <w:r w:rsidR="00A87D2A" w:rsidRPr="00F94252">
        <w:rPr>
          <w:rFonts w:ascii="宋体" w:hAnsi="宋体" w:hint="eastAsia"/>
          <w:sz w:val="24"/>
          <w:szCs w:val="24"/>
        </w:rPr>
        <w:t>202</w:t>
      </w:r>
      <w:r w:rsidR="00A87D2A">
        <w:rPr>
          <w:rFonts w:ascii="宋体" w:hAnsi="宋体"/>
          <w:sz w:val="24"/>
          <w:szCs w:val="24"/>
        </w:rPr>
        <w:t>5</w:t>
      </w:r>
      <w:r w:rsidR="00F94252" w:rsidRPr="00F94252">
        <w:rPr>
          <w:rFonts w:ascii="宋体" w:hAnsi="宋体" w:hint="eastAsia"/>
          <w:sz w:val="24"/>
          <w:szCs w:val="24"/>
        </w:rPr>
        <w:t>年6月30日（财务数据未经审计）。</w:t>
      </w:r>
    </w:p>
    <w:p w14:paraId="45DDC341" w14:textId="77777777" w:rsidR="00705C4F" w:rsidRDefault="00C55527">
      <w:pPr>
        <w:autoSpaceDE w:val="0"/>
        <w:autoSpaceDN w:val="0"/>
        <w:adjustRightInd w:val="0"/>
        <w:spacing w:line="360" w:lineRule="auto"/>
        <w:ind w:firstLineChars="200" w:firstLine="480"/>
        <w:jc w:val="left"/>
        <w:rPr>
          <w:rFonts w:ascii="宋体" w:hAnsi="宋体"/>
          <w:b/>
          <w:sz w:val="28"/>
          <w:szCs w:val="28"/>
        </w:rPr>
      </w:pPr>
      <w:r>
        <w:rPr>
          <w:rFonts w:ascii="宋体" w:hAnsi="宋体"/>
          <w:sz w:val="24"/>
          <w:szCs w:val="24"/>
        </w:rPr>
        <w:br w:type="page"/>
      </w:r>
      <w:r w:rsidRPr="006B704A">
        <w:rPr>
          <w:rFonts w:ascii="宋体" w:hAnsi="宋体" w:hint="eastAsia"/>
          <w:b/>
          <w:sz w:val="28"/>
          <w:szCs w:val="28"/>
        </w:rPr>
        <w:lastRenderedPageBreak/>
        <w:t>目录</w:t>
      </w:r>
    </w:p>
    <w:p w14:paraId="67986E27" w14:textId="77777777" w:rsidR="00705C4F" w:rsidRDefault="00705C4F">
      <w:pPr>
        <w:rPr>
          <w:rFonts w:ascii="宋体" w:hAnsi="宋体"/>
          <w:sz w:val="24"/>
          <w:szCs w:val="24"/>
        </w:rPr>
      </w:pPr>
    </w:p>
    <w:p w14:paraId="5DC6AA54" w14:textId="77777777" w:rsidR="002173BB" w:rsidRDefault="00ED1657">
      <w:pPr>
        <w:pStyle w:val="10"/>
        <w:tabs>
          <w:tab w:val="right" w:leader="dot" w:pos="8296"/>
        </w:tabs>
        <w:rPr>
          <w:rFonts w:asciiTheme="minorHAnsi" w:eastAsiaTheme="minorEastAsia" w:hAnsiTheme="minorHAnsi" w:cstheme="minorBidi"/>
          <w:noProof/>
          <w:szCs w:val="22"/>
        </w:rPr>
      </w:pPr>
      <w:r>
        <w:rPr>
          <w:rFonts w:ascii="宋体" w:hAnsi="宋体"/>
          <w:sz w:val="24"/>
          <w:szCs w:val="24"/>
        </w:rPr>
        <w:fldChar w:fldCharType="begin"/>
      </w:r>
      <w:r w:rsidR="00C55527">
        <w:rPr>
          <w:rFonts w:ascii="宋体" w:hAnsi="宋体"/>
          <w:sz w:val="24"/>
          <w:szCs w:val="24"/>
        </w:rPr>
        <w:instrText xml:space="preserve"> TOC \o "1-3" \h \z \u </w:instrText>
      </w:r>
      <w:r>
        <w:rPr>
          <w:rFonts w:ascii="宋体" w:hAnsi="宋体"/>
          <w:sz w:val="24"/>
          <w:szCs w:val="24"/>
        </w:rPr>
        <w:fldChar w:fldCharType="separate"/>
      </w:r>
      <w:hyperlink w:anchor="_Toc176276138" w:history="1">
        <w:r w:rsidR="002173BB" w:rsidRPr="002B4880">
          <w:rPr>
            <w:rStyle w:val="af1"/>
            <w:rFonts w:hAnsi="宋体" w:hint="eastAsia"/>
            <w:bCs/>
            <w:noProof/>
            <w:kern w:val="44"/>
          </w:rPr>
          <w:t>一、绪言</w:t>
        </w:r>
        <w:r w:rsidR="002173BB">
          <w:rPr>
            <w:noProof/>
            <w:webHidden/>
          </w:rPr>
          <w:tab/>
        </w:r>
        <w:r w:rsidR="002173BB">
          <w:rPr>
            <w:noProof/>
            <w:webHidden/>
          </w:rPr>
          <w:fldChar w:fldCharType="begin"/>
        </w:r>
        <w:r w:rsidR="002173BB">
          <w:rPr>
            <w:noProof/>
            <w:webHidden/>
          </w:rPr>
          <w:instrText xml:space="preserve"> PAGEREF _Toc176276138 \h </w:instrText>
        </w:r>
        <w:r w:rsidR="002173BB">
          <w:rPr>
            <w:noProof/>
            <w:webHidden/>
          </w:rPr>
        </w:r>
        <w:r w:rsidR="002173BB">
          <w:rPr>
            <w:noProof/>
            <w:webHidden/>
          </w:rPr>
          <w:fldChar w:fldCharType="separate"/>
        </w:r>
        <w:r w:rsidR="00823167">
          <w:rPr>
            <w:noProof/>
            <w:webHidden/>
          </w:rPr>
          <w:t>1</w:t>
        </w:r>
        <w:r w:rsidR="002173BB">
          <w:rPr>
            <w:noProof/>
            <w:webHidden/>
          </w:rPr>
          <w:fldChar w:fldCharType="end"/>
        </w:r>
      </w:hyperlink>
    </w:p>
    <w:p w14:paraId="29814264" w14:textId="77777777" w:rsidR="002173BB" w:rsidRDefault="00863C64">
      <w:pPr>
        <w:pStyle w:val="10"/>
        <w:tabs>
          <w:tab w:val="right" w:leader="dot" w:pos="8296"/>
        </w:tabs>
        <w:rPr>
          <w:rFonts w:asciiTheme="minorHAnsi" w:eastAsiaTheme="minorEastAsia" w:hAnsiTheme="minorHAnsi" w:cstheme="minorBidi"/>
          <w:noProof/>
          <w:szCs w:val="22"/>
        </w:rPr>
      </w:pPr>
      <w:hyperlink w:anchor="_Toc176276139" w:history="1">
        <w:r w:rsidR="002173BB" w:rsidRPr="002B4880">
          <w:rPr>
            <w:rStyle w:val="af1"/>
            <w:rFonts w:hAnsi="宋体" w:hint="eastAsia"/>
            <w:bCs/>
            <w:noProof/>
            <w:kern w:val="44"/>
          </w:rPr>
          <w:t>二、释义</w:t>
        </w:r>
        <w:r w:rsidR="002173BB">
          <w:rPr>
            <w:noProof/>
            <w:webHidden/>
          </w:rPr>
          <w:tab/>
        </w:r>
        <w:r w:rsidR="002173BB">
          <w:rPr>
            <w:noProof/>
            <w:webHidden/>
          </w:rPr>
          <w:fldChar w:fldCharType="begin"/>
        </w:r>
        <w:r w:rsidR="002173BB">
          <w:rPr>
            <w:noProof/>
            <w:webHidden/>
          </w:rPr>
          <w:instrText xml:space="preserve"> PAGEREF _Toc176276139 \h </w:instrText>
        </w:r>
        <w:r w:rsidR="002173BB">
          <w:rPr>
            <w:noProof/>
            <w:webHidden/>
          </w:rPr>
        </w:r>
        <w:r w:rsidR="002173BB">
          <w:rPr>
            <w:noProof/>
            <w:webHidden/>
          </w:rPr>
          <w:fldChar w:fldCharType="separate"/>
        </w:r>
        <w:r w:rsidR="00823167">
          <w:rPr>
            <w:noProof/>
            <w:webHidden/>
          </w:rPr>
          <w:t>2</w:t>
        </w:r>
        <w:r w:rsidR="002173BB">
          <w:rPr>
            <w:noProof/>
            <w:webHidden/>
          </w:rPr>
          <w:fldChar w:fldCharType="end"/>
        </w:r>
      </w:hyperlink>
    </w:p>
    <w:p w14:paraId="5EDCC30E" w14:textId="77777777" w:rsidR="002173BB" w:rsidRDefault="00863C64">
      <w:pPr>
        <w:pStyle w:val="10"/>
        <w:tabs>
          <w:tab w:val="right" w:leader="dot" w:pos="8296"/>
        </w:tabs>
        <w:rPr>
          <w:rFonts w:asciiTheme="minorHAnsi" w:eastAsiaTheme="minorEastAsia" w:hAnsiTheme="minorHAnsi" w:cstheme="minorBidi"/>
          <w:noProof/>
          <w:szCs w:val="22"/>
        </w:rPr>
      </w:pPr>
      <w:hyperlink w:anchor="_Toc176276140" w:history="1">
        <w:r w:rsidR="002173BB" w:rsidRPr="002B4880">
          <w:rPr>
            <w:rStyle w:val="af1"/>
            <w:rFonts w:hAnsi="宋体" w:hint="eastAsia"/>
            <w:bCs/>
            <w:noProof/>
            <w:kern w:val="44"/>
          </w:rPr>
          <w:t>三、基金管理人</w:t>
        </w:r>
        <w:r w:rsidR="002173BB">
          <w:rPr>
            <w:noProof/>
            <w:webHidden/>
          </w:rPr>
          <w:tab/>
        </w:r>
        <w:r w:rsidR="002173BB">
          <w:rPr>
            <w:noProof/>
            <w:webHidden/>
          </w:rPr>
          <w:fldChar w:fldCharType="begin"/>
        </w:r>
        <w:r w:rsidR="002173BB">
          <w:rPr>
            <w:noProof/>
            <w:webHidden/>
          </w:rPr>
          <w:instrText xml:space="preserve"> PAGEREF _Toc176276140 \h </w:instrText>
        </w:r>
        <w:r w:rsidR="002173BB">
          <w:rPr>
            <w:noProof/>
            <w:webHidden/>
          </w:rPr>
        </w:r>
        <w:r w:rsidR="002173BB">
          <w:rPr>
            <w:noProof/>
            <w:webHidden/>
          </w:rPr>
          <w:fldChar w:fldCharType="separate"/>
        </w:r>
        <w:r w:rsidR="00823167">
          <w:rPr>
            <w:noProof/>
            <w:webHidden/>
          </w:rPr>
          <w:t>7</w:t>
        </w:r>
        <w:r w:rsidR="002173BB">
          <w:rPr>
            <w:noProof/>
            <w:webHidden/>
          </w:rPr>
          <w:fldChar w:fldCharType="end"/>
        </w:r>
      </w:hyperlink>
    </w:p>
    <w:p w14:paraId="5633C9ED" w14:textId="77777777" w:rsidR="002173BB" w:rsidRDefault="00863C64">
      <w:pPr>
        <w:pStyle w:val="10"/>
        <w:tabs>
          <w:tab w:val="right" w:leader="dot" w:pos="8296"/>
        </w:tabs>
        <w:rPr>
          <w:rFonts w:asciiTheme="minorHAnsi" w:eastAsiaTheme="minorEastAsia" w:hAnsiTheme="minorHAnsi" w:cstheme="minorBidi"/>
          <w:noProof/>
          <w:szCs w:val="22"/>
        </w:rPr>
      </w:pPr>
      <w:hyperlink w:anchor="_Toc176276141" w:history="1">
        <w:r w:rsidR="002173BB" w:rsidRPr="002B4880">
          <w:rPr>
            <w:rStyle w:val="af1"/>
            <w:rFonts w:hAnsi="宋体" w:hint="eastAsia"/>
            <w:bCs/>
            <w:noProof/>
            <w:kern w:val="44"/>
          </w:rPr>
          <w:t>四、基金托管人</w:t>
        </w:r>
        <w:r w:rsidR="002173BB">
          <w:rPr>
            <w:noProof/>
            <w:webHidden/>
          </w:rPr>
          <w:tab/>
        </w:r>
        <w:r w:rsidR="002173BB">
          <w:rPr>
            <w:noProof/>
            <w:webHidden/>
          </w:rPr>
          <w:fldChar w:fldCharType="begin"/>
        </w:r>
        <w:r w:rsidR="002173BB">
          <w:rPr>
            <w:noProof/>
            <w:webHidden/>
          </w:rPr>
          <w:instrText xml:space="preserve"> PAGEREF _Toc176276141 \h </w:instrText>
        </w:r>
        <w:r w:rsidR="002173BB">
          <w:rPr>
            <w:noProof/>
            <w:webHidden/>
          </w:rPr>
        </w:r>
        <w:r w:rsidR="002173BB">
          <w:rPr>
            <w:noProof/>
            <w:webHidden/>
          </w:rPr>
          <w:fldChar w:fldCharType="separate"/>
        </w:r>
        <w:r w:rsidR="00823167">
          <w:rPr>
            <w:noProof/>
            <w:webHidden/>
          </w:rPr>
          <w:t>20</w:t>
        </w:r>
        <w:r w:rsidR="002173BB">
          <w:rPr>
            <w:noProof/>
            <w:webHidden/>
          </w:rPr>
          <w:fldChar w:fldCharType="end"/>
        </w:r>
      </w:hyperlink>
    </w:p>
    <w:p w14:paraId="1BD65AC6" w14:textId="0149F95F" w:rsidR="002173BB" w:rsidRDefault="00863C64">
      <w:pPr>
        <w:pStyle w:val="10"/>
        <w:tabs>
          <w:tab w:val="right" w:leader="dot" w:pos="8296"/>
        </w:tabs>
        <w:rPr>
          <w:rFonts w:asciiTheme="minorHAnsi" w:eastAsiaTheme="minorEastAsia" w:hAnsiTheme="minorHAnsi" w:cstheme="minorBidi"/>
          <w:noProof/>
          <w:szCs w:val="22"/>
        </w:rPr>
      </w:pPr>
      <w:hyperlink w:anchor="_Toc176276142" w:history="1">
        <w:r w:rsidR="002173BB" w:rsidRPr="002B4880">
          <w:rPr>
            <w:rStyle w:val="af1"/>
            <w:rFonts w:hAnsi="宋体" w:hint="eastAsia"/>
            <w:bCs/>
            <w:noProof/>
            <w:kern w:val="44"/>
          </w:rPr>
          <w:t>五、相关服务机构</w:t>
        </w:r>
        <w:r w:rsidR="002173BB">
          <w:rPr>
            <w:noProof/>
            <w:webHidden/>
          </w:rPr>
          <w:tab/>
        </w:r>
        <w:r w:rsidR="002173BB">
          <w:rPr>
            <w:noProof/>
            <w:webHidden/>
          </w:rPr>
          <w:fldChar w:fldCharType="begin"/>
        </w:r>
        <w:r w:rsidR="002173BB">
          <w:rPr>
            <w:noProof/>
            <w:webHidden/>
          </w:rPr>
          <w:instrText xml:space="preserve"> PAGEREF _Toc176276142 \h </w:instrText>
        </w:r>
        <w:r w:rsidR="002173BB">
          <w:rPr>
            <w:noProof/>
            <w:webHidden/>
          </w:rPr>
        </w:r>
        <w:r w:rsidR="002173BB">
          <w:rPr>
            <w:noProof/>
            <w:webHidden/>
          </w:rPr>
          <w:fldChar w:fldCharType="separate"/>
        </w:r>
        <w:r w:rsidR="00823167">
          <w:rPr>
            <w:noProof/>
            <w:webHidden/>
          </w:rPr>
          <w:t>23</w:t>
        </w:r>
        <w:r w:rsidR="002173BB">
          <w:rPr>
            <w:noProof/>
            <w:webHidden/>
          </w:rPr>
          <w:fldChar w:fldCharType="end"/>
        </w:r>
      </w:hyperlink>
    </w:p>
    <w:p w14:paraId="096510F6" w14:textId="0DF056D4" w:rsidR="002173BB" w:rsidRDefault="00863C64">
      <w:pPr>
        <w:pStyle w:val="10"/>
        <w:tabs>
          <w:tab w:val="right" w:leader="dot" w:pos="8296"/>
        </w:tabs>
        <w:rPr>
          <w:rFonts w:asciiTheme="minorHAnsi" w:eastAsiaTheme="minorEastAsia" w:hAnsiTheme="minorHAnsi" w:cstheme="minorBidi"/>
          <w:noProof/>
          <w:szCs w:val="22"/>
        </w:rPr>
      </w:pPr>
      <w:hyperlink w:anchor="_Toc176276143" w:history="1">
        <w:r w:rsidR="002173BB" w:rsidRPr="002B4880">
          <w:rPr>
            <w:rStyle w:val="af1"/>
            <w:rFonts w:hAnsi="宋体" w:hint="eastAsia"/>
            <w:bCs/>
            <w:noProof/>
            <w:kern w:val="44"/>
          </w:rPr>
          <w:t>六、基金的募集</w:t>
        </w:r>
        <w:r w:rsidR="002173BB">
          <w:rPr>
            <w:noProof/>
            <w:webHidden/>
          </w:rPr>
          <w:tab/>
        </w:r>
        <w:r w:rsidR="002173BB">
          <w:rPr>
            <w:noProof/>
            <w:webHidden/>
          </w:rPr>
          <w:fldChar w:fldCharType="begin"/>
        </w:r>
        <w:r w:rsidR="002173BB">
          <w:rPr>
            <w:noProof/>
            <w:webHidden/>
          </w:rPr>
          <w:instrText xml:space="preserve"> PAGEREF _Toc176276143 \h </w:instrText>
        </w:r>
        <w:r w:rsidR="002173BB">
          <w:rPr>
            <w:noProof/>
            <w:webHidden/>
          </w:rPr>
        </w:r>
        <w:r w:rsidR="002173BB">
          <w:rPr>
            <w:noProof/>
            <w:webHidden/>
          </w:rPr>
          <w:fldChar w:fldCharType="separate"/>
        </w:r>
        <w:r w:rsidR="00823167">
          <w:rPr>
            <w:noProof/>
            <w:webHidden/>
          </w:rPr>
          <w:t>28</w:t>
        </w:r>
        <w:r w:rsidR="002173BB">
          <w:rPr>
            <w:noProof/>
            <w:webHidden/>
          </w:rPr>
          <w:fldChar w:fldCharType="end"/>
        </w:r>
      </w:hyperlink>
    </w:p>
    <w:p w14:paraId="0548553C" w14:textId="2727E9A4" w:rsidR="002173BB" w:rsidRDefault="00863C64">
      <w:pPr>
        <w:pStyle w:val="10"/>
        <w:tabs>
          <w:tab w:val="right" w:leader="dot" w:pos="8296"/>
        </w:tabs>
        <w:rPr>
          <w:rFonts w:asciiTheme="minorHAnsi" w:eastAsiaTheme="minorEastAsia" w:hAnsiTheme="minorHAnsi" w:cstheme="minorBidi"/>
          <w:noProof/>
          <w:szCs w:val="22"/>
        </w:rPr>
      </w:pPr>
      <w:hyperlink w:anchor="_Toc176276144" w:history="1">
        <w:r w:rsidR="002173BB" w:rsidRPr="002B4880">
          <w:rPr>
            <w:rStyle w:val="af1"/>
            <w:rFonts w:hAnsi="宋体" w:hint="eastAsia"/>
            <w:bCs/>
            <w:noProof/>
            <w:kern w:val="44"/>
          </w:rPr>
          <w:t>七、基金合同的生效</w:t>
        </w:r>
        <w:r w:rsidR="002173BB">
          <w:rPr>
            <w:noProof/>
            <w:webHidden/>
          </w:rPr>
          <w:tab/>
        </w:r>
        <w:r w:rsidR="002173BB">
          <w:rPr>
            <w:noProof/>
            <w:webHidden/>
          </w:rPr>
          <w:fldChar w:fldCharType="begin"/>
        </w:r>
        <w:r w:rsidR="002173BB">
          <w:rPr>
            <w:noProof/>
            <w:webHidden/>
          </w:rPr>
          <w:instrText xml:space="preserve"> PAGEREF _Toc176276144 \h </w:instrText>
        </w:r>
        <w:r w:rsidR="002173BB">
          <w:rPr>
            <w:noProof/>
            <w:webHidden/>
          </w:rPr>
        </w:r>
        <w:r w:rsidR="002173BB">
          <w:rPr>
            <w:noProof/>
            <w:webHidden/>
          </w:rPr>
          <w:fldChar w:fldCharType="separate"/>
        </w:r>
        <w:r w:rsidR="00823167">
          <w:rPr>
            <w:noProof/>
            <w:webHidden/>
          </w:rPr>
          <w:t>28</w:t>
        </w:r>
        <w:r w:rsidR="002173BB">
          <w:rPr>
            <w:noProof/>
            <w:webHidden/>
          </w:rPr>
          <w:fldChar w:fldCharType="end"/>
        </w:r>
      </w:hyperlink>
    </w:p>
    <w:p w14:paraId="42FA8430" w14:textId="583FC806" w:rsidR="002173BB" w:rsidRDefault="00863C64">
      <w:pPr>
        <w:pStyle w:val="10"/>
        <w:tabs>
          <w:tab w:val="right" w:leader="dot" w:pos="8296"/>
        </w:tabs>
        <w:rPr>
          <w:rFonts w:asciiTheme="minorHAnsi" w:eastAsiaTheme="minorEastAsia" w:hAnsiTheme="minorHAnsi" w:cstheme="minorBidi"/>
          <w:noProof/>
          <w:szCs w:val="22"/>
        </w:rPr>
      </w:pPr>
      <w:hyperlink w:anchor="_Toc176276145" w:history="1">
        <w:r w:rsidR="002173BB" w:rsidRPr="002B4880">
          <w:rPr>
            <w:rStyle w:val="af1"/>
            <w:rFonts w:hAnsi="宋体" w:hint="eastAsia"/>
            <w:bCs/>
            <w:noProof/>
            <w:kern w:val="44"/>
          </w:rPr>
          <w:t>八、基金份额的申购、赎回与转换</w:t>
        </w:r>
        <w:r w:rsidR="002173BB">
          <w:rPr>
            <w:noProof/>
            <w:webHidden/>
          </w:rPr>
          <w:tab/>
        </w:r>
        <w:r w:rsidR="002173BB">
          <w:rPr>
            <w:noProof/>
            <w:webHidden/>
          </w:rPr>
          <w:fldChar w:fldCharType="begin"/>
        </w:r>
        <w:r w:rsidR="002173BB">
          <w:rPr>
            <w:noProof/>
            <w:webHidden/>
          </w:rPr>
          <w:instrText xml:space="preserve"> PAGEREF _Toc176276145 \h </w:instrText>
        </w:r>
        <w:r w:rsidR="002173BB">
          <w:rPr>
            <w:noProof/>
            <w:webHidden/>
          </w:rPr>
        </w:r>
        <w:r w:rsidR="002173BB">
          <w:rPr>
            <w:noProof/>
            <w:webHidden/>
          </w:rPr>
          <w:fldChar w:fldCharType="separate"/>
        </w:r>
        <w:r w:rsidR="00823167">
          <w:rPr>
            <w:noProof/>
            <w:webHidden/>
          </w:rPr>
          <w:t>29</w:t>
        </w:r>
        <w:r w:rsidR="002173BB">
          <w:rPr>
            <w:noProof/>
            <w:webHidden/>
          </w:rPr>
          <w:fldChar w:fldCharType="end"/>
        </w:r>
      </w:hyperlink>
    </w:p>
    <w:p w14:paraId="1FADF16B" w14:textId="413AFF50" w:rsidR="002173BB" w:rsidRDefault="00863C64">
      <w:pPr>
        <w:pStyle w:val="10"/>
        <w:tabs>
          <w:tab w:val="right" w:leader="dot" w:pos="8296"/>
        </w:tabs>
        <w:rPr>
          <w:rFonts w:asciiTheme="minorHAnsi" w:eastAsiaTheme="minorEastAsia" w:hAnsiTheme="minorHAnsi" w:cstheme="minorBidi"/>
          <w:noProof/>
          <w:szCs w:val="22"/>
        </w:rPr>
      </w:pPr>
      <w:hyperlink w:anchor="_Toc176276146" w:history="1">
        <w:r w:rsidR="002173BB" w:rsidRPr="002B4880">
          <w:rPr>
            <w:rStyle w:val="af1"/>
            <w:rFonts w:hAnsi="宋体" w:hint="eastAsia"/>
            <w:bCs/>
            <w:noProof/>
            <w:kern w:val="44"/>
          </w:rPr>
          <w:t>九、基金的投资</w:t>
        </w:r>
        <w:r w:rsidR="002173BB">
          <w:rPr>
            <w:noProof/>
            <w:webHidden/>
          </w:rPr>
          <w:tab/>
        </w:r>
        <w:r w:rsidR="002173BB">
          <w:rPr>
            <w:noProof/>
            <w:webHidden/>
          </w:rPr>
          <w:fldChar w:fldCharType="begin"/>
        </w:r>
        <w:r w:rsidR="002173BB">
          <w:rPr>
            <w:noProof/>
            <w:webHidden/>
          </w:rPr>
          <w:instrText xml:space="preserve"> PAGEREF _Toc176276146 \h </w:instrText>
        </w:r>
        <w:r w:rsidR="002173BB">
          <w:rPr>
            <w:noProof/>
            <w:webHidden/>
          </w:rPr>
        </w:r>
        <w:r w:rsidR="002173BB">
          <w:rPr>
            <w:noProof/>
            <w:webHidden/>
          </w:rPr>
          <w:fldChar w:fldCharType="separate"/>
        </w:r>
        <w:r w:rsidR="00823167">
          <w:rPr>
            <w:noProof/>
            <w:webHidden/>
          </w:rPr>
          <w:t>40</w:t>
        </w:r>
        <w:r w:rsidR="002173BB">
          <w:rPr>
            <w:noProof/>
            <w:webHidden/>
          </w:rPr>
          <w:fldChar w:fldCharType="end"/>
        </w:r>
      </w:hyperlink>
    </w:p>
    <w:p w14:paraId="6F135063" w14:textId="21E97EB0" w:rsidR="002173BB" w:rsidRDefault="00863C64">
      <w:pPr>
        <w:pStyle w:val="10"/>
        <w:tabs>
          <w:tab w:val="right" w:leader="dot" w:pos="8296"/>
        </w:tabs>
        <w:rPr>
          <w:rFonts w:asciiTheme="minorHAnsi" w:eastAsiaTheme="minorEastAsia" w:hAnsiTheme="minorHAnsi" w:cstheme="minorBidi"/>
          <w:noProof/>
          <w:szCs w:val="22"/>
        </w:rPr>
      </w:pPr>
      <w:hyperlink w:anchor="_Toc176276147" w:history="1">
        <w:r w:rsidR="002173BB" w:rsidRPr="002B4880">
          <w:rPr>
            <w:rStyle w:val="af1"/>
            <w:rFonts w:hAnsi="宋体" w:hint="eastAsia"/>
            <w:bCs/>
            <w:noProof/>
            <w:kern w:val="44"/>
          </w:rPr>
          <w:t>十、基金的业绩</w:t>
        </w:r>
        <w:r w:rsidR="002173BB">
          <w:rPr>
            <w:noProof/>
            <w:webHidden/>
          </w:rPr>
          <w:tab/>
        </w:r>
        <w:r w:rsidR="002173BB">
          <w:rPr>
            <w:noProof/>
            <w:webHidden/>
          </w:rPr>
          <w:fldChar w:fldCharType="begin"/>
        </w:r>
        <w:r w:rsidR="002173BB">
          <w:rPr>
            <w:noProof/>
            <w:webHidden/>
          </w:rPr>
          <w:instrText xml:space="preserve"> PAGEREF _Toc176276147 \h </w:instrText>
        </w:r>
        <w:r w:rsidR="002173BB">
          <w:rPr>
            <w:noProof/>
            <w:webHidden/>
          </w:rPr>
        </w:r>
        <w:r w:rsidR="002173BB">
          <w:rPr>
            <w:noProof/>
            <w:webHidden/>
          </w:rPr>
          <w:fldChar w:fldCharType="separate"/>
        </w:r>
        <w:r w:rsidR="00823167">
          <w:rPr>
            <w:noProof/>
            <w:webHidden/>
          </w:rPr>
          <w:t>48</w:t>
        </w:r>
        <w:r w:rsidR="002173BB">
          <w:rPr>
            <w:noProof/>
            <w:webHidden/>
          </w:rPr>
          <w:fldChar w:fldCharType="end"/>
        </w:r>
      </w:hyperlink>
    </w:p>
    <w:p w14:paraId="52FFE0D9" w14:textId="15ADE255" w:rsidR="002173BB" w:rsidRDefault="00863C64">
      <w:pPr>
        <w:pStyle w:val="10"/>
        <w:tabs>
          <w:tab w:val="right" w:leader="dot" w:pos="8296"/>
        </w:tabs>
        <w:rPr>
          <w:rFonts w:asciiTheme="minorHAnsi" w:eastAsiaTheme="minorEastAsia" w:hAnsiTheme="minorHAnsi" w:cstheme="minorBidi"/>
          <w:noProof/>
          <w:szCs w:val="22"/>
        </w:rPr>
      </w:pPr>
      <w:hyperlink w:anchor="_Toc176276148" w:history="1">
        <w:r w:rsidR="002173BB" w:rsidRPr="002B4880">
          <w:rPr>
            <w:rStyle w:val="af1"/>
            <w:rFonts w:hAnsi="宋体" w:hint="eastAsia"/>
            <w:bCs/>
            <w:noProof/>
            <w:kern w:val="44"/>
          </w:rPr>
          <w:t>十一、基金的财产</w:t>
        </w:r>
        <w:r w:rsidR="002173BB">
          <w:rPr>
            <w:noProof/>
            <w:webHidden/>
          </w:rPr>
          <w:tab/>
        </w:r>
        <w:r w:rsidR="002173BB">
          <w:rPr>
            <w:noProof/>
            <w:webHidden/>
          </w:rPr>
          <w:fldChar w:fldCharType="begin"/>
        </w:r>
        <w:r w:rsidR="002173BB">
          <w:rPr>
            <w:noProof/>
            <w:webHidden/>
          </w:rPr>
          <w:instrText xml:space="preserve"> PAGEREF _Toc176276148 \h </w:instrText>
        </w:r>
        <w:r w:rsidR="002173BB">
          <w:rPr>
            <w:noProof/>
            <w:webHidden/>
          </w:rPr>
        </w:r>
        <w:r w:rsidR="002173BB">
          <w:rPr>
            <w:noProof/>
            <w:webHidden/>
          </w:rPr>
          <w:fldChar w:fldCharType="separate"/>
        </w:r>
        <w:r w:rsidR="00823167">
          <w:rPr>
            <w:noProof/>
            <w:webHidden/>
          </w:rPr>
          <w:t>49</w:t>
        </w:r>
        <w:r w:rsidR="002173BB">
          <w:rPr>
            <w:noProof/>
            <w:webHidden/>
          </w:rPr>
          <w:fldChar w:fldCharType="end"/>
        </w:r>
      </w:hyperlink>
    </w:p>
    <w:p w14:paraId="3D61BA7A" w14:textId="5CD5B7E8" w:rsidR="002173BB" w:rsidRDefault="00863C64">
      <w:pPr>
        <w:pStyle w:val="10"/>
        <w:tabs>
          <w:tab w:val="right" w:leader="dot" w:pos="8296"/>
        </w:tabs>
        <w:rPr>
          <w:rFonts w:asciiTheme="minorHAnsi" w:eastAsiaTheme="minorEastAsia" w:hAnsiTheme="minorHAnsi" w:cstheme="minorBidi"/>
          <w:noProof/>
          <w:szCs w:val="22"/>
        </w:rPr>
      </w:pPr>
      <w:hyperlink w:anchor="_Toc176276149" w:history="1">
        <w:r w:rsidR="002173BB" w:rsidRPr="002B4880">
          <w:rPr>
            <w:rStyle w:val="af1"/>
            <w:rFonts w:hAnsi="宋体" w:hint="eastAsia"/>
            <w:bCs/>
            <w:noProof/>
            <w:kern w:val="44"/>
          </w:rPr>
          <w:t>十二、基金资产的估值</w:t>
        </w:r>
        <w:r w:rsidR="002173BB">
          <w:rPr>
            <w:noProof/>
            <w:webHidden/>
          </w:rPr>
          <w:tab/>
        </w:r>
      </w:hyperlink>
      <w:r w:rsidR="00ED18B8">
        <w:rPr>
          <w:noProof/>
        </w:rPr>
        <w:t>50</w:t>
      </w:r>
    </w:p>
    <w:p w14:paraId="693BA565" w14:textId="4AD099CA" w:rsidR="002173BB" w:rsidRDefault="00863C64">
      <w:pPr>
        <w:pStyle w:val="10"/>
        <w:tabs>
          <w:tab w:val="right" w:leader="dot" w:pos="8296"/>
        </w:tabs>
        <w:rPr>
          <w:rFonts w:asciiTheme="minorHAnsi" w:eastAsiaTheme="minorEastAsia" w:hAnsiTheme="minorHAnsi" w:cstheme="minorBidi"/>
          <w:noProof/>
          <w:szCs w:val="22"/>
        </w:rPr>
      </w:pPr>
      <w:hyperlink w:anchor="_Toc176276150" w:history="1">
        <w:r w:rsidR="002173BB" w:rsidRPr="002B4880">
          <w:rPr>
            <w:rStyle w:val="af1"/>
            <w:rFonts w:hAnsi="宋体" w:hint="eastAsia"/>
            <w:bCs/>
            <w:noProof/>
            <w:kern w:val="44"/>
          </w:rPr>
          <w:t>十三、基金的收益与分配</w:t>
        </w:r>
        <w:r w:rsidR="002173BB">
          <w:rPr>
            <w:noProof/>
            <w:webHidden/>
          </w:rPr>
          <w:tab/>
        </w:r>
        <w:r w:rsidR="002173BB">
          <w:rPr>
            <w:noProof/>
            <w:webHidden/>
          </w:rPr>
          <w:fldChar w:fldCharType="begin"/>
        </w:r>
        <w:r w:rsidR="002173BB">
          <w:rPr>
            <w:noProof/>
            <w:webHidden/>
          </w:rPr>
          <w:instrText xml:space="preserve"> PAGEREF _Toc176276150 \h </w:instrText>
        </w:r>
        <w:r w:rsidR="002173BB">
          <w:rPr>
            <w:noProof/>
            <w:webHidden/>
          </w:rPr>
        </w:r>
        <w:r w:rsidR="002173BB">
          <w:rPr>
            <w:noProof/>
            <w:webHidden/>
          </w:rPr>
          <w:fldChar w:fldCharType="separate"/>
        </w:r>
        <w:r w:rsidR="00823167">
          <w:rPr>
            <w:noProof/>
            <w:webHidden/>
          </w:rPr>
          <w:t>54</w:t>
        </w:r>
        <w:r w:rsidR="002173BB">
          <w:rPr>
            <w:noProof/>
            <w:webHidden/>
          </w:rPr>
          <w:fldChar w:fldCharType="end"/>
        </w:r>
      </w:hyperlink>
    </w:p>
    <w:p w14:paraId="3045140B" w14:textId="3FA8BC17" w:rsidR="002173BB" w:rsidRDefault="00863C64">
      <w:pPr>
        <w:pStyle w:val="10"/>
        <w:tabs>
          <w:tab w:val="right" w:leader="dot" w:pos="8296"/>
        </w:tabs>
        <w:rPr>
          <w:rFonts w:asciiTheme="minorHAnsi" w:eastAsiaTheme="minorEastAsia" w:hAnsiTheme="minorHAnsi" w:cstheme="minorBidi"/>
          <w:noProof/>
          <w:szCs w:val="22"/>
        </w:rPr>
      </w:pPr>
      <w:hyperlink w:anchor="_Toc176276151" w:history="1">
        <w:r w:rsidR="002173BB" w:rsidRPr="002B4880">
          <w:rPr>
            <w:rStyle w:val="af1"/>
            <w:rFonts w:hAnsi="宋体" w:hint="eastAsia"/>
            <w:bCs/>
            <w:noProof/>
            <w:kern w:val="44"/>
          </w:rPr>
          <w:t>十四、基金的费用与税收</w:t>
        </w:r>
        <w:r w:rsidR="002173BB">
          <w:rPr>
            <w:noProof/>
            <w:webHidden/>
          </w:rPr>
          <w:tab/>
        </w:r>
        <w:r w:rsidR="002173BB">
          <w:rPr>
            <w:noProof/>
            <w:webHidden/>
          </w:rPr>
          <w:fldChar w:fldCharType="begin"/>
        </w:r>
        <w:r w:rsidR="002173BB">
          <w:rPr>
            <w:noProof/>
            <w:webHidden/>
          </w:rPr>
          <w:instrText xml:space="preserve"> PAGEREF _Toc176276151 \h </w:instrText>
        </w:r>
        <w:r w:rsidR="002173BB">
          <w:rPr>
            <w:noProof/>
            <w:webHidden/>
          </w:rPr>
        </w:r>
        <w:r w:rsidR="002173BB">
          <w:rPr>
            <w:noProof/>
            <w:webHidden/>
          </w:rPr>
          <w:fldChar w:fldCharType="separate"/>
        </w:r>
        <w:r w:rsidR="00823167">
          <w:rPr>
            <w:noProof/>
            <w:webHidden/>
          </w:rPr>
          <w:t>55</w:t>
        </w:r>
        <w:r w:rsidR="002173BB">
          <w:rPr>
            <w:noProof/>
            <w:webHidden/>
          </w:rPr>
          <w:fldChar w:fldCharType="end"/>
        </w:r>
      </w:hyperlink>
    </w:p>
    <w:p w14:paraId="651EC99A" w14:textId="474492CD" w:rsidR="002173BB" w:rsidRDefault="00863C64">
      <w:pPr>
        <w:pStyle w:val="10"/>
        <w:tabs>
          <w:tab w:val="right" w:leader="dot" w:pos="8296"/>
        </w:tabs>
        <w:rPr>
          <w:rFonts w:asciiTheme="minorHAnsi" w:eastAsiaTheme="minorEastAsia" w:hAnsiTheme="minorHAnsi" w:cstheme="minorBidi"/>
          <w:noProof/>
          <w:szCs w:val="22"/>
        </w:rPr>
      </w:pPr>
      <w:hyperlink w:anchor="_Toc176276152" w:history="1">
        <w:r w:rsidR="002173BB" w:rsidRPr="002B4880">
          <w:rPr>
            <w:rStyle w:val="af1"/>
            <w:rFonts w:hAnsi="宋体" w:hint="eastAsia"/>
            <w:bCs/>
            <w:noProof/>
            <w:kern w:val="44"/>
          </w:rPr>
          <w:t>十五、基金的会计与审计</w:t>
        </w:r>
        <w:r w:rsidR="002173BB">
          <w:rPr>
            <w:noProof/>
            <w:webHidden/>
          </w:rPr>
          <w:tab/>
        </w:r>
        <w:r w:rsidR="002173BB">
          <w:rPr>
            <w:noProof/>
            <w:webHidden/>
          </w:rPr>
          <w:fldChar w:fldCharType="begin"/>
        </w:r>
        <w:r w:rsidR="002173BB">
          <w:rPr>
            <w:noProof/>
            <w:webHidden/>
          </w:rPr>
          <w:instrText xml:space="preserve"> PAGEREF _Toc176276152 \h </w:instrText>
        </w:r>
        <w:r w:rsidR="002173BB">
          <w:rPr>
            <w:noProof/>
            <w:webHidden/>
          </w:rPr>
        </w:r>
        <w:r w:rsidR="002173BB">
          <w:rPr>
            <w:noProof/>
            <w:webHidden/>
          </w:rPr>
          <w:fldChar w:fldCharType="separate"/>
        </w:r>
        <w:r w:rsidR="00823167">
          <w:rPr>
            <w:noProof/>
            <w:webHidden/>
          </w:rPr>
          <w:t>57</w:t>
        </w:r>
        <w:r w:rsidR="002173BB">
          <w:rPr>
            <w:noProof/>
            <w:webHidden/>
          </w:rPr>
          <w:fldChar w:fldCharType="end"/>
        </w:r>
      </w:hyperlink>
    </w:p>
    <w:p w14:paraId="69291074" w14:textId="2CC09126" w:rsidR="002173BB" w:rsidRDefault="00863C64">
      <w:pPr>
        <w:pStyle w:val="10"/>
        <w:tabs>
          <w:tab w:val="right" w:leader="dot" w:pos="8296"/>
        </w:tabs>
        <w:rPr>
          <w:rFonts w:asciiTheme="minorHAnsi" w:eastAsiaTheme="minorEastAsia" w:hAnsiTheme="minorHAnsi" w:cstheme="minorBidi"/>
          <w:noProof/>
          <w:szCs w:val="22"/>
        </w:rPr>
      </w:pPr>
      <w:hyperlink w:anchor="_Toc176276153" w:history="1">
        <w:r w:rsidR="002173BB" w:rsidRPr="002B4880">
          <w:rPr>
            <w:rStyle w:val="af1"/>
            <w:rFonts w:hAnsi="宋体" w:hint="eastAsia"/>
            <w:bCs/>
            <w:noProof/>
            <w:kern w:val="44"/>
          </w:rPr>
          <w:t>十六、基金的信息披露</w:t>
        </w:r>
        <w:r w:rsidR="002173BB">
          <w:rPr>
            <w:noProof/>
            <w:webHidden/>
          </w:rPr>
          <w:tab/>
        </w:r>
        <w:r w:rsidR="002173BB">
          <w:rPr>
            <w:noProof/>
            <w:webHidden/>
          </w:rPr>
          <w:fldChar w:fldCharType="begin"/>
        </w:r>
        <w:r w:rsidR="002173BB">
          <w:rPr>
            <w:noProof/>
            <w:webHidden/>
          </w:rPr>
          <w:instrText xml:space="preserve"> PAGEREF _Toc176276153 \h </w:instrText>
        </w:r>
        <w:r w:rsidR="002173BB">
          <w:rPr>
            <w:noProof/>
            <w:webHidden/>
          </w:rPr>
        </w:r>
        <w:r w:rsidR="002173BB">
          <w:rPr>
            <w:noProof/>
            <w:webHidden/>
          </w:rPr>
          <w:fldChar w:fldCharType="separate"/>
        </w:r>
        <w:r w:rsidR="00823167">
          <w:rPr>
            <w:noProof/>
            <w:webHidden/>
          </w:rPr>
          <w:t>58</w:t>
        </w:r>
        <w:r w:rsidR="002173BB">
          <w:rPr>
            <w:noProof/>
            <w:webHidden/>
          </w:rPr>
          <w:fldChar w:fldCharType="end"/>
        </w:r>
      </w:hyperlink>
    </w:p>
    <w:p w14:paraId="6769277A" w14:textId="728D2E00" w:rsidR="002173BB" w:rsidRDefault="00863C64">
      <w:pPr>
        <w:pStyle w:val="10"/>
        <w:tabs>
          <w:tab w:val="right" w:leader="dot" w:pos="8296"/>
        </w:tabs>
        <w:rPr>
          <w:rFonts w:asciiTheme="minorHAnsi" w:eastAsiaTheme="minorEastAsia" w:hAnsiTheme="minorHAnsi" w:cstheme="minorBidi"/>
          <w:noProof/>
          <w:szCs w:val="22"/>
        </w:rPr>
      </w:pPr>
      <w:hyperlink w:anchor="_Toc176276154" w:history="1">
        <w:r w:rsidR="002173BB" w:rsidRPr="002B4880">
          <w:rPr>
            <w:rStyle w:val="af1"/>
            <w:rFonts w:hAnsi="宋体" w:hint="eastAsia"/>
            <w:bCs/>
            <w:noProof/>
            <w:kern w:val="44"/>
          </w:rPr>
          <w:t>十七、侧袋机制</w:t>
        </w:r>
        <w:r w:rsidR="002173BB">
          <w:rPr>
            <w:noProof/>
            <w:webHidden/>
          </w:rPr>
          <w:tab/>
        </w:r>
        <w:r w:rsidR="002173BB">
          <w:rPr>
            <w:noProof/>
            <w:webHidden/>
          </w:rPr>
          <w:fldChar w:fldCharType="begin"/>
        </w:r>
        <w:r w:rsidR="002173BB">
          <w:rPr>
            <w:noProof/>
            <w:webHidden/>
          </w:rPr>
          <w:instrText xml:space="preserve"> PAGEREF _Toc176276154 \h </w:instrText>
        </w:r>
        <w:r w:rsidR="002173BB">
          <w:rPr>
            <w:noProof/>
            <w:webHidden/>
          </w:rPr>
        </w:r>
        <w:r w:rsidR="002173BB">
          <w:rPr>
            <w:noProof/>
            <w:webHidden/>
          </w:rPr>
          <w:fldChar w:fldCharType="separate"/>
        </w:r>
        <w:r w:rsidR="00823167">
          <w:rPr>
            <w:noProof/>
            <w:webHidden/>
          </w:rPr>
          <w:t>64</w:t>
        </w:r>
        <w:r w:rsidR="002173BB">
          <w:rPr>
            <w:noProof/>
            <w:webHidden/>
          </w:rPr>
          <w:fldChar w:fldCharType="end"/>
        </w:r>
      </w:hyperlink>
    </w:p>
    <w:p w14:paraId="481C5E65" w14:textId="2D2AB5FB" w:rsidR="002173BB" w:rsidRDefault="00863C64">
      <w:pPr>
        <w:pStyle w:val="10"/>
        <w:tabs>
          <w:tab w:val="right" w:leader="dot" w:pos="8296"/>
        </w:tabs>
        <w:rPr>
          <w:rFonts w:asciiTheme="minorHAnsi" w:eastAsiaTheme="minorEastAsia" w:hAnsiTheme="minorHAnsi" w:cstheme="minorBidi"/>
          <w:noProof/>
          <w:szCs w:val="22"/>
        </w:rPr>
      </w:pPr>
      <w:hyperlink w:anchor="_Toc176276155" w:history="1">
        <w:r w:rsidR="002173BB" w:rsidRPr="002B4880">
          <w:rPr>
            <w:rStyle w:val="af1"/>
            <w:rFonts w:hAnsi="宋体" w:hint="eastAsia"/>
            <w:bCs/>
            <w:noProof/>
            <w:kern w:val="44"/>
          </w:rPr>
          <w:t>十八、风险揭示</w:t>
        </w:r>
        <w:r w:rsidR="002173BB">
          <w:rPr>
            <w:noProof/>
            <w:webHidden/>
          </w:rPr>
          <w:tab/>
        </w:r>
        <w:r w:rsidR="002173BB">
          <w:rPr>
            <w:noProof/>
            <w:webHidden/>
          </w:rPr>
          <w:fldChar w:fldCharType="begin"/>
        </w:r>
        <w:r w:rsidR="002173BB">
          <w:rPr>
            <w:noProof/>
            <w:webHidden/>
          </w:rPr>
          <w:instrText xml:space="preserve"> PAGEREF _Toc176276155 \h </w:instrText>
        </w:r>
        <w:r w:rsidR="002173BB">
          <w:rPr>
            <w:noProof/>
            <w:webHidden/>
          </w:rPr>
        </w:r>
        <w:r w:rsidR="002173BB">
          <w:rPr>
            <w:noProof/>
            <w:webHidden/>
          </w:rPr>
          <w:fldChar w:fldCharType="separate"/>
        </w:r>
        <w:r w:rsidR="00823167">
          <w:rPr>
            <w:noProof/>
            <w:webHidden/>
          </w:rPr>
          <w:t>67</w:t>
        </w:r>
        <w:r w:rsidR="002173BB">
          <w:rPr>
            <w:noProof/>
            <w:webHidden/>
          </w:rPr>
          <w:fldChar w:fldCharType="end"/>
        </w:r>
      </w:hyperlink>
    </w:p>
    <w:p w14:paraId="035E11D3" w14:textId="5A941AF3" w:rsidR="002173BB" w:rsidRDefault="00863C64">
      <w:pPr>
        <w:pStyle w:val="10"/>
        <w:tabs>
          <w:tab w:val="right" w:leader="dot" w:pos="8296"/>
        </w:tabs>
        <w:rPr>
          <w:rFonts w:asciiTheme="minorHAnsi" w:eastAsiaTheme="minorEastAsia" w:hAnsiTheme="minorHAnsi" w:cstheme="minorBidi"/>
          <w:noProof/>
          <w:szCs w:val="22"/>
        </w:rPr>
      </w:pPr>
      <w:hyperlink w:anchor="_Toc176276156" w:history="1">
        <w:r w:rsidR="002173BB" w:rsidRPr="002B4880">
          <w:rPr>
            <w:rStyle w:val="af1"/>
            <w:rFonts w:hAnsi="宋体" w:hint="eastAsia"/>
            <w:bCs/>
            <w:noProof/>
            <w:kern w:val="44"/>
          </w:rPr>
          <w:t>十九、基金合同的变更、终止与基金财产的清算</w:t>
        </w:r>
        <w:r w:rsidR="002173BB">
          <w:rPr>
            <w:noProof/>
            <w:webHidden/>
          </w:rPr>
          <w:tab/>
        </w:r>
        <w:r w:rsidR="002173BB">
          <w:rPr>
            <w:noProof/>
            <w:webHidden/>
          </w:rPr>
          <w:fldChar w:fldCharType="begin"/>
        </w:r>
        <w:r w:rsidR="002173BB">
          <w:rPr>
            <w:noProof/>
            <w:webHidden/>
          </w:rPr>
          <w:instrText xml:space="preserve"> PAGEREF _Toc176276156 \h </w:instrText>
        </w:r>
        <w:r w:rsidR="002173BB">
          <w:rPr>
            <w:noProof/>
            <w:webHidden/>
          </w:rPr>
        </w:r>
        <w:r w:rsidR="002173BB">
          <w:rPr>
            <w:noProof/>
            <w:webHidden/>
          </w:rPr>
          <w:fldChar w:fldCharType="separate"/>
        </w:r>
        <w:r w:rsidR="00823167">
          <w:rPr>
            <w:noProof/>
            <w:webHidden/>
          </w:rPr>
          <w:t>72</w:t>
        </w:r>
        <w:r w:rsidR="002173BB">
          <w:rPr>
            <w:noProof/>
            <w:webHidden/>
          </w:rPr>
          <w:fldChar w:fldCharType="end"/>
        </w:r>
      </w:hyperlink>
    </w:p>
    <w:p w14:paraId="4ADE89EB" w14:textId="7EDAC207" w:rsidR="002173BB" w:rsidRDefault="00863C64">
      <w:pPr>
        <w:pStyle w:val="10"/>
        <w:tabs>
          <w:tab w:val="right" w:leader="dot" w:pos="8296"/>
        </w:tabs>
        <w:rPr>
          <w:rFonts w:asciiTheme="minorHAnsi" w:eastAsiaTheme="minorEastAsia" w:hAnsiTheme="minorHAnsi" w:cstheme="minorBidi"/>
          <w:noProof/>
          <w:szCs w:val="22"/>
        </w:rPr>
      </w:pPr>
      <w:hyperlink w:anchor="_Toc176276157" w:history="1">
        <w:r w:rsidR="002173BB" w:rsidRPr="002B4880">
          <w:rPr>
            <w:rStyle w:val="af1"/>
            <w:rFonts w:hAnsi="宋体" w:hint="eastAsia"/>
            <w:bCs/>
            <w:noProof/>
            <w:kern w:val="44"/>
          </w:rPr>
          <w:t>二十、基金合同的内容摘要</w:t>
        </w:r>
        <w:r w:rsidR="002173BB">
          <w:rPr>
            <w:noProof/>
            <w:webHidden/>
          </w:rPr>
          <w:tab/>
        </w:r>
        <w:r w:rsidR="002173BB">
          <w:rPr>
            <w:noProof/>
            <w:webHidden/>
          </w:rPr>
          <w:fldChar w:fldCharType="begin"/>
        </w:r>
        <w:r w:rsidR="002173BB">
          <w:rPr>
            <w:noProof/>
            <w:webHidden/>
          </w:rPr>
          <w:instrText xml:space="preserve"> PAGEREF _Toc176276157 \h </w:instrText>
        </w:r>
        <w:r w:rsidR="002173BB">
          <w:rPr>
            <w:noProof/>
            <w:webHidden/>
          </w:rPr>
        </w:r>
        <w:r w:rsidR="002173BB">
          <w:rPr>
            <w:noProof/>
            <w:webHidden/>
          </w:rPr>
          <w:fldChar w:fldCharType="separate"/>
        </w:r>
        <w:r w:rsidR="00823167">
          <w:rPr>
            <w:noProof/>
            <w:webHidden/>
          </w:rPr>
          <w:t>73</w:t>
        </w:r>
        <w:r w:rsidR="002173BB">
          <w:rPr>
            <w:noProof/>
            <w:webHidden/>
          </w:rPr>
          <w:fldChar w:fldCharType="end"/>
        </w:r>
      </w:hyperlink>
    </w:p>
    <w:p w14:paraId="565DD409" w14:textId="29527A02" w:rsidR="002173BB" w:rsidRDefault="00863C64">
      <w:pPr>
        <w:pStyle w:val="10"/>
        <w:tabs>
          <w:tab w:val="right" w:leader="dot" w:pos="8296"/>
        </w:tabs>
        <w:rPr>
          <w:rFonts w:asciiTheme="minorHAnsi" w:eastAsiaTheme="minorEastAsia" w:hAnsiTheme="minorHAnsi" w:cstheme="minorBidi"/>
          <w:noProof/>
          <w:szCs w:val="22"/>
        </w:rPr>
      </w:pPr>
      <w:hyperlink w:anchor="_Toc176276158" w:history="1">
        <w:r w:rsidR="002173BB" w:rsidRPr="002B4880">
          <w:rPr>
            <w:rStyle w:val="af1"/>
            <w:rFonts w:hAnsi="宋体" w:hint="eastAsia"/>
            <w:bCs/>
            <w:noProof/>
            <w:kern w:val="44"/>
          </w:rPr>
          <w:t>二十一、基金托管协议的内容摘要</w:t>
        </w:r>
        <w:r w:rsidR="002173BB">
          <w:rPr>
            <w:noProof/>
            <w:webHidden/>
          </w:rPr>
          <w:tab/>
        </w:r>
        <w:r w:rsidR="002173BB">
          <w:rPr>
            <w:noProof/>
            <w:webHidden/>
          </w:rPr>
          <w:fldChar w:fldCharType="begin"/>
        </w:r>
        <w:r w:rsidR="002173BB">
          <w:rPr>
            <w:noProof/>
            <w:webHidden/>
          </w:rPr>
          <w:instrText xml:space="preserve"> PAGEREF _Toc176276158 \h </w:instrText>
        </w:r>
        <w:r w:rsidR="002173BB">
          <w:rPr>
            <w:noProof/>
            <w:webHidden/>
          </w:rPr>
        </w:r>
        <w:r w:rsidR="002173BB">
          <w:rPr>
            <w:noProof/>
            <w:webHidden/>
          </w:rPr>
          <w:fldChar w:fldCharType="separate"/>
        </w:r>
        <w:r w:rsidR="00823167">
          <w:rPr>
            <w:noProof/>
            <w:webHidden/>
          </w:rPr>
          <w:t>97</w:t>
        </w:r>
        <w:r w:rsidR="002173BB">
          <w:rPr>
            <w:noProof/>
            <w:webHidden/>
          </w:rPr>
          <w:fldChar w:fldCharType="end"/>
        </w:r>
      </w:hyperlink>
    </w:p>
    <w:p w14:paraId="689C4B0A" w14:textId="5C1F751E" w:rsidR="002173BB" w:rsidRDefault="00863C64">
      <w:pPr>
        <w:pStyle w:val="10"/>
        <w:tabs>
          <w:tab w:val="right" w:leader="dot" w:pos="8296"/>
        </w:tabs>
        <w:rPr>
          <w:rFonts w:asciiTheme="minorHAnsi" w:eastAsiaTheme="minorEastAsia" w:hAnsiTheme="minorHAnsi" w:cstheme="minorBidi"/>
          <w:noProof/>
          <w:szCs w:val="22"/>
        </w:rPr>
      </w:pPr>
      <w:hyperlink w:anchor="_Toc176276159" w:history="1">
        <w:r w:rsidR="002173BB" w:rsidRPr="002B4880">
          <w:rPr>
            <w:rStyle w:val="af1"/>
            <w:rFonts w:hAnsi="宋体" w:hint="eastAsia"/>
            <w:bCs/>
            <w:noProof/>
            <w:kern w:val="44"/>
          </w:rPr>
          <w:t>二十二、对基金份额持有人的服务</w:t>
        </w:r>
        <w:r w:rsidR="002173BB">
          <w:rPr>
            <w:noProof/>
            <w:webHidden/>
          </w:rPr>
          <w:tab/>
        </w:r>
        <w:r w:rsidR="002173BB">
          <w:rPr>
            <w:noProof/>
            <w:webHidden/>
          </w:rPr>
          <w:fldChar w:fldCharType="begin"/>
        </w:r>
        <w:r w:rsidR="002173BB">
          <w:rPr>
            <w:noProof/>
            <w:webHidden/>
          </w:rPr>
          <w:instrText xml:space="preserve"> PAGEREF _Toc176276159 \h </w:instrText>
        </w:r>
        <w:r w:rsidR="002173BB">
          <w:rPr>
            <w:noProof/>
            <w:webHidden/>
          </w:rPr>
        </w:r>
        <w:r w:rsidR="002173BB">
          <w:rPr>
            <w:noProof/>
            <w:webHidden/>
          </w:rPr>
          <w:fldChar w:fldCharType="separate"/>
        </w:r>
        <w:r w:rsidR="00823167">
          <w:rPr>
            <w:noProof/>
            <w:webHidden/>
          </w:rPr>
          <w:t>113</w:t>
        </w:r>
        <w:r w:rsidR="002173BB">
          <w:rPr>
            <w:noProof/>
            <w:webHidden/>
          </w:rPr>
          <w:fldChar w:fldCharType="end"/>
        </w:r>
      </w:hyperlink>
    </w:p>
    <w:p w14:paraId="4EF79C71" w14:textId="3DDCEA4C" w:rsidR="002173BB" w:rsidRDefault="00863C64">
      <w:pPr>
        <w:pStyle w:val="10"/>
        <w:tabs>
          <w:tab w:val="right" w:leader="dot" w:pos="8296"/>
        </w:tabs>
        <w:rPr>
          <w:rFonts w:asciiTheme="minorHAnsi" w:eastAsiaTheme="minorEastAsia" w:hAnsiTheme="minorHAnsi" w:cstheme="minorBidi"/>
          <w:noProof/>
          <w:szCs w:val="22"/>
        </w:rPr>
      </w:pPr>
      <w:hyperlink w:anchor="_Toc176276160" w:history="1">
        <w:r w:rsidR="002173BB" w:rsidRPr="002B4880">
          <w:rPr>
            <w:rStyle w:val="af1"/>
            <w:rFonts w:hAnsi="宋体" w:hint="eastAsia"/>
            <w:bCs/>
            <w:noProof/>
            <w:kern w:val="44"/>
          </w:rPr>
          <w:t>二十三、其他应披露事项</w:t>
        </w:r>
        <w:r w:rsidR="002173BB">
          <w:rPr>
            <w:noProof/>
            <w:webHidden/>
          </w:rPr>
          <w:tab/>
        </w:r>
        <w:r w:rsidR="002173BB">
          <w:rPr>
            <w:noProof/>
            <w:webHidden/>
          </w:rPr>
          <w:fldChar w:fldCharType="begin"/>
        </w:r>
        <w:r w:rsidR="002173BB">
          <w:rPr>
            <w:noProof/>
            <w:webHidden/>
          </w:rPr>
          <w:instrText xml:space="preserve"> PAGEREF _Toc176276160 \h </w:instrText>
        </w:r>
        <w:r w:rsidR="002173BB">
          <w:rPr>
            <w:noProof/>
            <w:webHidden/>
          </w:rPr>
        </w:r>
        <w:r w:rsidR="002173BB">
          <w:rPr>
            <w:noProof/>
            <w:webHidden/>
          </w:rPr>
          <w:fldChar w:fldCharType="separate"/>
        </w:r>
        <w:r w:rsidR="00823167">
          <w:rPr>
            <w:noProof/>
            <w:webHidden/>
          </w:rPr>
          <w:t>114</w:t>
        </w:r>
        <w:r w:rsidR="002173BB">
          <w:rPr>
            <w:noProof/>
            <w:webHidden/>
          </w:rPr>
          <w:fldChar w:fldCharType="end"/>
        </w:r>
      </w:hyperlink>
    </w:p>
    <w:p w14:paraId="0C3984C7" w14:textId="5F153CC0" w:rsidR="002173BB" w:rsidRDefault="00863C64">
      <w:pPr>
        <w:pStyle w:val="10"/>
        <w:tabs>
          <w:tab w:val="right" w:leader="dot" w:pos="8296"/>
        </w:tabs>
        <w:rPr>
          <w:rFonts w:asciiTheme="minorHAnsi" w:eastAsiaTheme="minorEastAsia" w:hAnsiTheme="minorHAnsi" w:cstheme="minorBidi"/>
          <w:noProof/>
          <w:szCs w:val="22"/>
        </w:rPr>
      </w:pPr>
      <w:hyperlink w:anchor="_Toc176276161" w:history="1">
        <w:r w:rsidR="002173BB" w:rsidRPr="002B4880">
          <w:rPr>
            <w:rStyle w:val="af1"/>
            <w:rFonts w:hAnsi="宋体" w:hint="eastAsia"/>
            <w:bCs/>
            <w:noProof/>
            <w:kern w:val="44"/>
          </w:rPr>
          <w:t>二十四、招募说明书存放及查阅方式</w:t>
        </w:r>
        <w:r w:rsidR="002173BB">
          <w:rPr>
            <w:noProof/>
            <w:webHidden/>
          </w:rPr>
          <w:tab/>
        </w:r>
        <w:r w:rsidR="002173BB">
          <w:rPr>
            <w:noProof/>
            <w:webHidden/>
          </w:rPr>
          <w:fldChar w:fldCharType="begin"/>
        </w:r>
        <w:r w:rsidR="002173BB">
          <w:rPr>
            <w:noProof/>
            <w:webHidden/>
          </w:rPr>
          <w:instrText xml:space="preserve"> PAGEREF _Toc176276161 \h </w:instrText>
        </w:r>
        <w:r w:rsidR="002173BB">
          <w:rPr>
            <w:noProof/>
            <w:webHidden/>
          </w:rPr>
        </w:r>
        <w:r w:rsidR="002173BB">
          <w:rPr>
            <w:noProof/>
            <w:webHidden/>
          </w:rPr>
          <w:fldChar w:fldCharType="separate"/>
        </w:r>
        <w:r w:rsidR="00823167">
          <w:rPr>
            <w:noProof/>
            <w:webHidden/>
          </w:rPr>
          <w:t>116</w:t>
        </w:r>
        <w:r w:rsidR="002173BB">
          <w:rPr>
            <w:noProof/>
            <w:webHidden/>
          </w:rPr>
          <w:fldChar w:fldCharType="end"/>
        </w:r>
      </w:hyperlink>
    </w:p>
    <w:p w14:paraId="15A78516" w14:textId="4CC8751B" w:rsidR="002173BB" w:rsidRDefault="00474B8D">
      <w:pPr>
        <w:pStyle w:val="10"/>
        <w:tabs>
          <w:tab w:val="right" w:leader="dot" w:pos="8296"/>
        </w:tabs>
        <w:rPr>
          <w:rFonts w:asciiTheme="minorHAnsi" w:eastAsiaTheme="minorEastAsia" w:hAnsiTheme="minorHAnsi" w:cstheme="minorBidi"/>
          <w:noProof/>
          <w:szCs w:val="22"/>
        </w:rPr>
      </w:pPr>
      <w:hyperlink w:anchor="_Toc176276162" w:history="1">
        <w:r w:rsidR="002173BB" w:rsidRPr="002B4880">
          <w:rPr>
            <w:rStyle w:val="af1"/>
            <w:rFonts w:hAnsi="宋体" w:hint="eastAsia"/>
            <w:bCs/>
            <w:noProof/>
            <w:kern w:val="44"/>
          </w:rPr>
          <w:t>二十五、备查文件</w:t>
        </w:r>
        <w:r w:rsidR="002173BB">
          <w:rPr>
            <w:noProof/>
            <w:webHidden/>
          </w:rPr>
          <w:tab/>
        </w:r>
        <w:r w:rsidR="002173BB">
          <w:rPr>
            <w:noProof/>
            <w:webHidden/>
          </w:rPr>
          <w:fldChar w:fldCharType="begin"/>
        </w:r>
        <w:r w:rsidR="002173BB">
          <w:rPr>
            <w:noProof/>
            <w:webHidden/>
          </w:rPr>
          <w:instrText xml:space="preserve"> PAGEREF _Toc176276162 \h </w:instrText>
        </w:r>
        <w:r w:rsidR="002173BB">
          <w:rPr>
            <w:noProof/>
            <w:webHidden/>
          </w:rPr>
        </w:r>
        <w:r w:rsidR="002173BB">
          <w:rPr>
            <w:noProof/>
            <w:webHidden/>
          </w:rPr>
          <w:fldChar w:fldCharType="separate"/>
        </w:r>
        <w:r w:rsidR="00823167">
          <w:rPr>
            <w:noProof/>
            <w:webHidden/>
          </w:rPr>
          <w:t>116</w:t>
        </w:r>
        <w:r w:rsidR="002173BB">
          <w:rPr>
            <w:noProof/>
            <w:webHidden/>
          </w:rPr>
          <w:fldChar w:fldCharType="end"/>
        </w:r>
      </w:hyperlink>
    </w:p>
    <w:p w14:paraId="56A958B5" w14:textId="77777777" w:rsidR="00705C4F" w:rsidRDefault="00ED1657">
      <w:pPr>
        <w:pStyle w:val="1"/>
        <w:spacing w:before="0" w:after="0"/>
        <w:jc w:val="center"/>
        <w:rPr>
          <w:rFonts w:hAnsi="宋体"/>
          <w:color w:val="auto"/>
          <w:szCs w:val="24"/>
        </w:rPr>
        <w:sectPr w:rsidR="00705C4F">
          <w:headerReference w:type="default" r:id="rId13"/>
          <w:footerReference w:type="default" r:id="rId14"/>
          <w:footerReference w:type="first" r:id="rId15"/>
          <w:pgSz w:w="11906" w:h="16838"/>
          <w:pgMar w:top="1440" w:right="1800" w:bottom="1440" w:left="1800" w:header="851" w:footer="992" w:gutter="0"/>
          <w:pgNumType w:start="0"/>
          <w:cols w:space="425"/>
          <w:titlePg/>
          <w:docGrid w:type="lines" w:linePitch="312"/>
        </w:sectPr>
      </w:pPr>
      <w:r>
        <w:rPr>
          <w:rFonts w:hAnsi="宋体"/>
          <w:color w:val="auto"/>
          <w:szCs w:val="24"/>
        </w:rPr>
        <w:fldChar w:fldCharType="end"/>
      </w:r>
    </w:p>
    <w:p w14:paraId="39BD0F0A" w14:textId="77777777" w:rsidR="00705C4F" w:rsidRDefault="00C55527">
      <w:pPr>
        <w:pStyle w:val="1"/>
        <w:spacing w:before="340" w:after="330"/>
        <w:jc w:val="center"/>
        <w:rPr>
          <w:rFonts w:hAnsi="宋体"/>
          <w:bCs/>
          <w:color w:val="auto"/>
          <w:kern w:val="44"/>
          <w:szCs w:val="24"/>
        </w:rPr>
      </w:pPr>
      <w:bookmarkStart w:id="16" w:name="_Toc51234089"/>
      <w:bookmarkStart w:id="17" w:name="_Toc344296345"/>
      <w:bookmarkStart w:id="18" w:name="_Toc493766469"/>
      <w:bookmarkStart w:id="19" w:name="_Toc335642068"/>
      <w:bookmarkStart w:id="20" w:name="_Toc4292"/>
      <w:bookmarkStart w:id="21" w:name="_Toc8826"/>
      <w:bookmarkStart w:id="22" w:name="_Toc3386840"/>
      <w:bookmarkStart w:id="23" w:name="_Toc16920818"/>
      <w:bookmarkStart w:id="24" w:name="_Toc3898"/>
      <w:bookmarkStart w:id="25" w:name="_Toc233456270"/>
      <w:bookmarkStart w:id="26" w:name="_Toc176276138"/>
      <w:r>
        <w:rPr>
          <w:rFonts w:hAnsi="宋体"/>
          <w:bCs/>
          <w:color w:val="auto"/>
          <w:kern w:val="44"/>
          <w:szCs w:val="24"/>
        </w:rPr>
        <w:lastRenderedPageBreak/>
        <w:t>一、绪言</w:t>
      </w:r>
      <w:bookmarkEnd w:id="16"/>
      <w:bookmarkEnd w:id="17"/>
      <w:bookmarkEnd w:id="18"/>
      <w:bookmarkEnd w:id="19"/>
      <w:bookmarkEnd w:id="20"/>
      <w:bookmarkEnd w:id="21"/>
      <w:bookmarkEnd w:id="22"/>
      <w:bookmarkEnd w:id="23"/>
      <w:bookmarkEnd w:id="24"/>
      <w:bookmarkEnd w:id="25"/>
      <w:bookmarkEnd w:id="26"/>
    </w:p>
    <w:p w14:paraId="24F6D311"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华商鸿盈87个月定期开放债券型证券投资基金</w:t>
      </w:r>
      <w:r>
        <w:rPr>
          <w:rFonts w:ascii="宋体" w:hAnsi="宋体"/>
          <w:sz w:val="24"/>
          <w:szCs w:val="24"/>
        </w:rPr>
        <w:t>招募说明书》（以下简称“本招募说明书”）依据《中华人民共和国证券投资基金法》（以下简称“《基金法》”）、</w:t>
      </w:r>
      <w:r>
        <w:rPr>
          <w:rFonts w:hint="eastAsia"/>
          <w:bCs/>
          <w:sz w:val="24"/>
        </w:rPr>
        <w:t>《中华人民共和国证券法》（以下简称“《证券法》”）、</w:t>
      </w:r>
      <w:r>
        <w:rPr>
          <w:rFonts w:ascii="宋体" w:hAnsi="宋体"/>
          <w:sz w:val="24"/>
          <w:szCs w:val="24"/>
        </w:rPr>
        <w:t>《</w:t>
      </w:r>
      <w:r>
        <w:rPr>
          <w:rFonts w:ascii="宋体" w:hAnsi="宋体" w:hint="eastAsia"/>
          <w:sz w:val="24"/>
          <w:szCs w:val="24"/>
        </w:rPr>
        <w:t>公开募集证券投资基金销售机构监督管理办法</w:t>
      </w:r>
      <w:r>
        <w:rPr>
          <w:rFonts w:ascii="宋体" w:hAnsi="宋体"/>
          <w:sz w:val="24"/>
          <w:szCs w:val="24"/>
        </w:rPr>
        <w:t>》（以下简称“《销售办法》”）、《</w:t>
      </w:r>
      <w:r>
        <w:rPr>
          <w:rFonts w:ascii="宋体" w:hAnsi="宋体" w:hint="eastAsia"/>
          <w:sz w:val="24"/>
          <w:szCs w:val="24"/>
        </w:rPr>
        <w:t>公开募集</w:t>
      </w:r>
      <w:r>
        <w:rPr>
          <w:rFonts w:ascii="宋体" w:hAnsi="宋体"/>
          <w:sz w:val="24"/>
          <w:szCs w:val="24"/>
        </w:rPr>
        <w:t>证券投资基金运作管理办法》（以下简称“《运作办法》”）、《公开募集证券投资基金信息披露管理办法》（以下简称“《信息披露办法》”）</w:t>
      </w:r>
      <w:r>
        <w:rPr>
          <w:rFonts w:hint="eastAsia"/>
          <w:bCs/>
          <w:sz w:val="24"/>
        </w:rPr>
        <w:t>、《公开募集开放式证券投资基金流动性风险管理规定》</w:t>
      </w:r>
      <w:r>
        <w:rPr>
          <w:bCs/>
          <w:sz w:val="24"/>
        </w:rPr>
        <w:t>（以下简称</w:t>
      </w:r>
      <w:r>
        <w:rPr>
          <w:bCs/>
          <w:sz w:val="24"/>
        </w:rPr>
        <w:t>“</w:t>
      </w:r>
      <w:r>
        <w:rPr>
          <w:bCs/>
          <w:sz w:val="24"/>
        </w:rPr>
        <w:t>《</w:t>
      </w:r>
      <w:r>
        <w:rPr>
          <w:rFonts w:hint="eastAsia"/>
          <w:bCs/>
          <w:sz w:val="24"/>
        </w:rPr>
        <w:t>流动性风险管理规定</w:t>
      </w:r>
      <w:r>
        <w:rPr>
          <w:bCs/>
          <w:sz w:val="24"/>
        </w:rPr>
        <w:t>》</w:t>
      </w:r>
      <w:r>
        <w:rPr>
          <w:bCs/>
          <w:sz w:val="24"/>
        </w:rPr>
        <w:t>”</w:t>
      </w:r>
      <w:r>
        <w:rPr>
          <w:bCs/>
          <w:sz w:val="24"/>
        </w:rPr>
        <w:t>）</w:t>
      </w:r>
      <w:r>
        <w:rPr>
          <w:rFonts w:hint="eastAsia"/>
          <w:bCs/>
          <w:sz w:val="24"/>
        </w:rPr>
        <w:t>、《公开募集证券投资基金侧袋机制指引（试行）》</w:t>
      </w:r>
      <w:r>
        <w:rPr>
          <w:rFonts w:ascii="宋体" w:hAnsi="宋体"/>
          <w:sz w:val="24"/>
          <w:szCs w:val="24"/>
        </w:rPr>
        <w:t>及其他有关规定以及《</w:t>
      </w:r>
      <w:r>
        <w:rPr>
          <w:rFonts w:ascii="宋体" w:hAnsi="宋体" w:hint="eastAsia"/>
          <w:sz w:val="24"/>
          <w:szCs w:val="24"/>
        </w:rPr>
        <w:t>华商鸿盈87个月定期开放债券型证券投资基金</w:t>
      </w:r>
      <w:r>
        <w:rPr>
          <w:rFonts w:ascii="宋体" w:hAnsi="宋体"/>
          <w:sz w:val="24"/>
          <w:szCs w:val="24"/>
        </w:rPr>
        <w:t>基金合同》（以下简称“基金合同”）编写。</w:t>
      </w:r>
    </w:p>
    <w:p w14:paraId="2C0C0440"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本招募说明书阐述了华商鸿盈87个月定期开放债券型证券投资基金的投资目标、策略、风险、费率等与投资人投资决策有关的必要事项，投资人在作出投资决策前应仔细阅读本招募说明书。</w:t>
      </w:r>
    </w:p>
    <w:p w14:paraId="640BD341"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4B453CF"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本招募说明书根据本基金的基金合同编写，并经中国证监会</w:t>
      </w:r>
      <w:r>
        <w:rPr>
          <w:rFonts w:ascii="宋体" w:hAnsi="宋体" w:hint="eastAsia"/>
          <w:sz w:val="24"/>
          <w:szCs w:val="24"/>
        </w:rPr>
        <w:t>注册</w:t>
      </w:r>
      <w:r>
        <w:rPr>
          <w:rFonts w:ascii="宋体" w:hAnsi="宋体"/>
          <w:sz w:val="24"/>
          <w:szCs w:val="24"/>
        </w:rPr>
        <w:t>。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bookmarkStart w:id="27" w:name="_Toc233456271"/>
      <w:bookmarkStart w:id="28" w:name="_Toc335642069"/>
      <w:bookmarkStart w:id="29" w:name="_Toc493766470"/>
      <w:bookmarkStart w:id="30" w:name="_Toc344296346"/>
    </w:p>
    <w:p w14:paraId="04FFF4F5"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本基金采取在封闭期内封闭运作、封闭期与封闭期之间定期开放的运作方式。本基金在封闭期内不办理申购与赎回业务。在每个封闭期内，基金份额持有人面</w:t>
      </w:r>
      <w:r>
        <w:rPr>
          <w:rFonts w:ascii="宋体" w:hAnsi="宋体" w:hint="eastAsia"/>
          <w:sz w:val="24"/>
          <w:szCs w:val="24"/>
        </w:rPr>
        <w:lastRenderedPageBreak/>
        <w:t>临不能赎回基金份额的风险。若基金份额持有人错过某一开放期而未能赎回，其份额需至下一开放期方可赎回。</w:t>
      </w:r>
    </w:p>
    <w:p w14:paraId="6A651CCA"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本基金采用摊余成本法进行估值。采用摊余成本法估值不等于保本。如发生根据基金合同约定需要对持有的证券计提减值准备或处置的情形，可能导致基金份额净值下跌。此外，本基金主要采用买入并持有到期的投资策略构建投资组合，可能损失交易收益。</w:t>
      </w:r>
    </w:p>
    <w:p w14:paraId="440E5DA7" w14:textId="77777777" w:rsidR="00705C4F" w:rsidRDefault="00705C4F">
      <w:pPr>
        <w:autoSpaceDE w:val="0"/>
        <w:autoSpaceDN w:val="0"/>
        <w:adjustRightInd w:val="0"/>
        <w:spacing w:line="360" w:lineRule="auto"/>
        <w:ind w:firstLineChars="200" w:firstLine="480"/>
        <w:rPr>
          <w:rFonts w:ascii="宋体" w:hAnsi="宋体"/>
          <w:sz w:val="24"/>
          <w:szCs w:val="24"/>
        </w:rPr>
      </w:pPr>
    </w:p>
    <w:p w14:paraId="762BBB90" w14:textId="77777777" w:rsidR="00705C4F" w:rsidRDefault="00C55527">
      <w:pPr>
        <w:pStyle w:val="1"/>
        <w:spacing w:before="340" w:after="330"/>
        <w:jc w:val="center"/>
        <w:rPr>
          <w:rFonts w:hAnsi="宋体"/>
          <w:bCs/>
          <w:color w:val="auto"/>
          <w:kern w:val="44"/>
          <w:szCs w:val="24"/>
        </w:rPr>
      </w:pPr>
      <w:bookmarkStart w:id="31" w:name="_Toc16704"/>
      <w:bookmarkStart w:id="32" w:name="_Toc51234090"/>
      <w:bookmarkStart w:id="33" w:name="_Toc16945"/>
      <w:bookmarkStart w:id="34" w:name="_Toc9682"/>
      <w:bookmarkStart w:id="35" w:name="_Toc3386841"/>
      <w:bookmarkStart w:id="36" w:name="_Toc176276139"/>
      <w:r>
        <w:rPr>
          <w:rFonts w:hAnsi="宋体"/>
          <w:bCs/>
          <w:color w:val="auto"/>
          <w:kern w:val="44"/>
          <w:szCs w:val="24"/>
        </w:rPr>
        <w:t>二、释义</w:t>
      </w:r>
      <w:bookmarkEnd w:id="27"/>
      <w:bookmarkEnd w:id="28"/>
      <w:bookmarkEnd w:id="29"/>
      <w:bookmarkEnd w:id="30"/>
      <w:bookmarkEnd w:id="31"/>
      <w:bookmarkEnd w:id="32"/>
      <w:bookmarkEnd w:id="33"/>
      <w:bookmarkEnd w:id="34"/>
      <w:bookmarkEnd w:id="35"/>
      <w:bookmarkEnd w:id="36"/>
    </w:p>
    <w:p w14:paraId="06C772BC"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本招募说明书中，除非文意另有所指，下列词语或简称具有如下含义：</w:t>
      </w:r>
    </w:p>
    <w:p w14:paraId="2C894DAC"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1、基金或本基金：指</w:t>
      </w:r>
      <w:r>
        <w:rPr>
          <w:rFonts w:ascii="宋体" w:hAnsi="宋体" w:hint="eastAsia"/>
          <w:sz w:val="24"/>
          <w:szCs w:val="24"/>
        </w:rPr>
        <w:t>华商鸿盈87个月定期开放债券型证券投资基金</w:t>
      </w:r>
    </w:p>
    <w:p w14:paraId="2A757BE1"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2、基金管理人：指华商基金管理有限公司</w:t>
      </w:r>
    </w:p>
    <w:p w14:paraId="781E29A5"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3、基金托管人：指</w:t>
      </w:r>
      <w:r>
        <w:rPr>
          <w:rFonts w:ascii="宋体" w:hAnsi="宋体" w:hint="eastAsia"/>
          <w:bCs/>
          <w:sz w:val="24"/>
          <w:szCs w:val="24"/>
        </w:rPr>
        <w:t>中国光大银行</w:t>
      </w:r>
      <w:r>
        <w:rPr>
          <w:rFonts w:ascii="宋体" w:hAnsi="宋体"/>
          <w:bCs/>
          <w:sz w:val="24"/>
          <w:szCs w:val="24"/>
        </w:rPr>
        <w:t>股份有限公司</w:t>
      </w:r>
    </w:p>
    <w:p w14:paraId="3830A70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4、基金合同：指《</w:t>
      </w:r>
      <w:r>
        <w:rPr>
          <w:rFonts w:ascii="宋体" w:hAnsi="宋体" w:hint="eastAsia"/>
          <w:sz w:val="24"/>
          <w:szCs w:val="24"/>
        </w:rPr>
        <w:t>华商鸿盈87个月定期开放债券型证券投资基金</w:t>
      </w:r>
      <w:r>
        <w:rPr>
          <w:rFonts w:ascii="宋体" w:hAnsi="宋体"/>
          <w:bCs/>
          <w:sz w:val="24"/>
          <w:szCs w:val="24"/>
        </w:rPr>
        <w:t>基金合同》及对基金合同的任何有效修订和补充</w:t>
      </w:r>
    </w:p>
    <w:p w14:paraId="3D83F28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5、托管协议：指基金管理人与基金托管人就本基金签订之《</w:t>
      </w:r>
      <w:r>
        <w:rPr>
          <w:rFonts w:ascii="宋体" w:hAnsi="宋体" w:hint="eastAsia"/>
          <w:sz w:val="24"/>
          <w:szCs w:val="24"/>
        </w:rPr>
        <w:t>华商鸿盈87个月定期开放债券型证券投资基金</w:t>
      </w:r>
      <w:r>
        <w:rPr>
          <w:rFonts w:ascii="宋体" w:hAnsi="宋体"/>
          <w:bCs/>
          <w:sz w:val="24"/>
          <w:szCs w:val="24"/>
        </w:rPr>
        <w:t>托管协议》及对该托管协议的任何有效修订和补充</w:t>
      </w:r>
    </w:p>
    <w:p w14:paraId="09FC407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6、招募说明书</w:t>
      </w:r>
      <w:r>
        <w:rPr>
          <w:rFonts w:ascii="宋体" w:hAnsi="宋体" w:hint="eastAsia"/>
          <w:bCs/>
          <w:sz w:val="24"/>
          <w:szCs w:val="24"/>
        </w:rPr>
        <w:t>或本招募说明书</w:t>
      </w:r>
      <w:r>
        <w:rPr>
          <w:rFonts w:ascii="宋体" w:hAnsi="宋体"/>
          <w:bCs/>
          <w:sz w:val="24"/>
          <w:szCs w:val="24"/>
        </w:rPr>
        <w:t>：指《</w:t>
      </w:r>
      <w:r>
        <w:rPr>
          <w:rFonts w:ascii="宋体" w:hAnsi="宋体" w:hint="eastAsia"/>
          <w:sz w:val="24"/>
          <w:szCs w:val="24"/>
        </w:rPr>
        <w:t>华商鸿盈87个月定期开放债券型证券投资基金</w:t>
      </w:r>
      <w:r>
        <w:rPr>
          <w:rFonts w:ascii="宋体" w:hAnsi="宋体"/>
          <w:bCs/>
          <w:sz w:val="24"/>
          <w:szCs w:val="24"/>
        </w:rPr>
        <w:t>招募说明书》及其更新</w:t>
      </w:r>
    </w:p>
    <w:p w14:paraId="2D41249D" w14:textId="77777777" w:rsidR="00705C4F" w:rsidRDefault="00C55527">
      <w:pPr>
        <w:spacing w:line="360" w:lineRule="auto"/>
        <w:ind w:firstLineChars="200" w:firstLine="480"/>
        <w:rPr>
          <w:rFonts w:ascii="宋体" w:hAnsi="宋体"/>
          <w:bCs/>
          <w:sz w:val="24"/>
          <w:szCs w:val="24"/>
        </w:rPr>
      </w:pPr>
      <w:r>
        <w:rPr>
          <w:rFonts w:hint="eastAsia"/>
          <w:bCs/>
          <w:sz w:val="24"/>
        </w:rPr>
        <w:t>7</w:t>
      </w:r>
      <w:r>
        <w:rPr>
          <w:rFonts w:hint="eastAsia"/>
          <w:bCs/>
          <w:sz w:val="24"/>
        </w:rPr>
        <w:t>、基金产品资料概要：指《华商鸿盈</w:t>
      </w:r>
      <w:r>
        <w:rPr>
          <w:rFonts w:hint="eastAsia"/>
          <w:bCs/>
          <w:sz w:val="24"/>
        </w:rPr>
        <w:t>87</w:t>
      </w:r>
      <w:r>
        <w:rPr>
          <w:rFonts w:hint="eastAsia"/>
          <w:bCs/>
          <w:sz w:val="24"/>
        </w:rPr>
        <w:t>个月定期开放债券型证券投资基金基金产品资料概要》及其更新</w:t>
      </w:r>
    </w:p>
    <w:p w14:paraId="372674A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bCs/>
          <w:sz w:val="24"/>
          <w:szCs w:val="24"/>
        </w:rPr>
        <w:t>、基金份额发售公告：指《</w:t>
      </w:r>
      <w:r>
        <w:rPr>
          <w:rFonts w:ascii="宋体" w:hAnsi="宋体" w:hint="eastAsia"/>
          <w:sz w:val="24"/>
          <w:szCs w:val="24"/>
        </w:rPr>
        <w:t>华商鸿盈87个月定期开放债券型证券投资基金基金</w:t>
      </w:r>
      <w:r>
        <w:rPr>
          <w:rFonts w:ascii="宋体" w:hAnsi="宋体"/>
          <w:bCs/>
          <w:sz w:val="24"/>
          <w:szCs w:val="24"/>
        </w:rPr>
        <w:t>份额发售公告》</w:t>
      </w:r>
    </w:p>
    <w:p w14:paraId="5955E76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9、法律法规：指中国现行有效并公布实施的法律、行政法规、规范性文件、司法解释、行政规章以及其他对基金合同当事人有约束力的决定、决议、通知等</w:t>
      </w:r>
    </w:p>
    <w:p w14:paraId="4F9C7314"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10、《基金法》：指</w:t>
      </w:r>
      <w:r>
        <w:rPr>
          <w:rFonts w:ascii="宋体" w:hAnsi="宋体"/>
          <w:bCs/>
          <w:sz w:val="24"/>
          <w:szCs w:val="24"/>
        </w:rPr>
        <w:t>2003</w:t>
      </w:r>
      <w:r>
        <w:rPr>
          <w:rFonts w:ascii="宋体" w:hAnsi="宋体" w:hint="eastAsia"/>
          <w:bCs/>
          <w:sz w:val="24"/>
          <w:szCs w:val="24"/>
        </w:rPr>
        <w:t>年</w:t>
      </w:r>
      <w:r>
        <w:rPr>
          <w:rFonts w:ascii="宋体" w:hAnsi="宋体"/>
          <w:bCs/>
          <w:sz w:val="24"/>
          <w:szCs w:val="24"/>
        </w:rPr>
        <w:t>10</w:t>
      </w:r>
      <w:r>
        <w:rPr>
          <w:rFonts w:ascii="宋体" w:hAnsi="宋体" w:hint="eastAsia"/>
          <w:bCs/>
          <w:sz w:val="24"/>
          <w:szCs w:val="24"/>
        </w:rPr>
        <w:t>月</w:t>
      </w:r>
      <w:r>
        <w:rPr>
          <w:rFonts w:ascii="宋体" w:hAnsi="宋体"/>
          <w:bCs/>
          <w:sz w:val="24"/>
          <w:szCs w:val="24"/>
        </w:rPr>
        <w:t>28</w:t>
      </w:r>
      <w:r>
        <w:rPr>
          <w:rFonts w:ascii="宋体" w:hAnsi="宋体" w:hint="eastAsia"/>
          <w:bCs/>
          <w:sz w:val="24"/>
          <w:szCs w:val="24"/>
        </w:rPr>
        <w:t>日经第十届全国人民代表大会常务委员会第五次会议通过，经</w:t>
      </w:r>
      <w:r>
        <w:rPr>
          <w:rFonts w:ascii="宋体" w:hAnsi="宋体"/>
          <w:bCs/>
          <w:sz w:val="24"/>
          <w:szCs w:val="24"/>
        </w:rPr>
        <w:t>2012</w:t>
      </w:r>
      <w:r>
        <w:rPr>
          <w:rFonts w:ascii="宋体" w:hAnsi="宋体" w:hint="eastAsia"/>
          <w:bCs/>
          <w:sz w:val="24"/>
          <w:szCs w:val="24"/>
        </w:rPr>
        <w:t>年</w:t>
      </w:r>
      <w:r>
        <w:rPr>
          <w:rFonts w:ascii="宋体" w:hAnsi="宋体"/>
          <w:bCs/>
          <w:sz w:val="24"/>
          <w:szCs w:val="24"/>
        </w:rPr>
        <w:t>12</w:t>
      </w:r>
      <w:r>
        <w:rPr>
          <w:rFonts w:ascii="宋体" w:hAnsi="宋体" w:hint="eastAsia"/>
          <w:bCs/>
          <w:sz w:val="24"/>
          <w:szCs w:val="24"/>
        </w:rPr>
        <w:t>月</w:t>
      </w:r>
      <w:r>
        <w:rPr>
          <w:rFonts w:ascii="宋体" w:hAnsi="宋体"/>
          <w:bCs/>
          <w:sz w:val="24"/>
          <w:szCs w:val="24"/>
        </w:rPr>
        <w:t>28</w:t>
      </w:r>
      <w:r>
        <w:rPr>
          <w:rFonts w:ascii="宋体" w:hAnsi="宋体" w:hint="eastAsia"/>
          <w:bCs/>
          <w:sz w:val="24"/>
          <w:szCs w:val="24"/>
        </w:rPr>
        <w:t>日第十一届全国人民代表大会常务委员会第三十次会议修订，自</w:t>
      </w:r>
      <w:r>
        <w:rPr>
          <w:rFonts w:ascii="宋体" w:hAnsi="宋体"/>
          <w:bCs/>
          <w:sz w:val="24"/>
          <w:szCs w:val="24"/>
        </w:rPr>
        <w:t>2013</w:t>
      </w:r>
      <w:r>
        <w:rPr>
          <w:rFonts w:ascii="宋体" w:hAnsi="宋体" w:hint="eastAsia"/>
          <w:bCs/>
          <w:sz w:val="24"/>
          <w:szCs w:val="24"/>
        </w:rPr>
        <w:t>年</w:t>
      </w:r>
      <w:r>
        <w:rPr>
          <w:rFonts w:ascii="宋体" w:hAnsi="宋体"/>
          <w:bCs/>
          <w:sz w:val="24"/>
          <w:szCs w:val="24"/>
        </w:rPr>
        <w:t>6</w:t>
      </w:r>
      <w:r>
        <w:rPr>
          <w:rFonts w:ascii="宋体" w:hAnsi="宋体" w:hint="eastAsia"/>
          <w:bCs/>
          <w:sz w:val="24"/>
          <w:szCs w:val="24"/>
        </w:rPr>
        <w:t>月</w:t>
      </w:r>
      <w:r>
        <w:rPr>
          <w:rFonts w:ascii="宋体" w:hAnsi="宋体"/>
          <w:bCs/>
          <w:sz w:val="24"/>
          <w:szCs w:val="24"/>
        </w:rPr>
        <w:t>1</w:t>
      </w:r>
      <w:r>
        <w:rPr>
          <w:rFonts w:ascii="宋体" w:hAnsi="宋体" w:hint="eastAsia"/>
          <w:bCs/>
          <w:sz w:val="24"/>
          <w:szCs w:val="24"/>
        </w:rPr>
        <w:t>日起实施，并经</w:t>
      </w:r>
      <w:r>
        <w:rPr>
          <w:rFonts w:ascii="宋体" w:hAnsi="宋体"/>
          <w:bCs/>
          <w:sz w:val="24"/>
          <w:szCs w:val="24"/>
        </w:rPr>
        <w:t>2015</w:t>
      </w:r>
      <w:r>
        <w:rPr>
          <w:rFonts w:ascii="宋体" w:hAnsi="宋体" w:hint="eastAsia"/>
          <w:bCs/>
          <w:sz w:val="24"/>
          <w:szCs w:val="24"/>
        </w:rPr>
        <w:t>年</w:t>
      </w:r>
      <w:r>
        <w:rPr>
          <w:rFonts w:ascii="宋体" w:hAnsi="宋体"/>
          <w:bCs/>
          <w:sz w:val="24"/>
          <w:szCs w:val="24"/>
        </w:rPr>
        <w:t>4</w:t>
      </w:r>
      <w:r>
        <w:rPr>
          <w:rFonts w:ascii="宋体" w:hAnsi="宋体" w:hint="eastAsia"/>
          <w:bCs/>
          <w:sz w:val="24"/>
          <w:szCs w:val="24"/>
        </w:rPr>
        <w:t>月</w:t>
      </w:r>
      <w:r>
        <w:rPr>
          <w:rFonts w:ascii="宋体" w:hAnsi="宋体"/>
          <w:bCs/>
          <w:sz w:val="24"/>
          <w:szCs w:val="24"/>
        </w:rPr>
        <w:t>24</w:t>
      </w:r>
      <w:r>
        <w:rPr>
          <w:rFonts w:ascii="宋体" w:hAnsi="宋体" w:hint="eastAsia"/>
          <w:bCs/>
          <w:sz w:val="24"/>
          <w:szCs w:val="24"/>
        </w:rPr>
        <w:t>日第十</w:t>
      </w:r>
      <w:r>
        <w:rPr>
          <w:rFonts w:ascii="宋体" w:hAnsi="宋体" w:hint="eastAsia"/>
          <w:bCs/>
          <w:sz w:val="24"/>
          <w:szCs w:val="24"/>
        </w:rPr>
        <w:lastRenderedPageBreak/>
        <w:t>二届全国人民代表大会常务委员会第十四次会议《全国人民代表大会常务委员会关于修改</w:t>
      </w:r>
      <w:r>
        <w:rPr>
          <w:rFonts w:ascii="宋体" w:hAnsi="宋体"/>
          <w:bCs/>
          <w:sz w:val="24"/>
          <w:szCs w:val="24"/>
        </w:rPr>
        <w:t>&lt;</w:t>
      </w:r>
      <w:r>
        <w:rPr>
          <w:rFonts w:ascii="宋体" w:hAnsi="宋体" w:hint="eastAsia"/>
          <w:bCs/>
          <w:sz w:val="24"/>
          <w:szCs w:val="24"/>
        </w:rPr>
        <w:t>中华人民共和国港口法</w:t>
      </w:r>
      <w:r>
        <w:rPr>
          <w:rFonts w:ascii="宋体" w:hAnsi="宋体"/>
          <w:bCs/>
          <w:sz w:val="24"/>
          <w:szCs w:val="24"/>
        </w:rPr>
        <w:t>&gt;</w:t>
      </w:r>
      <w:r>
        <w:rPr>
          <w:rFonts w:ascii="宋体" w:hAnsi="宋体" w:hint="eastAsia"/>
          <w:bCs/>
          <w:sz w:val="24"/>
          <w:szCs w:val="24"/>
        </w:rPr>
        <w:t>等七部法律的决定》修正的《中华人民共和国证券投资基金法》及颁布机关对其不时做出的修订</w:t>
      </w:r>
    </w:p>
    <w:p w14:paraId="3FF7935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w:t>
      </w:r>
      <w:r>
        <w:rPr>
          <w:rFonts w:ascii="宋体" w:hAnsi="宋体" w:hint="eastAsia"/>
          <w:bCs/>
          <w:sz w:val="24"/>
          <w:szCs w:val="24"/>
        </w:rPr>
        <w:t>实施的《公开募集证券投资基金销售机构监督管理办法》及颁布机关对其不时做出的修订</w:t>
      </w:r>
    </w:p>
    <w:p w14:paraId="17DD537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2、《信息披露办法》：指中国证监会</w:t>
      </w:r>
      <w:r>
        <w:rPr>
          <w:rFonts w:ascii="宋体" w:hAnsi="宋体"/>
          <w:bCs/>
          <w:sz w:val="24"/>
          <w:szCs w:val="24"/>
        </w:rPr>
        <w:t>20</w:t>
      </w:r>
      <w:r>
        <w:rPr>
          <w:rFonts w:ascii="宋体" w:hAnsi="宋体" w:hint="eastAsia"/>
          <w:bCs/>
          <w:sz w:val="24"/>
          <w:szCs w:val="24"/>
        </w:rPr>
        <w:t>19年7月26日颁布、同年9月</w:t>
      </w:r>
      <w:r>
        <w:rPr>
          <w:rFonts w:ascii="宋体" w:hAnsi="宋体"/>
          <w:bCs/>
          <w:sz w:val="24"/>
          <w:szCs w:val="24"/>
        </w:rPr>
        <w:t>1</w:t>
      </w:r>
      <w:r>
        <w:rPr>
          <w:rFonts w:ascii="宋体" w:hAnsi="宋体" w:hint="eastAsia"/>
          <w:bCs/>
          <w:sz w:val="24"/>
          <w:szCs w:val="24"/>
        </w:rPr>
        <w:t>日实施</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日中国证监会</w:t>
      </w:r>
      <w:r>
        <w:rPr>
          <w:rFonts w:hint="eastAsia"/>
          <w:bCs/>
          <w:sz w:val="24"/>
        </w:rPr>
        <w:t>2020</w:t>
      </w:r>
      <w:r>
        <w:rPr>
          <w:rFonts w:hint="eastAsia"/>
          <w:bCs/>
          <w:sz w:val="24"/>
        </w:rPr>
        <w:t>年第</w:t>
      </w:r>
      <w:r>
        <w:rPr>
          <w:rFonts w:hint="eastAsia"/>
          <w:bCs/>
          <w:sz w:val="24"/>
        </w:rPr>
        <w:t>2</w:t>
      </w:r>
      <w:r>
        <w:rPr>
          <w:rFonts w:hint="eastAsia"/>
          <w:bCs/>
          <w:sz w:val="24"/>
        </w:rPr>
        <w:t>次委务会审议通过的《关于修改部分证券期货规章的决定》修正</w:t>
      </w:r>
      <w:r>
        <w:rPr>
          <w:rFonts w:ascii="宋体" w:hAnsi="宋体" w:hint="eastAsia"/>
          <w:bCs/>
          <w:sz w:val="24"/>
          <w:szCs w:val="24"/>
        </w:rPr>
        <w:t>的《</w:t>
      </w:r>
      <w:r>
        <w:rPr>
          <w:rFonts w:hint="eastAsia"/>
          <w:bCs/>
          <w:sz w:val="24"/>
        </w:rPr>
        <w:t>公开募集</w:t>
      </w:r>
      <w:r>
        <w:rPr>
          <w:rFonts w:ascii="宋体" w:hAnsi="宋体" w:hint="eastAsia"/>
          <w:bCs/>
          <w:sz w:val="24"/>
          <w:szCs w:val="24"/>
        </w:rPr>
        <w:t>证券投资基金信息披露管理办法》及颁布机关对其不时做出的修订</w:t>
      </w:r>
    </w:p>
    <w:p w14:paraId="20D7DFAA"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3、《运作办法》：指中国证监会</w:t>
      </w:r>
      <w:r>
        <w:rPr>
          <w:rFonts w:ascii="宋体" w:hAnsi="宋体"/>
          <w:bCs/>
          <w:sz w:val="24"/>
          <w:szCs w:val="24"/>
        </w:rPr>
        <w:t>2014</w:t>
      </w:r>
      <w:r>
        <w:rPr>
          <w:rFonts w:ascii="宋体" w:hAnsi="宋体" w:hint="eastAsia"/>
          <w:bCs/>
          <w:sz w:val="24"/>
          <w:szCs w:val="24"/>
        </w:rPr>
        <w:t>年</w:t>
      </w:r>
      <w:r>
        <w:rPr>
          <w:rFonts w:ascii="宋体" w:hAnsi="宋体"/>
          <w:bCs/>
          <w:sz w:val="24"/>
          <w:szCs w:val="24"/>
        </w:rPr>
        <w:t>7</w:t>
      </w:r>
      <w:r>
        <w:rPr>
          <w:rFonts w:ascii="宋体" w:hAnsi="宋体" w:hint="eastAsia"/>
          <w:bCs/>
          <w:sz w:val="24"/>
          <w:szCs w:val="24"/>
        </w:rPr>
        <w:t>月</w:t>
      </w:r>
      <w:r>
        <w:rPr>
          <w:rFonts w:ascii="宋体" w:hAnsi="宋体"/>
          <w:bCs/>
          <w:sz w:val="24"/>
          <w:szCs w:val="24"/>
        </w:rPr>
        <w:t>7</w:t>
      </w:r>
      <w:r>
        <w:rPr>
          <w:rFonts w:ascii="宋体" w:hAnsi="宋体" w:hint="eastAsia"/>
          <w:bCs/>
          <w:sz w:val="24"/>
          <w:szCs w:val="24"/>
        </w:rPr>
        <w:t>日颁布、同年</w:t>
      </w:r>
      <w:r>
        <w:rPr>
          <w:rFonts w:ascii="宋体" w:hAnsi="宋体"/>
          <w:bCs/>
          <w:sz w:val="24"/>
          <w:szCs w:val="24"/>
        </w:rPr>
        <w:t>8</w:t>
      </w:r>
      <w:r>
        <w:rPr>
          <w:rFonts w:ascii="宋体" w:hAnsi="宋体" w:hint="eastAsia"/>
          <w:bCs/>
          <w:sz w:val="24"/>
          <w:szCs w:val="24"/>
        </w:rPr>
        <w:t>月</w:t>
      </w:r>
      <w:r>
        <w:rPr>
          <w:rFonts w:ascii="宋体" w:hAnsi="宋体"/>
          <w:bCs/>
          <w:sz w:val="24"/>
          <w:szCs w:val="24"/>
        </w:rPr>
        <w:t>8</w:t>
      </w:r>
      <w:r>
        <w:rPr>
          <w:rFonts w:ascii="宋体" w:hAnsi="宋体" w:hint="eastAsia"/>
          <w:bCs/>
          <w:sz w:val="24"/>
          <w:szCs w:val="24"/>
        </w:rPr>
        <w:t>日实施的《公开募集证券投资基金运作管理办法》及颁布机关对其不时做出的修订</w:t>
      </w:r>
    </w:p>
    <w:p w14:paraId="14AC31A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4、《流动性风险管理规定》：指中国证监会</w:t>
      </w:r>
      <w:r>
        <w:rPr>
          <w:rFonts w:ascii="宋体" w:hAnsi="宋体"/>
          <w:bCs/>
          <w:sz w:val="24"/>
          <w:szCs w:val="24"/>
        </w:rPr>
        <w:t>2017</w:t>
      </w:r>
      <w:r>
        <w:rPr>
          <w:rFonts w:ascii="宋体" w:hAnsi="宋体" w:hint="eastAsia"/>
          <w:bCs/>
          <w:sz w:val="24"/>
          <w:szCs w:val="24"/>
        </w:rPr>
        <w:t>年</w:t>
      </w:r>
      <w:r>
        <w:rPr>
          <w:rFonts w:ascii="宋体" w:hAnsi="宋体"/>
          <w:bCs/>
          <w:sz w:val="24"/>
          <w:szCs w:val="24"/>
        </w:rPr>
        <w:t>8</w:t>
      </w:r>
      <w:r>
        <w:rPr>
          <w:rFonts w:ascii="宋体" w:hAnsi="宋体" w:hint="eastAsia"/>
          <w:bCs/>
          <w:sz w:val="24"/>
          <w:szCs w:val="24"/>
        </w:rPr>
        <w:t>月</w:t>
      </w:r>
      <w:r>
        <w:rPr>
          <w:rFonts w:ascii="宋体" w:hAnsi="宋体"/>
          <w:bCs/>
          <w:sz w:val="24"/>
          <w:szCs w:val="24"/>
        </w:rPr>
        <w:t>31</w:t>
      </w:r>
      <w:r>
        <w:rPr>
          <w:rFonts w:ascii="宋体" w:hAnsi="宋体" w:hint="eastAsia"/>
          <w:bCs/>
          <w:sz w:val="24"/>
          <w:szCs w:val="24"/>
        </w:rPr>
        <w:t>日颁布、同年</w:t>
      </w:r>
      <w:r>
        <w:rPr>
          <w:rFonts w:ascii="宋体" w:hAnsi="宋体"/>
          <w:bCs/>
          <w:sz w:val="24"/>
          <w:szCs w:val="24"/>
        </w:rPr>
        <w:t>10</w:t>
      </w:r>
      <w:r>
        <w:rPr>
          <w:rFonts w:ascii="宋体" w:hAnsi="宋体" w:hint="eastAsia"/>
          <w:bCs/>
          <w:sz w:val="24"/>
          <w:szCs w:val="24"/>
        </w:rPr>
        <w:t>月</w:t>
      </w:r>
      <w:r>
        <w:rPr>
          <w:rFonts w:ascii="宋体" w:hAnsi="宋体"/>
          <w:bCs/>
          <w:sz w:val="24"/>
          <w:szCs w:val="24"/>
        </w:rPr>
        <w:t>1</w:t>
      </w:r>
      <w:r>
        <w:rPr>
          <w:rFonts w:ascii="宋体" w:hAnsi="宋体" w:hint="eastAsia"/>
          <w:bCs/>
          <w:sz w:val="24"/>
          <w:szCs w:val="24"/>
        </w:rPr>
        <w:t>日实施的《公开募集开放式证券投资基金流动性风险管理规定》及颁布机关对其不时做出的修订</w:t>
      </w:r>
    </w:p>
    <w:p w14:paraId="2CF9DD0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5、中国证监会：指中国证券监督管理委员会</w:t>
      </w:r>
    </w:p>
    <w:p w14:paraId="08A093E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6、银行业监督管理机构：指中国人民银行和</w:t>
      </w:r>
      <w:r>
        <w:rPr>
          <w:rFonts w:ascii="宋体" w:hAnsi="宋体"/>
          <w:bCs/>
          <w:sz w:val="24"/>
          <w:szCs w:val="24"/>
        </w:rPr>
        <w:t>/</w:t>
      </w:r>
      <w:r>
        <w:rPr>
          <w:rFonts w:ascii="宋体" w:hAnsi="宋体" w:hint="eastAsia"/>
          <w:bCs/>
          <w:sz w:val="24"/>
          <w:szCs w:val="24"/>
        </w:rPr>
        <w:t>或中国银行保险监督管理委员会</w:t>
      </w:r>
    </w:p>
    <w:p w14:paraId="135700A1"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7、基金合同当事人：指受基金合同约束，根据基金合同享有权利并承担义务的法律主体，包括基金管理人、基金托管人和基金份额持有人</w:t>
      </w:r>
    </w:p>
    <w:p w14:paraId="0BBFCFB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8、个人投资者：指依据有关法律法规规定可投资于证券投资基金的自然人</w:t>
      </w:r>
    </w:p>
    <w:p w14:paraId="588FA3C6"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9、机构投资者：指依法可以投资证券投资基金的、在中华人民共和国境内合法登记并存续或经有关政府部门批准设立并存续的企业法人、事业法人、社会团体或其他组织</w:t>
      </w:r>
    </w:p>
    <w:p w14:paraId="198AC10B"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20、合格境外机构投资者：指符合《合格境外机构投资者境内证券投资管理办法》及相关法律法规规定可以投资于在中国境内依法募集的证券投资基金的中国境外的机构投资者</w:t>
      </w:r>
    </w:p>
    <w:p w14:paraId="7B1C7BDD"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1、人民币合格境外机构投资者：指按照《人民币合格境外机构投资者境内证券投资试点办法》及相关法律法规规定，运用来自境外的人民币资金进行境内证券投资的境外法人</w:t>
      </w:r>
    </w:p>
    <w:p w14:paraId="0EC8C85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lastRenderedPageBreak/>
        <w:t>2</w:t>
      </w:r>
      <w:r>
        <w:rPr>
          <w:rFonts w:ascii="宋体" w:hAnsi="宋体" w:hint="eastAsia"/>
          <w:bCs/>
          <w:sz w:val="24"/>
          <w:szCs w:val="24"/>
        </w:rPr>
        <w:t>2、投资人、投资者：指个人投资者、机构投资者、合格境外机构投资者和人民币合格境外机构投资者以及法律法规或中国证监会允许购买证券投资基金的其他投资人的合称</w:t>
      </w:r>
    </w:p>
    <w:p w14:paraId="47B9AF2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3、基金份额持有人：指依基金合同和招募说明书合法取得基金份额的投资人</w:t>
      </w:r>
    </w:p>
    <w:p w14:paraId="3981624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4、基金销售业务：指基金管理人或销售机构宣传推介基金，发售基金份额，办理基金份额的申购、赎回、转换、转托管及定期定额投资等业务</w:t>
      </w:r>
    </w:p>
    <w:p w14:paraId="33A51CD5"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5、销售机构：指华商基金管理有限公司以及符合《销售办法》和中国证监会规定的其他条件，取得基金销售业务资格并与基金管理人签订了基金销售服务协议，办理基金销售业务的机构</w:t>
      </w:r>
    </w:p>
    <w:p w14:paraId="604FF0B1"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5D1A3E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7、登记机构：指办理登记业务的机构。基金的登记机构为华商基金管理有限公司或接受华商基金管理有限公司委托代为办理登记业务的机构</w:t>
      </w:r>
    </w:p>
    <w:p w14:paraId="068A649D"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8、基金账户：指登记机构为投资人开立的、记录其持有的、基金管理人所管理的基金份额余额及其变动情况的账户</w:t>
      </w:r>
    </w:p>
    <w:p w14:paraId="0642806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9、基金交易账户：指销售机构为投资人开立的、记录投资人通过该销售机构办理认购、申购、赎回、转换、转托管及定期定额投资计划等业务而引起的基金份额变动及结余情况的账户</w:t>
      </w:r>
    </w:p>
    <w:p w14:paraId="4045A193"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30、基金合同生效日：指基金募集达到法律法规规定及基金合同规定的条件，基金管理人向中国证监会办理基金备案手续完毕，并获得中国证监会书面确认的日期</w:t>
      </w:r>
    </w:p>
    <w:p w14:paraId="4A54654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1、基金合同终止日：指基金合同规定的基金合同终止事由出现后，基金财产清算完毕，清算结果报中国证监会备案并予以公告的日期</w:t>
      </w:r>
    </w:p>
    <w:p w14:paraId="22BE760A"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2、基金募集期：指自基金份额发售之日起至发售结束之日止的期间，最长不得超过</w:t>
      </w:r>
      <w:r>
        <w:rPr>
          <w:rFonts w:ascii="宋体" w:hAnsi="宋体"/>
          <w:bCs/>
          <w:sz w:val="24"/>
          <w:szCs w:val="24"/>
        </w:rPr>
        <w:t>3</w:t>
      </w:r>
      <w:r>
        <w:rPr>
          <w:rFonts w:ascii="宋体" w:hAnsi="宋体" w:hint="eastAsia"/>
          <w:bCs/>
          <w:sz w:val="24"/>
          <w:szCs w:val="24"/>
        </w:rPr>
        <w:t>个月</w:t>
      </w:r>
    </w:p>
    <w:p w14:paraId="7FC33346"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3、存续期：指基金合同生效至终止之间的不定期期限</w:t>
      </w:r>
    </w:p>
    <w:p w14:paraId="7E92F5D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4、工作日：指上海证券交易所、深圳证券交易所的正常交易日</w:t>
      </w:r>
    </w:p>
    <w:p w14:paraId="66EF4626"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5、</w:t>
      </w:r>
      <w:r>
        <w:rPr>
          <w:rFonts w:ascii="宋体" w:hAnsi="宋体"/>
          <w:bCs/>
          <w:sz w:val="24"/>
          <w:szCs w:val="24"/>
        </w:rPr>
        <w:t>T</w:t>
      </w:r>
      <w:r>
        <w:rPr>
          <w:rFonts w:ascii="宋体" w:hAnsi="宋体" w:hint="eastAsia"/>
          <w:bCs/>
          <w:sz w:val="24"/>
          <w:szCs w:val="24"/>
        </w:rPr>
        <w:t>日：指销售机构在规定时间受理投资人申购、赎回或其他业务申请的</w:t>
      </w:r>
      <w:r>
        <w:rPr>
          <w:rFonts w:ascii="宋体" w:hAnsi="宋体" w:hint="eastAsia"/>
          <w:bCs/>
          <w:sz w:val="24"/>
          <w:szCs w:val="24"/>
        </w:rPr>
        <w:lastRenderedPageBreak/>
        <w:t>开放日</w:t>
      </w:r>
    </w:p>
    <w:p w14:paraId="04630D6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6、</w:t>
      </w:r>
      <w:r>
        <w:rPr>
          <w:rFonts w:ascii="宋体" w:hAnsi="宋体"/>
          <w:bCs/>
          <w:sz w:val="24"/>
          <w:szCs w:val="24"/>
        </w:rPr>
        <w:t>T+n</w:t>
      </w:r>
      <w:r>
        <w:rPr>
          <w:rFonts w:ascii="宋体" w:hAnsi="宋体" w:hint="eastAsia"/>
          <w:bCs/>
          <w:sz w:val="24"/>
          <w:szCs w:val="24"/>
        </w:rPr>
        <w:t>日：指自</w:t>
      </w:r>
      <w:r>
        <w:rPr>
          <w:rFonts w:ascii="宋体" w:hAnsi="宋体"/>
          <w:bCs/>
          <w:sz w:val="24"/>
          <w:szCs w:val="24"/>
        </w:rPr>
        <w:t>T</w:t>
      </w:r>
      <w:r>
        <w:rPr>
          <w:rFonts w:ascii="宋体" w:hAnsi="宋体" w:hint="eastAsia"/>
          <w:bCs/>
          <w:sz w:val="24"/>
          <w:szCs w:val="24"/>
        </w:rPr>
        <w:t>日起第</w:t>
      </w:r>
      <w:r>
        <w:rPr>
          <w:rFonts w:ascii="宋体" w:hAnsi="宋体"/>
          <w:bCs/>
          <w:sz w:val="24"/>
          <w:szCs w:val="24"/>
        </w:rPr>
        <w:t>n</w:t>
      </w:r>
      <w:r>
        <w:rPr>
          <w:rFonts w:ascii="宋体" w:hAnsi="宋体" w:hint="eastAsia"/>
          <w:bCs/>
          <w:sz w:val="24"/>
          <w:szCs w:val="24"/>
        </w:rPr>
        <w:t>个工作日</w:t>
      </w:r>
      <w:r>
        <w:rPr>
          <w:rFonts w:ascii="宋体" w:hAnsi="宋体"/>
          <w:bCs/>
          <w:sz w:val="24"/>
          <w:szCs w:val="24"/>
        </w:rPr>
        <w:t>（</w:t>
      </w:r>
      <w:r>
        <w:rPr>
          <w:rFonts w:ascii="宋体" w:hAnsi="宋体" w:hint="eastAsia"/>
          <w:bCs/>
          <w:sz w:val="24"/>
          <w:szCs w:val="24"/>
        </w:rPr>
        <w:t>不包含</w:t>
      </w:r>
      <w:r>
        <w:rPr>
          <w:rFonts w:ascii="宋体" w:hAnsi="宋体"/>
          <w:bCs/>
          <w:sz w:val="24"/>
          <w:szCs w:val="24"/>
        </w:rPr>
        <w:t>T</w:t>
      </w:r>
      <w:r>
        <w:rPr>
          <w:rFonts w:ascii="宋体" w:hAnsi="宋体" w:hint="eastAsia"/>
          <w:bCs/>
          <w:sz w:val="24"/>
          <w:szCs w:val="24"/>
        </w:rPr>
        <w:t>日</w:t>
      </w:r>
      <w:r>
        <w:rPr>
          <w:rFonts w:ascii="宋体" w:hAnsi="宋体"/>
          <w:bCs/>
          <w:sz w:val="24"/>
          <w:szCs w:val="24"/>
        </w:rPr>
        <w:t>）</w:t>
      </w:r>
      <w:r>
        <w:rPr>
          <w:rFonts w:ascii="宋体" w:hAnsi="宋体" w:hint="eastAsia"/>
          <w:bCs/>
          <w:sz w:val="24"/>
          <w:szCs w:val="24"/>
        </w:rPr>
        <w:t>，</w:t>
      </w:r>
      <w:r>
        <w:rPr>
          <w:rFonts w:ascii="宋体" w:hAnsi="宋体"/>
          <w:bCs/>
          <w:sz w:val="24"/>
          <w:szCs w:val="24"/>
        </w:rPr>
        <w:t>n</w:t>
      </w:r>
      <w:r>
        <w:rPr>
          <w:rFonts w:ascii="宋体" w:hAnsi="宋体" w:hint="eastAsia"/>
          <w:bCs/>
          <w:sz w:val="24"/>
          <w:szCs w:val="24"/>
        </w:rPr>
        <w:t>为自然数</w:t>
      </w:r>
    </w:p>
    <w:p w14:paraId="6706DE7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7、开放日：指开放期内为投资人办理基金份额申购、赎回或其他业务的工作日</w:t>
      </w:r>
    </w:p>
    <w:p w14:paraId="0D919390"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8、开放时间：指开放日基金接受申购、赎回或其他交易的时间段</w:t>
      </w:r>
    </w:p>
    <w:p w14:paraId="24D6B95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9、《业务规则》：指《华商基金管理有限公司开放式基金业务规则》</w:t>
      </w:r>
      <w:r>
        <w:rPr>
          <w:rFonts w:hint="eastAsia"/>
          <w:bCs/>
          <w:sz w:val="24"/>
        </w:rPr>
        <w:t>及其修订</w:t>
      </w:r>
      <w:r>
        <w:rPr>
          <w:rFonts w:ascii="宋体" w:hAnsi="宋体" w:hint="eastAsia"/>
          <w:bCs/>
          <w:sz w:val="24"/>
          <w:szCs w:val="24"/>
        </w:rPr>
        <w:t>，是规范基金管理人所管理的开放式证券投资基金登记方面的业务规则，由基金管理人和投资人共同遵守</w:t>
      </w:r>
    </w:p>
    <w:p w14:paraId="5C919AD1"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40、认购：指在基金募集期内，投资人根据基金合同和招募说明书的规定申请购买基金份额的行为</w:t>
      </w:r>
    </w:p>
    <w:p w14:paraId="58ED3E0F"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1、申购：指基金合同生效后的开放期内，投资人根据基金合同和招募说明书的规定申请购买基金份额的行为</w:t>
      </w:r>
    </w:p>
    <w:p w14:paraId="2072A22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2、赎回：指基金合同生效后的开放期内，基金份额持有人按基金合同和招募说明书规定的条件要求将基金份额兑换为现金的行为</w:t>
      </w:r>
    </w:p>
    <w:p w14:paraId="68C2E6A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3、基金转换：指基金份额持有人</w:t>
      </w:r>
      <w:r>
        <w:rPr>
          <w:rFonts w:hint="eastAsia"/>
          <w:bCs/>
          <w:sz w:val="24"/>
        </w:rPr>
        <w:t>在开放期内</w:t>
      </w:r>
      <w:r>
        <w:rPr>
          <w:rFonts w:ascii="宋体" w:hAnsi="宋体" w:hint="eastAsia"/>
          <w:bCs/>
          <w:sz w:val="24"/>
          <w:szCs w:val="24"/>
        </w:rPr>
        <w:t>按照基金合同和基金管理人届时有效公告规定的条件，申请将其持有基金管理人管理的、某一基金的基金份额转换为基金管理人管理的其他基金基金份额的行为</w:t>
      </w:r>
    </w:p>
    <w:p w14:paraId="1816F7D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4、转托管：指基金份额持有人在本基金的不同销售机构之间实施的变更所持基金份额销售机构的操作</w:t>
      </w:r>
    </w:p>
    <w:p w14:paraId="442E0FC0"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5、定期定额投资计划：指投资人通过有关销售机构提出申请，约定每期申购日、扣款金额及扣款方式，由销售机构于每期约定扣款日在投资人指定银行账户内自动完成扣款及受理基金申购申请的一种投资方式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61F182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6、巨额赎回：指本基金开放期内单个开放日，基金净赎回申请</w:t>
      </w:r>
      <w:r>
        <w:rPr>
          <w:rFonts w:ascii="宋体" w:hAnsi="宋体"/>
          <w:bCs/>
          <w:sz w:val="24"/>
          <w:szCs w:val="24"/>
        </w:rPr>
        <w:t>（</w:t>
      </w:r>
      <w:r>
        <w:rPr>
          <w:rFonts w:ascii="宋体" w:hAnsi="宋体" w:hint="eastAsia"/>
          <w:bCs/>
          <w:sz w:val="24"/>
          <w:szCs w:val="24"/>
        </w:rPr>
        <w:t>赎回申请份额总数加上基金转换中转出申请份额总数后扣除申购申请份额总数及基金转换中转入申请份额总数后的余额</w:t>
      </w:r>
      <w:r>
        <w:rPr>
          <w:rFonts w:ascii="宋体" w:hAnsi="宋体"/>
          <w:bCs/>
          <w:sz w:val="24"/>
          <w:szCs w:val="24"/>
        </w:rPr>
        <w:t>）</w:t>
      </w:r>
      <w:r>
        <w:rPr>
          <w:rFonts w:ascii="宋体" w:hAnsi="宋体" w:hint="eastAsia"/>
          <w:bCs/>
          <w:sz w:val="24"/>
          <w:szCs w:val="24"/>
        </w:rPr>
        <w:t>超过上一工作日基金总份额的</w:t>
      </w:r>
      <w:r>
        <w:rPr>
          <w:rFonts w:ascii="宋体" w:hAnsi="宋体"/>
          <w:bCs/>
          <w:sz w:val="24"/>
          <w:szCs w:val="24"/>
        </w:rPr>
        <w:t xml:space="preserve">20% </w:t>
      </w:r>
    </w:p>
    <w:p w14:paraId="61EDB2F5"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7、元：指人民币元</w:t>
      </w:r>
    </w:p>
    <w:p w14:paraId="76F73C57"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8、基金收益：指基金投资所得债券利息、买卖证券价差、银行存款利息、已实现的其他合法收入及因运用基金财产带来的成本和费用的节约</w:t>
      </w:r>
    </w:p>
    <w:p w14:paraId="05D2BF8F"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9、基金资产总值：指基金拥有的各类有价证券、银行存款本息、基金应收款项及其他资产的价值总和</w:t>
      </w:r>
    </w:p>
    <w:p w14:paraId="010B7E6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lastRenderedPageBreak/>
        <w:t>50、基金资产净值：指基金资产总值减去基金负债后的价值</w:t>
      </w:r>
    </w:p>
    <w:p w14:paraId="30FE259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1、基金份额净值：指计算日基金资产净值除以计算日基金份额总数</w:t>
      </w:r>
    </w:p>
    <w:p w14:paraId="20F5E835"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2、基金资产估值：指计算评估基金资产和负债的价值，以确定基金资产净值和基金份额净值的过程</w:t>
      </w:r>
    </w:p>
    <w:p w14:paraId="14D9F503"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53、摊余成本法：指计价对象以买入成本列示，按照票面利率或协议利率并考虑其买入时的溢价与折价，在剩余存续期内按实际利率法摊销，确认利息收入并评估减值准备</w:t>
      </w:r>
    </w:p>
    <w:p w14:paraId="0899355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4、规定媒介：指符合中国证监会规定条件的用以进行信息披露的全国性报刊及符合《信息披露办法》规定的互联网网站（包括基金管理人网站、基金托管人网站、中国证监会基金电子披露网站）等媒介</w:t>
      </w:r>
    </w:p>
    <w:p w14:paraId="789F2F9D"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55</w:t>
      </w:r>
      <w:r>
        <w:rPr>
          <w:rFonts w:ascii="宋体" w:hAnsi="宋体" w:hint="eastAsia"/>
          <w:bCs/>
          <w:sz w:val="24"/>
          <w:szCs w:val="24"/>
        </w:rPr>
        <w:t>、流动性受限资产：指由于法律法规、监管、合同或操作障碍等原因无法以合理价格予以变现的资产，包括但不限于到期日在</w:t>
      </w:r>
      <w:r>
        <w:rPr>
          <w:rFonts w:ascii="宋体" w:hAnsi="宋体"/>
          <w:bCs/>
          <w:sz w:val="24"/>
          <w:szCs w:val="24"/>
        </w:rPr>
        <w:t>10</w:t>
      </w:r>
      <w:r>
        <w:rPr>
          <w:rFonts w:ascii="宋体" w:hAnsi="宋体" w:hint="eastAsia"/>
          <w:bCs/>
          <w:sz w:val="24"/>
          <w:szCs w:val="24"/>
        </w:rPr>
        <w:t>个交易日以上的逆回购与银行定期存款（含协议约定有条件提前支取的银行存款）、停牌股票、流通受限的新股及非公开发行股票、资产支持证券、因发行人债务违约无法进行转让或交易的债券等</w:t>
      </w:r>
    </w:p>
    <w:p w14:paraId="0DF291A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56</w:t>
      </w:r>
      <w:r>
        <w:rPr>
          <w:rFonts w:ascii="宋体" w:hAnsi="宋体" w:hint="eastAsia"/>
          <w:bCs/>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DCAC6C1"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57、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37A31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58、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C78A66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59、封闭期：指本基金以</w:t>
      </w:r>
      <w:r>
        <w:rPr>
          <w:rFonts w:ascii="宋体" w:hAnsi="宋体"/>
          <w:bCs/>
          <w:sz w:val="24"/>
          <w:szCs w:val="24"/>
        </w:rPr>
        <w:t>87</w:t>
      </w:r>
      <w:r>
        <w:rPr>
          <w:rFonts w:ascii="宋体" w:hAnsi="宋体" w:hint="eastAsia"/>
          <w:bCs/>
          <w:sz w:val="24"/>
          <w:szCs w:val="24"/>
        </w:rPr>
        <w:t>个月为一个封闭运作周期，每个封闭期为自基金合同生效之日起（含该日）或每个开放期结束之日次日起（含该日）至</w:t>
      </w:r>
      <w:r>
        <w:rPr>
          <w:rFonts w:ascii="宋体" w:hAnsi="宋体"/>
          <w:bCs/>
          <w:sz w:val="24"/>
          <w:szCs w:val="24"/>
        </w:rPr>
        <w:t>87</w:t>
      </w:r>
      <w:r>
        <w:rPr>
          <w:rFonts w:ascii="宋体" w:hAnsi="宋体" w:hint="eastAsia"/>
          <w:bCs/>
          <w:sz w:val="24"/>
          <w:szCs w:val="24"/>
        </w:rPr>
        <w:t>个月后的月度对日（若不存在月度对日的，则为该对应月度的最后一日；若月度对</w:t>
      </w:r>
      <w:r>
        <w:rPr>
          <w:rFonts w:ascii="宋体" w:hAnsi="宋体" w:hint="eastAsia"/>
          <w:bCs/>
          <w:sz w:val="24"/>
          <w:szCs w:val="24"/>
        </w:rPr>
        <w:lastRenderedPageBreak/>
        <w:t>日为非工作日的，则顺延至下一个工作日）的前一日止。在每个封闭期内，本基金不接受基金份额的申购和赎回</w:t>
      </w:r>
      <w:r>
        <w:rPr>
          <w:rFonts w:hint="eastAsia"/>
          <w:bCs/>
          <w:sz w:val="24"/>
        </w:rPr>
        <w:t>等交易申请</w:t>
      </w:r>
      <w:r>
        <w:rPr>
          <w:rFonts w:ascii="宋体" w:hAnsi="宋体" w:hint="eastAsia"/>
          <w:bCs/>
          <w:sz w:val="24"/>
          <w:szCs w:val="24"/>
        </w:rPr>
        <w:t>，也不上市交易</w:t>
      </w:r>
    </w:p>
    <w:p w14:paraId="0B94EA0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60、开放期：指本基金在每个封闭期结束后第一个工作日起（含该日）进入开放期。本基金每个开放期时长为5至</w:t>
      </w:r>
      <w:r>
        <w:rPr>
          <w:rFonts w:ascii="宋体" w:hAnsi="宋体"/>
          <w:bCs/>
          <w:sz w:val="24"/>
          <w:szCs w:val="24"/>
        </w:rPr>
        <w:t>20</w:t>
      </w:r>
      <w:r>
        <w:rPr>
          <w:rFonts w:ascii="宋体" w:hAnsi="宋体" w:hint="eastAsia"/>
          <w:bCs/>
          <w:sz w:val="24"/>
          <w:szCs w:val="24"/>
        </w:rPr>
        <w:t>个工作日。开放期的具体时间由基金管理人在每一开放期前依照《信息披露办法》的有关规定在规定媒介上予以公告</w:t>
      </w:r>
    </w:p>
    <w:p w14:paraId="6AE3E1B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6</w:t>
      </w:r>
      <w:r>
        <w:rPr>
          <w:rFonts w:ascii="宋体" w:hAnsi="宋体" w:hint="eastAsia"/>
          <w:bCs/>
          <w:sz w:val="24"/>
          <w:szCs w:val="24"/>
        </w:rPr>
        <w:t>1、不可抗力：指基金合同当事人不能预见、不能避免且不能克服的客观事件。</w:t>
      </w:r>
    </w:p>
    <w:p w14:paraId="43581AE1" w14:textId="77777777" w:rsidR="00705C4F" w:rsidRDefault="00C55527">
      <w:pPr>
        <w:pStyle w:val="1"/>
        <w:spacing w:before="340" w:after="330"/>
        <w:jc w:val="center"/>
        <w:rPr>
          <w:rFonts w:hAnsi="宋体"/>
          <w:bCs/>
          <w:color w:val="auto"/>
          <w:kern w:val="44"/>
          <w:szCs w:val="24"/>
        </w:rPr>
      </w:pPr>
      <w:bookmarkStart w:id="37" w:name="_Toc18346"/>
      <w:bookmarkStart w:id="38" w:name="_Toc493766471"/>
      <w:bookmarkStart w:id="39" w:name="_Toc51234091"/>
      <w:bookmarkStart w:id="40" w:name="_Toc335642070"/>
      <w:bookmarkStart w:id="41" w:name="_Toc10291"/>
      <w:bookmarkStart w:id="42" w:name="_Toc233456272"/>
      <w:bookmarkStart w:id="43" w:name="_Toc25993"/>
      <w:bookmarkStart w:id="44" w:name="_Toc344296347"/>
      <w:bookmarkStart w:id="45" w:name="_Toc3386842"/>
      <w:bookmarkStart w:id="46" w:name="_Toc176276140"/>
      <w:r w:rsidRPr="00F94252">
        <w:rPr>
          <w:rFonts w:hAnsi="宋体"/>
          <w:bCs/>
          <w:color w:val="auto"/>
          <w:kern w:val="44"/>
          <w:szCs w:val="24"/>
        </w:rPr>
        <w:t>三、基金管理人</w:t>
      </w:r>
      <w:bookmarkEnd w:id="37"/>
      <w:bookmarkEnd w:id="38"/>
      <w:bookmarkEnd w:id="39"/>
      <w:bookmarkEnd w:id="40"/>
      <w:bookmarkEnd w:id="41"/>
      <w:bookmarkEnd w:id="42"/>
      <w:bookmarkEnd w:id="43"/>
      <w:bookmarkEnd w:id="44"/>
      <w:bookmarkEnd w:id="45"/>
      <w:bookmarkEnd w:id="46"/>
    </w:p>
    <w:p w14:paraId="260BF019" w14:textId="77777777" w:rsidR="0044098A" w:rsidRPr="00563E53" w:rsidRDefault="0044098A" w:rsidP="0044098A">
      <w:pPr>
        <w:autoSpaceDE w:val="0"/>
        <w:autoSpaceDN w:val="0"/>
        <w:adjustRightInd w:val="0"/>
        <w:spacing w:line="360" w:lineRule="auto"/>
        <w:ind w:firstLineChars="200" w:firstLine="480"/>
        <w:rPr>
          <w:rFonts w:ascii="宋体" w:hAnsi="宋体"/>
          <w:sz w:val="24"/>
          <w:szCs w:val="24"/>
        </w:rPr>
      </w:pPr>
      <w:bookmarkStart w:id="47" w:name="_Hlt88897298"/>
      <w:bookmarkStart w:id="48" w:name="_Hlt88825668"/>
      <w:bookmarkStart w:id="49" w:name="_Hlt88825574"/>
      <w:bookmarkStart w:id="50" w:name="_Hlt88827255"/>
      <w:bookmarkEnd w:id="47"/>
      <w:bookmarkEnd w:id="48"/>
      <w:bookmarkEnd w:id="49"/>
      <w:bookmarkEnd w:id="50"/>
      <w:r w:rsidRPr="00563E53">
        <w:rPr>
          <w:rFonts w:ascii="宋体" w:hAnsi="宋体" w:hint="eastAsia"/>
          <w:sz w:val="24"/>
          <w:szCs w:val="24"/>
        </w:rPr>
        <w:t>（一）基金管理人概况</w:t>
      </w:r>
    </w:p>
    <w:p w14:paraId="75A4F8FE"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1、名称：华商基金管理有限公司</w:t>
      </w:r>
    </w:p>
    <w:p w14:paraId="54F12853"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2、住所：北京市西城区平安里西大街28号楼19层</w:t>
      </w:r>
    </w:p>
    <w:p w14:paraId="42A4E253"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3、办公地址：北京市西城区平安里西大街28号楼19层</w:t>
      </w:r>
    </w:p>
    <w:p w14:paraId="4A8B72C0"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4、法定代表人：苏金奎</w:t>
      </w:r>
    </w:p>
    <w:p w14:paraId="62BE1F77"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5、成立时间：2005年12月20日</w:t>
      </w:r>
    </w:p>
    <w:p w14:paraId="32CA11C4"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6、注册资本：壹亿元</w:t>
      </w:r>
    </w:p>
    <w:p w14:paraId="0D185782"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7、电话：010－58573600  传真：010－58573520</w:t>
      </w:r>
    </w:p>
    <w:p w14:paraId="79E1DEC1"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8、联系人：高敏</w:t>
      </w:r>
    </w:p>
    <w:p w14:paraId="692B8BB8"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9、股权结构</w:t>
      </w:r>
    </w:p>
    <w:p w14:paraId="469C0A8E"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股东名称</w:t>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t xml:space="preserve"> 出资比例</w:t>
      </w:r>
    </w:p>
    <w:p w14:paraId="6B4DB4F6"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华龙证券股份有限公司</w:t>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t>46％</w:t>
      </w:r>
    </w:p>
    <w:p w14:paraId="1F24373B"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深圳市五洲协和投资有限公司</w:t>
      </w:r>
      <w:r w:rsidRPr="00CD3FDF">
        <w:rPr>
          <w:rFonts w:ascii="宋体" w:hAnsi="宋体" w:hint="eastAsia"/>
          <w:sz w:val="24"/>
        </w:rPr>
        <w:tab/>
        <w:t xml:space="preserve">     </w:t>
      </w:r>
      <w:r w:rsidRPr="00CD3FDF">
        <w:rPr>
          <w:rFonts w:ascii="宋体" w:hAnsi="宋体" w:hint="eastAsia"/>
          <w:sz w:val="24"/>
        </w:rPr>
        <w:tab/>
      </w:r>
      <w:r w:rsidRPr="00CD3FDF">
        <w:rPr>
          <w:rFonts w:ascii="宋体" w:hAnsi="宋体" w:hint="eastAsia"/>
          <w:sz w:val="24"/>
        </w:rPr>
        <w:tab/>
        <w:t>34％</w:t>
      </w:r>
    </w:p>
    <w:p w14:paraId="4B67A1A2"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济钢集团有限公司</w:t>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r>
      <w:r w:rsidRPr="00CD3FDF">
        <w:rPr>
          <w:rFonts w:ascii="宋体" w:hAnsi="宋体" w:hint="eastAsia"/>
          <w:sz w:val="24"/>
        </w:rPr>
        <w:tab/>
        <w:t xml:space="preserve">    </w:t>
      </w:r>
      <w:r w:rsidRPr="00CD3FDF">
        <w:rPr>
          <w:rFonts w:ascii="宋体" w:hAnsi="宋体" w:hint="eastAsia"/>
          <w:sz w:val="24"/>
        </w:rPr>
        <w:tab/>
      </w:r>
      <w:r w:rsidRPr="00CD3FDF">
        <w:rPr>
          <w:rFonts w:ascii="宋体" w:hAnsi="宋体" w:hint="eastAsia"/>
          <w:sz w:val="24"/>
        </w:rPr>
        <w:tab/>
        <w:t>20％</w:t>
      </w:r>
    </w:p>
    <w:p w14:paraId="61B09D77" w14:textId="77777777" w:rsidR="00CD3FDF" w:rsidRPr="00CD3FDF" w:rsidRDefault="00CD3FDF" w:rsidP="00CD3FDF">
      <w:pPr>
        <w:autoSpaceDE w:val="0"/>
        <w:autoSpaceDN w:val="0"/>
        <w:adjustRightInd w:val="0"/>
        <w:spacing w:line="360" w:lineRule="auto"/>
        <w:ind w:firstLineChars="200" w:firstLine="480"/>
        <w:rPr>
          <w:rFonts w:ascii="宋体" w:hAnsi="宋体"/>
          <w:sz w:val="24"/>
        </w:rPr>
      </w:pPr>
      <w:r w:rsidRPr="00CD3FDF">
        <w:rPr>
          <w:rFonts w:ascii="宋体" w:hAnsi="宋体" w:hint="eastAsia"/>
          <w:sz w:val="24"/>
        </w:rPr>
        <w:t>10、客户服务电话：010-58573300  400-700-8880</w:t>
      </w:r>
    </w:p>
    <w:p w14:paraId="680C9432" w14:textId="4349A54F" w:rsidR="00CD78ED" w:rsidRPr="00771B4D" w:rsidRDefault="00CD3FDF" w:rsidP="00CD78ED">
      <w:pPr>
        <w:spacing w:line="360" w:lineRule="auto"/>
        <w:ind w:firstLineChars="200" w:firstLine="480"/>
        <w:rPr>
          <w:rFonts w:ascii="宋体" w:hAnsi="宋体" w:cs="宋体"/>
          <w:kern w:val="0"/>
          <w:sz w:val="24"/>
          <w:szCs w:val="24"/>
        </w:rPr>
      </w:pPr>
      <w:r w:rsidRPr="00CD3FDF">
        <w:rPr>
          <w:rFonts w:ascii="宋体" w:hAnsi="宋体" w:hint="eastAsia"/>
          <w:sz w:val="24"/>
        </w:rPr>
        <w:t>11、管理基金情况：目前管理华商领先企业混合型开放式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w:t>
      </w:r>
      <w:r w:rsidRPr="00CD3FDF">
        <w:rPr>
          <w:rFonts w:ascii="宋体" w:hAnsi="宋体" w:hint="eastAsia"/>
          <w:sz w:val="24"/>
        </w:rPr>
        <w:lastRenderedPageBreak/>
        <w:t>精选混合型证券投资基金、华商现金增利货币市场基金、华商大盘量化精选灵活配置混合型证券投资基金、华商价值共享灵活配置混合型发起式证券投资基金、华商红利优选灵活配置混合型证券投资基金、华商优势行业灵活配置混合型证券投资基金、华商创新成长灵活配置混合型发起式证券投资基金、华商新量化灵活配置混合型证券投资基金、华商新锐产业灵活配置混合型证券投资基金、华商未来主题混合型证券投资基金、华商健康生活灵活配置混合型证券投资基金、华商量化进取灵活配置混合型证券投资基金、华商新趋势优选灵活配置混合型证券投资基金、华商双翼平衡混合型证券投资基金、华商信用增强债券型证券投资基金、华商新动力混合型证券投资基金、华商新常态灵活配置混合型证券投资基金、华商双驱优选灵活配置混合型证券投资基金、华商智能生活灵活配置混合型证券投资基金、华商乐享互联灵活配置混合型证券投资基金、华商新兴活力灵活配置混合型证券投资基金、华商万众创新灵活配置混合型证券投资基金、华商瑞鑫定期开放债券型证券投资基金、华商丰利增强定期开放债券型证券投资基金、华商润丰灵活配置混合型证券投资基金、华商元亨灵活配置混合型证券投资基金、华商瑞丰短债债券型证券投资基金、华商消费行业股票型证券投资基金、华商研究精选灵活配置混合型证券投资基金、华商鑫安灵活配置混合型证券投资基金、华商可转债债券型证券投资基金、华商上游产业股票型证券投资基金、华商改革创新股票型证券投资基金、华商电子行业量化股票型发起式证券投资基金、华商计算机行业量化股票型发起式证券投资基金、华商高端装备制造股票型证券投资基金、华商医药医疗行业股票型证券投资基金、华商恒益稳健混合型证券投资基金、华商科技创新混合型证券投资基金、华商龙头优势混合型证券投资基金、华商鸿益一年定期开放债券型发起式证券投资基金、华商鸿畅39个月定期开放利率债债券型证券投资基金、华商转债精选债券型证券投资基金、华商量化优质精选混合型证券投资基金、华商双擎领航混合型证券投资基金、华商鸿盈87个月定期开放债券型证券投资基金、华商甄选回报混合型证券投资基金、华商均衡成长混合型证券投资基金、华商嘉悦平衡养老目标三年持有期混合型发起式基金中基金（FOF）、华商远见价值混合型证券投资基金、华商核心引力混合型证券投资基金、华商嘉悦稳健养老目标一年持有期混合型发起式基金中基金（FOF）、华商嘉逸养老目标日期2040三年持有期混合型发起式基金中基金（FOF）、华商新能源汽车混合型证券投资基金、华商医药消费精选混合型证券投资基金、华商稳健添利一</w:t>
      </w:r>
      <w:r w:rsidRPr="00CD3FDF">
        <w:rPr>
          <w:rFonts w:ascii="宋体" w:hAnsi="宋体" w:hint="eastAsia"/>
          <w:sz w:val="24"/>
        </w:rPr>
        <w:lastRenderedPageBreak/>
        <w:t>年持有期混合型证券投资基金、华商竞争力优选混合型证券投资基金、华商卓越成长一年持有期混合型证券投资基金、华商品质慧选混合型证券投资基金、华商鸿源三个月定期开放纯债债券型证券投资基金、华商鸿盛纯债债券型证券投资基金、华商鑫选回报一年持有期混合型证券投资基金、华商300智选混合型证券投资基金、华商鸿丰纯债债券型证券投资基金、华商均衡30混合型证券投资基金、华商安远稳进一年持有期混合型基金中基金（FOF）、华商核心成长一年持有期混合型证券投资基金、华商鸿悦纯债债券型证券投资基金、华商研究回报一年持有期混合型证券投资基金、华商稳健泓利一年持有期混合型证券投资基金、华商嘉逸养老目标日期2045五年持有期混合型发起式基金中基金（FOF）、华商创新医疗混合型证券投资基金、华商利欣回报债券型证券投资基金、华商鸿裕利率债债券型证券投资基金、华商科创板量化选股混合型证券投资基金、华商中证同业存单AAA指数7天持有期证券投资基金、华商产业机遇混合型证券投资基金、华商品质价值混合型证券投资基金、华商安恒债券型证券投资基金、华商数字经济混合型证券投资基金、华商鸿信纯债债券型证券投资基金、华商融享稳健配置3个月持有期混合型基金中基金（FOF）、华商中证A500指数增强型证券投资基金、华商恒鑫回报混合型证券投资基金、华商研究驱动混合型证券投资基金、华商上证科创板综合指数增强型证券投资基金、华商中证500指数增强型证券投资基金、华商致远回报混合型证券投资基金</w:t>
      </w:r>
      <w:r w:rsidR="009A11DD" w:rsidRPr="009A11DD">
        <w:rPr>
          <w:rFonts w:hint="eastAsia"/>
          <w:sz w:val="24"/>
        </w:rPr>
        <w:t>。</w:t>
      </w:r>
    </w:p>
    <w:p w14:paraId="459E4357" w14:textId="77777777" w:rsidR="0044098A" w:rsidRPr="00990B09" w:rsidRDefault="0044098A" w:rsidP="0044098A">
      <w:pPr>
        <w:spacing w:line="360" w:lineRule="auto"/>
        <w:ind w:firstLineChars="200" w:firstLine="422"/>
        <w:rPr>
          <w:b/>
          <w:bCs/>
        </w:rPr>
      </w:pPr>
      <w:bookmarkStart w:id="51" w:name="_Toc191799279"/>
      <w:r w:rsidRPr="00990B09">
        <w:rPr>
          <w:b/>
          <w:bCs/>
        </w:rPr>
        <w:t>（二）基金管理人主要人员情况</w:t>
      </w:r>
      <w:bookmarkEnd w:id="51"/>
    </w:p>
    <w:p w14:paraId="3E58C311" w14:textId="77777777" w:rsidR="00CD3FDF" w:rsidRPr="00CD3FDF" w:rsidRDefault="00CD3FDF" w:rsidP="00CD3FDF">
      <w:pPr>
        <w:spacing w:line="360" w:lineRule="auto"/>
        <w:ind w:firstLineChars="200" w:firstLine="480"/>
        <w:rPr>
          <w:sz w:val="24"/>
        </w:rPr>
      </w:pPr>
      <w:r w:rsidRPr="00CD3FDF">
        <w:rPr>
          <w:rFonts w:hint="eastAsia"/>
          <w:sz w:val="24"/>
        </w:rPr>
        <w:t>1</w:t>
      </w:r>
      <w:r w:rsidRPr="00CD3FDF">
        <w:rPr>
          <w:rFonts w:hint="eastAsia"/>
          <w:sz w:val="24"/>
        </w:rPr>
        <w:t>、董事会成员</w:t>
      </w:r>
    </w:p>
    <w:p w14:paraId="6E403FDC" w14:textId="77777777" w:rsidR="00CD3FDF" w:rsidRPr="00CD3FDF" w:rsidRDefault="00CD3FDF" w:rsidP="00CD3FDF">
      <w:pPr>
        <w:spacing w:line="360" w:lineRule="auto"/>
        <w:ind w:firstLineChars="200" w:firstLine="480"/>
        <w:rPr>
          <w:sz w:val="24"/>
        </w:rPr>
      </w:pPr>
      <w:r w:rsidRPr="00CD3FDF">
        <w:rPr>
          <w:rFonts w:hint="eastAsia"/>
          <w:sz w:val="24"/>
        </w:rPr>
        <w:t>苏金奎：董事长。男，本科，会计师。现任华龙证券股份有限公司党委副书记、总经理、董事，曾任华龙证券股份有限公司投资银行部项目经理，计划财务总部会计、副总经理、总经理，华龙证券股份有限公司总会计师、副总经理。曾就职于化学工业部化工机械研究院，上海恒科科技发展有限公司。</w:t>
      </w:r>
    </w:p>
    <w:p w14:paraId="31DECF36" w14:textId="77777777" w:rsidR="00CD3FDF" w:rsidRPr="00CD3FDF" w:rsidRDefault="00CD3FDF" w:rsidP="00CD3FDF">
      <w:pPr>
        <w:spacing w:line="360" w:lineRule="auto"/>
        <w:ind w:firstLineChars="200" w:firstLine="480"/>
        <w:rPr>
          <w:sz w:val="24"/>
        </w:rPr>
      </w:pPr>
      <w:r w:rsidRPr="00CD3FDF">
        <w:rPr>
          <w:rFonts w:hint="eastAsia"/>
          <w:sz w:val="24"/>
        </w:rPr>
        <w:t>曹锋：董事。男，研究生。现任华龙证券股份有限公司党委副书记、工会主席，曾任华龙证券股份有限公司办公室主任、党委办公室主任、党委组织部部长、人力资源总部总经理。曾就职于兰州石油化工机器总厂，甘肃陇达期货经纪有限公司，华龙期货股份有限公司。</w:t>
      </w:r>
    </w:p>
    <w:p w14:paraId="4BC020DC" w14:textId="77777777" w:rsidR="00CD3FDF" w:rsidRPr="00CD3FDF" w:rsidRDefault="00CD3FDF" w:rsidP="00CD3FDF">
      <w:pPr>
        <w:spacing w:line="360" w:lineRule="auto"/>
        <w:ind w:firstLineChars="200" w:firstLine="480"/>
        <w:rPr>
          <w:sz w:val="24"/>
        </w:rPr>
      </w:pPr>
      <w:r w:rsidRPr="00CD3FDF">
        <w:rPr>
          <w:rFonts w:hint="eastAsia"/>
          <w:sz w:val="24"/>
        </w:rPr>
        <w:t>贺强：董事。男，本科。现任华龙证券股份有限公司副总经理、证券投资总部总经理，金城资本管理有限公司董事，曾任华龙证券股份有限公司民主东路营</w:t>
      </w:r>
      <w:r w:rsidRPr="00CD3FDF">
        <w:rPr>
          <w:rFonts w:hint="eastAsia"/>
          <w:sz w:val="24"/>
        </w:rPr>
        <w:lastRenderedPageBreak/>
        <w:t>业部部门经理、中山路营业部总经理、乌鲁木齐扬子江路证券营业部总经理，华龙证券股份有限公司金融发展部总经理、办公室主任，华龙证券股份有限公司总经理助理、固定收益总部总经理。曾就职于蔚深证券有限责任公司，珠海泰柯玛有限公司。</w:t>
      </w:r>
    </w:p>
    <w:p w14:paraId="24B97463" w14:textId="77777777" w:rsidR="00CD3FDF" w:rsidRPr="00CD3FDF" w:rsidRDefault="00CD3FDF" w:rsidP="00CD3FDF">
      <w:pPr>
        <w:spacing w:line="360" w:lineRule="auto"/>
        <w:ind w:firstLineChars="200" w:firstLine="480"/>
        <w:rPr>
          <w:sz w:val="24"/>
        </w:rPr>
      </w:pPr>
      <w:r w:rsidRPr="00CD3FDF">
        <w:rPr>
          <w:rFonts w:hint="eastAsia"/>
          <w:sz w:val="24"/>
        </w:rPr>
        <w:t>钱宁波：董事。男，硕士研究生。现任成都农村商业银行股份有限公司资产保全部总经理。曾就职于成都市水利电力勘察设计院，北京市天铎律师事务所，华夏银行成都分行。</w:t>
      </w:r>
    </w:p>
    <w:p w14:paraId="79B2B2FB" w14:textId="77777777" w:rsidR="00CD3FDF" w:rsidRPr="00CD3FDF" w:rsidRDefault="00CD3FDF" w:rsidP="00CD3FDF">
      <w:pPr>
        <w:spacing w:line="360" w:lineRule="auto"/>
        <w:ind w:firstLineChars="200" w:firstLine="480"/>
        <w:rPr>
          <w:sz w:val="24"/>
        </w:rPr>
      </w:pPr>
      <w:r w:rsidRPr="00CD3FDF">
        <w:rPr>
          <w:rFonts w:hint="eastAsia"/>
          <w:sz w:val="24"/>
        </w:rPr>
        <w:t>陈亚禹：董事。男，硕士研究生。现任成都农村商业银行股份有限公司董事会办公室主任助理，曾任成都农村商业银行股份有限公司董事会办公室经理。曾就职于蚌埠坦克学院，共青团安徽省凤阳县委员会，中国人民银行滁州市中心支行，成都市地方金融管理局，成都市委办公厅，成都银行。</w:t>
      </w:r>
    </w:p>
    <w:p w14:paraId="57895027" w14:textId="77777777" w:rsidR="00CD3FDF" w:rsidRPr="00CD3FDF" w:rsidRDefault="00CD3FDF" w:rsidP="00CD3FDF">
      <w:pPr>
        <w:spacing w:line="360" w:lineRule="auto"/>
        <w:ind w:firstLineChars="200" w:firstLine="480"/>
        <w:rPr>
          <w:sz w:val="24"/>
        </w:rPr>
      </w:pPr>
      <w:r w:rsidRPr="00CD3FDF">
        <w:rPr>
          <w:rFonts w:hint="eastAsia"/>
          <w:sz w:val="24"/>
        </w:rPr>
        <w:t>曹孟博：董事。男，工程硕士，高级经济师。现任济钢集团有限公司董事会审计与风险委员会工作组组长，济南空天产业发展投资有限公司监事，中国重型汽车集团有限公司监事，山东省冶金科学研究院股份有限公司监事，曾任济钢集团有限公司炼铁厂科员，财务部科员、科长、副处长、部长，党委委员，董事，董事会薪酬与考核委员会工作组组长。曾就职于山东钢铁股份有限公司财务部、济南分公司。</w:t>
      </w:r>
    </w:p>
    <w:p w14:paraId="49D4C381" w14:textId="77777777" w:rsidR="00CD3FDF" w:rsidRPr="00CD3FDF" w:rsidRDefault="00CD3FDF" w:rsidP="00CD3FDF">
      <w:pPr>
        <w:spacing w:line="360" w:lineRule="auto"/>
        <w:ind w:firstLineChars="200" w:firstLine="480"/>
        <w:rPr>
          <w:sz w:val="24"/>
        </w:rPr>
      </w:pPr>
      <w:r w:rsidRPr="00CD3FDF">
        <w:rPr>
          <w:rFonts w:hint="eastAsia"/>
          <w:sz w:val="24"/>
        </w:rPr>
        <w:t>王小刚：董事。男，理学硕士。现任华商基金管理有限公司党支部书记、总经理、财务负责人。曾任华龙证券股份有限公司定西服务部经理，兰州东岗西路营业部副总经理、总经理，华龙证券股份有限公司总经理助理、经纪业务管理总部总经理，华龙证券股份有限公司副总经理、党委委员、深圳分公司总经理、固定收益总部总经理，华商基金管理有限公司首席信息官。曾就职于天水市信托投资公司。</w:t>
      </w:r>
    </w:p>
    <w:p w14:paraId="025D15D1" w14:textId="77777777" w:rsidR="00CD3FDF" w:rsidRPr="00CD3FDF" w:rsidRDefault="00CD3FDF" w:rsidP="00CD3FDF">
      <w:pPr>
        <w:spacing w:line="360" w:lineRule="auto"/>
        <w:ind w:firstLineChars="200" w:firstLine="480"/>
        <w:rPr>
          <w:sz w:val="24"/>
        </w:rPr>
      </w:pPr>
      <w:r w:rsidRPr="00CD3FDF">
        <w:rPr>
          <w:rFonts w:hint="eastAsia"/>
          <w:sz w:val="24"/>
        </w:rPr>
        <w:t>刘志军：独立董事。女，博士研究生。现任兰州财经大学教授，兰州黄河企业股份有限公司独立董事，方大炭素新材料科技股份有限公司独立董事，兰州银行股份有限公司独立董事。</w:t>
      </w:r>
    </w:p>
    <w:p w14:paraId="481AA042" w14:textId="77777777" w:rsidR="00CD3FDF" w:rsidRPr="00CD3FDF" w:rsidRDefault="00CD3FDF" w:rsidP="00CD3FDF">
      <w:pPr>
        <w:spacing w:line="360" w:lineRule="auto"/>
        <w:ind w:firstLineChars="200" w:firstLine="480"/>
        <w:rPr>
          <w:sz w:val="24"/>
        </w:rPr>
      </w:pPr>
      <w:r w:rsidRPr="00CD3FDF">
        <w:rPr>
          <w:rFonts w:hint="eastAsia"/>
          <w:sz w:val="24"/>
        </w:rPr>
        <w:t>高菠阳：独立董事。女，博士研究生。现任中央财经大学管理科学与工程学院教授，中央财经大学</w:t>
      </w:r>
      <w:r w:rsidRPr="00CD3FDF">
        <w:rPr>
          <w:rFonts w:hint="eastAsia"/>
          <w:sz w:val="24"/>
        </w:rPr>
        <w:t>-</w:t>
      </w:r>
      <w:r w:rsidRPr="00CD3FDF">
        <w:rPr>
          <w:rFonts w:hint="eastAsia"/>
          <w:sz w:val="24"/>
        </w:rPr>
        <w:t>电子科技大学联合数据研究中心副主任，国寿健康产业投资有限公司独立董事，北京纳尔顿咨询有限公司监事。曾任国务院发展研究中心产业经济部访问学者，中央财经大学管理科学与工程学院讲师、副教授、产教</w:t>
      </w:r>
      <w:r w:rsidRPr="00CD3FDF">
        <w:rPr>
          <w:rFonts w:hint="eastAsia"/>
          <w:sz w:val="24"/>
        </w:rPr>
        <w:lastRenderedPageBreak/>
        <w:t>融合部主任。</w:t>
      </w:r>
    </w:p>
    <w:p w14:paraId="4082D9B2" w14:textId="77777777" w:rsidR="00CD3FDF" w:rsidRPr="00CD3FDF" w:rsidRDefault="00CD3FDF" w:rsidP="00CD3FDF">
      <w:pPr>
        <w:spacing w:line="360" w:lineRule="auto"/>
        <w:ind w:firstLineChars="200" w:firstLine="480"/>
        <w:rPr>
          <w:sz w:val="24"/>
        </w:rPr>
      </w:pPr>
      <w:r w:rsidRPr="00CD3FDF">
        <w:rPr>
          <w:rFonts w:hint="eastAsia"/>
          <w:sz w:val="24"/>
        </w:rPr>
        <w:t>王珏：独立董事。男，博士研究生。现任西南财经大学研究生院院长、党委委员，四川省普通本科高等学校经济与贸易类专业教学指导委员会主任委员，中国国际贸易学会常委理事。曾任西南财经大学国际商学院教师，中英</w:t>
      </w:r>
      <w:r w:rsidRPr="00CD3FDF">
        <w:rPr>
          <w:rFonts w:hint="eastAsia"/>
          <w:sz w:val="24"/>
        </w:rPr>
        <w:t>FDI</w:t>
      </w:r>
      <w:r w:rsidRPr="00CD3FDF">
        <w:rPr>
          <w:rFonts w:hint="eastAsia"/>
          <w:sz w:val="24"/>
        </w:rPr>
        <w:t>研究所所长，国际商务系系主任，国际商学院院长助理、副院长、院长，工商管理学院院长。</w:t>
      </w:r>
    </w:p>
    <w:p w14:paraId="76E66AB6" w14:textId="77777777" w:rsidR="00CD3FDF" w:rsidRPr="00CD3FDF" w:rsidRDefault="00CD3FDF" w:rsidP="00CD3FDF">
      <w:pPr>
        <w:spacing w:line="360" w:lineRule="auto"/>
        <w:ind w:firstLineChars="200" w:firstLine="480"/>
        <w:rPr>
          <w:sz w:val="24"/>
        </w:rPr>
      </w:pPr>
      <w:r w:rsidRPr="00CD3FDF">
        <w:rPr>
          <w:rFonts w:hint="eastAsia"/>
          <w:sz w:val="24"/>
        </w:rPr>
        <w:t>张涵：独立董事。男，博士研究生。现任山东政法学院副教授，山东文泉坤园律师事务所讲师。曾任山东政法学院科员。</w:t>
      </w:r>
    </w:p>
    <w:p w14:paraId="0098BB49" w14:textId="77777777" w:rsidR="00CD3FDF" w:rsidRPr="00CD3FDF" w:rsidRDefault="00CD3FDF" w:rsidP="00CD3FDF">
      <w:pPr>
        <w:spacing w:line="360" w:lineRule="auto"/>
        <w:ind w:firstLineChars="200" w:firstLine="480"/>
        <w:rPr>
          <w:sz w:val="24"/>
        </w:rPr>
      </w:pPr>
    </w:p>
    <w:p w14:paraId="7E559A09" w14:textId="77777777" w:rsidR="00CD3FDF" w:rsidRPr="00CD3FDF" w:rsidRDefault="00CD3FDF" w:rsidP="00CD3FDF">
      <w:pPr>
        <w:spacing w:line="360" w:lineRule="auto"/>
        <w:ind w:firstLineChars="200" w:firstLine="480"/>
        <w:rPr>
          <w:sz w:val="24"/>
        </w:rPr>
      </w:pPr>
      <w:r w:rsidRPr="00CD3FDF">
        <w:rPr>
          <w:rFonts w:hint="eastAsia"/>
          <w:sz w:val="24"/>
        </w:rPr>
        <w:t>2</w:t>
      </w:r>
      <w:r w:rsidRPr="00CD3FDF">
        <w:rPr>
          <w:rFonts w:hint="eastAsia"/>
          <w:sz w:val="24"/>
        </w:rPr>
        <w:t>、监事会成员</w:t>
      </w:r>
    </w:p>
    <w:p w14:paraId="35034627" w14:textId="77777777" w:rsidR="00CD3FDF" w:rsidRPr="00CD3FDF" w:rsidRDefault="00CD3FDF" w:rsidP="00CD3FDF">
      <w:pPr>
        <w:spacing w:line="360" w:lineRule="auto"/>
        <w:ind w:firstLineChars="200" w:firstLine="480"/>
        <w:rPr>
          <w:sz w:val="24"/>
        </w:rPr>
      </w:pPr>
      <w:r w:rsidRPr="00CD3FDF">
        <w:rPr>
          <w:rFonts w:hint="eastAsia"/>
          <w:sz w:val="24"/>
        </w:rPr>
        <w:t>胡海全：监事会主席。男，本科，会计师。现任华龙证券股份有限公司党委委员、副总经理、首席风险官、风险控制总部总经理、内核部总经理，甘肃宏良皮业股份有限公司董事。曾任华龙证券股份有限公司计划财务总部副总经理、合规风控管理总部总经理、合规副总监。曾就职于兰州平板玻璃厂，甘肃华联会计师事务所，五联联合会计师事务所（现瑞华会计师事务所）。</w:t>
      </w:r>
    </w:p>
    <w:p w14:paraId="59A72759" w14:textId="77777777" w:rsidR="00CD3FDF" w:rsidRPr="00CD3FDF" w:rsidRDefault="00CD3FDF" w:rsidP="00CD3FDF">
      <w:pPr>
        <w:spacing w:line="360" w:lineRule="auto"/>
        <w:ind w:firstLineChars="200" w:firstLine="480"/>
        <w:rPr>
          <w:sz w:val="24"/>
        </w:rPr>
      </w:pPr>
      <w:r w:rsidRPr="00CD3FDF">
        <w:rPr>
          <w:rFonts w:hint="eastAsia"/>
          <w:sz w:val="24"/>
        </w:rPr>
        <w:t>王泽龙：监事。男，本科，助理会计师。现任成都农村商业银行股份有限公司金融市场部经理，曾任成都农村商业银行股份有限公司金融市场部副经理。曾就职于交通银行四川省分行，天津银行成都分行。</w:t>
      </w:r>
    </w:p>
    <w:p w14:paraId="7C9D71B9" w14:textId="77777777" w:rsidR="00CD3FDF" w:rsidRPr="00CD3FDF" w:rsidRDefault="00CD3FDF" w:rsidP="00CD3FDF">
      <w:pPr>
        <w:spacing w:line="360" w:lineRule="auto"/>
        <w:ind w:firstLineChars="200" w:firstLine="480"/>
        <w:rPr>
          <w:sz w:val="24"/>
        </w:rPr>
      </w:pPr>
      <w:r w:rsidRPr="00CD3FDF">
        <w:rPr>
          <w:rFonts w:hint="eastAsia"/>
          <w:sz w:val="24"/>
        </w:rPr>
        <w:t>宋锋：监事。男，研究生，正高级会计师。现任济钢集团有限公司财务部经理，济南兴鲁实业开发总公司总经理兼法定代表人，齐鲁银行股份有限公司监事，国铭铸管股份有限公司董事，济南空天产业发展投资有限公司法定代表人、董事长、总经理。曾任济钢集团有限公司财务部科员、副科长、科长、部长助理、副部长。曾就职于济钢（马）钢板有限公司。</w:t>
      </w:r>
    </w:p>
    <w:p w14:paraId="3F20B1BB" w14:textId="77777777" w:rsidR="00CD3FDF" w:rsidRPr="00CD3FDF" w:rsidRDefault="00CD3FDF" w:rsidP="00CD3FDF">
      <w:pPr>
        <w:spacing w:line="360" w:lineRule="auto"/>
        <w:ind w:firstLineChars="200" w:firstLine="480"/>
        <w:rPr>
          <w:sz w:val="24"/>
        </w:rPr>
      </w:pPr>
      <w:r w:rsidRPr="00CD3FDF">
        <w:rPr>
          <w:rFonts w:hint="eastAsia"/>
          <w:sz w:val="24"/>
        </w:rPr>
        <w:t>程蕾：职工监事。女，本科。现任华商基金管理有限公司基金运营总监、基金运营部总经理，曾任华商基金管理有限公司基金会计、运营保障部副总经理、基金运营部副总经理。曾就职于博时基金管理有限公司，东方基金管理有限公司。</w:t>
      </w:r>
    </w:p>
    <w:p w14:paraId="644F1F95" w14:textId="77777777" w:rsidR="00CD3FDF" w:rsidRPr="00CD3FDF" w:rsidRDefault="00CD3FDF" w:rsidP="00CD3FDF">
      <w:pPr>
        <w:spacing w:line="360" w:lineRule="auto"/>
        <w:ind w:firstLineChars="200" w:firstLine="480"/>
        <w:rPr>
          <w:sz w:val="24"/>
        </w:rPr>
      </w:pPr>
      <w:r w:rsidRPr="00CD3FDF">
        <w:rPr>
          <w:rFonts w:hint="eastAsia"/>
          <w:sz w:val="24"/>
        </w:rPr>
        <w:t>童立：职工监事。男，硕士研究生。现任华商基金管理有限公司研究总监、研究发展部总经理、基金经理，曾任华商基金管理有限公司行业研究员、基金经理助理、研究发展部总经理助理、研究发展部副总经理。</w:t>
      </w:r>
    </w:p>
    <w:p w14:paraId="53C7CF48" w14:textId="46D6193A" w:rsidR="009A11DD" w:rsidRDefault="00CD3FDF" w:rsidP="009A11DD">
      <w:pPr>
        <w:spacing w:afterLines="50" w:after="120" w:line="360" w:lineRule="auto"/>
        <w:ind w:firstLine="480"/>
        <w:rPr>
          <w:sz w:val="24"/>
        </w:rPr>
      </w:pPr>
      <w:r w:rsidRPr="00CD3FDF">
        <w:rPr>
          <w:rFonts w:hint="eastAsia"/>
          <w:sz w:val="24"/>
        </w:rPr>
        <w:t>易金剑：职工监事。男，硕士研究生，企业人力资源管理师（一级），中级</w:t>
      </w:r>
      <w:r w:rsidRPr="00CD3FDF">
        <w:rPr>
          <w:rFonts w:hint="eastAsia"/>
          <w:sz w:val="24"/>
        </w:rPr>
        <w:lastRenderedPageBreak/>
        <w:t>经济师。现任华商基金管理有限公司综合管理部总经理，曾任华商基金管理有限公司人力资源经理、人力资源高级经理、综合管理部副总经理。曾就职于杰迈晶雅人力资源有限公司，</w:t>
      </w:r>
      <w:r w:rsidRPr="00CD3FDF">
        <w:rPr>
          <w:rFonts w:hint="eastAsia"/>
          <w:sz w:val="24"/>
        </w:rPr>
        <w:t>IBM</w:t>
      </w:r>
      <w:r w:rsidRPr="00CD3FDF">
        <w:rPr>
          <w:rFonts w:hint="eastAsia"/>
          <w:sz w:val="24"/>
        </w:rPr>
        <w:t>（中国），中国民生银行总行，中银基金管理有限公司</w:t>
      </w:r>
      <w:r w:rsidR="009A11DD" w:rsidRPr="009A11DD">
        <w:rPr>
          <w:rFonts w:hint="eastAsia"/>
          <w:sz w:val="24"/>
        </w:rPr>
        <w:t>。</w:t>
      </w:r>
    </w:p>
    <w:p w14:paraId="7679C4A6" w14:textId="309A1C85" w:rsidR="00CD78ED" w:rsidRDefault="00CD78ED" w:rsidP="00CD78ED">
      <w:pPr>
        <w:spacing w:line="360" w:lineRule="auto"/>
        <w:ind w:firstLine="480"/>
        <w:rPr>
          <w:sz w:val="24"/>
        </w:rPr>
      </w:pPr>
    </w:p>
    <w:p w14:paraId="737388A4" w14:textId="77777777" w:rsidR="00CD3FDF" w:rsidRPr="00CD3FDF" w:rsidRDefault="00CD3FDF" w:rsidP="00CD3FDF">
      <w:pPr>
        <w:spacing w:line="360" w:lineRule="auto"/>
        <w:ind w:firstLine="480"/>
        <w:rPr>
          <w:sz w:val="24"/>
        </w:rPr>
      </w:pPr>
      <w:r w:rsidRPr="00CD3FDF">
        <w:rPr>
          <w:rFonts w:hint="eastAsia"/>
          <w:sz w:val="24"/>
        </w:rPr>
        <w:t>3</w:t>
      </w:r>
      <w:r w:rsidRPr="00CD3FDF">
        <w:rPr>
          <w:rFonts w:hint="eastAsia"/>
          <w:sz w:val="24"/>
        </w:rPr>
        <w:t>、总经理及其他高级管理人员</w:t>
      </w:r>
    </w:p>
    <w:p w14:paraId="324DEF0B" w14:textId="77777777" w:rsidR="00CD3FDF" w:rsidRPr="00CD3FDF" w:rsidRDefault="00CD3FDF" w:rsidP="00CD3FDF">
      <w:pPr>
        <w:spacing w:line="360" w:lineRule="auto"/>
        <w:ind w:firstLine="480"/>
        <w:rPr>
          <w:sz w:val="24"/>
        </w:rPr>
      </w:pPr>
      <w:r w:rsidRPr="00CD3FDF">
        <w:rPr>
          <w:rFonts w:hint="eastAsia"/>
          <w:sz w:val="24"/>
        </w:rPr>
        <w:t>王小刚：总经理、财务负责人。简历同上。</w:t>
      </w:r>
    </w:p>
    <w:p w14:paraId="72D84F63" w14:textId="77777777" w:rsidR="00CD3FDF" w:rsidRPr="00CD3FDF" w:rsidRDefault="00CD3FDF" w:rsidP="00CD3FDF">
      <w:pPr>
        <w:spacing w:line="360" w:lineRule="auto"/>
        <w:ind w:firstLine="480"/>
        <w:rPr>
          <w:sz w:val="24"/>
        </w:rPr>
      </w:pPr>
      <w:r w:rsidRPr="00CD3FDF">
        <w:rPr>
          <w:rFonts w:hint="eastAsia"/>
          <w:sz w:val="24"/>
        </w:rPr>
        <w:t>高敏：督察长、董事会秘书。女，会计专业硕士，高级会计师、注册会计师、注册评估师、注册税务师、国际注册内部审计师。</w:t>
      </w:r>
      <w:r w:rsidRPr="00CD3FDF">
        <w:rPr>
          <w:rFonts w:hint="eastAsia"/>
          <w:sz w:val="24"/>
        </w:rPr>
        <w:t>2007</w:t>
      </w:r>
      <w:r w:rsidRPr="00CD3FDF">
        <w:rPr>
          <w:rFonts w:hint="eastAsia"/>
          <w:sz w:val="24"/>
        </w:rPr>
        <w:t>年</w:t>
      </w:r>
      <w:r w:rsidRPr="00CD3FDF">
        <w:rPr>
          <w:rFonts w:hint="eastAsia"/>
          <w:sz w:val="24"/>
        </w:rPr>
        <w:t>5</w:t>
      </w:r>
      <w:r w:rsidRPr="00CD3FDF">
        <w:rPr>
          <w:rFonts w:hint="eastAsia"/>
          <w:sz w:val="24"/>
        </w:rPr>
        <w:t>月加入华商基金管理有限公司，曾任综合管理部总经理、深圳分公司总经理、公司副总经理；曾就职于兰州百货大楼股份有限公司计划财务总部任主管会计，甘肃金信会计师事务所任审计主管，兰州金瑞税务师事务所业务部任副主任，华龙证券股份有限公司计划财务总部任副总经理。</w:t>
      </w:r>
    </w:p>
    <w:p w14:paraId="6F6A735C" w14:textId="77777777" w:rsidR="00CD3FDF" w:rsidRPr="00CD3FDF" w:rsidRDefault="00CD3FDF" w:rsidP="00CD3FDF">
      <w:pPr>
        <w:spacing w:line="360" w:lineRule="auto"/>
        <w:ind w:firstLine="480"/>
        <w:rPr>
          <w:sz w:val="24"/>
        </w:rPr>
      </w:pPr>
      <w:r w:rsidRPr="00CD3FDF">
        <w:rPr>
          <w:rFonts w:hint="eastAsia"/>
          <w:sz w:val="24"/>
        </w:rPr>
        <w:t>王华：副总经理。男，工商管理硕士。</w:t>
      </w:r>
      <w:r w:rsidRPr="00CD3FDF">
        <w:rPr>
          <w:rFonts w:hint="eastAsia"/>
          <w:sz w:val="24"/>
        </w:rPr>
        <w:t>2007</w:t>
      </w:r>
      <w:r w:rsidRPr="00CD3FDF">
        <w:rPr>
          <w:rFonts w:hint="eastAsia"/>
          <w:sz w:val="24"/>
        </w:rPr>
        <w:t>年</w:t>
      </w:r>
      <w:r w:rsidRPr="00CD3FDF">
        <w:rPr>
          <w:rFonts w:hint="eastAsia"/>
          <w:sz w:val="24"/>
        </w:rPr>
        <w:t>4</w:t>
      </w:r>
      <w:r w:rsidRPr="00CD3FDF">
        <w:rPr>
          <w:rFonts w:hint="eastAsia"/>
          <w:sz w:val="24"/>
        </w:rPr>
        <w:t>月加入华商基金管理有限公司，曾任证券交易部主管、总经理，机构投资一部总经理、投资经理，混合资产投资部总经理，公司总经理助理，深圳分公司总经理；曾任中国物资再生利用总公司上海期货交易部投资分析员、部门副经理、部门经理，上海宏达期货有限公司投资结算部总监，中国经济开发信托投资公司北京证券营业部总经理助理、研究发展部经理，中海基金筹备组成员，北京华商投资有限公司副总经理。</w:t>
      </w:r>
    </w:p>
    <w:p w14:paraId="61D88DED" w14:textId="77777777" w:rsidR="00CD3FDF" w:rsidRPr="00CD3FDF" w:rsidRDefault="00CD3FDF" w:rsidP="00CD3FDF">
      <w:pPr>
        <w:spacing w:line="360" w:lineRule="auto"/>
        <w:ind w:firstLine="480"/>
        <w:rPr>
          <w:sz w:val="24"/>
        </w:rPr>
      </w:pPr>
      <w:r w:rsidRPr="00CD3FDF">
        <w:rPr>
          <w:rFonts w:hint="eastAsia"/>
          <w:sz w:val="24"/>
        </w:rPr>
        <w:t>吴林谦：副总经理。男，大学本科。</w:t>
      </w:r>
      <w:r w:rsidRPr="00CD3FDF">
        <w:rPr>
          <w:rFonts w:hint="eastAsia"/>
          <w:sz w:val="24"/>
        </w:rPr>
        <w:t>2019</w:t>
      </w:r>
      <w:r w:rsidRPr="00CD3FDF">
        <w:rPr>
          <w:rFonts w:hint="eastAsia"/>
          <w:sz w:val="24"/>
        </w:rPr>
        <w:t>年</w:t>
      </w:r>
      <w:r w:rsidRPr="00CD3FDF">
        <w:rPr>
          <w:rFonts w:hint="eastAsia"/>
          <w:sz w:val="24"/>
        </w:rPr>
        <w:t>1</w:t>
      </w:r>
      <w:r w:rsidRPr="00CD3FDF">
        <w:rPr>
          <w:rFonts w:hint="eastAsia"/>
          <w:sz w:val="24"/>
        </w:rPr>
        <w:t>月加入华商基金管理有限公司，曾任上海分公司总经理；曾就职于国家地震局兰州地震研究所，任助理研究员；上海新兰德证券投资咨询公司，任总经理助理；金新信托股份有限公司，从事投资管理工作；新疆新界集团公司，从事房地产开发项目投资工作；金元证券股份有限公司乌鲁木齐黄河路营业部，从事投行及机构客户服务工作；华龙证券股份有限公司乌鲁木齐扬子江路证券营业部，历任副总经理、总经理；华龙证券股份有限公司新疆分公司，任总经理。</w:t>
      </w:r>
    </w:p>
    <w:p w14:paraId="4BC9A087" w14:textId="77777777" w:rsidR="00CD3FDF" w:rsidRPr="00CD3FDF" w:rsidRDefault="00CD3FDF" w:rsidP="00CD3FDF">
      <w:pPr>
        <w:spacing w:line="360" w:lineRule="auto"/>
        <w:ind w:firstLine="480"/>
        <w:rPr>
          <w:sz w:val="24"/>
        </w:rPr>
      </w:pPr>
      <w:r w:rsidRPr="00CD3FDF">
        <w:rPr>
          <w:rFonts w:hint="eastAsia"/>
          <w:sz w:val="24"/>
        </w:rPr>
        <w:t>陈杰：副总经理、基金经理、深圳分公司总经理。男，管理学硕士。</w:t>
      </w:r>
      <w:r w:rsidRPr="00CD3FDF">
        <w:rPr>
          <w:rFonts w:hint="eastAsia"/>
          <w:sz w:val="24"/>
        </w:rPr>
        <w:t>2018</w:t>
      </w:r>
      <w:r w:rsidRPr="00CD3FDF">
        <w:rPr>
          <w:rFonts w:hint="eastAsia"/>
          <w:sz w:val="24"/>
        </w:rPr>
        <w:t>年</w:t>
      </w:r>
      <w:r w:rsidRPr="00CD3FDF">
        <w:rPr>
          <w:rFonts w:hint="eastAsia"/>
          <w:sz w:val="24"/>
        </w:rPr>
        <w:t>9</w:t>
      </w:r>
      <w:r w:rsidRPr="00CD3FDF">
        <w:rPr>
          <w:rFonts w:hint="eastAsia"/>
          <w:sz w:val="24"/>
        </w:rPr>
        <w:t>月加入华商基金管理有限公司，曾任固定收益部总经理、公司总经理助理；曾就职于中国冶金设备南京有限公司，任财务部会计；南京证券股份有限公司，任固定收益部高级经理；华龙证券股份有限公司，任固定收益部副总经理；联讯证</w:t>
      </w:r>
      <w:r w:rsidRPr="00CD3FDF">
        <w:rPr>
          <w:rFonts w:hint="eastAsia"/>
          <w:sz w:val="24"/>
        </w:rPr>
        <w:lastRenderedPageBreak/>
        <w:t>券股份有限公司，任固定收益部董事总经理；华龙证券股份有限公司，任固定收益部常务副总经理。</w:t>
      </w:r>
    </w:p>
    <w:p w14:paraId="1120364F" w14:textId="77777777" w:rsidR="00CD3FDF" w:rsidRPr="00CD3FDF" w:rsidRDefault="00CD3FDF" w:rsidP="00CD3FDF">
      <w:pPr>
        <w:spacing w:line="360" w:lineRule="auto"/>
        <w:ind w:firstLine="480"/>
        <w:rPr>
          <w:sz w:val="24"/>
        </w:rPr>
      </w:pPr>
      <w:r w:rsidRPr="00CD3FDF">
        <w:rPr>
          <w:rFonts w:hint="eastAsia"/>
          <w:sz w:val="24"/>
        </w:rPr>
        <w:t>姜丽荣：副总经理、机构业务部总经理、上海分公司总经理。男，经济学硕士。</w:t>
      </w:r>
      <w:r w:rsidRPr="00CD3FDF">
        <w:rPr>
          <w:rFonts w:hint="eastAsia"/>
          <w:sz w:val="24"/>
        </w:rPr>
        <w:t>2022</w:t>
      </w:r>
      <w:r w:rsidRPr="00CD3FDF">
        <w:rPr>
          <w:rFonts w:hint="eastAsia"/>
          <w:sz w:val="24"/>
        </w:rPr>
        <w:t>年</w:t>
      </w:r>
      <w:r w:rsidRPr="00CD3FDF">
        <w:rPr>
          <w:rFonts w:hint="eastAsia"/>
          <w:sz w:val="24"/>
        </w:rPr>
        <w:t>1</w:t>
      </w:r>
      <w:r w:rsidRPr="00CD3FDF">
        <w:rPr>
          <w:rFonts w:hint="eastAsia"/>
          <w:sz w:val="24"/>
        </w:rPr>
        <w:t>月加入华商基金管理有限公司，曾任公司总经理助理；曾就职于宁波银行股份有限公司，历任职员、非银同业部负责人；永赢基金管理有限公司，历任市场部副总监、机构部副总监、机构部总监。</w:t>
      </w:r>
    </w:p>
    <w:p w14:paraId="2B3F4519" w14:textId="71F93F71" w:rsidR="009A11DD" w:rsidRDefault="00CD3FDF" w:rsidP="009A11DD">
      <w:pPr>
        <w:spacing w:line="360" w:lineRule="auto"/>
        <w:ind w:firstLineChars="200" w:firstLine="480"/>
        <w:rPr>
          <w:sz w:val="24"/>
        </w:rPr>
      </w:pPr>
      <w:r w:rsidRPr="00CD3FDF">
        <w:rPr>
          <w:rFonts w:hint="eastAsia"/>
          <w:sz w:val="24"/>
        </w:rPr>
        <w:t>秦哲：首席信息官、信息技术部总经理。男，工程硕士。</w:t>
      </w:r>
      <w:r w:rsidRPr="00CD3FDF">
        <w:rPr>
          <w:rFonts w:hint="eastAsia"/>
          <w:sz w:val="24"/>
        </w:rPr>
        <w:t>2007</w:t>
      </w:r>
      <w:r w:rsidRPr="00CD3FDF">
        <w:rPr>
          <w:rFonts w:hint="eastAsia"/>
          <w:sz w:val="24"/>
        </w:rPr>
        <w:t>年</w:t>
      </w:r>
      <w:r w:rsidRPr="00CD3FDF">
        <w:rPr>
          <w:rFonts w:hint="eastAsia"/>
          <w:sz w:val="24"/>
        </w:rPr>
        <w:t>8</w:t>
      </w:r>
      <w:r w:rsidRPr="00CD3FDF">
        <w:rPr>
          <w:rFonts w:hint="eastAsia"/>
          <w:sz w:val="24"/>
        </w:rPr>
        <w:t>月加入华商基金管理有限公司，曾任运营保障部员工、运营保障部副总经理、信息技术部副总经理、信息技术总监；曾就职于深圳逸新计算机开发公司，任软件开发部程序员；深圳金证科技股份有限公司，任金融软件中心项目经理</w:t>
      </w:r>
      <w:r w:rsidR="009A11DD" w:rsidRPr="009A11DD">
        <w:rPr>
          <w:rFonts w:hint="eastAsia"/>
          <w:sz w:val="24"/>
        </w:rPr>
        <w:t>。</w:t>
      </w:r>
    </w:p>
    <w:p w14:paraId="55F44A39" w14:textId="3BFA0BE2" w:rsidR="00CD78ED" w:rsidRPr="00E75782" w:rsidRDefault="00CD78ED" w:rsidP="00CD78ED">
      <w:pPr>
        <w:spacing w:line="360" w:lineRule="auto"/>
        <w:ind w:firstLine="480"/>
        <w:rPr>
          <w:sz w:val="24"/>
        </w:rPr>
      </w:pPr>
    </w:p>
    <w:p w14:paraId="17D05DDA" w14:textId="77777777" w:rsidR="0044098A" w:rsidRDefault="0044098A" w:rsidP="0044098A">
      <w:pPr>
        <w:spacing w:line="360" w:lineRule="auto"/>
        <w:ind w:firstLineChars="200" w:firstLine="480"/>
        <w:rPr>
          <w:sz w:val="24"/>
        </w:rPr>
      </w:pPr>
      <w:r>
        <w:rPr>
          <w:rFonts w:hint="eastAsia"/>
          <w:sz w:val="24"/>
        </w:rPr>
        <w:t>4</w:t>
      </w:r>
      <w:r>
        <w:rPr>
          <w:rFonts w:hint="eastAsia"/>
          <w:sz w:val="24"/>
        </w:rPr>
        <w:t>、</w:t>
      </w:r>
      <w:r w:rsidRPr="00990B09">
        <w:rPr>
          <w:sz w:val="24"/>
        </w:rPr>
        <w:t>基金经理</w:t>
      </w:r>
    </w:p>
    <w:p w14:paraId="35694C19" w14:textId="77777777" w:rsidR="00CD3FDF" w:rsidRPr="00CD3FDF" w:rsidRDefault="00CD3FDF" w:rsidP="00CD3FDF">
      <w:pPr>
        <w:spacing w:line="360" w:lineRule="auto"/>
        <w:ind w:firstLineChars="200" w:firstLine="480"/>
        <w:rPr>
          <w:rFonts w:asciiTheme="minorEastAsia" w:hAnsiTheme="minorEastAsia"/>
          <w:sz w:val="24"/>
          <w:szCs w:val="24"/>
        </w:rPr>
      </w:pPr>
      <w:r w:rsidRPr="00CD3FDF">
        <w:rPr>
          <w:rFonts w:asciiTheme="minorEastAsia" w:hAnsiTheme="minorEastAsia" w:hint="eastAsia"/>
          <w:sz w:val="24"/>
          <w:szCs w:val="24"/>
        </w:rPr>
        <w:t>刘昊：男，中国籍，经济学硕士，具有基金从业资格。2012年7月至2014年11月，就职于五矿国际信托有限公司，任信托助理；2014年11月至2016年2月，就职于方正富邦基金管理有限公司，任债券交易员；2016年3月至2018年7月，就职于中信证券股份有限公司，任债券交易员；2018年8月至2024年12月，就职于民生加银基金管理有限公司，历任基金经理助理、基金经理；2025年1月加入华商基金管理有限公司，2025年7月11日起至今担任华商鸿盛纯债债券型证券投资基金的基金经理；2025年7月11日起至今担任华商鸿盈87个月定期开放债券型证券投资基金的基金经理。</w:t>
      </w:r>
    </w:p>
    <w:p w14:paraId="0CC533FA" w14:textId="1C731201" w:rsidR="009A11DD" w:rsidRDefault="00CD3FDF" w:rsidP="00066B7B">
      <w:pPr>
        <w:spacing w:line="360" w:lineRule="auto"/>
        <w:ind w:firstLine="360"/>
        <w:jc w:val="left"/>
        <w:rPr>
          <w:rFonts w:asciiTheme="minorEastAsia" w:hAnsiTheme="minorEastAsia"/>
          <w:sz w:val="24"/>
          <w:szCs w:val="24"/>
        </w:rPr>
      </w:pPr>
      <w:r w:rsidRPr="00CD3FDF">
        <w:rPr>
          <w:rFonts w:asciiTheme="minorEastAsia" w:hAnsiTheme="minorEastAsia" w:hint="eastAsia"/>
          <w:sz w:val="24"/>
          <w:szCs w:val="24"/>
        </w:rPr>
        <w:t>胡中原：男，中国籍，工程硕士，具有基金从业资格。2021年1月20日至2025年7月11日担任本基金的基金经理</w:t>
      </w:r>
      <w:r w:rsidR="009A11DD">
        <w:rPr>
          <w:rFonts w:asciiTheme="minorEastAsia" w:hAnsiTheme="minorEastAsia" w:hint="eastAsia"/>
          <w:sz w:val="24"/>
          <w:szCs w:val="24"/>
        </w:rPr>
        <w:t>。</w:t>
      </w:r>
    </w:p>
    <w:p w14:paraId="2FAD3250" w14:textId="531B393B" w:rsidR="0044098A" w:rsidRPr="00066B7B" w:rsidRDefault="0044098A" w:rsidP="00066B7B">
      <w:pPr>
        <w:spacing w:line="360" w:lineRule="auto"/>
        <w:ind w:firstLine="360"/>
        <w:jc w:val="left"/>
        <w:rPr>
          <w:rFonts w:asciiTheme="minorEastAsia" w:hAnsiTheme="minorEastAsia"/>
          <w:sz w:val="24"/>
          <w:szCs w:val="24"/>
        </w:rPr>
      </w:pPr>
    </w:p>
    <w:p w14:paraId="08475C28" w14:textId="77777777" w:rsidR="00CD3FDF" w:rsidRPr="00CD3FDF" w:rsidRDefault="00CD3FDF" w:rsidP="00CD3FDF">
      <w:pPr>
        <w:spacing w:line="360" w:lineRule="auto"/>
        <w:ind w:firstLine="360"/>
        <w:jc w:val="left"/>
        <w:rPr>
          <w:sz w:val="24"/>
        </w:rPr>
      </w:pPr>
      <w:r w:rsidRPr="00CD3FDF">
        <w:rPr>
          <w:rFonts w:hint="eastAsia"/>
          <w:sz w:val="24"/>
        </w:rPr>
        <w:t>5</w:t>
      </w:r>
      <w:r w:rsidRPr="00CD3FDF">
        <w:rPr>
          <w:rFonts w:hint="eastAsia"/>
          <w:sz w:val="24"/>
        </w:rPr>
        <w:t>、投资决策委员会成员</w:t>
      </w:r>
    </w:p>
    <w:p w14:paraId="34A72893" w14:textId="77777777" w:rsidR="00CD3FDF" w:rsidRPr="00CD3FDF" w:rsidRDefault="00CD3FDF" w:rsidP="00CD3FDF">
      <w:pPr>
        <w:spacing w:line="360" w:lineRule="auto"/>
        <w:ind w:firstLine="360"/>
        <w:jc w:val="left"/>
        <w:rPr>
          <w:sz w:val="24"/>
        </w:rPr>
      </w:pPr>
      <w:r w:rsidRPr="00CD3FDF">
        <w:rPr>
          <w:rFonts w:hint="eastAsia"/>
          <w:sz w:val="24"/>
        </w:rPr>
        <w:t>本基金投资采取集体决策制度，投资决策委员会成员的姓名及职务如下：</w:t>
      </w:r>
    </w:p>
    <w:p w14:paraId="0BCC522B" w14:textId="77777777" w:rsidR="00CD3FDF" w:rsidRPr="00CD3FDF" w:rsidRDefault="00CD3FDF" w:rsidP="00CD3FDF">
      <w:pPr>
        <w:spacing w:line="360" w:lineRule="auto"/>
        <w:ind w:firstLine="360"/>
        <w:jc w:val="left"/>
        <w:rPr>
          <w:sz w:val="24"/>
        </w:rPr>
      </w:pPr>
      <w:r w:rsidRPr="00CD3FDF">
        <w:rPr>
          <w:rFonts w:hint="eastAsia"/>
          <w:sz w:val="24"/>
        </w:rPr>
        <w:t>（</w:t>
      </w:r>
      <w:r w:rsidRPr="00CD3FDF">
        <w:rPr>
          <w:rFonts w:hint="eastAsia"/>
          <w:sz w:val="24"/>
        </w:rPr>
        <w:t>1</w:t>
      </w:r>
      <w:r w:rsidRPr="00CD3FDF">
        <w:rPr>
          <w:rFonts w:hint="eastAsia"/>
          <w:sz w:val="24"/>
        </w:rPr>
        <w:t>）公司投资决策委员会</w:t>
      </w:r>
    </w:p>
    <w:p w14:paraId="3878E907" w14:textId="77777777" w:rsidR="00CD3FDF" w:rsidRPr="00CD3FDF" w:rsidRDefault="00CD3FDF" w:rsidP="00CD3FDF">
      <w:pPr>
        <w:spacing w:line="360" w:lineRule="auto"/>
        <w:ind w:firstLine="360"/>
        <w:jc w:val="left"/>
        <w:rPr>
          <w:sz w:val="24"/>
        </w:rPr>
      </w:pPr>
      <w:r w:rsidRPr="00CD3FDF">
        <w:rPr>
          <w:rFonts w:hint="eastAsia"/>
          <w:sz w:val="24"/>
        </w:rPr>
        <w:t>王小刚：简历同上。</w:t>
      </w:r>
    </w:p>
    <w:p w14:paraId="11908E3C" w14:textId="77777777" w:rsidR="00CD3FDF" w:rsidRPr="00CD3FDF" w:rsidRDefault="00CD3FDF" w:rsidP="00CD3FDF">
      <w:pPr>
        <w:spacing w:line="360" w:lineRule="auto"/>
        <w:ind w:firstLine="360"/>
        <w:jc w:val="left"/>
        <w:rPr>
          <w:sz w:val="24"/>
        </w:rPr>
      </w:pPr>
      <w:r w:rsidRPr="00CD3FDF">
        <w:rPr>
          <w:rFonts w:hint="eastAsia"/>
          <w:sz w:val="24"/>
        </w:rPr>
        <w:t>王华：简历同上。</w:t>
      </w:r>
    </w:p>
    <w:p w14:paraId="71AD3B5B" w14:textId="77777777" w:rsidR="00CD3FDF" w:rsidRPr="00CD3FDF" w:rsidRDefault="00CD3FDF" w:rsidP="00CD3FDF">
      <w:pPr>
        <w:spacing w:line="360" w:lineRule="auto"/>
        <w:ind w:firstLine="360"/>
        <w:jc w:val="left"/>
        <w:rPr>
          <w:sz w:val="24"/>
        </w:rPr>
      </w:pPr>
      <w:r w:rsidRPr="00CD3FDF">
        <w:rPr>
          <w:rFonts w:hint="eastAsia"/>
          <w:sz w:val="24"/>
        </w:rPr>
        <w:t>吴林谦：简历同上。</w:t>
      </w:r>
    </w:p>
    <w:p w14:paraId="1DCB0EAB" w14:textId="77777777" w:rsidR="00CD3FDF" w:rsidRPr="00CD3FDF" w:rsidRDefault="00CD3FDF" w:rsidP="00CD3FDF">
      <w:pPr>
        <w:spacing w:line="360" w:lineRule="auto"/>
        <w:ind w:firstLine="360"/>
        <w:jc w:val="left"/>
        <w:rPr>
          <w:sz w:val="24"/>
        </w:rPr>
      </w:pPr>
      <w:r w:rsidRPr="00CD3FDF">
        <w:rPr>
          <w:rFonts w:hint="eastAsia"/>
          <w:sz w:val="24"/>
        </w:rPr>
        <w:t>陈杰：简历同上。</w:t>
      </w:r>
    </w:p>
    <w:p w14:paraId="11FE6C4C" w14:textId="77777777" w:rsidR="00CD3FDF" w:rsidRPr="00CD3FDF" w:rsidRDefault="00CD3FDF" w:rsidP="00CD3FDF">
      <w:pPr>
        <w:spacing w:line="360" w:lineRule="auto"/>
        <w:ind w:firstLine="360"/>
        <w:jc w:val="left"/>
        <w:rPr>
          <w:sz w:val="24"/>
        </w:rPr>
      </w:pPr>
      <w:r w:rsidRPr="00CD3FDF">
        <w:rPr>
          <w:rFonts w:hint="eastAsia"/>
          <w:sz w:val="24"/>
        </w:rPr>
        <w:lastRenderedPageBreak/>
        <w:t>邓默：华商基金管理有限公司量化投资总监、量化投资部总经理、基金经理。</w:t>
      </w:r>
    </w:p>
    <w:p w14:paraId="688D5F99" w14:textId="77777777" w:rsidR="00CD3FDF" w:rsidRPr="00CD3FDF" w:rsidRDefault="00CD3FDF" w:rsidP="00CD3FDF">
      <w:pPr>
        <w:spacing w:line="360" w:lineRule="auto"/>
        <w:ind w:firstLine="360"/>
        <w:jc w:val="left"/>
        <w:rPr>
          <w:sz w:val="24"/>
        </w:rPr>
      </w:pPr>
      <w:r w:rsidRPr="00CD3FDF">
        <w:rPr>
          <w:rFonts w:hint="eastAsia"/>
          <w:sz w:val="24"/>
        </w:rPr>
        <w:t>童立：简历同上。</w:t>
      </w:r>
    </w:p>
    <w:p w14:paraId="12994F12" w14:textId="77777777" w:rsidR="00CD3FDF" w:rsidRPr="00CD3FDF" w:rsidRDefault="00CD3FDF" w:rsidP="00CD3FDF">
      <w:pPr>
        <w:spacing w:line="360" w:lineRule="auto"/>
        <w:ind w:firstLine="360"/>
        <w:jc w:val="left"/>
        <w:rPr>
          <w:sz w:val="24"/>
        </w:rPr>
      </w:pPr>
      <w:r w:rsidRPr="00CD3FDF">
        <w:rPr>
          <w:rFonts w:hint="eastAsia"/>
          <w:sz w:val="24"/>
        </w:rPr>
        <w:t>张永志：华商基金管理有限公司多资产投资部（原固定收益部）总经理、基金经理。</w:t>
      </w:r>
    </w:p>
    <w:p w14:paraId="1E7B1AE4" w14:textId="77777777" w:rsidR="00CD3FDF" w:rsidRPr="00CD3FDF" w:rsidRDefault="00CD3FDF" w:rsidP="00CD3FDF">
      <w:pPr>
        <w:spacing w:line="360" w:lineRule="auto"/>
        <w:ind w:firstLine="360"/>
        <w:jc w:val="left"/>
        <w:rPr>
          <w:sz w:val="24"/>
        </w:rPr>
      </w:pPr>
      <w:r w:rsidRPr="00CD3FDF">
        <w:rPr>
          <w:rFonts w:hint="eastAsia"/>
          <w:sz w:val="24"/>
        </w:rPr>
        <w:t>张明昕：华商基金管理有限公司权益投资副总监、权益投资部（原投资管理部）副总经理、基金经理。</w:t>
      </w:r>
    </w:p>
    <w:p w14:paraId="73C35CE4" w14:textId="77777777" w:rsidR="00CD3FDF" w:rsidRPr="00CD3FDF" w:rsidRDefault="00CD3FDF" w:rsidP="00CD3FDF">
      <w:pPr>
        <w:spacing w:line="360" w:lineRule="auto"/>
        <w:ind w:firstLine="360"/>
        <w:jc w:val="left"/>
        <w:rPr>
          <w:sz w:val="24"/>
        </w:rPr>
      </w:pPr>
      <w:r w:rsidRPr="00CD3FDF">
        <w:rPr>
          <w:rFonts w:hint="eastAsia"/>
          <w:sz w:val="24"/>
        </w:rPr>
        <w:t>孙志远：华商基金管理有限公司资产配置部总经理、基金经理。</w:t>
      </w:r>
    </w:p>
    <w:p w14:paraId="28CF7C48" w14:textId="77777777" w:rsidR="00CD3FDF" w:rsidRPr="00CD3FDF" w:rsidRDefault="00CD3FDF" w:rsidP="00CD3FDF">
      <w:pPr>
        <w:spacing w:line="360" w:lineRule="auto"/>
        <w:ind w:firstLine="360"/>
        <w:jc w:val="left"/>
        <w:rPr>
          <w:sz w:val="24"/>
        </w:rPr>
      </w:pPr>
      <w:r w:rsidRPr="00CD3FDF">
        <w:rPr>
          <w:rFonts w:hint="eastAsia"/>
          <w:sz w:val="24"/>
        </w:rPr>
        <w:t>（</w:t>
      </w:r>
      <w:r w:rsidRPr="00CD3FDF">
        <w:rPr>
          <w:rFonts w:hint="eastAsia"/>
          <w:sz w:val="24"/>
        </w:rPr>
        <w:t>2</w:t>
      </w:r>
      <w:r w:rsidRPr="00CD3FDF">
        <w:rPr>
          <w:rFonts w:hint="eastAsia"/>
          <w:sz w:val="24"/>
        </w:rPr>
        <w:t>）公司公募业务权益投资决策委员会</w:t>
      </w:r>
    </w:p>
    <w:p w14:paraId="3ADFADE6" w14:textId="77777777" w:rsidR="00CD3FDF" w:rsidRPr="00CD3FDF" w:rsidRDefault="00CD3FDF" w:rsidP="00CD3FDF">
      <w:pPr>
        <w:spacing w:line="360" w:lineRule="auto"/>
        <w:ind w:firstLine="360"/>
        <w:jc w:val="left"/>
        <w:rPr>
          <w:sz w:val="24"/>
        </w:rPr>
      </w:pPr>
      <w:r w:rsidRPr="00CD3FDF">
        <w:rPr>
          <w:rFonts w:hint="eastAsia"/>
          <w:sz w:val="24"/>
        </w:rPr>
        <w:t>王小刚：简历同上。</w:t>
      </w:r>
    </w:p>
    <w:p w14:paraId="321F1EEE" w14:textId="77777777" w:rsidR="00CD3FDF" w:rsidRPr="00CD3FDF" w:rsidRDefault="00CD3FDF" w:rsidP="00CD3FDF">
      <w:pPr>
        <w:spacing w:line="360" w:lineRule="auto"/>
        <w:ind w:firstLine="360"/>
        <w:jc w:val="left"/>
        <w:rPr>
          <w:sz w:val="24"/>
        </w:rPr>
      </w:pPr>
      <w:r w:rsidRPr="00CD3FDF">
        <w:rPr>
          <w:rFonts w:hint="eastAsia"/>
          <w:sz w:val="24"/>
        </w:rPr>
        <w:t>吴林谦：简历同上。</w:t>
      </w:r>
    </w:p>
    <w:p w14:paraId="6EF26A26" w14:textId="77777777" w:rsidR="00CD3FDF" w:rsidRPr="00CD3FDF" w:rsidRDefault="00CD3FDF" w:rsidP="00CD3FDF">
      <w:pPr>
        <w:spacing w:line="360" w:lineRule="auto"/>
        <w:ind w:firstLine="360"/>
        <w:jc w:val="left"/>
        <w:rPr>
          <w:sz w:val="24"/>
        </w:rPr>
      </w:pPr>
      <w:r w:rsidRPr="00CD3FDF">
        <w:rPr>
          <w:rFonts w:hint="eastAsia"/>
          <w:sz w:val="24"/>
        </w:rPr>
        <w:t>邓默：简历同上。</w:t>
      </w:r>
    </w:p>
    <w:p w14:paraId="64DF1DE7" w14:textId="77777777" w:rsidR="00CD3FDF" w:rsidRPr="00CD3FDF" w:rsidRDefault="00CD3FDF" w:rsidP="00CD3FDF">
      <w:pPr>
        <w:spacing w:line="360" w:lineRule="auto"/>
        <w:ind w:firstLine="360"/>
        <w:jc w:val="left"/>
        <w:rPr>
          <w:sz w:val="24"/>
        </w:rPr>
      </w:pPr>
      <w:r w:rsidRPr="00CD3FDF">
        <w:rPr>
          <w:rFonts w:hint="eastAsia"/>
          <w:sz w:val="24"/>
        </w:rPr>
        <w:t>童立：简历同上。</w:t>
      </w:r>
    </w:p>
    <w:p w14:paraId="5E8B088C" w14:textId="77777777" w:rsidR="00CD3FDF" w:rsidRPr="00CD3FDF" w:rsidRDefault="00CD3FDF" w:rsidP="00CD3FDF">
      <w:pPr>
        <w:spacing w:line="360" w:lineRule="auto"/>
        <w:ind w:firstLine="360"/>
        <w:jc w:val="left"/>
        <w:rPr>
          <w:sz w:val="24"/>
        </w:rPr>
      </w:pPr>
      <w:r w:rsidRPr="00CD3FDF">
        <w:rPr>
          <w:rFonts w:hint="eastAsia"/>
          <w:sz w:val="24"/>
        </w:rPr>
        <w:t>张明昕：简历同上。</w:t>
      </w:r>
    </w:p>
    <w:p w14:paraId="16D3D6B4" w14:textId="77777777" w:rsidR="00CD3FDF" w:rsidRPr="00CD3FDF" w:rsidRDefault="00CD3FDF" w:rsidP="00CD3FDF">
      <w:pPr>
        <w:spacing w:line="360" w:lineRule="auto"/>
        <w:ind w:firstLine="360"/>
        <w:jc w:val="left"/>
        <w:rPr>
          <w:sz w:val="24"/>
        </w:rPr>
      </w:pPr>
      <w:r w:rsidRPr="00CD3FDF">
        <w:rPr>
          <w:rFonts w:hint="eastAsia"/>
          <w:sz w:val="24"/>
        </w:rPr>
        <w:t>王毅文：华商基金管理有限公司权益投资部（原投资管理部）总经理助理、基金经理。</w:t>
      </w:r>
    </w:p>
    <w:p w14:paraId="57E063D2" w14:textId="77777777" w:rsidR="00CD3FDF" w:rsidRPr="00CD3FDF" w:rsidRDefault="00CD3FDF" w:rsidP="00CD3FDF">
      <w:pPr>
        <w:spacing w:line="360" w:lineRule="auto"/>
        <w:ind w:firstLine="360"/>
        <w:jc w:val="left"/>
        <w:rPr>
          <w:sz w:val="24"/>
        </w:rPr>
      </w:pPr>
      <w:r w:rsidRPr="00CD3FDF">
        <w:rPr>
          <w:rFonts w:hint="eastAsia"/>
          <w:sz w:val="24"/>
        </w:rPr>
        <w:t>余懿：华商基金管理有限公司权益投资部（原投资管理部）基金经理。</w:t>
      </w:r>
    </w:p>
    <w:p w14:paraId="5662647A" w14:textId="77777777" w:rsidR="00CD3FDF" w:rsidRPr="00CD3FDF" w:rsidRDefault="00CD3FDF" w:rsidP="00CD3FDF">
      <w:pPr>
        <w:spacing w:line="360" w:lineRule="auto"/>
        <w:ind w:firstLine="360"/>
        <w:jc w:val="left"/>
        <w:rPr>
          <w:sz w:val="24"/>
        </w:rPr>
      </w:pPr>
      <w:r w:rsidRPr="00CD3FDF">
        <w:rPr>
          <w:rFonts w:hint="eastAsia"/>
          <w:sz w:val="24"/>
        </w:rPr>
        <w:t>张杨：华商基金管理有限公司交易总监、证券交易部总经理。</w:t>
      </w:r>
    </w:p>
    <w:p w14:paraId="17B57975" w14:textId="77777777" w:rsidR="00CD3FDF" w:rsidRPr="00CD3FDF" w:rsidRDefault="00CD3FDF" w:rsidP="00CD3FDF">
      <w:pPr>
        <w:spacing w:line="360" w:lineRule="auto"/>
        <w:ind w:firstLine="360"/>
        <w:jc w:val="left"/>
        <w:rPr>
          <w:sz w:val="24"/>
        </w:rPr>
      </w:pPr>
      <w:r w:rsidRPr="00CD3FDF">
        <w:rPr>
          <w:rFonts w:hint="eastAsia"/>
          <w:sz w:val="24"/>
        </w:rPr>
        <w:t>（</w:t>
      </w:r>
      <w:r w:rsidRPr="00CD3FDF">
        <w:rPr>
          <w:rFonts w:hint="eastAsia"/>
          <w:sz w:val="24"/>
        </w:rPr>
        <w:t>3</w:t>
      </w:r>
      <w:r w:rsidRPr="00CD3FDF">
        <w:rPr>
          <w:rFonts w:hint="eastAsia"/>
          <w:sz w:val="24"/>
        </w:rPr>
        <w:t>）公司公募业务固收投资决策委员会</w:t>
      </w:r>
    </w:p>
    <w:p w14:paraId="28014EE1" w14:textId="77777777" w:rsidR="00CD3FDF" w:rsidRPr="00CD3FDF" w:rsidRDefault="00CD3FDF" w:rsidP="00CD3FDF">
      <w:pPr>
        <w:spacing w:line="360" w:lineRule="auto"/>
        <w:ind w:firstLine="360"/>
        <w:jc w:val="left"/>
        <w:rPr>
          <w:sz w:val="24"/>
        </w:rPr>
      </w:pPr>
      <w:r w:rsidRPr="00CD3FDF">
        <w:rPr>
          <w:rFonts w:hint="eastAsia"/>
          <w:sz w:val="24"/>
        </w:rPr>
        <w:t>王小刚：简历同上。</w:t>
      </w:r>
    </w:p>
    <w:p w14:paraId="553BCB41" w14:textId="77777777" w:rsidR="00CD3FDF" w:rsidRPr="00CD3FDF" w:rsidRDefault="00CD3FDF" w:rsidP="00CD3FDF">
      <w:pPr>
        <w:spacing w:line="360" w:lineRule="auto"/>
        <w:ind w:firstLine="360"/>
        <w:jc w:val="left"/>
        <w:rPr>
          <w:sz w:val="24"/>
        </w:rPr>
      </w:pPr>
      <w:r w:rsidRPr="00CD3FDF">
        <w:rPr>
          <w:rFonts w:hint="eastAsia"/>
          <w:sz w:val="24"/>
        </w:rPr>
        <w:t>陈杰：简历同上。</w:t>
      </w:r>
    </w:p>
    <w:p w14:paraId="71F15B52" w14:textId="77777777" w:rsidR="00CD3FDF" w:rsidRPr="00CD3FDF" w:rsidRDefault="00CD3FDF" w:rsidP="00CD3FDF">
      <w:pPr>
        <w:spacing w:line="360" w:lineRule="auto"/>
        <w:ind w:firstLine="360"/>
        <w:jc w:val="left"/>
        <w:rPr>
          <w:sz w:val="24"/>
        </w:rPr>
      </w:pPr>
      <w:r w:rsidRPr="00CD3FDF">
        <w:rPr>
          <w:rFonts w:hint="eastAsia"/>
          <w:sz w:val="24"/>
        </w:rPr>
        <w:t>张永志：简历同上。</w:t>
      </w:r>
    </w:p>
    <w:p w14:paraId="53494968" w14:textId="77777777" w:rsidR="00CD3FDF" w:rsidRPr="00CD3FDF" w:rsidRDefault="00CD3FDF" w:rsidP="00CD3FDF">
      <w:pPr>
        <w:spacing w:line="360" w:lineRule="auto"/>
        <w:ind w:firstLine="360"/>
        <w:jc w:val="left"/>
        <w:rPr>
          <w:sz w:val="24"/>
        </w:rPr>
      </w:pPr>
      <w:r w:rsidRPr="00CD3FDF">
        <w:rPr>
          <w:rFonts w:hint="eastAsia"/>
          <w:sz w:val="24"/>
        </w:rPr>
        <w:t>胡中原：华商基金管理有限公司多资产投资部（原固定收益部）副总经理、基金经理。</w:t>
      </w:r>
    </w:p>
    <w:p w14:paraId="3D91F4EC" w14:textId="77777777" w:rsidR="00CD3FDF" w:rsidRPr="00CD3FDF" w:rsidRDefault="00CD3FDF" w:rsidP="00CD3FDF">
      <w:pPr>
        <w:spacing w:line="360" w:lineRule="auto"/>
        <w:ind w:firstLine="360"/>
        <w:jc w:val="left"/>
        <w:rPr>
          <w:sz w:val="24"/>
        </w:rPr>
      </w:pPr>
      <w:r w:rsidRPr="00CD3FDF">
        <w:rPr>
          <w:rFonts w:hint="eastAsia"/>
          <w:sz w:val="24"/>
        </w:rPr>
        <w:t>厉骞：华商基金管理有限公司多资产投资部（原固定收益部）固收投资副总监、基金经理。</w:t>
      </w:r>
    </w:p>
    <w:p w14:paraId="236DC8EB" w14:textId="77777777" w:rsidR="00CD3FDF" w:rsidRPr="00CD3FDF" w:rsidRDefault="00CD3FDF" w:rsidP="00CD3FDF">
      <w:pPr>
        <w:spacing w:line="360" w:lineRule="auto"/>
        <w:ind w:firstLine="360"/>
        <w:jc w:val="left"/>
        <w:rPr>
          <w:sz w:val="24"/>
        </w:rPr>
      </w:pPr>
      <w:r w:rsidRPr="00CD3FDF">
        <w:rPr>
          <w:rFonts w:hint="eastAsia"/>
          <w:sz w:val="24"/>
        </w:rPr>
        <w:t>张杨：简历同上。</w:t>
      </w:r>
    </w:p>
    <w:p w14:paraId="45C1A847" w14:textId="77777777" w:rsidR="00CD3FDF" w:rsidRPr="00CD3FDF" w:rsidRDefault="00CD3FDF" w:rsidP="00CD3FDF">
      <w:pPr>
        <w:spacing w:line="360" w:lineRule="auto"/>
        <w:ind w:firstLine="360"/>
        <w:jc w:val="left"/>
        <w:rPr>
          <w:sz w:val="24"/>
        </w:rPr>
      </w:pPr>
      <w:r w:rsidRPr="00CD3FDF">
        <w:rPr>
          <w:rFonts w:hint="eastAsia"/>
          <w:sz w:val="24"/>
        </w:rPr>
        <w:t>（</w:t>
      </w:r>
      <w:r w:rsidRPr="00CD3FDF">
        <w:rPr>
          <w:rFonts w:hint="eastAsia"/>
          <w:sz w:val="24"/>
        </w:rPr>
        <w:t>4</w:t>
      </w:r>
      <w:r w:rsidRPr="00CD3FDF">
        <w:rPr>
          <w:rFonts w:hint="eastAsia"/>
          <w:sz w:val="24"/>
        </w:rPr>
        <w:t>）公司公募业务</w:t>
      </w:r>
      <w:r w:rsidRPr="00CD3FDF">
        <w:rPr>
          <w:rFonts w:hint="eastAsia"/>
          <w:sz w:val="24"/>
        </w:rPr>
        <w:t>FOF</w:t>
      </w:r>
      <w:r w:rsidRPr="00CD3FDF">
        <w:rPr>
          <w:rFonts w:hint="eastAsia"/>
          <w:sz w:val="24"/>
        </w:rPr>
        <w:t>投资决策委员会。</w:t>
      </w:r>
    </w:p>
    <w:p w14:paraId="31617B85" w14:textId="77777777" w:rsidR="00CD3FDF" w:rsidRPr="00CD3FDF" w:rsidRDefault="00CD3FDF" w:rsidP="00CD3FDF">
      <w:pPr>
        <w:spacing w:line="360" w:lineRule="auto"/>
        <w:ind w:firstLine="360"/>
        <w:jc w:val="left"/>
        <w:rPr>
          <w:sz w:val="24"/>
        </w:rPr>
      </w:pPr>
      <w:r w:rsidRPr="00CD3FDF">
        <w:rPr>
          <w:rFonts w:hint="eastAsia"/>
          <w:sz w:val="24"/>
        </w:rPr>
        <w:t>王小刚：简历同上。</w:t>
      </w:r>
    </w:p>
    <w:p w14:paraId="03CC5AFD" w14:textId="77777777" w:rsidR="00CD3FDF" w:rsidRPr="00CD3FDF" w:rsidRDefault="00CD3FDF" w:rsidP="00CD3FDF">
      <w:pPr>
        <w:spacing w:line="360" w:lineRule="auto"/>
        <w:ind w:firstLine="360"/>
        <w:jc w:val="left"/>
        <w:rPr>
          <w:sz w:val="24"/>
        </w:rPr>
      </w:pPr>
      <w:r w:rsidRPr="00CD3FDF">
        <w:rPr>
          <w:rFonts w:hint="eastAsia"/>
          <w:sz w:val="24"/>
        </w:rPr>
        <w:t>王华：简历同上。</w:t>
      </w:r>
    </w:p>
    <w:p w14:paraId="51CB3BD4" w14:textId="77777777" w:rsidR="00CD3FDF" w:rsidRPr="00CD3FDF" w:rsidRDefault="00CD3FDF" w:rsidP="00CD3FDF">
      <w:pPr>
        <w:spacing w:line="360" w:lineRule="auto"/>
        <w:ind w:firstLine="360"/>
        <w:jc w:val="left"/>
        <w:rPr>
          <w:sz w:val="24"/>
        </w:rPr>
      </w:pPr>
      <w:r w:rsidRPr="00CD3FDF">
        <w:rPr>
          <w:rFonts w:hint="eastAsia"/>
          <w:sz w:val="24"/>
        </w:rPr>
        <w:lastRenderedPageBreak/>
        <w:t>孙志远：简历同上。</w:t>
      </w:r>
    </w:p>
    <w:p w14:paraId="7CC31C63" w14:textId="77777777" w:rsidR="00CD3FDF" w:rsidRPr="00CD3FDF" w:rsidRDefault="00CD3FDF" w:rsidP="00CD3FDF">
      <w:pPr>
        <w:spacing w:line="360" w:lineRule="auto"/>
        <w:ind w:firstLine="360"/>
        <w:jc w:val="left"/>
        <w:rPr>
          <w:sz w:val="24"/>
        </w:rPr>
      </w:pPr>
      <w:r w:rsidRPr="00CD3FDF">
        <w:rPr>
          <w:rFonts w:hint="eastAsia"/>
          <w:sz w:val="24"/>
        </w:rPr>
        <w:t>张杨：简历同上。</w:t>
      </w:r>
    </w:p>
    <w:p w14:paraId="5A34B7D7" w14:textId="39BCF1E9" w:rsidR="00CD78ED" w:rsidRPr="00655702" w:rsidRDefault="00CD3FDF" w:rsidP="00CD78ED">
      <w:pPr>
        <w:autoSpaceDE w:val="0"/>
        <w:autoSpaceDN w:val="0"/>
        <w:adjustRightInd w:val="0"/>
        <w:spacing w:line="360" w:lineRule="auto"/>
        <w:ind w:firstLineChars="200" w:firstLine="480"/>
        <w:rPr>
          <w:rFonts w:ascii="宋体" w:hAnsi="宋体"/>
          <w:sz w:val="24"/>
          <w:szCs w:val="24"/>
        </w:rPr>
      </w:pPr>
      <w:r w:rsidRPr="00CD3FDF">
        <w:rPr>
          <w:rFonts w:hint="eastAsia"/>
          <w:sz w:val="24"/>
        </w:rPr>
        <w:t>上述人员之间无近亲属关系</w:t>
      </w:r>
      <w:r w:rsidR="00CD78ED" w:rsidRPr="00990B09">
        <w:rPr>
          <w:sz w:val="24"/>
        </w:rPr>
        <w:t>。</w:t>
      </w:r>
    </w:p>
    <w:p w14:paraId="337D94D0"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（三）基金管理人职责</w:t>
      </w:r>
    </w:p>
    <w:p w14:paraId="73C2C401"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（1）依法募集资金，办理或者委托经中国证监会认定的其他机构代为办理基金份额的发售、申购、赎回和登记事宜；</w:t>
      </w:r>
    </w:p>
    <w:p w14:paraId="11E64F68"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（2）办理基金备案手续；</w:t>
      </w:r>
    </w:p>
    <w:p w14:paraId="4B80F1C4"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（3）自《基金合同》生效之日起,以诚实信用、谨慎勤勉的原则管理和运用基金财产；</w:t>
      </w:r>
    </w:p>
    <w:p w14:paraId="2CC7D3C1"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（4）配备足够的具有专业资格的人员进行基金投资分析、决策，以专业化的经营方式管理和运作基金财产；</w:t>
      </w:r>
    </w:p>
    <w:p w14:paraId="09136E01"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496FDC80"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（6）除依据《基金法》、《基金合同》及其他有关规定外,不得利用基金财产为自己及任何第三人谋取利益，不得委托第三人运作基金财产；</w:t>
      </w:r>
    </w:p>
    <w:p w14:paraId="636B06EB"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（7）依法接受基金托管人的监督；</w:t>
      </w:r>
    </w:p>
    <w:p w14:paraId="1BF55F35"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（8）采取适当合理的措施使计算基金份额认购、申购、赎回和注销价格的方法符合《基金合同》等法律文件的规定，按有关规定计算并公告基金净值信息，确定基金份额申购、赎回的价格；</w:t>
      </w:r>
    </w:p>
    <w:p w14:paraId="2F523511"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（9）进行基金会计核算并编制基金财务会计报告；</w:t>
      </w:r>
    </w:p>
    <w:p w14:paraId="7FCAAB95"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（10）编制季度报告、中期报告和年度报告；</w:t>
      </w:r>
    </w:p>
    <w:p w14:paraId="1D256E3D"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（11）</w:t>
      </w:r>
      <w:r>
        <w:rPr>
          <w:rFonts w:ascii="宋体" w:hAnsi="宋体" w:hint="eastAsia"/>
          <w:kern w:val="0"/>
          <w:sz w:val="24"/>
        </w:rPr>
        <w:tab/>
        <w:t>严格按照《基金法》、《基金合同》及其他有关规定，履行信息披露及报告义务；</w:t>
      </w:r>
    </w:p>
    <w:p w14:paraId="4002DE6C"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而向其提供的情况除外；</w:t>
      </w:r>
    </w:p>
    <w:p w14:paraId="491B9AEB"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（13）按《基金合同》的约定确定基金收益分配方案，及时向基金份额持有人分配基金收益；</w:t>
      </w:r>
    </w:p>
    <w:p w14:paraId="4313005D"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lastRenderedPageBreak/>
        <w:t>（14）按规定受理申购与赎回申请，及时、足额支付赎回款项；</w:t>
      </w:r>
    </w:p>
    <w:p w14:paraId="4B01C534"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（15）依据《基金法》、《基金合同》及其他有关规定召集基金份额持有人大会或配合基金托管人、基金份额持有人依法召集基金份额持有人大会；</w:t>
      </w:r>
    </w:p>
    <w:p w14:paraId="1DF7386E"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（16）按规定保存基金财产管理业务活动的会计账册、报表、记录和其他相关资料</w:t>
      </w:r>
      <w:r>
        <w:rPr>
          <w:rFonts w:ascii="宋体" w:hAnsi="宋体"/>
          <w:kern w:val="0"/>
          <w:sz w:val="24"/>
        </w:rPr>
        <w:t>20</w:t>
      </w:r>
      <w:r>
        <w:rPr>
          <w:rFonts w:ascii="宋体" w:hAnsi="宋体" w:hint="eastAsia"/>
          <w:kern w:val="0"/>
          <w:sz w:val="24"/>
        </w:rPr>
        <w:t>年以上；</w:t>
      </w:r>
    </w:p>
    <w:p w14:paraId="303C93F3"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F04AFC4"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（18）组织并参加基金财产清算小组,参与基金财产的保管、清理、估价、变现和分配；</w:t>
      </w:r>
    </w:p>
    <w:p w14:paraId="11D7A78E"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（19）面临解散、依法被撤销或者被依法宣告破产时，及时报告中国证监会并通知基金托管人；</w:t>
      </w:r>
    </w:p>
    <w:p w14:paraId="1943B2A7"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（20）因违反《基金合同》导致基金财产的损失或损害基金份额持有人合法权益时，应当承担赔偿责任，其赔偿责任不因其退任而免除；</w:t>
      </w:r>
    </w:p>
    <w:p w14:paraId="55296FC2"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31B13D12"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（22）当基金管理人将其义务委托第三方处理时，应当对第三方处理有关基金事务的行为承担责任；</w:t>
      </w:r>
    </w:p>
    <w:p w14:paraId="77809BF9"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（23）以基金管理人名义，代表基金份额持有人利益行使诉讼权利或实施其他法律行为；</w:t>
      </w:r>
      <w:r>
        <w:rPr>
          <w:rFonts w:ascii="宋体" w:hAnsi="宋体" w:hint="eastAsia"/>
          <w:kern w:val="0"/>
          <w:sz w:val="24"/>
        </w:rPr>
        <w:tab/>
      </w:r>
    </w:p>
    <w:p w14:paraId="1BECA7C1"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60EC5A2C"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（25）执行生效的基金份额持有人大会的决议；</w:t>
      </w:r>
    </w:p>
    <w:p w14:paraId="664C39A0"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（26）建立并保存基金份额持有人名册；</w:t>
      </w:r>
    </w:p>
    <w:p w14:paraId="154BA1B1"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（27）法律法规及中国证监会规定的和《基金合同》约定的其他义务。</w:t>
      </w:r>
    </w:p>
    <w:p w14:paraId="1186D2BA" w14:textId="77777777" w:rsidR="00705C4F" w:rsidRDefault="00C55527">
      <w:pPr>
        <w:widowControl/>
        <w:snapToGrid w:val="0"/>
        <w:spacing w:line="360" w:lineRule="auto"/>
        <w:ind w:firstLine="480"/>
        <w:rPr>
          <w:rFonts w:ascii="宋体" w:hAnsi="宋体"/>
          <w:kern w:val="0"/>
          <w:sz w:val="24"/>
        </w:rPr>
      </w:pPr>
      <w:bookmarkStart w:id="52" w:name="_Toc191799281"/>
      <w:r>
        <w:rPr>
          <w:rFonts w:ascii="宋体" w:hAnsi="宋体" w:hint="eastAsia"/>
          <w:kern w:val="0"/>
          <w:sz w:val="24"/>
        </w:rPr>
        <w:t>（四）基金管理人的承诺</w:t>
      </w:r>
      <w:bookmarkEnd w:id="52"/>
    </w:p>
    <w:p w14:paraId="7C4EF1B9" w14:textId="77777777" w:rsidR="00705C4F" w:rsidRDefault="00C55527">
      <w:pPr>
        <w:widowControl/>
        <w:snapToGrid w:val="0"/>
        <w:spacing w:line="360" w:lineRule="auto"/>
        <w:ind w:firstLine="480"/>
        <w:rPr>
          <w:rFonts w:ascii="宋体" w:hAnsi="宋体"/>
          <w:kern w:val="0"/>
          <w:sz w:val="24"/>
        </w:rPr>
      </w:pPr>
      <w:bookmarkStart w:id="53" w:name="_Toc191799282"/>
      <w:r>
        <w:rPr>
          <w:rFonts w:ascii="宋体" w:hAnsi="宋体"/>
          <w:kern w:val="0"/>
          <w:sz w:val="24"/>
        </w:rPr>
        <w:t>1</w:t>
      </w:r>
      <w:r>
        <w:rPr>
          <w:rFonts w:ascii="宋体" w:hAnsi="宋体" w:hint="eastAsia"/>
          <w:kern w:val="0"/>
          <w:sz w:val="24"/>
        </w:rPr>
        <w:t>、基金管理人承诺不从事违反《证券法》的行为，并承诺建立健全内部控制制度，采取有效措施，防止违反《证券法》行为的发生；</w:t>
      </w:r>
    </w:p>
    <w:p w14:paraId="7B9C4355" w14:textId="77777777" w:rsidR="00705C4F" w:rsidRDefault="00C55527">
      <w:pPr>
        <w:widowControl/>
        <w:snapToGrid w:val="0"/>
        <w:spacing w:line="360" w:lineRule="auto"/>
        <w:ind w:firstLine="480"/>
        <w:rPr>
          <w:rFonts w:ascii="宋体" w:hAnsi="宋体"/>
          <w:kern w:val="0"/>
          <w:sz w:val="24"/>
        </w:rPr>
      </w:pPr>
      <w:r>
        <w:rPr>
          <w:rFonts w:ascii="宋体" w:hAnsi="宋体"/>
          <w:kern w:val="0"/>
          <w:sz w:val="24"/>
        </w:rPr>
        <w:lastRenderedPageBreak/>
        <w:t>2</w:t>
      </w:r>
      <w:r>
        <w:rPr>
          <w:rFonts w:ascii="宋体" w:hAnsi="宋体" w:hint="eastAsia"/>
          <w:kern w:val="0"/>
          <w:sz w:val="24"/>
        </w:rPr>
        <w:t>、基金管理人承诺不从事以下违反《基金法》的行为，并建立健全的内部控制制度，采取有效措施，防止下列行为的发生：</w:t>
      </w:r>
    </w:p>
    <w:p w14:paraId="34D02145"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1）将基金管理人固有财产或者他人财产混同于基金财产从</w:t>
      </w:r>
      <w:r>
        <w:rPr>
          <w:rFonts w:ascii="宋体" w:hAnsi="宋体" w:hint="eastAsia"/>
          <w:kern w:val="0"/>
          <w:sz w:val="24"/>
        </w:rPr>
        <w:t>事证券投资；</w:t>
      </w:r>
    </w:p>
    <w:p w14:paraId="2F99249E"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2）不公平地对待管理的不同基金财产；</w:t>
      </w:r>
    </w:p>
    <w:p w14:paraId="211E7EFE"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3）利用基金财产</w:t>
      </w:r>
      <w:r>
        <w:rPr>
          <w:rFonts w:ascii="宋体" w:hAnsi="宋体" w:hint="eastAsia"/>
          <w:kern w:val="0"/>
          <w:sz w:val="24"/>
        </w:rPr>
        <w:t>或职务便利为基金份额持有人以外的人</w:t>
      </w:r>
      <w:r w:rsidR="005F28F8">
        <w:rPr>
          <w:rFonts w:ascii="宋体" w:hAnsi="宋体" w:hint="eastAsia"/>
          <w:kern w:val="0"/>
          <w:sz w:val="24"/>
        </w:rPr>
        <w:t>牟</w:t>
      </w:r>
      <w:r>
        <w:rPr>
          <w:rFonts w:ascii="宋体" w:hAnsi="宋体" w:hint="eastAsia"/>
          <w:kern w:val="0"/>
          <w:sz w:val="24"/>
        </w:rPr>
        <w:t>取利益；</w:t>
      </w:r>
    </w:p>
    <w:p w14:paraId="29FA9597"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4）向基金份额持有人违规承诺收益或者承担损失；</w:t>
      </w:r>
    </w:p>
    <w:p w14:paraId="0D4987FE"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5）侵占、挪用基金财产；</w:t>
      </w:r>
    </w:p>
    <w:p w14:paraId="58F2CF59"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6）泄露因职务便利获取的未公开信息、利用该信息从事或者明示、暗示他人从事相关的交易活动；</w:t>
      </w:r>
    </w:p>
    <w:p w14:paraId="76096C62"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7）玩忽职守，不按照规定履行职责；</w:t>
      </w:r>
    </w:p>
    <w:p w14:paraId="628FF0BF"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）法律、行政法规和中国证监会规定禁止的其他行为。</w:t>
      </w:r>
    </w:p>
    <w:p w14:paraId="4713C70C" w14:textId="77777777" w:rsidR="00705C4F" w:rsidRDefault="00C55527">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、基金管理人承诺加强人员管理</w:t>
      </w:r>
      <w:r>
        <w:rPr>
          <w:rFonts w:ascii="宋体" w:hAnsi="宋体"/>
          <w:kern w:val="0"/>
          <w:sz w:val="24"/>
        </w:rPr>
        <w:t>，</w:t>
      </w:r>
      <w:r>
        <w:rPr>
          <w:rFonts w:ascii="宋体" w:hAnsi="宋体" w:hint="eastAsia"/>
          <w:kern w:val="0"/>
          <w:sz w:val="24"/>
        </w:rPr>
        <w:t>强化职业操守</w:t>
      </w:r>
      <w:r>
        <w:rPr>
          <w:rFonts w:ascii="宋体" w:hAnsi="宋体"/>
          <w:kern w:val="0"/>
          <w:sz w:val="24"/>
        </w:rPr>
        <w:t>，</w:t>
      </w:r>
      <w:r>
        <w:rPr>
          <w:rFonts w:ascii="宋体" w:hAnsi="宋体" w:hint="eastAsia"/>
          <w:kern w:val="0"/>
          <w:sz w:val="24"/>
        </w:rPr>
        <w:t>督促和约束员工遵守国家有关法律、法规、规章及行业规范</w:t>
      </w:r>
      <w:r>
        <w:rPr>
          <w:rFonts w:ascii="宋体" w:hAnsi="宋体"/>
          <w:kern w:val="0"/>
          <w:sz w:val="24"/>
        </w:rPr>
        <w:t>，</w:t>
      </w:r>
      <w:r>
        <w:rPr>
          <w:rFonts w:ascii="宋体" w:hAnsi="宋体" w:hint="eastAsia"/>
          <w:kern w:val="0"/>
          <w:sz w:val="24"/>
        </w:rPr>
        <w:t>诚实信用、勤勉尽责</w:t>
      </w:r>
      <w:r>
        <w:rPr>
          <w:rFonts w:ascii="宋体" w:hAnsi="宋体"/>
          <w:kern w:val="0"/>
          <w:sz w:val="24"/>
        </w:rPr>
        <w:t>，</w:t>
      </w:r>
      <w:r>
        <w:rPr>
          <w:rFonts w:ascii="宋体" w:hAnsi="宋体" w:hint="eastAsia"/>
          <w:kern w:val="0"/>
          <w:sz w:val="24"/>
        </w:rPr>
        <w:t>不从事以下活动：</w:t>
      </w:r>
      <w:r>
        <w:rPr>
          <w:rFonts w:ascii="宋体" w:hAnsi="宋体"/>
          <w:kern w:val="0"/>
          <w:sz w:val="24"/>
        </w:rPr>
        <w:t xml:space="preserve"> </w:t>
      </w:r>
    </w:p>
    <w:p w14:paraId="5CC7F445" w14:textId="77777777" w:rsidR="00705C4F" w:rsidRDefault="00C55527">
      <w:pPr>
        <w:widowControl/>
        <w:snapToGrid w:val="0"/>
        <w:spacing w:line="360" w:lineRule="auto"/>
        <w:rPr>
          <w:rFonts w:ascii="宋体" w:hAnsi="宋体"/>
          <w:kern w:val="0"/>
          <w:sz w:val="24"/>
        </w:rPr>
      </w:pPr>
      <w:r>
        <w:rPr>
          <w:rFonts w:ascii="宋体" w:hAnsi="宋体"/>
          <w:kern w:val="0"/>
          <w:sz w:val="24"/>
        </w:rPr>
        <w:t xml:space="preserve">   （1</w:t>
      </w:r>
      <w:r>
        <w:rPr>
          <w:rFonts w:ascii="宋体" w:hAnsi="宋体" w:hint="eastAsia"/>
          <w:kern w:val="0"/>
          <w:sz w:val="24"/>
        </w:rPr>
        <w:t>）越权或违规经营；</w:t>
      </w:r>
      <w:r>
        <w:rPr>
          <w:rFonts w:ascii="宋体" w:hAnsi="宋体"/>
          <w:kern w:val="0"/>
          <w:sz w:val="24"/>
        </w:rPr>
        <w:t xml:space="preserve"> </w:t>
      </w:r>
    </w:p>
    <w:p w14:paraId="7DF2DDE5"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）违反基金合同或托管协议；</w:t>
      </w:r>
      <w:r>
        <w:rPr>
          <w:rFonts w:ascii="宋体" w:hAnsi="宋体"/>
          <w:kern w:val="0"/>
          <w:sz w:val="24"/>
        </w:rPr>
        <w:t xml:space="preserve"> </w:t>
      </w:r>
    </w:p>
    <w:p w14:paraId="69378A6F"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）故意损害基金持有人或其它基金相关机构的合法权益；</w:t>
      </w:r>
      <w:r>
        <w:rPr>
          <w:rFonts w:ascii="宋体" w:hAnsi="宋体"/>
          <w:kern w:val="0"/>
          <w:sz w:val="24"/>
        </w:rPr>
        <w:t xml:space="preserve"> </w:t>
      </w:r>
    </w:p>
    <w:p w14:paraId="12C6A210"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）在向中国证监会报送的资料中弄虚作假；</w:t>
      </w:r>
      <w:r>
        <w:rPr>
          <w:rFonts w:ascii="宋体" w:hAnsi="宋体"/>
          <w:kern w:val="0"/>
          <w:sz w:val="24"/>
        </w:rPr>
        <w:t xml:space="preserve"> </w:t>
      </w:r>
    </w:p>
    <w:p w14:paraId="6943FC34"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）拒绝、干扰、阻挠或严重影响中国证监会依法监管；</w:t>
      </w:r>
      <w:r>
        <w:rPr>
          <w:rFonts w:ascii="宋体" w:hAnsi="宋体"/>
          <w:kern w:val="0"/>
          <w:sz w:val="24"/>
        </w:rPr>
        <w:t xml:space="preserve"> </w:t>
      </w:r>
    </w:p>
    <w:p w14:paraId="702F402A"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）玩忽职守、滥用职权；</w:t>
      </w:r>
      <w:r>
        <w:rPr>
          <w:rFonts w:ascii="宋体" w:hAnsi="宋体"/>
          <w:kern w:val="0"/>
          <w:sz w:val="24"/>
        </w:rPr>
        <w:t xml:space="preserve"> </w:t>
      </w:r>
    </w:p>
    <w:p w14:paraId="5FBD6CF6"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hint="eastAsia"/>
          <w:kern w:val="0"/>
          <w:sz w:val="24"/>
        </w:rPr>
        <w:t>）泄露在任职期间知悉的有关证券、基金的商业秘密、尚未依法公开的基金投资内容、基金投资计划等信息；</w:t>
      </w:r>
      <w:r>
        <w:rPr>
          <w:rFonts w:ascii="宋体" w:hAnsi="宋体"/>
          <w:kern w:val="0"/>
          <w:sz w:val="24"/>
        </w:rPr>
        <w:t xml:space="preserve"> </w:t>
      </w:r>
    </w:p>
    <w:p w14:paraId="010A142E"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8</w:t>
      </w:r>
      <w:r>
        <w:rPr>
          <w:rFonts w:ascii="宋体" w:hAnsi="宋体" w:hint="eastAsia"/>
          <w:kern w:val="0"/>
          <w:sz w:val="24"/>
        </w:rPr>
        <w:t>）除按本公司制度进行基金运作投资外</w:t>
      </w:r>
      <w:r>
        <w:rPr>
          <w:rFonts w:ascii="宋体" w:hAnsi="宋体"/>
          <w:kern w:val="0"/>
          <w:sz w:val="24"/>
        </w:rPr>
        <w:t>，</w:t>
      </w:r>
      <w:r>
        <w:rPr>
          <w:rFonts w:ascii="宋体" w:hAnsi="宋体" w:hint="eastAsia"/>
          <w:kern w:val="0"/>
          <w:sz w:val="24"/>
        </w:rPr>
        <w:t>直接或间接进行其它股票投资；</w:t>
      </w:r>
      <w:r>
        <w:rPr>
          <w:rFonts w:ascii="宋体" w:hAnsi="宋体"/>
          <w:kern w:val="0"/>
          <w:sz w:val="24"/>
        </w:rPr>
        <w:t xml:space="preserve"> </w:t>
      </w:r>
    </w:p>
    <w:p w14:paraId="7AB4D105"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9</w:t>
      </w:r>
      <w:r>
        <w:rPr>
          <w:rFonts w:ascii="宋体" w:hAnsi="宋体" w:hint="eastAsia"/>
          <w:kern w:val="0"/>
          <w:sz w:val="24"/>
        </w:rPr>
        <w:t>）协助、接受委托或以其它任何形式为其它组织或个人进行证券交易；</w:t>
      </w:r>
      <w:r>
        <w:rPr>
          <w:rFonts w:ascii="宋体" w:hAnsi="宋体"/>
          <w:kern w:val="0"/>
          <w:sz w:val="24"/>
        </w:rPr>
        <w:t xml:space="preserve"> </w:t>
      </w:r>
    </w:p>
    <w:p w14:paraId="05C3A262"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10</w:t>
      </w:r>
      <w:r>
        <w:rPr>
          <w:rFonts w:ascii="宋体" w:hAnsi="宋体" w:hint="eastAsia"/>
          <w:kern w:val="0"/>
          <w:sz w:val="24"/>
        </w:rPr>
        <w:t>）违反证券交易场所业务规则</w:t>
      </w:r>
      <w:r>
        <w:rPr>
          <w:rFonts w:ascii="宋体" w:hAnsi="宋体"/>
          <w:kern w:val="0"/>
          <w:sz w:val="24"/>
        </w:rPr>
        <w:t>，</w:t>
      </w:r>
      <w:r>
        <w:rPr>
          <w:rFonts w:ascii="宋体" w:hAnsi="宋体" w:hint="eastAsia"/>
          <w:kern w:val="0"/>
          <w:sz w:val="24"/>
        </w:rPr>
        <w:t>利用对敲、倒仓等手段操纵市场价格</w:t>
      </w:r>
      <w:r>
        <w:rPr>
          <w:rFonts w:ascii="宋体" w:hAnsi="宋体"/>
          <w:kern w:val="0"/>
          <w:sz w:val="24"/>
        </w:rPr>
        <w:t>，</w:t>
      </w:r>
      <w:r>
        <w:rPr>
          <w:rFonts w:ascii="宋体" w:hAnsi="宋体" w:hint="eastAsia"/>
          <w:kern w:val="0"/>
          <w:sz w:val="24"/>
        </w:rPr>
        <w:t>扰乱市场秩序；</w:t>
      </w:r>
      <w:r>
        <w:rPr>
          <w:rFonts w:ascii="宋体" w:hAnsi="宋体"/>
          <w:kern w:val="0"/>
          <w:sz w:val="24"/>
        </w:rPr>
        <w:t xml:space="preserve"> </w:t>
      </w:r>
    </w:p>
    <w:p w14:paraId="3D394878"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11</w:t>
      </w:r>
      <w:r>
        <w:rPr>
          <w:rFonts w:ascii="宋体" w:hAnsi="宋体" w:hint="eastAsia"/>
          <w:kern w:val="0"/>
          <w:sz w:val="24"/>
        </w:rPr>
        <w:t>）贬损同行</w:t>
      </w:r>
      <w:r>
        <w:rPr>
          <w:rFonts w:ascii="宋体" w:hAnsi="宋体"/>
          <w:kern w:val="0"/>
          <w:sz w:val="24"/>
        </w:rPr>
        <w:t>，</w:t>
      </w:r>
      <w:r>
        <w:rPr>
          <w:rFonts w:ascii="宋体" w:hAnsi="宋体" w:hint="eastAsia"/>
          <w:kern w:val="0"/>
          <w:sz w:val="24"/>
        </w:rPr>
        <w:t>以提高自己；</w:t>
      </w:r>
      <w:r>
        <w:rPr>
          <w:rFonts w:ascii="宋体" w:hAnsi="宋体"/>
          <w:kern w:val="0"/>
          <w:sz w:val="24"/>
        </w:rPr>
        <w:t xml:space="preserve"> </w:t>
      </w:r>
    </w:p>
    <w:p w14:paraId="599DE647"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12</w:t>
      </w:r>
      <w:r>
        <w:rPr>
          <w:rFonts w:ascii="宋体" w:hAnsi="宋体" w:hint="eastAsia"/>
          <w:kern w:val="0"/>
          <w:sz w:val="24"/>
        </w:rPr>
        <w:t>）在公开信息披露和广告中故意含有虚假、误导、欺诈成分；</w:t>
      </w:r>
      <w:r>
        <w:rPr>
          <w:rFonts w:ascii="宋体" w:hAnsi="宋体"/>
          <w:kern w:val="0"/>
          <w:sz w:val="24"/>
        </w:rPr>
        <w:t xml:space="preserve"> </w:t>
      </w:r>
    </w:p>
    <w:p w14:paraId="199824F6"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13</w:t>
      </w:r>
      <w:r>
        <w:rPr>
          <w:rFonts w:ascii="宋体" w:hAnsi="宋体" w:hint="eastAsia"/>
          <w:kern w:val="0"/>
          <w:sz w:val="24"/>
        </w:rPr>
        <w:t>）以不正当手段谋求业务发展；</w:t>
      </w:r>
      <w:r>
        <w:rPr>
          <w:rFonts w:ascii="宋体" w:hAnsi="宋体"/>
          <w:kern w:val="0"/>
          <w:sz w:val="24"/>
        </w:rPr>
        <w:t xml:space="preserve"> </w:t>
      </w:r>
    </w:p>
    <w:p w14:paraId="7CCEABCF"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14</w:t>
      </w:r>
      <w:r>
        <w:rPr>
          <w:rFonts w:ascii="宋体" w:hAnsi="宋体" w:hint="eastAsia"/>
          <w:kern w:val="0"/>
          <w:sz w:val="24"/>
        </w:rPr>
        <w:t>）有悖社会公德</w:t>
      </w:r>
      <w:r>
        <w:rPr>
          <w:rFonts w:ascii="宋体" w:hAnsi="宋体"/>
          <w:kern w:val="0"/>
          <w:sz w:val="24"/>
        </w:rPr>
        <w:t>，</w:t>
      </w:r>
      <w:r>
        <w:rPr>
          <w:rFonts w:ascii="宋体" w:hAnsi="宋体" w:hint="eastAsia"/>
          <w:kern w:val="0"/>
          <w:sz w:val="24"/>
        </w:rPr>
        <w:t>损害证券投资基金人员形象；</w:t>
      </w:r>
      <w:r>
        <w:rPr>
          <w:rFonts w:ascii="宋体" w:hAnsi="宋体"/>
          <w:kern w:val="0"/>
          <w:sz w:val="24"/>
        </w:rPr>
        <w:t xml:space="preserve"> </w:t>
      </w:r>
    </w:p>
    <w:p w14:paraId="1FA2181E"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15</w:t>
      </w:r>
      <w:r>
        <w:rPr>
          <w:rFonts w:ascii="宋体" w:hAnsi="宋体" w:hint="eastAsia"/>
          <w:kern w:val="0"/>
          <w:sz w:val="24"/>
        </w:rPr>
        <w:t>）其它法律、行政法规禁止的行为。</w:t>
      </w:r>
      <w:r>
        <w:rPr>
          <w:rFonts w:ascii="宋体" w:hAnsi="宋体"/>
          <w:kern w:val="0"/>
          <w:sz w:val="24"/>
        </w:rPr>
        <w:t xml:space="preserve"> </w:t>
      </w:r>
    </w:p>
    <w:p w14:paraId="2883EA60" w14:textId="77777777" w:rsidR="00705C4F" w:rsidRDefault="00C55527">
      <w:pPr>
        <w:widowControl/>
        <w:snapToGrid w:val="0"/>
        <w:spacing w:line="360" w:lineRule="auto"/>
        <w:ind w:firstLine="480"/>
        <w:rPr>
          <w:rFonts w:ascii="宋体" w:hAnsi="宋体"/>
          <w:kern w:val="0"/>
          <w:sz w:val="24"/>
        </w:rPr>
      </w:pPr>
      <w:r>
        <w:rPr>
          <w:rFonts w:ascii="宋体" w:hAnsi="宋体"/>
          <w:kern w:val="0"/>
          <w:sz w:val="24"/>
        </w:rPr>
        <w:lastRenderedPageBreak/>
        <w:t>4</w:t>
      </w:r>
      <w:r>
        <w:rPr>
          <w:rFonts w:ascii="宋体" w:hAnsi="宋体" w:hint="eastAsia"/>
          <w:kern w:val="0"/>
          <w:sz w:val="24"/>
        </w:rPr>
        <w:t>、基金管理人关于禁止行为的承诺</w:t>
      </w:r>
    </w:p>
    <w:p w14:paraId="67C3368B"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为维护基金份额持有人的合法权益，本基金禁止从事下列行为：</w:t>
      </w:r>
    </w:p>
    <w:p w14:paraId="47107240"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1）承销证券；</w:t>
      </w:r>
    </w:p>
    <w:p w14:paraId="5CFBCF79"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违反规定向他人贷款或者提供担保；</w:t>
      </w:r>
    </w:p>
    <w:p w14:paraId="43534713"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3）从事承担无限责任的投资；</w:t>
      </w:r>
    </w:p>
    <w:p w14:paraId="6CDA6FE1"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（4）买卖其他基金份额，但是中国证监会另有规定的除外；</w:t>
      </w:r>
    </w:p>
    <w:p w14:paraId="1302EBA0"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5</w:t>
      </w:r>
      <w:r>
        <w:rPr>
          <w:rFonts w:ascii="宋体" w:hAnsi="宋体" w:hint="eastAsia"/>
          <w:kern w:val="0"/>
          <w:sz w:val="24"/>
        </w:rPr>
        <w:t>）向其基金管理人、基金托管人出资；</w:t>
      </w:r>
    </w:p>
    <w:p w14:paraId="7216075A" w14:textId="77777777" w:rsidR="00705C4F" w:rsidRDefault="00C55527">
      <w:pPr>
        <w:widowControl/>
        <w:snapToGrid w:val="0"/>
        <w:spacing w:line="360" w:lineRule="auto"/>
        <w:ind w:firstLine="360"/>
        <w:rPr>
          <w:rFonts w:ascii="宋体" w:hAnsi="宋体"/>
          <w:kern w:val="0"/>
          <w:sz w:val="24"/>
        </w:rPr>
      </w:pPr>
      <w:r>
        <w:rPr>
          <w:rFonts w:ascii="宋体" w:hAnsi="宋体" w:hint="eastAsia"/>
          <w:kern w:val="0"/>
          <w:sz w:val="24"/>
        </w:rPr>
        <w:t>（</w:t>
      </w:r>
      <w:r>
        <w:rPr>
          <w:rFonts w:ascii="宋体" w:hAnsi="宋体"/>
          <w:kern w:val="0"/>
          <w:sz w:val="24"/>
        </w:rPr>
        <w:t>6</w:t>
      </w:r>
      <w:r>
        <w:rPr>
          <w:rFonts w:ascii="宋体" w:hAnsi="宋体" w:hint="eastAsia"/>
          <w:kern w:val="0"/>
          <w:sz w:val="24"/>
        </w:rPr>
        <w:t>）从事内幕交易、操纵证券交易价格及其他不正当的证券交易活动；</w:t>
      </w:r>
    </w:p>
    <w:p w14:paraId="52250AAB" w14:textId="77777777" w:rsidR="00705C4F" w:rsidRDefault="00C55527">
      <w:pPr>
        <w:widowControl/>
        <w:snapToGrid w:val="0"/>
        <w:spacing w:line="360" w:lineRule="auto"/>
        <w:ind w:firstLineChars="150" w:firstLine="360"/>
        <w:rPr>
          <w:rFonts w:ascii="宋体" w:hAnsi="宋体"/>
          <w:kern w:val="0"/>
          <w:sz w:val="24"/>
        </w:rPr>
      </w:pPr>
      <w:r>
        <w:rPr>
          <w:rFonts w:ascii="宋体" w:hAnsi="宋体" w:hint="eastAsia"/>
          <w:kern w:val="0"/>
          <w:sz w:val="24"/>
        </w:rPr>
        <w:t>（</w:t>
      </w:r>
      <w:r>
        <w:rPr>
          <w:rFonts w:ascii="宋体" w:hAnsi="宋体"/>
          <w:kern w:val="0"/>
          <w:sz w:val="24"/>
        </w:rPr>
        <w:t>7</w:t>
      </w:r>
      <w:r>
        <w:rPr>
          <w:rFonts w:ascii="宋体" w:hAnsi="宋体" w:hint="eastAsia"/>
          <w:kern w:val="0"/>
          <w:sz w:val="24"/>
        </w:rPr>
        <w:t>）法律、行政法规和中国证监会规定禁止的其他活动。</w:t>
      </w:r>
    </w:p>
    <w:p w14:paraId="72172F70" w14:textId="77777777" w:rsidR="00705C4F" w:rsidRDefault="00C55527">
      <w:pPr>
        <w:widowControl/>
        <w:snapToGrid w:val="0"/>
        <w:spacing w:line="360" w:lineRule="auto"/>
        <w:ind w:firstLineChars="150" w:firstLine="360"/>
        <w:rPr>
          <w:rFonts w:ascii="宋体"/>
          <w:kern w:val="0"/>
          <w:sz w:val="24"/>
        </w:rPr>
      </w:pPr>
      <w:r>
        <w:rPr>
          <w:rFonts w:asci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83DC69" w14:textId="77777777" w:rsidR="00705C4F" w:rsidRDefault="00C55527">
      <w:pPr>
        <w:widowControl/>
        <w:snapToGrid w:val="0"/>
        <w:spacing w:line="360" w:lineRule="auto"/>
        <w:ind w:firstLineChars="200" w:firstLine="480"/>
        <w:rPr>
          <w:rFonts w:ascii="宋体"/>
          <w:kern w:val="0"/>
          <w:sz w:val="24"/>
        </w:rPr>
      </w:pPr>
      <w:r>
        <w:rPr>
          <w:rFonts w:ascii="宋体" w:hint="eastAsia"/>
          <w:kern w:val="0"/>
          <w:sz w:val="24"/>
        </w:rPr>
        <w:t>法律法规或监管部门取消或变更上述限制，如适用于本基金，基金管理人在履行适当程序后，则本基金投资不再受相关限制或按变更后的规定执行。</w:t>
      </w:r>
    </w:p>
    <w:p w14:paraId="23ABAABF"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（五）基金经理承诺</w:t>
      </w:r>
      <w:bookmarkEnd w:id="53"/>
    </w:p>
    <w:p w14:paraId="0BC22BF2" w14:textId="77777777" w:rsidR="00705C4F" w:rsidRDefault="00C55527">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、依照有关法律法规和基金合同的规定，本着敬业、诚信和谨慎的原则为基金份额持有人谋取最大利益；</w:t>
      </w:r>
    </w:p>
    <w:p w14:paraId="331C8C20" w14:textId="77777777" w:rsidR="00705C4F" w:rsidRDefault="00C55527">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、不协助、接受委托或以其他任何形式为其他组织或个人进行证券交易，不利用职务之便为自己、或任何第三者谋取利益；</w:t>
      </w:r>
    </w:p>
    <w:p w14:paraId="69387DB7" w14:textId="77777777" w:rsidR="00705C4F" w:rsidRDefault="00C55527">
      <w:pPr>
        <w:widowControl/>
        <w:snapToGrid w:val="0"/>
        <w:spacing w:line="360" w:lineRule="auto"/>
        <w:ind w:firstLine="480"/>
        <w:rPr>
          <w:rFonts w:ascii="宋体" w:hAnsi="宋体"/>
          <w:kern w:val="0"/>
          <w:sz w:val="24"/>
        </w:rPr>
      </w:pPr>
      <w:r>
        <w:rPr>
          <w:rFonts w:ascii="宋体" w:hAnsi="宋体"/>
          <w:kern w:val="0"/>
          <w:sz w:val="24"/>
        </w:rPr>
        <w:t>3</w:t>
      </w:r>
      <w:r>
        <w:rPr>
          <w:rFonts w:ascii="宋体" w:hAnsi="宋体" w:hint="eastAsia"/>
          <w:kern w:val="0"/>
          <w:sz w:val="24"/>
        </w:rPr>
        <w:t>、不违反现行有效的法律、法规、规章、基金合同和中国证监会的有关规定，不泄露在任职期间知悉的有关证券、基金的商业秘密、尚未依法公开的基金投资内容、基金投资计划等信息；</w:t>
      </w:r>
    </w:p>
    <w:p w14:paraId="373BCA5F" w14:textId="77777777" w:rsidR="00705C4F" w:rsidRDefault="00C55527">
      <w:pPr>
        <w:widowControl/>
        <w:snapToGrid w:val="0"/>
        <w:spacing w:line="360" w:lineRule="auto"/>
        <w:ind w:firstLine="480"/>
        <w:rPr>
          <w:rFonts w:ascii="宋体" w:hAnsi="宋体"/>
          <w:kern w:val="0"/>
          <w:sz w:val="24"/>
        </w:rPr>
      </w:pPr>
      <w:r>
        <w:rPr>
          <w:rFonts w:ascii="宋体" w:hAnsi="宋体"/>
          <w:kern w:val="0"/>
          <w:sz w:val="24"/>
        </w:rPr>
        <w:t>4</w:t>
      </w:r>
      <w:r>
        <w:rPr>
          <w:rFonts w:ascii="宋体" w:hAnsi="宋体" w:hint="eastAsia"/>
          <w:kern w:val="0"/>
          <w:sz w:val="24"/>
        </w:rPr>
        <w:t>、不从事损害基金财产和基金份额持有人利益的证券交易及其他活动。</w:t>
      </w:r>
    </w:p>
    <w:p w14:paraId="0BCF5FC7" w14:textId="77777777" w:rsidR="00705C4F" w:rsidRDefault="00C55527">
      <w:pPr>
        <w:widowControl/>
        <w:snapToGrid w:val="0"/>
        <w:spacing w:line="360" w:lineRule="auto"/>
        <w:ind w:firstLine="480"/>
        <w:rPr>
          <w:rFonts w:ascii="宋体" w:hAnsi="宋体"/>
          <w:kern w:val="0"/>
          <w:sz w:val="24"/>
        </w:rPr>
      </w:pPr>
      <w:bookmarkStart w:id="54" w:name="_Toc191799283"/>
      <w:r>
        <w:rPr>
          <w:rFonts w:ascii="宋体" w:hAnsi="宋体" w:hint="eastAsia"/>
          <w:kern w:val="0"/>
          <w:sz w:val="24"/>
        </w:rPr>
        <w:t>（六）基金管理人的内部控制制度</w:t>
      </w:r>
      <w:bookmarkEnd w:id="54"/>
    </w:p>
    <w:p w14:paraId="2D9A10CA"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、内部控制制度</w:t>
      </w:r>
    </w:p>
    <w:p w14:paraId="0A82D167"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(1)内部控制的原则</w:t>
      </w:r>
    </w:p>
    <w:p w14:paraId="57A822D9"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lastRenderedPageBreak/>
        <w:t>1)健全性原则：内部控制应当包括公司的各项业务、各个部门或机构和各级人员，并涵盖到决策、执行、监督、反馈等各个环节。</w:t>
      </w:r>
    </w:p>
    <w:p w14:paraId="684DD524"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2)有效性原则：通过科学的内控手段和方法，建立合理的内控程序，维护内控制度的有效执行。</w:t>
      </w:r>
    </w:p>
    <w:p w14:paraId="0CF6BF04"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3)独立性原则：公司各机构、部门和岗位职责应当保持相对独立，基金资产、自有资产、其他资产的运作应当分离。</w:t>
      </w:r>
    </w:p>
    <w:p w14:paraId="710AB65F"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4)相互制约原则：公司内部部门和岗位的设置应当权责分明、相互制衡。</w:t>
      </w:r>
    </w:p>
    <w:p w14:paraId="43034403"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5)成本效益原则：公司运用科学化的经营管理方法降低运作成本，提高经济效益，以合理的控制成本达到最佳的内部控制效果。</w:t>
      </w:r>
    </w:p>
    <w:p w14:paraId="6F54F756"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(2)内部控制的控制环境</w:t>
      </w:r>
    </w:p>
    <w:p w14:paraId="29A18CB0" w14:textId="77777777" w:rsidR="00480D24" w:rsidRDefault="00480D24" w:rsidP="00480D24">
      <w:pPr>
        <w:widowControl/>
        <w:snapToGrid w:val="0"/>
        <w:spacing w:line="360" w:lineRule="auto"/>
        <w:ind w:firstLine="480"/>
        <w:rPr>
          <w:rFonts w:ascii="宋体" w:hAnsi="宋体"/>
          <w:kern w:val="0"/>
          <w:sz w:val="24"/>
        </w:rPr>
      </w:pPr>
      <w:r>
        <w:rPr>
          <w:rFonts w:ascii="宋体" w:hAnsi="宋体" w:hint="eastAsia"/>
          <w:kern w:val="0"/>
          <w:sz w:val="24"/>
        </w:rPr>
        <w:t>1)控制环境构成公司内部控制的基础，环境控制包括管理思想、经营理念、控制文化、公司治理结构、组织结构和员工道德素质等内容。</w:t>
      </w:r>
    </w:p>
    <w:p w14:paraId="359F0BE3" w14:textId="77777777" w:rsidR="00480D24" w:rsidRDefault="00480D24" w:rsidP="00480D24">
      <w:pPr>
        <w:widowControl/>
        <w:snapToGrid w:val="0"/>
        <w:spacing w:line="360" w:lineRule="auto"/>
        <w:ind w:firstLine="480"/>
        <w:rPr>
          <w:rFonts w:ascii="宋体" w:hAnsi="宋体"/>
          <w:kern w:val="0"/>
          <w:sz w:val="24"/>
        </w:rPr>
      </w:pPr>
      <w:r>
        <w:rPr>
          <w:rFonts w:ascii="宋体" w:hAnsi="宋体" w:hint="eastAsia"/>
          <w:kern w:val="0"/>
          <w:sz w:val="24"/>
        </w:rPr>
        <w:t>2)管理层通过定期学习、讨论、检讨内控制度，组织内控设计并以身作则、积极执行，牢固树立诚实信用和内控优先的思想，自觉形成风险管理观念；通过营造公司内控文化氛围，增进员工风险防范意识，使其贯穿于公司各部分、岗位和业务环节。</w:t>
      </w:r>
    </w:p>
    <w:p w14:paraId="3197D609" w14:textId="77777777" w:rsidR="00480D24" w:rsidRDefault="00480D24" w:rsidP="00480D24">
      <w:pPr>
        <w:widowControl/>
        <w:snapToGrid w:val="0"/>
        <w:spacing w:line="360" w:lineRule="auto"/>
        <w:ind w:firstLine="480"/>
        <w:rPr>
          <w:rFonts w:ascii="宋体" w:hAnsi="宋体"/>
          <w:kern w:val="0"/>
          <w:sz w:val="24"/>
        </w:rPr>
      </w:pPr>
      <w:r>
        <w:rPr>
          <w:rFonts w:ascii="宋体" w:hAnsi="宋体" w:hint="eastAsia"/>
          <w:kern w:val="0"/>
          <w:sz w:val="24"/>
        </w:rPr>
        <w:t>3)董事会负责公司内部控制基本制度的制定和内控工作的评估审查，对公司建立有效的内部控制系统承担最终责任；同时，通过充分发挥独立董事和监事会的监督职能，避免不正当关联交易、利益输送和内部人控制现象的发生，建立健全符合现代企业制度要求的法人治理结构。</w:t>
      </w:r>
    </w:p>
    <w:p w14:paraId="28FAF78E" w14:textId="77777777" w:rsidR="00480D24" w:rsidRDefault="00480D24" w:rsidP="00480D24">
      <w:pPr>
        <w:widowControl/>
        <w:snapToGrid w:val="0"/>
        <w:spacing w:line="360" w:lineRule="auto"/>
        <w:ind w:firstLine="480"/>
        <w:rPr>
          <w:rFonts w:ascii="宋体" w:hAnsi="宋体"/>
          <w:kern w:val="0"/>
          <w:sz w:val="24"/>
        </w:rPr>
      </w:pPr>
      <w:r>
        <w:rPr>
          <w:rFonts w:ascii="宋体" w:hAnsi="宋体" w:hint="eastAsia"/>
          <w:kern w:val="0"/>
          <w:sz w:val="24"/>
        </w:rPr>
        <w:t>4)建立决策科学、运营规范、管理高效的运行机制，包括民主透明的决策程序和管理议事规则、高效严谨的业务执行系统、以及健全有效的内部监督和反馈系统。</w:t>
      </w:r>
    </w:p>
    <w:p w14:paraId="3EF7C5B9" w14:textId="77777777" w:rsidR="00480D24" w:rsidRDefault="00480D24" w:rsidP="00480D24">
      <w:pPr>
        <w:widowControl/>
        <w:snapToGrid w:val="0"/>
        <w:spacing w:line="360" w:lineRule="auto"/>
        <w:ind w:firstLine="480"/>
        <w:rPr>
          <w:rFonts w:ascii="宋体" w:hAnsi="宋体"/>
          <w:kern w:val="0"/>
          <w:sz w:val="24"/>
        </w:rPr>
      </w:pPr>
      <w:r>
        <w:rPr>
          <w:rFonts w:ascii="宋体" w:hAnsi="宋体" w:hint="eastAsia"/>
          <w:kern w:val="0"/>
          <w:sz w:val="24"/>
        </w:rPr>
        <w:t>5)建立科学的聘用、培训、轮岗、考评、晋升、淘汰等人事管理制度，严格制定单位业绩和个人工作表现挂钩的薪酬制度，确保公司职员具备和保持正直、诚实、公正、廉洁的品质与应有的专业能力。</w:t>
      </w:r>
    </w:p>
    <w:p w14:paraId="42691A75" w14:textId="77777777" w:rsidR="00480D24" w:rsidRDefault="00480D24" w:rsidP="00480D24">
      <w:pPr>
        <w:widowControl/>
        <w:snapToGrid w:val="0"/>
        <w:spacing w:line="360" w:lineRule="auto"/>
        <w:ind w:firstLine="480"/>
        <w:rPr>
          <w:rFonts w:ascii="宋体" w:hAnsi="宋体"/>
          <w:kern w:val="0"/>
          <w:sz w:val="24"/>
        </w:rPr>
      </w:pPr>
      <w:r w:rsidRPr="00525321">
        <w:rPr>
          <w:rFonts w:ascii="宋体" w:hAnsi="宋体" w:hint="eastAsia"/>
          <w:kern w:val="0"/>
          <w:sz w:val="24"/>
        </w:rPr>
        <w:t>(</w:t>
      </w:r>
      <w:r w:rsidRPr="00525321">
        <w:rPr>
          <w:rFonts w:ascii="宋体" w:hAnsi="宋体"/>
          <w:kern w:val="0"/>
          <w:sz w:val="24"/>
        </w:rPr>
        <w:t>3)</w:t>
      </w:r>
      <w:r w:rsidRPr="00525321">
        <w:rPr>
          <w:rFonts w:ascii="宋体" w:hAnsi="宋体" w:hint="eastAsia"/>
          <w:kern w:val="0"/>
          <w:sz w:val="24"/>
        </w:rPr>
        <w:t>内部控制</w:t>
      </w:r>
      <w:r>
        <w:rPr>
          <w:rFonts w:ascii="宋体" w:hAnsi="宋体" w:hint="eastAsia"/>
          <w:kern w:val="0"/>
          <w:sz w:val="24"/>
        </w:rPr>
        <w:t>的</w:t>
      </w:r>
      <w:r w:rsidRPr="00525321">
        <w:rPr>
          <w:rFonts w:ascii="宋体" w:hAnsi="宋体"/>
          <w:kern w:val="0"/>
          <w:sz w:val="24"/>
        </w:rPr>
        <w:t>制度体系</w:t>
      </w:r>
    </w:p>
    <w:p w14:paraId="5528C295" w14:textId="77777777" w:rsidR="00480D24" w:rsidRPr="00525321" w:rsidRDefault="00480D24" w:rsidP="00480D24">
      <w:pPr>
        <w:widowControl/>
        <w:snapToGrid w:val="0"/>
        <w:spacing w:line="360" w:lineRule="auto"/>
        <w:ind w:firstLine="480"/>
        <w:rPr>
          <w:rFonts w:ascii="宋体" w:hAnsi="宋体"/>
          <w:kern w:val="0"/>
          <w:sz w:val="24"/>
        </w:rPr>
      </w:pPr>
      <w:r w:rsidRPr="00525321">
        <w:rPr>
          <w:rFonts w:ascii="宋体" w:hAnsi="宋体" w:hint="eastAsia"/>
          <w:kern w:val="0"/>
          <w:sz w:val="24"/>
        </w:rPr>
        <w:t>公司制定合理、完备、有效并易于操作的内部控制制度体系。内部控制制度体系按照控制制度的效力等级分为四个层面：第一个层面是公司章程，是公司经营管理遵循的最高文件；第二个层面是公司内部控制大纲，是公司制定各项基本</w:t>
      </w:r>
      <w:r w:rsidRPr="00525321">
        <w:rPr>
          <w:rFonts w:ascii="宋体" w:hAnsi="宋体" w:hint="eastAsia"/>
          <w:kern w:val="0"/>
          <w:sz w:val="24"/>
        </w:rPr>
        <w:lastRenderedPageBreak/>
        <w:t>管理制度的基础和依据；第三个层面是公司基本管理制度，是公司日常运作的、有针对性的基础性规范；第四个层面是公司根据基本管理制度制定的更为具体的管理办法和实施细则等。上层制度与下层制度有机联系，前者指导和制约后者，后者体现和细化前者。</w:t>
      </w:r>
    </w:p>
    <w:p w14:paraId="17BDC44B"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、基金管理人关于内部控制的声明</w:t>
      </w:r>
    </w:p>
    <w:p w14:paraId="662035E1"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(1)本公司确知建立、实施和维持内部控制制度是本公司董事会及管理层的责任，董事会承担最终责任；</w:t>
      </w:r>
    </w:p>
    <w:p w14:paraId="7CBFE143"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(2)上述关于内部控制的披露真实、准确；</w:t>
      </w:r>
    </w:p>
    <w:p w14:paraId="6831B016" w14:textId="77777777" w:rsidR="00480D24" w:rsidRDefault="00480D24" w:rsidP="00480D24">
      <w:pPr>
        <w:widowControl/>
        <w:snapToGrid w:val="0"/>
        <w:spacing w:line="360" w:lineRule="auto"/>
        <w:ind w:firstLine="480"/>
        <w:rPr>
          <w:rFonts w:ascii="宋体" w:hAnsi="宋体"/>
          <w:kern w:val="0"/>
          <w:sz w:val="24"/>
        </w:rPr>
      </w:pPr>
      <w:r>
        <w:rPr>
          <w:rFonts w:ascii="宋体" w:hAnsi="宋体"/>
          <w:kern w:val="0"/>
          <w:sz w:val="24"/>
        </w:rPr>
        <w:t>(3)本公司承诺将根据市场环境的变化及公司的发展不断完善内部控制制度。</w:t>
      </w:r>
    </w:p>
    <w:p w14:paraId="553D39CC" w14:textId="77777777" w:rsidR="00705C4F" w:rsidRDefault="00705C4F">
      <w:pPr>
        <w:autoSpaceDE w:val="0"/>
        <w:autoSpaceDN w:val="0"/>
        <w:adjustRightInd w:val="0"/>
        <w:spacing w:line="360" w:lineRule="auto"/>
        <w:ind w:firstLineChars="200" w:firstLine="480"/>
        <w:rPr>
          <w:rFonts w:ascii="宋体" w:hAnsi="宋体"/>
          <w:sz w:val="24"/>
          <w:szCs w:val="24"/>
        </w:rPr>
      </w:pPr>
    </w:p>
    <w:p w14:paraId="28DF1FFA" w14:textId="77777777" w:rsidR="00705C4F" w:rsidRDefault="00C55527">
      <w:pPr>
        <w:pStyle w:val="1"/>
        <w:spacing w:before="340" w:after="330"/>
        <w:jc w:val="center"/>
        <w:rPr>
          <w:rFonts w:hAnsi="宋体"/>
          <w:bCs/>
          <w:color w:val="auto"/>
          <w:kern w:val="44"/>
          <w:szCs w:val="24"/>
        </w:rPr>
      </w:pPr>
      <w:bookmarkStart w:id="55" w:name="_Toc344296348"/>
      <w:bookmarkStart w:id="56" w:name="_Toc25667"/>
      <w:bookmarkStart w:id="57" w:name="_Toc335642071"/>
      <w:bookmarkStart w:id="58" w:name="_Toc233456273"/>
      <w:bookmarkStart w:id="59" w:name="_Toc3386843"/>
      <w:bookmarkStart w:id="60" w:name="_Toc493766472"/>
      <w:bookmarkStart w:id="61" w:name="_Toc15106"/>
      <w:bookmarkStart w:id="62" w:name="_Toc51234092"/>
      <w:bookmarkStart w:id="63" w:name="_Toc30328"/>
      <w:bookmarkStart w:id="64" w:name="_Toc176276141"/>
      <w:r>
        <w:rPr>
          <w:rFonts w:hAnsi="宋体"/>
          <w:bCs/>
          <w:color w:val="auto"/>
          <w:kern w:val="44"/>
          <w:szCs w:val="24"/>
        </w:rPr>
        <w:t>四、基金托管人</w:t>
      </w:r>
      <w:bookmarkEnd w:id="55"/>
      <w:bookmarkEnd w:id="56"/>
      <w:bookmarkEnd w:id="57"/>
      <w:bookmarkEnd w:id="58"/>
      <w:bookmarkEnd w:id="59"/>
      <w:bookmarkEnd w:id="60"/>
      <w:bookmarkEnd w:id="61"/>
      <w:bookmarkEnd w:id="62"/>
      <w:bookmarkEnd w:id="63"/>
      <w:bookmarkEnd w:id="64"/>
    </w:p>
    <w:p w14:paraId="12DA7DA2" w14:textId="77777777" w:rsidR="00D65E48" w:rsidRDefault="00D65E48" w:rsidP="00D65E48">
      <w:pPr>
        <w:tabs>
          <w:tab w:val="left" w:pos="2160"/>
        </w:tabs>
        <w:adjustRightInd w:val="0"/>
        <w:snapToGrid w:val="0"/>
        <w:spacing w:line="360" w:lineRule="auto"/>
        <w:ind w:firstLineChars="200" w:firstLine="482"/>
        <w:rPr>
          <w:rFonts w:ascii="宋体" w:hAnsi="宋体" w:cs="宋体"/>
          <w:b/>
          <w:bCs/>
          <w:color w:val="000000"/>
          <w:sz w:val="24"/>
          <w:szCs w:val="24"/>
        </w:rPr>
      </w:pPr>
      <w:bookmarkStart w:id="65" w:name="OLE_LINK10"/>
      <w:bookmarkStart w:id="66" w:name="OLE_LINK8"/>
      <w:bookmarkStart w:id="67" w:name="OLE_LINK9"/>
      <w:bookmarkStart w:id="68" w:name="OLE_LINK12"/>
      <w:bookmarkStart w:id="69" w:name="OLE_LINK11"/>
      <w:r>
        <w:rPr>
          <w:rFonts w:ascii="宋体" w:hAnsi="宋体" w:cs="宋体" w:hint="eastAsia"/>
          <w:b/>
          <w:bCs/>
          <w:color w:val="000000"/>
          <w:sz w:val="24"/>
          <w:szCs w:val="24"/>
        </w:rPr>
        <w:t>（一）基本情况</w:t>
      </w:r>
    </w:p>
    <w:p w14:paraId="73D890FF"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bookmarkStart w:id="70" w:name="OLE_LINK1"/>
      <w:r w:rsidRPr="00CA6622">
        <w:rPr>
          <w:rFonts w:ascii="宋体" w:hAnsi="宋体" w:cs="宋体" w:hint="eastAsia"/>
          <w:sz w:val="24"/>
          <w:szCs w:val="24"/>
        </w:rPr>
        <w:t>名称：中国光大银行股份有限公司</w:t>
      </w:r>
    </w:p>
    <w:p w14:paraId="563F8856"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住所及办公地址：北京市西城区太平桥大街25 号、甲25 号中国光大中心</w:t>
      </w:r>
    </w:p>
    <w:p w14:paraId="5E5E3544"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成立日期：1992年6月18日</w:t>
      </w:r>
    </w:p>
    <w:p w14:paraId="5F2E4C5D"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批准设立机关和批准设立文号：国务院、国函[1992]7号</w:t>
      </w:r>
    </w:p>
    <w:p w14:paraId="0E3483C0"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组织形式：股份有限公司</w:t>
      </w:r>
    </w:p>
    <w:p w14:paraId="0FAF08D0"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注册资本：590.85551亿元人民币</w:t>
      </w:r>
    </w:p>
    <w:p w14:paraId="48F1BF8C"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法定代表人：吴利军</w:t>
      </w:r>
    </w:p>
    <w:p w14:paraId="7D4E293C"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基金托管业务批准文号：中国证监会证监基字【2002】75号</w:t>
      </w:r>
    </w:p>
    <w:p w14:paraId="3A90D8A9"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资产托管部总经理：贾光华</w:t>
      </w:r>
    </w:p>
    <w:p w14:paraId="61D49A98"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电话：（010） 63636363</w:t>
      </w:r>
    </w:p>
    <w:p w14:paraId="343B92D6"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传真：（010） 63639132</w:t>
      </w:r>
    </w:p>
    <w:p w14:paraId="4F9C40E6" w14:textId="3078172F" w:rsidR="00D65E48" w:rsidRPr="0004757F" w:rsidRDefault="00CA6622" w:rsidP="0004757F">
      <w:pPr>
        <w:spacing w:line="360" w:lineRule="auto"/>
        <w:ind w:firstLine="420"/>
        <w:rPr>
          <w:rFonts w:ascii="宋体" w:cs="宋体"/>
          <w:sz w:val="24"/>
          <w:szCs w:val="24"/>
        </w:rPr>
      </w:pPr>
      <w:r w:rsidRPr="00CA6622">
        <w:rPr>
          <w:rFonts w:ascii="宋体" w:hAnsi="宋体" w:cs="宋体" w:hint="eastAsia"/>
          <w:sz w:val="24"/>
          <w:szCs w:val="24"/>
        </w:rPr>
        <w:t>网址：www.cebbank.</w:t>
      </w:r>
      <w:r w:rsidR="00EC6061">
        <w:rPr>
          <w:rFonts w:ascii="宋体" w:hAnsi="宋体" w:cs="宋体" w:hint="eastAsia"/>
          <w:sz w:val="24"/>
          <w:szCs w:val="24"/>
        </w:rPr>
        <w:t>co</w:t>
      </w:r>
      <w:r w:rsidR="00D65E48">
        <w:rPr>
          <w:rFonts w:ascii="宋体" w:hAnsi="宋体" w:cs="宋体"/>
          <w:sz w:val="24"/>
          <w:szCs w:val="24"/>
        </w:rPr>
        <w:t>m</w:t>
      </w:r>
      <w:bookmarkEnd w:id="70"/>
    </w:p>
    <w:p w14:paraId="38729CEF" w14:textId="0A1E380D" w:rsidR="00D65E48" w:rsidRDefault="00D65E48" w:rsidP="00D65E48">
      <w:pPr>
        <w:tabs>
          <w:tab w:val="left" w:pos="2160"/>
        </w:tabs>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（二）</w:t>
      </w:r>
      <w:r w:rsidR="00CA6622" w:rsidRPr="00CA6622">
        <w:rPr>
          <w:rFonts w:ascii="宋体" w:hAnsi="宋体" w:cs="宋体" w:hint="eastAsia"/>
          <w:b/>
          <w:bCs/>
          <w:color w:val="000000"/>
          <w:sz w:val="24"/>
          <w:szCs w:val="24"/>
        </w:rPr>
        <w:t>主要人员情况</w:t>
      </w:r>
    </w:p>
    <w:p w14:paraId="37C1539C"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bookmarkStart w:id="71" w:name="OLE_LINK6"/>
      <w:bookmarkStart w:id="72" w:name="OLE_LINK2"/>
      <w:r w:rsidRPr="00CA6622">
        <w:rPr>
          <w:rFonts w:ascii="宋体" w:hAnsi="宋体" w:cs="宋体" w:hint="eastAsia"/>
          <w:sz w:val="24"/>
          <w:szCs w:val="24"/>
        </w:rPr>
        <w:t>董事长吴利军先生，自2020年3月起任本行副董事长、2024年1月起任本行董事长。现任中国光大集团股份公司党委书记、董事长，兼任中国光大集团股份公司党校校长。曾任国内贸易部国家物资储备调节中心副主任(副局级)，中国</w:t>
      </w:r>
      <w:r w:rsidRPr="00CA6622">
        <w:rPr>
          <w:rFonts w:ascii="宋体" w:hAnsi="宋体" w:cs="宋体" w:hint="eastAsia"/>
          <w:sz w:val="24"/>
          <w:szCs w:val="24"/>
        </w:rPr>
        <w:lastRenderedPageBreak/>
        <w:t>证券监督管理委员会信息中心负责人，培训中心副主任(主持工作)，人事教育部主任、党委组织部部长，中国证券监督管理委员会党委委员、主席助理，深圳证券交易所理事会理事长、党委书记(副部长级)，中国光大集团股份公司党委副书记、副董事长、总经理。获经济学博士学位，高级经济师。</w:t>
      </w:r>
    </w:p>
    <w:p w14:paraId="0EB14916"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rPr>
      </w:pPr>
      <w:r w:rsidRPr="00CA6622">
        <w:rPr>
          <w:rFonts w:ascii="宋体" w:hAnsi="宋体" w:cs="宋体" w:hint="eastAsia"/>
          <w:sz w:val="24"/>
          <w:szCs w:val="24"/>
        </w:rPr>
        <w:t>行长郝成先生，自2024年6月起任本行党委书记，2024年8月起任本行执行董事、行长。现任中国光大集团股份公司党委委员、执行董事。历任国家开发银行天津分行党委委员、副行长，国家开发银行人事局副局长、党委组织部副部长，国家开发银行吉林分行党委书记、行长，交通银行党委委员、副行长。获管理学博士学位，高级工程师。</w:t>
      </w:r>
    </w:p>
    <w:p w14:paraId="06D6F957" w14:textId="53D9CCAF" w:rsidR="00D65E48" w:rsidRPr="0004757F" w:rsidRDefault="00CA6622" w:rsidP="00D65E48">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rPr>
        <w:t>资产托管部总经理贾光华先生，1994年7月在光大银行总行营业部参加工作，2005年10月调入同业机构部（后更名为金融同业部）后，先后任处长、总经理助理、副总经理、副总经理（主持工作），2018年5月任金融同业部总经理，2025年1月任资产托管部总经理</w:t>
      </w:r>
      <w:r w:rsidR="00D65E48">
        <w:rPr>
          <w:rFonts w:ascii="宋体" w:hAnsi="宋体" w:cs="宋体" w:hint="eastAsia"/>
          <w:sz w:val="24"/>
          <w:szCs w:val="24"/>
          <w:lang w:val="zh-CN"/>
        </w:rPr>
        <w:t>。</w:t>
      </w:r>
      <w:bookmarkEnd w:id="71"/>
    </w:p>
    <w:bookmarkEnd w:id="72"/>
    <w:p w14:paraId="002839CE" w14:textId="77777777" w:rsidR="00D65E48" w:rsidRDefault="00D65E48" w:rsidP="00D65E48">
      <w:pPr>
        <w:tabs>
          <w:tab w:val="left" w:pos="2160"/>
        </w:tabs>
        <w:adjustRightInd w:val="0"/>
        <w:snapToGrid w:val="0"/>
        <w:spacing w:line="360" w:lineRule="auto"/>
        <w:rPr>
          <w:rFonts w:ascii="宋体" w:hAnsi="宋体" w:cs="宋体"/>
          <w:b/>
          <w:bCs/>
          <w:color w:val="000000"/>
          <w:sz w:val="24"/>
          <w:szCs w:val="24"/>
        </w:rPr>
      </w:pPr>
      <w:r>
        <w:rPr>
          <w:rFonts w:ascii="宋体" w:hint="eastAsia"/>
          <w:color w:val="000000"/>
          <w:sz w:val="24"/>
          <w:szCs w:val="24"/>
        </w:rPr>
        <w:t xml:space="preserve">    </w:t>
      </w:r>
      <w:r>
        <w:rPr>
          <w:rFonts w:ascii="宋体" w:hint="eastAsia"/>
          <w:b/>
          <w:color w:val="000000"/>
          <w:sz w:val="24"/>
          <w:szCs w:val="24"/>
        </w:rPr>
        <w:t>（</w:t>
      </w:r>
      <w:r>
        <w:rPr>
          <w:rFonts w:ascii="宋体" w:hAnsi="宋体" w:cs="宋体" w:hint="eastAsia"/>
          <w:b/>
          <w:bCs/>
          <w:color w:val="000000"/>
          <w:sz w:val="24"/>
          <w:szCs w:val="24"/>
        </w:rPr>
        <w:t>三）证券投资基金托管情况</w:t>
      </w:r>
    </w:p>
    <w:p w14:paraId="223E33FB" w14:textId="5A05F722" w:rsidR="00D65E48" w:rsidRDefault="00CA6622" w:rsidP="00D65E48">
      <w:pPr>
        <w:spacing w:line="360" w:lineRule="auto"/>
        <w:ind w:firstLine="420"/>
        <w:rPr>
          <w:rFonts w:ascii="宋体" w:hAnsi="宋体" w:cs="宋体"/>
          <w:sz w:val="24"/>
          <w:szCs w:val="24"/>
          <w:lang w:val="zh-CN"/>
        </w:rPr>
      </w:pPr>
      <w:bookmarkStart w:id="73" w:name="OLE_LINK3"/>
      <w:r w:rsidRPr="00CA6622">
        <w:rPr>
          <w:rFonts w:ascii="宋体" w:hAnsi="宋体" w:cs="宋体" w:hint="eastAsia"/>
          <w:sz w:val="24"/>
          <w:szCs w:val="24"/>
          <w:lang w:val="zh-CN"/>
        </w:rPr>
        <w:t>截至2025年6月30日，中国光大银行股份有限公司托管公开募集证券投资基金共350只，托管基金资产规模7164.75亿元。同时，开展了证券公司资产管理计划、基金公司客户资产管理计划、职业年金、企业年金、QDII、QFII、银行理财、保险债权投资计划等资产的托管及信托公司资金信托计划、产业投资基金、股权基金等产品的保管业务</w:t>
      </w:r>
      <w:r w:rsidR="00D65E48">
        <w:rPr>
          <w:rFonts w:ascii="宋体" w:hAnsi="宋体" w:cs="宋体"/>
          <w:sz w:val="24"/>
          <w:szCs w:val="24"/>
          <w:lang w:val="zh-CN"/>
        </w:rPr>
        <w:t>。</w:t>
      </w:r>
      <w:bookmarkEnd w:id="73"/>
    </w:p>
    <w:p w14:paraId="475CFB1A" w14:textId="77777777" w:rsidR="00D65E48" w:rsidRDefault="00D65E48" w:rsidP="00D65E48">
      <w:pPr>
        <w:tabs>
          <w:tab w:val="left" w:pos="2160"/>
        </w:tabs>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（四）托管业务的内部控制制度</w:t>
      </w:r>
    </w:p>
    <w:p w14:paraId="4F358379"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bookmarkStart w:id="74" w:name="OLE_LINK4"/>
      <w:r w:rsidRPr="00CA6622">
        <w:rPr>
          <w:rFonts w:ascii="宋体" w:hAnsi="宋体" w:cs="宋体" w:hint="eastAsia"/>
          <w:sz w:val="24"/>
          <w:szCs w:val="24"/>
          <w:lang w:val="zh-CN"/>
        </w:rPr>
        <w:t>1、内部控制目标</w:t>
      </w:r>
    </w:p>
    <w:p w14:paraId="5301A3F4"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lang w:val="zh-CN"/>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00FBB02B"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lang w:val="zh-CN"/>
        </w:rPr>
        <w:t>2、内部控制的原则</w:t>
      </w:r>
    </w:p>
    <w:p w14:paraId="52A22402"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lang w:val="zh-CN"/>
        </w:rPr>
        <w:t>（1）全面性原则。内部控制必须渗透到基金托管业务的各个操作环节，覆盖所有的岗位，不留任何死角。</w:t>
      </w:r>
    </w:p>
    <w:p w14:paraId="314C3805"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lang w:val="zh-CN"/>
        </w:rPr>
        <w:t>（2）预防性原则。树立“预防为主”的管理理念，从风险发生的源头加强内部控制，防患于未然，尽量避免业务操作中各种问题的产生。</w:t>
      </w:r>
    </w:p>
    <w:p w14:paraId="540DEE35"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lang w:val="zh-CN"/>
        </w:rPr>
        <w:lastRenderedPageBreak/>
        <w:t>（3）及时性原则。建立健全各项规章制度，采取有效措施加强内部控制。发现问题，及时处理，堵塞漏洞。</w:t>
      </w:r>
    </w:p>
    <w:p w14:paraId="357851A7"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lang w:val="zh-CN"/>
        </w:rPr>
        <w:t>（4）独立性原则。基金托管业务内部控制机构独立于基金托管业务执行机构，业务操作人员和内控人员分开，以保证内控机构的工作不受干扰。</w:t>
      </w:r>
    </w:p>
    <w:p w14:paraId="63E14ACF"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lang w:val="zh-CN"/>
        </w:rPr>
        <w:t>3、内部控制组织结构</w:t>
      </w:r>
    </w:p>
    <w:p w14:paraId="740A7DE1" w14:textId="4BD6C5B9" w:rsidR="00CA6622" w:rsidRPr="00CA6622" w:rsidRDefault="00CA6622">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lang w:val="zh-CN"/>
        </w:rPr>
        <w:t>中国光大银行股份有限公司设有风险管理与内控合规委员会，负责全行风险管理与内部控制工作。资产托管部建立了严密的内控监督体系，设立了投资监督与内控合规处，配备了专职内控合规人员，负责证券投资基金托管业务的内控管理工作。</w:t>
      </w:r>
    </w:p>
    <w:p w14:paraId="518C07D7"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r w:rsidRPr="00CA6622">
        <w:rPr>
          <w:rFonts w:ascii="宋体" w:hAnsi="宋体" w:cs="宋体" w:hint="eastAsia"/>
          <w:sz w:val="24"/>
          <w:szCs w:val="24"/>
          <w:lang w:val="zh-CN"/>
        </w:rPr>
        <w:t>4、内部控制制度</w:t>
      </w:r>
    </w:p>
    <w:p w14:paraId="2F1F8A3A" w14:textId="5056EFC0" w:rsidR="00D65E48" w:rsidRDefault="00CA6622" w:rsidP="00D65E48">
      <w:pPr>
        <w:spacing w:line="360" w:lineRule="auto"/>
        <w:ind w:firstLine="420"/>
        <w:rPr>
          <w:rFonts w:ascii="宋体" w:hAnsi="宋体" w:cs="宋体"/>
          <w:sz w:val="24"/>
          <w:szCs w:val="24"/>
          <w:lang w:val="zh-CN"/>
        </w:rPr>
      </w:pPr>
      <w:r w:rsidRPr="00CA6622">
        <w:rPr>
          <w:rFonts w:ascii="宋体" w:hAnsi="宋体" w:cs="宋体" w:hint="eastAsia"/>
          <w:sz w:val="24"/>
          <w:szCs w:val="24"/>
          <w:lang w:val="zh-CN"/>
        </w:rPr>
        <w:t>中国光大银行股份有限公司资产托管部自成立以来严格遵照《基金法》、《中华人民共和国商业银行法》、《信息披露管理办法》、《运作办法》、《销售办法》等法律、法规的要求，并根据相关法律法规制订、完善了《中国光大银行资产托管业务内部控制规定》、《中国光大银行资产托管业务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r w:rsidR="00D65E48">
        <w:rPr>
          <w:rFonts w:ascii="宋体" w:hAnsi="宋体" w:cs="宋体" w:hint="eastAsia"/>
          <w:sz w:val="24"/>
          <w:szCs w:val="24"/>
          <w:lang w:val="zh-CN"/>
        </w:rPr>
        <w:t>。</w:t>
      </w:r>
      <w:bookmarkEnd w:id="74"/>
    </w:p>
    <w:p w14:paraId="6806AAF6" w14:textId="77777777" w:rsidR="00D65E48" w:rsidRDefault="00D65E48" w:rsidP="00D65E48">
      <w:pPr>
        <w:tabs>
          <w:tab w:val="left" w:pos="2160"/>
        </w:tabs>
        <w:adjustRightInd w:val="0"/>
        <w:snapToGrid w:val="0"/>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（五）托管人对管理人运作基金进行监督的方法和程序</w:t>
      </w:r>
    </w:p>
    <w:p w14:paraId="48C99413" w14:textId="77777777" w:rsidR="00CA6622" w:rsidRPr="00CA6622" w:rsidRDefault="00CA6622" w:rsidP="00CA6622">
      <w:pPr>
        <w:tabs>
          <w:tab w:val="left" w:pos="2160"/>
        </w:tabs>
        <w:adjustRightInd w:val="0"/>
        <w:snapToGrid w:val="0"/>
        <w:spacing w:line="360" w:lineRule="auto"/>
        <w:ind w:firstLineChars="200" w:firstLine="480"/>
        <w:rPr>
          <w:rFonts w:ascii="宋体" w:hAnsi="宋体" w:cs="宋体"/>
          <w:sz w:val="24"/>
          <w:szCs w:val="24"/>
          <w:lang w:val="zh-CN"/>
        </w:rPr>
      </w:pPr>
      <w:bookmarkStart w:id="75" w:name="OLE_LINK5"/>
      <w:bookmarkStart w:id="76" w:name="OLE_LINK7"/>
      <w:r w:rsidRPr="00CA6622">
        <w:rPr>
          <w:rFonts w:ascii="宋体" w:hAnsi="宋体" w:cs="宋体" w:hint="eastAsia"/>
          <w:sz w:val="24"/>
          <w:szCs w:val="24"/>
          <w:lang w:val="zh-CN"/>
        </w:rPr>
        <w:t>根据法律、法规和基金合同等的要求，基金托管人主要通过定性和定量相结合、事前事中和事后监督相结合、技术与人工监督相结合等方式方法，对基金投资范围、投资组合比例每日进行监督；同时，对基金管理人就基金资产净值的计算、基金管理人和基金托管人报酬的计提和支付、基金收益分配、基金费用支付等行为的合法性、合规性进行监督和核查。</w:t>
      </w:r>
    </w:p>
    <w:p w14:paraId="4C6A93A8" w14:textId="0E25D1CE" w:rsidR="00D65E48" w:rsidRDefault="00CA6622" w:rsidP="00D65E48">
      <w:pPr>
        <w:spacing w:line="360" w:lineRule="auto"/>
        <w:ind w:firstLine="420"/>
        <w:rPr>
          <w:rFonts w:ascii="宋体" w:hAnsi="宋体" w:cs="宋体"/>
          <w:sz w:val="24"/>
          <w:szCs w:val="24"/>
          <w:lang w:val="zh-CN"/>
        </w:rPr>
      </w:pPr>
      <w:r w:rsidRPr="00CA6622">
        <w:rPr>
          <w:rFonts w:ascii="宋体" w:hAnsi="宋体" w:cs="宋体" w:hint="eastAsia"/>
          <w:sz w:val="24"/>
          <w:szCs w:val="24"/>
          <w:lang w:val="zh-CN"/>
        </w:rPr>
        <w:t>基金托管人发现基金管理人有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r w:rsidR="00D65E48">
        <w:rPr>
          <w:rFonts w:ascii="宋体" w:hAnsi="宋体" w:cs="宋体" w:hint="eastAsia"/>
          <w:sz w:val="24"/>
          <w:szCs w:val="24"/>
          <w:lang w:val="zh-CN"/>
        </w:rPr>
        <w:t>。</w:t>
      </w:r>
      <w:bookmarkEnd w:id="65"/>
      <w:bookmarkEnd w:id="66"/>
      <w:bookmarkEnd w:id="67"/>
      <w:bookmarkEnd w:id="68"/>
      <w:bookmarkEnd w:id="69"/>
      <w:bookmarkEnd w:id="75"/>
      <w:bookmarkEnd w:id="76"/>
    </w:p>
    <w:p w14:paraId="2FAF7EE1" w14:textId="77777777" w:rsidR="001C164C" w:rsidRDefault="001C164C" w:rsidP="001C164C">
      <w:pPr>
        <w:tabs>
          <w:tab w:val="left" w:pos="2160"/>
        </w:tabs>
        <w:adjustRightInd w:val="0"/>
        <w:snapToGrid w:val="0"/>
        <w:spacing w:line="360" w:lineRule="auto"/>
        <w:ind w:firstLineChars="200" w:firstLine="480"/>
        <w:rPr>
          <w:rFonts w:ascii="宋体" w:hAnsi="宋体" w:cs="宋体"/>
          <w:sz w:val="24"/>
          <w:szCs w:val="24"/>
          <w:lang w:val="zh-CN"/>
        </w:rPr>
      </w:pPr>
    </w:p>
    <w:p w14:paraId="7AA35853" w14:textId="77777777" w:rsidR="00705C4F" w:rsidRDefault="00C55527">
      <w:pPr>
        <w:pStyle w:val="1"/>
        <w:spacing w:before="340" w:after="330"/>
        <w:jc w:val="center"/>
        <w:rPr>
          <w:rFonts w:hAnsi="宋体"/>
          <w:bCs/>
          <w:color w:val="auto"/>
          <w:kern w:val="44"/>
          <w:szCs w:val="24"/>
        </w:rPr>
      </w:pPr>
      <w:bookmarkStart w:id="77" w:name="_Toc3386844"/>
      <w:bookmarkStart w:id="78" w:name="_Toc25961"/>
      <w:bookmarkStart w:id="79" w:name="_Toc493766473"/>
      <w:bookmarkStart w:id="80" w:name="_Toc2934"/>
      <w:bookmarkStart w:id="81" w:name="_Toc154805884"/>
      <w:bookmarkStart w:id="82" w:name="_Toc332895892"/>
      <w:bookmarkStart w:id="83" w:name="_Toc8869"/>
      <w:bookmarkStart w:id="84" w:name="_Toc51234093"/>
      <w:bookmarkStart w:id="85" w:name="_Toc176276142"/>
      <w:r>
        <w:rPr>
          <w:rFonts w:hAnsi="宋体"/>
          <w:bCs/>
          <w:color w:val="auto"/>
          <w:kern w:val="44"/>
          <w:szCs w:val="24"/>
        </w:rPr>
        <w:lastRenderedPageBreak/>
        <w:t>五、相关服务机构</w:t>
      </w:r>
      <w:bookmarkEnd w:id="77"/>
      <w:bookmarkEnd w:id="78"/>
      <w:bookmarkEnd w:id="79"/>
      <w:bookmarkEnd w:id="80"/>
      <w:bookmarkEnd w:id="81"/>
      <w:bookmarkEnd w:id="82"/>
      <w:bookmarkEnd w:id="83"/>
      <w:bookmarkEnd w:id="84"/>
      <w:bookmarkEnd w:id="85"/>
    </w:p>
    <w:p w14:paraId="67805924" w14:textId="77777777" w:rsidR="00705C4F" w:rsidRDefault="00C55527">
      <w:pPr>
        <w:widowControl/>
        <w:snapToGrid w:val="0"/>
        <w:spacing w:line="360" w:lineRule="auto"/>
        <w:ind w:firstLine="480"/>
        <w:rPr>
          <w:rFonts w:ascii="宋体" w:hAnsi="宋体"/>
          <w:kern w:val="0"/>
          <w:sz w:val="24"/>
        </w:rPr>
      </w:pPr>
      <w:bookmarkStart w:id="86" w:name="_Toc191799287"/>
      <w:r>
        <w:rPr>
          <w:rFonts w:ascii="宋体" w:hAnsi="宋体" w:hint="eastAsia"/>
          <w:kern w:val="0"/>
          <w:sz w:val="24"/>
        </w:rPr>
        <w:t>（一）基金份额发售机构</w:t>
      </w:r>
      <w:bookmarkEnd w:id="86"/>
    </w:p>
    <w:p w14:paraId="41E8B6FC" w14:textId="77777777" w:rsidR="00705C4F" w:rsidRDefault="00C55527">
      <w:pPr>
        <w:widowControl/>
        <w:snapToGrid w:val="0"/>
        <w:spacing w:line="360" w:lineRule="auto"/>
        <w:ind w:firstLine="480"/>
        <w:rPr>
          <w:rFonts w:ascii="宋体" w:hAnsi="宋体"/>
          <w:kern w:val="0"/>
          <w:sz w:val="24"/>
        </w:rPr>
      </w:pPr>
      <w:r>
        <w:rPr>
          <w:rFonts w:ascii="宋体" w:hAnsi="宋体"/>
          <w:kern w:val="0"/>
          <w:sz w:val="24"/>
        </w:rPr>
        <w:t>1</w:t>
      </w:r>
      <w:r>
        <w:rPr>
          <w:rFonts w:ascii="宋体" w:hAnsi="宋体" w:hint="eastAsia"/>
          <w:kern w:val="0"/>
          <w:sz w:val="24"/>
        </w:rPr>
        <w:t>、直销机构：</w:t>
      </w:r>
    </w:p>
    <w:p w14:paraId="17C0B385"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14:paraId="56B3C437"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住所：北京市西城区平安里西大街</w:t>
      </w:r>
      <w:r>
        <w:rPr>
          <w:rFonts w:ascii="宋体" w:hAnsi="宋体"/>
          <w:kern w:val="0"/>
          <w:sz w:val="24"/>
        </w:rPr>
        <w:t>28号</w:t>
      </w:r>
      <w:r>
        <w:rPr>
          <w:rFonts w:ascii="宋体" w:hAnsi="宋体" w:hint="eastAsia"/>
          <w:kern w:val="0"/>
          <w:sz w:val="24"/>
        </w:rPr>
        <w:t>楼</w:t>
      </w:r>
      <w:r>
        <w:rPr>
          <w:rFonts w:ascii="宋体" w:hAnsi="宋体"/>
          <w:kern w:val="0"/>
          <w:sz w:val="24"/>
        </w:rPr>
        <w:t>19层</w:t>
      </w:r>
    </w:p>
    <w:p w14:paraId="497B5616"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办公地址：北京市西城区平安里西大街</w:t>
      </w:r>
      <w:r>
        <w:rPr>
          <w:rFonts w:ascii="宋体" w:hAnsi="宋体"/>
          <w:kern w:val="0"/>
          <w:sz w:val="24"/>
        </w:rPr>
        <w:t>28号</w:t>
      </w:r>
      <w:r>
        <w:rPr>
          <w:rFonts w:ascii="宋体" w:hAnsi="宋体" w:hint="eastAsia"/>
          <w:kern w:val="0"/>
          <w:sz w:val="24"/>
        </w:rPr>
        <w:t>楼</w:t>
      </w:r>
      <w:r>
        <w:rPr>
          <w:rFonts w:ascii="宋体" w:hAnsi="宋体"/>
          <w:kern w:val="0"/>
          <w:sz w:val="24"/>
        </w:rPr>
        <w:t>19层</w:t>
      </w:r>
    </w:p>
    <w:p w14:paraId="1BA2573F"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法定代表人：</w:t>
      </w:r>
      <w:r w:rsidR="008362BA">
        <w:rPr>
          <w:rFonts w:ascii="宋体" w:hAnsi="宋体" w:hint="eastAsia"/>
          <w:kern w:val="0"/>
          <w:sz w:val="24"/>
        </w:rPr>
        <w:t>苏金奎</w:t>
      </w:r>
    </w:p>
    <w:p w14:paraId="3DF9C9C7"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直销中心：华商基金管理有限公司</w:t>
      </w:r>
    </w:p>
    <w:p w14:paraId="32BEB27B"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010-58573768</w:t>
      </w:r>
    </w:p>
    <w:p w14:paraId="58D1F4B2"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010-58573737</w:t>
      </w:r>
    </w:p>
    <w:p w14:paraId="09A52C9B"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网址：</w:t>
      </w:r>
      <w:r>
        <w:rPr>
          <w:rFonts w:ascii="宋体" w:hAnsi="宋体"/>
          <w:kern w:val="0"/>
          <w:sz w:val="24"/>
        </w:rPr>
        <w:t>www.hsfund.com</w:t>
      </w:r>
    </w:p>
    <w:p w14:paraId="20ACE4EB" w14:textId="77777777" w:rsidR="00740E4A" w:rsidRPr="005629F6" w:rsidRDefault="00C55527" w:rsidP="003F1C81">
      <w:pPr>
        <w:widowControl/>
        <w:snapToGrid w:val="0"/>
        <w:spacing w:line="360" w:lineRule="auto"/>
        <w:ind w:firstLine="480"/>
        <w:rPr>
          <w:rFonts w:ascii="宋体" w:hAnsi="宋体"/>
          <w:kern w:val="0"/>
          <w:sz w:val="24"/>
        </w:rPr>
      </w:pPr>
      <w:r>
        <w:rPr>
          <w:rFonts w:ascii="宋体" w:hAnsi="宋体"/>
          <w:kern w:val="0"/>
          <w:sz w:val="24"/>
        </w:rPr>
        <w:t>2</w:t>
      </w:r>
      <w:r>
        <w:rPr>
          <w:rFonts w:ascii="宋体" w:hAnsi="宋体" w:hint="eastAsia"/>
          <w:kern w:val="0"/>
          <w:sz w:val="24"/>
        </w:rPr>
        <w:t>、其他代销机构：</w:t>
      </w:r>
    </w:p>
    <w:p w14:paraId="37D8AA7A"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兴业银行股份有限公司</w:t>
      </w:r>
    </w:p>
    <w:p w14:paraId="0E10E68F" w14:textId="77777777" w:rsidR="00693B7B" w:rsidRPr="00693B7B" w:rsidRDefault="00693B7B" w:rsidP="00693B7B">
      <w:pPr>
        <w:spacing w:line="360" w:lineRule="auto"/>
        <w:ind w:leftChars="50" w:left="105"/>
        <w:jc w:val="left"/>
        <w:rPr>
          <w:rFonts w:ascii="宋体" w:hAnsi="宋体"/>
          <w:kern w:val="0"/>
          <w:sz w:val="24"/>
          <w:szCs w:val="22"/>
        </w:rPr>
      </w:pPr>
      <w:r w:rsidRPr="00693B7B">
        <w:rPr>
          <w:rFonts w:ascii="宋体" w:hAnsi="宋体" w:hint="eastAsia"/>
          <w:kern w:val="0"/>
          <w:sz w:val="24"/>
          <w:szCs w:val="22"/>
        </w:rPr>
        <w:t>注册地址：福建省福州市台江区江滨中大道398号兴业银行大厦</w:t>
      </w:r>
    </w:p>
    <w:p w14:paraId="3969C66E" w14:textId="77777777" w:rsidR="00693B7B" w:rsidRPr="00693B7B" w:rsidRDefault="00693B7B" w:rsidP="00693B7B">
      <w:pPr>
        <w:spacing w:line="360" w:lineRule="auto"/>
        <w:ind w:leftChars="50" w:left="105"/>
        <w:jc w:val="left"/>
        <w:rPr>
          <w:rFonts w:ascii="宋体" w:hAnsi="宋体"/>
          <w:kern w:val="0"/>
          <w:sz w:val="24"/>
          <w:szCs w:val="22"/>
        </w:rPr>
      </w:pPr>
      <w:r w:rsidRPr="00693B7B">
        <w:rPr>
          <w:rFonts w:ascii="宋体" w:hAnsi="宋体" w:hint="eastAsia"/>
          <w:kern w:val="0"/>
          <w:sz w:val="24"/>
          <w:szCs w:val="22"/>
        </w:rPr>
        <w:t>办公地址：上海市银城路167号兴业银行大厦</w:t>
      </w:r>
    </w:p>
    <w:p w14:paraId="29EE3291" w14:textId="77777777" w:rsidR="00693B7B" w:rsidRPr="00693B7B" w:rsidRDefault="00693B7B" w:rsidP="00693B7B">
      <w:pPr>
        <w:spacing w:line="360" w:lineRule="auto"/>
        <w:ind w:leftChars="50" w:left="105"/>
        <w:jc w:val="left"/>
        <w:rPr>
          <w:rFonts w:ascii="宋体" w:hAnsi="宋体"/>
          <w:kern w:val="0"/>
          <w:sz w:val="24"/>
          <w:szCs w:val="22"/>
        </w:rPr>
      </w:pPr>
      <w:r w:rsidRPr="00693B7B">
        <w:rPr>
          <w:rFonts w:ascii="宋体" w:hAnsi="宋体" w:hint="eastAsia"/>
          <w:kern w:val="0"/>
          <w:sz w:val="24"/>
          <w:szCs w:val="22"/>
        </w:rPr>
        <w:t>法定代表人：吕家进</w:t>
      </w:r>
    </w:p>
    <w:p w14:paraId="3216BEE4" w14:textId="77777777" w:rsidR="00693B7B" w:rsidRPr="00693B7B" w:rsidRDefault="00693B7B" w:rsidP="00693B7B">
      <w:pPr>
        <w:spacing w:line="360" w:lineRule="auto"/>
        <w:ind w:leftChars="50" w:left="105"/>
        <w:jc w:val="left"/>
        <w:rPr>
          <w:rFonts w:ascii="宋体" w:hAnsi="宋体"/>
          <w:kern w:val="0"/>
          <w:sz w:val="24"/>
          <w:szCs w:val="22"/>
        </w:rPr>
      </w:pPr>
      <w:r w:rsidRPr="00693B7B">
        <w:rPr>
          <w:rFonts w:ascii="宋体" w:hAnsi="宋体" w:hint="eastAsia"/>
          <w:kern w:val="0"/>
          <w:sz w:val="24"/>
          <w:szCs w:val="22"/>
        </w:rPr>
        <w:t>客服电话：95561</w:t>
      </w:r>
    </w:p>
    <w:p w14:paraId="2DA5FEFB" w14:textId="77777777" w:rsidR="00693B7B" w:rsidRPr="00693B7B" w:rsidRDefault="00693B7B" w:rsidP="00693B7B">
      <w:pPr>
        <w:spacing w:line="360" w:lineRule="auto"/>
        <w:ind w:leftChars="50" w:left="105"/>
        <w:jc w:val="left"/>
        <w:rPr>
          <w:rFonts w:ascii="宋体" w:hAnsi="宋体"/>
          <w:color w:val="0563C1"/>
          <w:kern w:val="0"/>
          <w:sz w:val="24"/>
          <w:szCs w:val="22"/>
          <w:u w:val="single"/>
        </w:rPr>
      </w:pPr>
      <w:r w:rsidRPr="00693B7B">
        <w:rPr>
          <w:rFonts w:ascii="宋体" w:hAnsi="宋体" w:hint="eastAsia"/>
          <w:kern w:val="0"/>
          <w:sz w:val="24"/>
          <w:szCs w:val="22"/>
        </w:rPr>
        <w:t>公司网址：</w:t>
      </w:r>
      <w:hyperlink r:id="rId16" w:history="1">
        <w:r w:rsidRPr="00693B7B">
          <w:rPr>
            <w:rFonts w:ascii="宋体" w:hAnsi="宋体" w:hint="eastAsia"/>
            <w:color w:val="0563C1"/>
            <w:kern w:val="0"/>
            <w:sz w:val="24"/>
            <w:szCs w:val="22"/>
            <w:u w:val="single"/>
          </w:rPr>
          <w:t>www.cib.com.cn</w:t>
        </w:r>
      </w:hyperlink>
    </w:p>
    <w:p w14:paraId="5433A7F8"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平安银行股份有限公司</w:t>
      </w:r>
    </w:p>
    <w:p w14:paraId="5CBFA531"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地址：深圳市罗湖区深南东路5047号</w:t>
      </w:r>
    </w:p>
    <w:p w14:paraId="3F31294F"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法定代表人：谢永林</w:t>
      </w:r>
    </w:p>
    <w:p w14:paraId="5C0A93BD"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客服电话：95511-3</w:t>
      </w:r>
    </w:p>
    <w:p w14:paraId="1CD2A3E9"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公司网址:bank.pingan.com</w:t>
      </w:r>
    </w:p>
    <w:p w14:paraId="57E6EAD9"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中国邮政储蓄银行股份有限公司</w:t>
      </w:r>
    </w:p>
    <w:p w14:paraId="50CC726E"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注册地址：北京市西城区金融大街3号</w:t>
      </w:r>
    </w:p>
    <w:p w14:paraId="4E4EB981"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办公地址：北京市西城区金融大街3号A座</w:t>
      </w:r>
    </w:p>
    <w:p w14:paraId="3D2F7802"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法人代表：郑国雨</w:t>
      </w:r>
    </w:p>
    <w:p w14:paraId="611BBF03"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客服电话：95580</w:t>
      </w:r>
    </w:p>
    <w:p w14:paraId="007BD193"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公司网站：</w:t>
      </w:r>
      <w:hyperlink r:id="rId17" w:history="1">
        <w:r w:rsidRPr="00693B7B">
          <w:rPr>
            <w:rFonts w:ascii="宋体" w:hAnsi="宋体" w:hint="eastAsia"/>
            <w:color w:val="0563C1"/>
            <w:kern w:val="0"/>
            <w:sz w:val="24"/>
            <w:szCs w:val="24"/>
            <w:u w:val="single"/>
          </w:rPr>
          <w:t>www.psbc.com</w:t>
        </w:r>
      </w:hyperlink>
    </w:p>
    <w:p w14:paraId="2923B511"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lastRenderedPageBreak/>
        <w:t>宁波银行股份有限公司</w:t>
      </w:r>
    </w:p>
    <w:p w14:paraId="59E61DA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注册地址：浙江省宁波市鄞州区宁东路345号 </w:t>
      </w:r>
    </w:p>
    <w:p w14:paraId="6C0C51CA"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法定代表人：陆华裕</w:t>
      </w:r>
    </w:p>
    <w:p w14:paraId="2FAAAADE"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客服电话：95574</w:t>
      </w:r>
    </w:p>
    <w:p w14:paraId="4169E37C"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公司网址：https://www.nbcb.com.cn/</w:t>
      </w:r>
    </w:p>
    <w:p w14:paraId="1648E7E9"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江苏银行股份有限公司</w:t>
      </w:r>
    </w:p>
    <w:p w14:paraId="05F5A3A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注册地址：南京市中华路26号</w:t>
      </w:r>
    </w:p>
    <w:p w14:paraId="3B93CE27"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办公地址：南京市中华路26号</w:t>
      </w:r>
    </w:p>
    <w:p w14:paraId="30588682"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法定代表人：葛仁余</w:t>
      </w:r>
    </w:p>
    <w:p w14:paraId="4F2D08FC"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客服电话：95319</w:t>
      </w:r>
    </w:p>
    <w:p w14:paraId="0DBE8AA2"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18" w:history="1">
        <w:r w:rsidRPr="00693B7B">
          <w:rPr>
            <w:rFonts w:ascii="Calibri" w:hAnsi="Calibri" w:hint="eastAsia"/>
            <w:szCs w:val="22"/>
          </w:rPr>
          <w:t>http://www.jsbchina.cn/</w:t>
        </w:r>
      </w:hyperlink>
    </w:p>
    <w:p w14:paraId="61D92F95"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北京度小满基金销售有限公司</w:t>
      </w:r>
    </w:p>
    <w:p w14:paraId="640352F3"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注册地址：北京市海淀区西北旺东路10号院西区4号楼1层103室</w:t>
      </w:r>
    </w:p>
    <w:p w14:paraId="6E921CBA"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办公地址：北京市海淀区西北旺东路10号院西区4号楼</w:t>
      </w:r>
    </w:p>
    <w:p w14:paraId="7664ED59"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法定代表人：盛超</w:t>
      </w:r>
    </w:p>
    <w:p w14:paraId="18F2712F"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客服电话：95055-4</w:t>
      </w:r>
    </w:p>
    <w:p w14:paraId="27ECE9AC"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19" w:history="1">
        <w:r w:rsidRPr="00693B7B">
          <w:rPr>
            <w:rFonts w:ascii="宋体" w:hAnsi="宋体" w:hint="eastAsia"/>
            <w:color w:val="0563C1"/>
            <w:kern w:val="0"/>
            <w:sz w:val="24"/>
            <w:szCs w:val="24"/>
            <w:u w:val="single"/>
          </w:rPr>
          <w:t>www.duxiaomanfund.com</w:t>
        </w:r>
      </w:hyperlink>
    </w:p>
    <w:p w14:paraId="46CD3DE8"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 xml:space="preserve">博时财富基金销售有限公司 </w:t>
      </w:r>
    </w:p>
    <w:p w14:paraId="4ACCBFA1"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注册地址：广东省深圳市福田区莲花街道福新社区益田路5999号基金大厦19层</w:t>
      </w:r>
    </w:p>
    <w:p w14:paraId="2BE04EDE"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办公地址：广东省深圳市福田区莲花街道福新社区益田路5999号基金大厦19层</w:t>
      </w:r>
    </w:p>
    <w:p w14:paraId="573E6A25"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法定代表人：王德英</w:t>
      </w:r>
    </w:p>
    <w:p w14:paraId="107B02EF"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客服电话：400-610-5568</w:t>
      </w:r>
    </w:p>
    <w:p w14:paraId="5A2C371B"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0" w:history="1">
        <w:r w:rsidRPr="00693B7B">
          <w:rPr>
            <w:rFonts w:ascii="宋体" w:hAnsi="宋体" w:hint="eastAsia"/>
            <w:color w:val="0563C1"/>
            <w:kern w:val="0"/>
            <w:sz w:val="24"/>
            <w:szCs w:val="24"/>
            <w:u w:val="single"/>
          </w:rPr>
          <w:t>www.boserawealth.com</w:t>
        </w:r>
      </w:hyperlink>
    </w:p>
    <w:p w14:paraId="6D4AEE0F"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深圳众禄基金销售股份有限公司</w:t>
      </w:r>
    </w:p>
    <w:p w14:paraId="6E9B9AD3"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注册地址：深圳市罗湖区笋岗街道笋西社区梨园路8号HALO广场一期四层12-13室</w:t>
      </w:r>
    </w:p>
    <w:p w14:paraId="628F87B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办公地址：深圳市罗湖区笋岗街道笋西社区梨园路8号HALO广场一期四层12-13室</w:t>
      </w:r>
    </w:p>
    <w:p w14:paraId="37564315"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lastRenderedPageBreak/>
        <w:t>法定代表人：薛峰</w:t>
      </w:r>
    </w:p>
    <w:p w14:paraId="03586109"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客服电话：4006-788-887</w:t>
      </w:r>
    </w:p>
    <w:p w14:paraId="708F5907"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1" w:history="1">
        <w:r w:rsidRPr="00693B7B">
          <w:rPr>
            <w:rFonts w:ascii="宋体" w:hAnsi="宋体" w:hint="eastAsia"/>
            <w:color w:val="0563C1"/>
            <w:kern w:val="0"/>
            <w:sz w:val="24"/>
            <w:szCs w:val="24"/>
            <w:u w:val="single"/>
          </w:rPr>
          <w:t>www.zlfund.cn、www.jjmmw.com</w:t>
        </w:r>
      </w:hyperlink>
    </w:p>
    <w:p w14:paraId="46575BAD"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上海天天基金销售有限公司</w:t>
      </w:r>
    </w:p>
    <w:p w14:paraId="2064D8B0"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注册地址：上海市徐汇区龙田路190号2号楼二层</w:t>
      </w:r>
    </w:p>
    <w:p w14:paraId="57D98D6F"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办公地址：上海市徐汇区宛平南路88号金座东方财富大厦</w:t>
      </w:r>
    </w:p>
    <w:p w14:paraId="5013CFB0"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法定代表人：其实</w:t>
      </w:r>
    </w:p>
    <w:p w14:paraId="2313702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客服电话：95021/400-1818-188</w:t>
      </w:r>
    </w:p>
    <w:p w14:paraId="3BC23A25"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2" w:history="1">
        <w:r w:rsidRPr="00693B7B">
          <w:rPr>
            <w:rFonts w:ascii="宋体" w:hAnsi="宋体" w:hint="eastAsia"/>
            <w:color w:val="0563C1"/>
            <w:kern w:val="0"/>
            <w:sz w:val="24"/>
            <w:szCs w:val="24"/>
            <w:u w:val="single"/>
          </w:rPr>
          <w:t>www.1234567.com.cn</w:t>
        </w:r>
      </w:hyperlink>
    </w:p>
    <w:p w14:paraId="253D7D34"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上海长量基金销售有限公司</w:t>
      </w:r>
    </w:p>
    <w:p w14:paraId="42F8EC9D"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注册地址：浦东新区高翔路526号2幢220室</w:t>
      </w:r>
    </w:p>
    <w:p w14:paraId="629A09C4"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办公地址：上海市浦东新区东方路1267号11层</w:t>
      </w:r>
    </w:p>
    <w:p w14:paraId="4A75900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法定代表人：张跃伟</w:t>
      </w:r>
    </w:p>
    <w:p w14:paraId="1B231EA2"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客服电话：400-820-2899</w:t>
      </w:r>
    </w:p>
    <w:p w14:paraId="2D5AE845"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3" w:history="1">
        <w:r w:rsidRPr="00693B7B">
          <w:rPr>
            <w:rFonts w:ascii="宋体" w:hAnsi="宋体" w:hint="eastAsia"/>
            <w:color w:val="0563C1"/>
            <w:kern w:val="0"/>
            <w:sz w:val="24"/>
            <w:szCs w:val="24"/>
            <w:u w:val="single"/>
          </w:rPr>
          <w:t>www.erichfund.com</w:t>
        </w:r>
      </w:hyperlink>
    </w:p>
    <w:p w14:paraId="138D7A7B"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 xml:space="preserve">嘉实财富管理有限公司 </w:t>
      </w:r>
    </w:p>
    <w:p w14:paraId="35A08B3D"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 海南省三亚市天涯区凤凰岛1号楼7层710号</w:t>
      </w:r>
    </w:p>
    <w:p w14:paraId="6B0A72BB"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 北京市朝阳区建国门外大街21号北京国际俱乐部C座写字楼11层</w:t>
      </w:r>
    </w:p>
    <w:p w14:paraId="0AE06C65"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 经雷</w:t>
      </w:r>
    </w:p>
    <w:p w14:paraId="5EAB06ED"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 400-021-8850</w:t>
      </w:r>
    </w:p>
    <w:p w14:paraId="6235A0B1"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4" w:history="1">
        <w:r w:rsidRPr="00693B7B">
          <w:rPr>
            <w:rFonts w:ascii="宋体" w:hAnsi="宋体" w:hint="eastAsia"/>
            <w:color w:val="0563C1"/>
            <w:kern w:val="0"/>
            <w:sz w:val="24"/>
            <w:szCs w:val="24"/>
            <w:u w:val="single"/>
          </w:rPr>
          <w:t>www.harvestwm.cn</w:t>
        </w:r>
      </w:hyperlink>
    </w:p>
    <w:p w14:paraId="3E628409"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浦领基金销售有限公司</w:t>
      </w:r>
    </w:p>
    <w:p w14:paraId="6470300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注册地址：北京市朝阳区建国路乙118号16层1611</w:t>
      </w:r>
    </w:p>
    <w:p w14:paraId="3EEF3F74"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办公地址：北京市朝阳区建国路乙118号16层1611</w:t>
      </w:r>
    </w:p>
    <w:p w14:paraId="7B6226D8"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法定代表人：张莲</w:t>
      </w:r>
    </w:p>
    <w:p w14:paraId="7F79274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客服电话：400-012-5899</w:t>
      </w:r>
    </w:p>
    <w:p w14:paraId="65E49D8A"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5" w:history="1">
        <w:r w:rsidRPr="00693B7B">
          <w:rPr>
            <w:rFonts w:ascii="宋体" w:hAnsi="宋体" w:hint="eastAsia"/>
            <w:color w:val="0563C1"/>
            <w:kern w:val="0"/>
            <w:sz w:val="24"/>
            <w:szCs w:val="24"/>
            <w:u w:val="single"/>
          </w:rPr>
          <w:t>www.prolinkfund.com</w:t>
        </w:r>
      </w:hyperlink>
    </w:p>
    <w:p w14:paraId="0E7CB3BE"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北京济安基金销售有限公司</w:t>
      </w:r>
    </w:p>
    <w:p w14:paraId="6108361F"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注册地址：北京市朝阳区太阳宫中路16号院1号楼10层1005</w:t>
      </w:r>
    </w:p>
    <w:p w14:paraId="131122A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办公地址：北京市朝阳区太阳宫中路16号院1号楼11层1105</w:t>
      </w:r>
    </w:p>
    <w:p w14:paraId="136AF68D"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lastRenderedPageBreak/>
        <w:t>法定代表人：杨健</w:t>
      </w:r>
    </w:p>
    <w:p w14:paraId="09813433"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客服电话：400-673-7010</w:t>
      </w:r>
    </w:p>
    <w:p w14:paraId="3CBC4C1D"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公司网址：www.jianfortune.com</w:t>
      </w:r>
    </w:p>
    <w:p w14:paraId="1EC0C83B"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上海联泰基金销售有限公司</w:t>
      </w:r>
    </w:p>
    <w:p w14:paraId="64CE552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注册地址：上海市普陀区兰溪路900弄15号526室</w:t>
      </w:r>
    </w:p>
    <w:p w14:paraId="5AA58B37"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办公地址：上海市虹口区溧阳路735号2幢3层</w:t>
      </w:r>
    </w:p>
    <w:p w14:paraId="1BDA92DA"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法定代表人：尹彬彬</w:t>
      </w:r>
    </w:p>
    <w:p w14:paraId="2B406ED1"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客服电话：400-118-1188</w:t>
      </w:r>
    </w:p>
    <w:p w14:paraId="61E8158D"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6" w:history="1">
        <w:r w:rsidRPr="00693B7B">
          <w:rPr>
            <w:rFonts w:ascii="宋体" w:hAnsi="宋体" w:hint="eastAsia"/>
            <w:color w:val="0563C1"/>
            <w:kern w:val="0"/>
            <w:sz w:val="24"/>
            <w:szCs w:val="24"/>
            <w:u w:val="single"/>
          </w:rPr>
          <w:t>www.66liantai.com</w:t>
        </w:r>
      </w:hyperlink>
    </w:p>
    <w:p w14:paraId="1F8FA2F5"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上海基煜基金销售有限公司</w:t>
      </w:r>
    </w:p>
    <w:p w14:paraId="646B579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注册地址：上海市黄浦区广东路500号30层3001单元</w:t>
      </w:r>
    </w:p>
    <w:p w14:paraId="050BF362"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办公地址：上海市浦东新区银城中路488号太平金融大厦1503室</w:t>
      </w:r>
    </w:p>
    <w:p w14:paraId="36849A91"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 王翔</w:t>
      </w:r>
    </w:p>
    <w:p w14:paraId="182A8DB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客服电话：400-820-5369</w:t>
      </w:r>
    </w:p>
    <w:p w14:paraId="338B3B3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7" w:history="1">
        <w:r w:rsidRPr="00693B7B">
          <w:rPr>
            <w:rFonts w:ascii="宋体" w:hAnsi="宋体" w:hint="eastAsia"/>
            <w:color w:val="0563C1"/>
            <w:kern w:val="0"/>
            <w:sz w:val="24"/>
            <w:szCs w:val="24"/>
            <w:u w:val="single"/>
          </w:rPr>
          <w:t>www.jiyufund.com.cn</w:t>
        </w:r>
      </w:hyperlink>
    </w:p>
    <w:p w14:paraId="7F6B5404"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珠海盈米基金销售有限公司</w:t>
      </w:r>
    </w:p>
    <w:p w14:paraId="53830FA5"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 珠海市横琴新区环岛东路3000号2719室</w:t>
      </w:r>
    </w:p>
    <w:p w14:paraId="65FBFFE3"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 广州市海珠区阅江中路688号保利国际广场北塔33层</w:t>
      </w:r>
    </w:p>
    <w:p w14:paraId="0F94843B"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法定代表人：肖雯</w:t>
      </w:r>
    </w:p>
    <w:p w14:paraId="4FA179F7"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客服电话：020-89629066</w:t>
      </w:r>
    </w:p>
    <w:p w14:paraId="00D0CADB"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8" w:history="1">
        <w:r w:rsidRPr="00693B7B">
          <w:rPr>
            <w:rFonts w:ascii="宋体" w:hAnsi="宋体" w:hint="eastAsia"/>
            <w:color w:val="0563C1"/>
            <w:kern w:val="0"/>
            <w:sz w:val="24"/>
            <w:szCs w:val="24"/>
            <w:u w:val="single"/>
          </w:rPr>
          <w:t>www.yingmi.com</w:t>
        </w:r>
      </w:hyperlink>
    </w:p>
    <w:p w14:paraId="6502EA08"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上海华夏财富投资管理有限公司</w:t>
      </w:r>
    </w:p>
    <w:p w14:paraId="3BD910C5"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注册地址：上海市虹口区东大名路687号1幢2楼268室</w:t>
      </w:r>
    </w:p>
    <w:p w14:paraId="11652F09"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办公地址：北京市西城区金融大街33号通泰大厦B座8层</w:t>
      </w:r>
    </w:p>
    <w:p w14:paraId="71CA1B19"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法定代表人：毛淮平</w:t>
      </w:r>
    </w:p>
    <w:p w14:paraId="717E7C13"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客服电话：400-817-5666</w:t>
      </w:r>
    </w:p>
    <w:p w14:paraId="1C6AD79F"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29" w:history="1">
        <w:r w:rsidRPr="00693B7B">
          <w:rPr>
            <w:rFonts w:ascii="宋体" w:hAnsi="宋体" w:hint="eastAsia"/>
            <w:color w:val="0563C1"/>
            <w:kern w:val="0"/>
            <w:sz w:val="24"/>
            <w:szCs w:val="24"/>
            <w:u w:val="single"/>
          </w:rPr>
          <w:t>www.amcfortune.com</w:t>
        </w:r>
      </w:hyperlink>
    </w:p>
    <w:p w14:paraId="49DEA5D5"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南京证券股份有限公司</w:t>
      </w:r>
    </w:p>
    <w:p w14:paraId="7D8CC99F"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注册地址：南京市江东中路389号</w:t>
      </w:r>
    </w:p>
    <w:p w14:paraId="1D1FD286"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办公地址：南京市江东中路389号</w:t>
      </w:r>
    </w:p>
    <w:p w14:paraId="68DC1899"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lastRenderedPageBreak/>
        <w:t>法定代表人：李剑锋</w:t>
      </w:r>
    </w:p>
    <w:p w14:paraId="5EA88F14"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客服电话：95386</w:t>
      </w:r>
    </w:p>
    <w:p w14:paraId="0385E8E2" w14:textId="77777777" w:rsidR="00693B7B" w:rsidRPr="00693B7B" w:rsidRDefault="00693B7B" w:rsidP="00693B7B">
      <w:pPr>
        <w:spacing w:line="360" w:lineRule="auto"/>
        <w:jc w:val="left"/>
        <w:rPr>
          <w:rFonts w:ascii="宋体" w:hAnsi="宋体"/>
          <w:kern w:val="0"/>
          <w:sz w:val="24"/>
          <w:szCs w:val="24"/>
        </w:rPr>
      </w:pPr>
      <w:r w:rsidRPr="00693B7B">
        <w:rPr>
          <w:rFonts w:ascii="宋体" w:hAnsi="宋体" w:hint="eastAsia"/>
          <w:kern w:val="0"/>
          <w:sz w:val="24"/>
          <w:szCs w:val="24"/>
        </w:rPr>
        <w:t>公司网址：</w:t>
      </w:r>
      <w:hyperlink r:id="rId30" w:history="1">
        <w:r w:rsidRPr="00693B7B">
          <w:rPr>
            <w:rFonts w:ascii="宋体" w:hAnsi="宋体" w:hint="eastAsia"/>
            <w:color w:val="0563C1"/>
            <w:kern w:val="0"/>
            <w:sz w:val="24"/>
            <w:szCs w:val="24"/>
            <w:u w:val="single"/>
          </w:rPr>
          <w:t>www.njzq.com.cn</w:t>
        </w:r>
      </w:hyperlink>
    </w:p>
    <w:p w14:paraId="4343C7D2"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华西证券股份有限公司</w:t>
      </w:r>
    </w:p>
    <w:p w14:paraId="1A559317" w14:textId="77777777" w:rsidR="00693B7B" w:rsidRPr="00693B7B" w:rsidRDefault="00693B7B" w:rsidP="00693B7B">
      <w:pPr>
        <w:spacing w:line="360" w:lineRule="auto"/>
        <w:ind w:left="105"/>
        <w:jc w:val="left"/>
        <w:rPr>
          <w:rFonts w:ascii="宋体" w:hAnsi="宋体"/>
          <w:kern w:val="0"/>
          <w:sz w:val="24"/>
          <w:szCs w:val="24"/>
        </w:rPr>
      </w:pPr>
      <w:r w:rsidRPr="00693B7B">
        <w:rPr>
          <w:rFonts w:ascii="宋体" w:hAnsi="宋体" w:hint="eastAsia"/>
          <w:kern w:val="0"/>
          <w:sz w:val="24"/>
          <w:szCs w:val="24"/>
        </w:rPr>
        <w:t>注册地址：中国(四川)自由贸易试验区成都市高新区天府二街198号</w:t>
      </w:r>
    </w:p>
    <w:p w14:paraId="5FF89DFD" w14:textId="77777777" w:rsidR="00693B7B" w:rsidRPr="00693B7B" w:rsidRDefault="00693B7B" w:rsidP="00693B7B">
      <w:pPr>
        <w:spacing w:line="360" w:lineRule="auto"/>
        <w:ind w:left="105"/>
        <w:jc w:val="left"/>
        <w:rPr>
          <w:rFonts w:ascii="宋体" w:hAnsi="宋体"/>
          <w:kern w:val="0"/>
          <w:sz w:val="24"/>
          <w:szCs w:val="24"/>
        </w:rPr>
      </w:pPr>
      <w:r w:rsidRPr="00693B7B">
        <w:rPr>
          <w:rFonts w:ascii="宋体" w:hAnsi="宋体" w:hint="eastAsia"/>
          <w:kern w:val="0"/>
          <w:sz w:val="24"/>
          <w:szCs w:val="24"/>
        </w:rPr>
        <w:t xml:space="preserve">办公地址：四川省成都市高新区天府二街 198 号华西证券大厦 </w:t>
      </w:r>
    </w:p>
    <w:p w14:paraId="5FD1DB6F" w14:textId="77777777" w:rsidR="00693B7B" w:rsidRPr="00693B7B" w:rsidRDefault="00693B7B" w:rsidP="00693B7B">
      <w:pPr>
        <w:spacing w:line="360" w:lineRule="auto"/>
        <w:ind w:left="105"/>
        <w:jc w:val="left"/>
        <w:rPr>
          <w:rFonts w:ascii="宋体" w:hAnsi="宋体"/>
          <w:kern w:val="0"/>
          <w:sz w:val="24"/>
          <w:szCs w:val="24"/>
        </w:rPr>
      </w:pPr>
      <w:r w:rsidRPr="00693B7B">
        <w:rPr>
          <w:rFonts w:ascii="宋体" w:hAnsi="宋体" w:hint="eastAsia"/>
          <w:kern w:val="0"/>
          <w:sz w:val="24"/>
          <w:szCs w:val="24"/>
        </w:rPr>
        <w:t xml:space="preserve">法定代表人：杨炯洋 </w:t>
      </w:r>
    </w:p>
    <w:p w14:paraId="10DC1A14" w14:textId="77777777" w:rsidR="00693B7B" w:rsidRPr="00693B7B" w:rsidRDefault="00693B7B" w:rsidP="00693B7B">
      <w:pPr>
        <w:spacing w:line="360" w:lineRule="auto"/>
        <w:ind w:left="105"/>
        <w:jc w:val="left"/>
        <w:rPr>
          <w:rFonts w:ascii="宋体" w:hAnsi="宋体"/>
          <w:kern w:val="0"/>
          <w:sz w:val="24"/>
          <w:szCs w:val="24"/>
        </w:rPr>
      </w:pPr>
      <w:r w:rsidRPr="00693B7B">
        <w:rPr>
          <w:rFonts w:ascii="宋体" w:hAnsi="宋体" w:hint="eastAsia"/>
          <w:kern w:val="0"/>
          <w:sz w:val="24"/>
          <w:szCs w:val="24"/>
        </w:rPr>
        <w:t>客服电话：95584</w:t>
      </w:r>
    </w:p>
    <w:p w14:paraId="66E12231" w14:textId="77777777" w:rsidR="00693B7B" w:rsidRPr="00693B7B" w:rsidRDefault="00693B7B" w:rsidP="00693B7B">
      <w:pPr>
        <w:spacing w:line="360" w:lineRule="auto"/>
        <w:ind w:left="105"/>
        <w:jc w:val="left"/>
        <w:rPr>
          <w:rFonts w:ascii="宋体" w:hAnsi="宋体"/>
          <w:kern w:val="0"/>
          <w:sz w:val="24"/>
          <w:szCs w:val="24"/>
        </w:rPr>
      </w:pPr>
      <w:r w:rsidRPr="00693B7B">
        <w:rPr>
          <w:rFonts w:ascii="宋体" w:hAnsi="宋体" w:hint="eastAsia"/>
          <w:kern w:val="0"/>
          <w:sz w:val="24"/>
          <w:szCs w:val="24"/>
        </w:rPr>
        <w:t>公司网址：</w:t>
      </w:r>
      <w:hyperlink r:id="rId31" w:history="1">
        <w:r w:rsidRPr="00693B7B">
          <w:rPr>
            <w:rFonts w:ascii="宋体" w:hAnsi="宋体" w:hint="eastAsia"/>
            <w:color w:val="0563C1"/>
            <w:kern w:val="0"/>
            <w:sz w:val="24"/>
            <w:szCs w:val="24"/>
            <w:u w:val="single"/>
          </w:rPr>
          <w:t>www.hx168.com.cn</w:t>
        </w:r>
      </w:hyperlink>
    </w:p>
    <w:p w14:paraId="65E9A317" w14:textId="77777777" w:rsidR="00693B7B" w:rsidRPr="00693B7B" w:rsidRDefault="00693B7B" w:rsidP="00693B7B">
      <w:pPr>
        <w:numPr>
          <w:ilvl w:val="0"/>
          <w:numId w:val="10"/>
        </w:numPr>
        <w:spacing w:line="360" w:lineRule="auto"/>
        <w:ind w:leftChars="50" w:left="105" w:firstLine="0"/>
        <w:jc w:val="left"/>
        <w:rPr>
          <w:rFonts w:ascii="宋体" w:hAnsi="宋体"/>
          <w:kern w:val="0"/>
          <w:sz w:val="24"/>
          <w:szCs w:val="24"/>
        </w:rPr>
      </w:pPr>
      <w:r w:rsidRPr="00693B7B">
        <w:rPr>
          <w:rFonts w:ascii="宋体" w:hAnsi="宋体" w:hint="eastAsia"/>
          <w:kern w:val="0"/>
          <w:sz w:val="24"/>
          <w:szCs w:val="24"/>
        </w:rPr>
        <w:t>玄元保险代理有限公司</w:t>
      </w:r>
    </w:p>
    <w:p w14:paraId="4F229BC5" w14:textId="77777777" w:rsidR="00693B7B" w:rsidRPr="00693B7B" w:rsidRDefault="00693B7B" w:rsidP="00693B7B">
      <w:pPr>
        <w:spacing w:line="360" w:lineRule="auto"/>
        <w:ind w:left="105"/>
        <w:jc w:val="left"/>
        <w:rPr>
          <w:rFonts w:ascii="宋体" w:hAnsi="宋体"/>
          <w:kern w:val="0"/>
          <w:sz w:val="24"/>
          <w:szCs w:val="24"/>
        </w:rPr>
      </w:pPr>
      <w:r w:rsidRPr="00693B7B">
        <w:rPr>
          <w:rFonts w:ascii="宋体" w:hAnsi="宋体" w:hint="eastAsia"/>
          <w:kern w:val="0"/>
          <w:sz w:val="24"/>
          <w:szCs w:val="24"/>
        </w:rPr>
        <w:t>注册地址：中国（上海）自由贸易试验区张杨路707号1105室</w:t>
      </w:r>
    </w:p>
    <w:p w14:paraId="7DBEBC6A" w14:textId="77777777" w:rsidR="00693B7B" w:rsidRPr="00693B7B" w:rsidRDefault="00693B7B" w:rsidP="00693B7B">
      <w:pPr>
        <w:spacing w:line="360" w:lineRule="auto"/>
        <w:ind w:left="105"/>
        <w:jc w:val="left"/>
        <w:rPr>
          <w:rFonts w:ascii="宋体" w:hAnsi="宋体"/>
          <w:kern w:val="0"/>
          <w:sz w:val="24"/>
          <w:szCs w:val="24"/>
        </w:rPr>
      </w:pPr>
      <w:r w:rsidRPr="00693B7B">
        <w:rPr>
          <w:rFonts w:ascii="宋体" w:hAnsi="宋体" w:hint="eastAsia"/>
          <w:kern w:val="0"/>
          <w:sz w:val="24"/>
          <w:szCs w:val="24"/>
        </w:rPr>
        <w:t>法定代表人：袁雨来</w:t>
      </w:r>
    </w:p>
    <w:p w14:paraId="194F2546" w14:textId="77777777" w:rsidR="00693B7B" w:rsidRPr="00693B7B" w:rsidRDefault="00693B7B" w:rsidP="00693B7B">
      <w:pPr>
        <w:spacing w:line="360" w:lineRule="auto"/>
        <w:ind w:left="105"/>
        <w:jc w:val="left"/>
        <w:rPr>
          <w:rFonts w:ascii="宋体" w:hAnsi="宋体"/>
          <w:kern w:val="0"/>
          <w:sz w:val="24"/>
          <w:szCs w:val="24"/>
        </w:rPr>
      </w:pPr>
      <w:r w:rsidRPr="00693B7B">
        <w:rPr>
          <w:rFonts w:ascii="宋体" w:hAnsi="宋体" w:hint="eastAsia"/>
          <w:kern w:val="0"/>
          <w:sz w:val="24"/>
          <w:szCs w:val="24"/>
        </w:rPr>
        <w:t>客服电话：400-080-8208</w:t>
      </w:r>
    </w:p>
    <w:p w14:paraId="0C559E2A" w14:textId="77777777" w:rsidR="00693B7B" w:rsidRPr="00693B7B" w:rsidRDefault="00693B7B" w:rsidP="00693B7B">
      <w:pPr>
        <w:spacing w:line="360" w:lineRule="auto"/>
        <w:ind w:left="105"/>
        <w:jc w:val="left"/>
        <w:rPr>
          <w:rFonts w:ascii="宋体" w:hAnsi="宋体"/>
          <w:kern w:val="0"/>
          <w:sz w:val="24"/>
          <w:szCs w:val="24"/>
        </w:rPr>
      </w:pPr>
      <w:r w:rsidRPr="00693B7B">
        <w:rPr>
          <w:rFonts w:ascii="宋体" w:hAnsi="宋体" w:hint="eastAsia"/>
          <w:kern w:val="0"/>
          <w:sz w:val="24"/>
          <w:szCs w:val="24"/>
        </w:rPr>
        <w:t>公司网址：https://www.licaimofang.cn/</w:t>
      </w:r>
    </w:p>
    <w:p w14:paraId="4B4B95E1" w14:textId="5ED2FEA0" w:rsidR="0044098A" w:rsidRPr="00066B7B" w:rsidRDefault="0044098A" w:rsidP="00066B7B">
      <w:pPr>
        <w:spacing w:line="360" w:lineRule="auto"/>
        <w:jc w:val="left"/>
        <w:rPr>
          <w:rFonts w:asciiTheme="minorEastAsia" w:hAnsiTheme="minorEastAsia"/>
          <w:color w:val="0000FF"/>
          <w:kern w:val="0"/>
          <w:sz w:val="24"/>
          <w:szCs w:val="24"/>
          <w:u w:val="single"/>
        </w:rPr>
      </w:pPr>
    </w:p>
    <w:p w14:paraId="2DC1A744" w14:textId="77777777" w:rsidR="00705C4F" w:rsidRDefault="00C55527">
      <w:pPr>
        <w:widowControl/>
        <w:snapToGrid w:val="0"/>
        <w:spacing w:line="360" w:lineRule="auto"/>
        <w:ind w:firstLine="480"/>
        <w:rPr>
          <w:rFonts w:ascii="宋体" w:hAnsi="宋体"/>
          <w:kern w:val="0"/>
          <w:sz w:val="24"/>
        </w:rPr>
      </w:pPr>
      <w:r>
        <w:rPr>
          <w:rFonts w:ascii="宋体" w:hAnsi="宋体"/>
          <w:kern w:val="0"/>
          <w:sz w:val="24"/>
        </w:rPr>
        <w:t>基金管理人可根据有关法律法规的要求增加、更换其他机构销售本基金，</w:t>
      </w:r>
      <w:r>
        <w:rPr>
          <w:rFonts w:hint="eastAsia"/>
          <w:bCs/>
          <w:sz w:val="24"/>
        </w:rPr>
        <w:t>并在基金管理人网站公示</w:t>
      </w:r>
      <w:r>
        <w:rPr>
          <w:rFonts w:ascii="宋体" w:hAnsi="宋体"/>
          <w:kern w:val="0"/>
          <w:sz w:val="24"/>
        </w:rPr>
        <w:t>。</w:t>
      </w:r>
      <w:bookmarkStart w:id="87" w:name="_Toc191799288"/>
    </w:p>
    <w:p w14:paraId="793A9CF6"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（二）登记机构</w:t>
      </w:r>
      <w:bookmarkEnd w:id="87"/>
    </w:p>
    <w:p w14:paraId="58A49196"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名称：华商基金管理有限公司</w:t>
      </w:r>
    </w:p>
    <w:p w14:paraId="3C720A06"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注册地址：</w:t>
      </w:r>
      <w:r>
        <w:rPr>
          <w:rFonts w:ascii="宋体" w:hAnsi="宋体" w:cs="宋体" w:hint="eastAsia"/>
          <w:kern w:val="0"/>
          <w:sz w:val="24"/>
        </w:rPr>
        <w:t>北京市西城区平安里西大街</w:t>
      </w:r>
      <w:r>
        <w:rPr>
          <w:rFonts w:ascii="宋体" w:hAnsi="宋体" w:cs="宋体"/>
          <w:kern w:val="0"/>
          <w:sz w:val="24"/>
        </w:rPr>
        <w:t>28号楼19层</w:t>
      </w:r>
    </w:p>
    <w:p w14:paraId="7DF75C8C"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法定代表人：</w:t>
      </w:r>
      <w:r w:rsidR="008362BA">
        <w:rPr>
          <w:rFonts w:ascii="宋体" w:hAnsi="宋体" w:hint="eastAsia"/>
          <w:kern w:val="0"/>
          <w:sz w:val="24"/>
        </w:rPr>
        <w:t>苏金奎</w:t>
      </w:r>
    </w:p>
    <w:p w14:paraId="15A654EF"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电话：</w:t>
      </w:r>
      <w:r>
        <w:rPr>
          <w:rFonts w:ascii="宋体" w:hAnsi="宋体"/>
          <w:kern w:val="0"/>
          <w:sz w:val="24"/>
        </w:rPr>
        <w:t>010-5857357</w:t>
      </w:r>
      <w:r>
        <w:rPr>
          <w:rFonts w:ascii="宋体" w:hAnsi="宋体" w:hint="eastAsia"/>
          <w:kern w:val="0"/>
          <w:sz w:val="24"/>
        </w:rPr>
        <w:t>1</w:t>
      </w:r>
    </w:p>
    <w:p w14:paraId="291501DC"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传真：</w:t>
      </w:r>
      <w:r>
        <w:rPr>
          <w:rFonts w:ascii="宋体" w:hAnsi="宋体"/>
          <w:kern w:val="0"/>
          <w:sz w:val="24"/>
        </w:rPr>
        <w:t>010-58573580</w:t>
      </w:r>
    </w:p>
    <w:p w14:paraId="25F50EC5"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联系人：董士伟</w:t>
      </w:r>
      <w:r>
        <w:rPr>
          <w:rFonts w:ascii="宋体" w:hAnsi="宋体"/>
          <w:kern w:val="0"/>
          <w:sz w:val="24"/>
        </w:rPr>
        <w:t xml:space="preserve"> </w:t>
      </w:r>
    </w:p>
    <w:p w14:paraId="454457BC"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网址：</w:t>
      </w:r>
      <w:r>
        <w:rPr>
          <w:rFonts w:ascii="宋体" w:hAnsi="宋体"/>
          <w:kern w:val="0"/>
          <w:sz w:val="24"/>
        </w:rPr>
        <w:t>www.hsfund.com</w:t>
      </w:r>
    </w:p>
    <w:p w14:paraId="69E69BAA"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（三）律师事务所和经办律师</w:t>
      </w:r>
    </w:p>
    <w:p w14:paraId="4EEEB6D4"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名称：北京德恒律师事务所</w:t>
      </w:r>
    </w:p>
    <w:p w14:paraId="36E8B656"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注册地：北京市西城区金融大街19号富凯大厦B座12层</w:t>
      </w:r>
    </w:p>
    <w:p w14:paraId="18A7DA7C"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办公地：北京市西城区金融大街19号富凯大厦B座12层</w:t>
      </w:r>
    </w:p>
    <w:p w14:paraId="7A758755"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负责人：王丽</w:t>
      </w:r>
    </w:p>
    <w:p w14:paraId="09D5C23E"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lastRenderedPageBreak/>
        <w:t>电话：010-5268 2888</w:t>
      </w:r>
    </w:p>
    <w:p w14:paraId="68896976"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传真：010-5268 2999</w:t>
      </w:r>
    </w:p>
    <w:p w14:paraId="7A9FC2C2"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经办律师：刘焕志、孙艳利</w:t>
      </w:r>
    </w:p>
    <w:p w14:paraId="5DFF8615"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联系人：刘焕志</w:t>
      </w:r>
    </w:p>
    <w:p w14:paraId="2EC7CC57" w14:textId="7777777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（四）会计师事务所和经办注册会计师</w:t>
      </w:r>
    </w:p>
    <w:p w14:paraId="41F6F0FC" w14:textId="5F7F169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名称：</w:t>
      </w:r>
      <w:r w:rsidR="00A87D2A" w:rsidRPr="00A87D2A">
        <w:rPr>
          <w:rFonts w:ascii="宋体" w:hAnsi="宋体" w:hint="eastAsia"/>
          <w:kern w:val="0"/>
          <w:sz w:val="24"/>
        </w:rPr>
        <w:t>安永华明会计师事务所（特殊普通合伙）</w:t>
      </w:r>
      <w:r>
        <w:rPr>
          <w:rFonts w:ascii="宋体" w:hAnsi="宋体" w:hint="eastAsia"/>
          <w:kern w:val="0"/>
          <w:sz w:val="24"/>
        </w:rPr>
        <w:t xml:space="preserve"> </w:t>
      </w:r>
    </w:p>
    <w:p w14:paraId="3987C30C" w14:textId="44713212"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住所：</w:t>
      </w:r>
      <w:r w:rsidR="00A87D2A" w:rsidRPr="00A87D2A">
        <w:rPr>
          <w:rFonts w:ascii="宋体" w:hAnsi="宋体" w:hint="eastAsia"/>
          <w:kern w:val="0"/>
          <w:sz w:val="24"/>
        </w:rPr>
        <w:t>北京市东长安街1号东方广场安永大楼17层</w:t>
      </w:r>
    </w:p>
    <w:p w14:paraId="66B4F39C" w14:textId="77777777" w:rsidR="00A87D2A" w:rsidRDefault="00C55527">
      <w:pPr>
        <w:widowControl/>
        <w:snapToGrid w:val="0"/>
        <w:spacing w:line="360" w:lineRule="auto"/>
        <w:ind w:firstLine="480"/>
        <w:rPr>
          <w:rFonts w:ascii="宋体" w:hAnsi="宋体"/>
          <w:kern w:val="0"/>
          <w:sz w:val="24"/>
        </w:rPr>
      </w:pPr>
      <w:r>
        <w:rPr>
          <w:rFonts w:ascii="宋体" w:hAnsi="宋体" w:hint="eastAsia"/>
          <w:kern w:val="0"/>
          <w:sz w:val="24"/>
        </w:rPr>
        <w:t>办公地址：</w:t>
      </w:r>
      <w:r w:rsidR="00A87D2A" w:rsidRPr="00A87D2A">
        <w:rPr>
          <w:rFonts w:ascii="宋体" w:hAnsi="宋体" w:hint="eastAsia"/>
          <w:kern w:val="0"/>
          <w:sz w:val="24"/>
        </w:rPr>
        <w:t>北京市东长安街1号东方广场安永大楼17层</w:t>
      </w:r>
    </w:p>
    <w:p w14:paraId="2852727C" w14:textId="4B220E09" w:rsidR="00705C4F" w:rsidRDefault="00480D24">
      <w:pPr>
        <w:widowControl/>
        <w:snapToGrid w:val="0"/>
        <w:spacing w:line="360" w:lineRule="auto"/>
        <w:ind w:firstLine="480"/>
        <w:rPr>
          <w:rFonts w:ascii="宋体" w:hAnsi="宋体"/>
          <w:kern w:val="0"/>
          <w:sz w:val="24"/>
        </w:rPr>
      </w:pPr>
      <w:r w:rsidRPr="00480D24">
        <w:rPr>
          <w:rFonts w:ascii="宋体" w:hAnsi="宋体" w:hint="eastAsia"/>
          <w:kern w:val="0"/>
          <w:sz w:val="24"/>
        </w:rPr>
        <w:t>执行事务合伙人</w:t>
      </w:r>
      <w:r w:rsidR="00C55527">
        <w:rPr>
          <w:rFonts w:ascii="宋体" w:hAnsi="宋体" w:hint="eastAsia"/>
          <w:kern w:val="0"/>
          <w:sz w:val="24"/>
        </w:rPr>
        <w:t>：</w:t>
      </w:r>
      <w:r w:rsidR="00A87D2A" w:rsidRPr="00A87D2A">
        <w:rPr>
          <w:rFonts w:ascii="宋体" w:hAnsi="宋体" w:hint="eastAsia"/>
          <w:kern w:val="0"/>
          <w:sz w:val="24"/>
        </w:rPr>
        <w:t>毛鞍宁</w:t>
      </w:r>
      <w:r w:rsidR="00C55527">
        <w:rPr>
          <w:rFonts w:ascii="宋体" w:hAnsi="宋体" w:hint="eastAsia"/>
          <w:kern w:val="0"/>
          <w:sz w:val="24"/>
        </w:rPr>
        <w:t xml:space="preserve"> </w:t>
      </w:r>
    </w:p>
    <w:p w14:paraId="7DFED1B0" w14:textId="577F0B52"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电话：</w:t>
      </w:r>
      <w:r w:rsidR="00A87D2A" w:rsidRPr="00A87D2A">
        <w:rPr>
          <w:rFonts w:ascii="宋体" w:hAnsi="宋体" w:hint="eastAsia"/>
          <w:kern w:val="0"/>
          <w:sz w:val="24"/>
        </w:rPr>
        <w:t>（010）58153000</w:t>
      </w:r>
      <w:r>
        <w:rPr>
          <w:rFonts w:ascii="宋体" w:hAnsi="宋体" w:hint="eastAsia"/>
          <w:kern w:val="0"/>
          <w:sz w:val="24"/>
        </w:rPr>
        <w:t xml:space="preserve"> </w:t>
      </w:r>
    </w:p>
    <w:p w14:paraId="33BF5A8E" w14:textId="6DA37197" w:rsidR="00705C4F" w:rsidRDefault="00C55527">
      <w:pPr>
        <w:widowControl/>
        <w:snapToGrid w:val="0"/>
        <w:spacing w:line="360" w:lineRule="auto"/>
        <w:ind w:firstLine="480"/>
        <w:rPr>
          <w:rFonts w:ascii="宋体" w:hAnsi="宋体"/>
          <w:kern w:val="0"/>
          <w:sz w:val="24"/>
        </w:rPr>
      </w:pPr>
      <w:r>
        <w:rPr>
          <w:rFonts w:ascii="宋体" w:hAnsi="宋体" w:hint="eastAsia"/>
          <w:kern w:val="0"/>
          <w:sz w:val="24"/>
        </w:rPr>
        <w:t>传真：</w:t>
      </w:r>
      <w:r w:rsidR="00A87D2A" w:rsidRPr="00A87D2A">
        <w:rPr>
          <w:rFonts w:ascii="宋体" w:hAnsi="宋体" w:hint="eastAsia"/>
          <w:kern w:val="0"/>
          <w:sz w:val="24"/>
        </w:rPr>
        <w:t>（010）85188298</w:t>
      </w:r>
      <w:r>
        <w:rPr>
          <w:rFonts w:ascii="宋体" w:hAnsi="宋体" w:hint="eastAsia"/>
          <w:kern w:val="0"/>
          <w:sz w:val="24"/>
        </w:rPr>
        <w:t xml:space="preserve"> </w:t>
      </w:r>
    </w:p>
    <w:p w14:paraId="4F01B8C0" w14:textId="3249A4EB" w:rsidR="0048265C" w:rsidRDefault="00C55527">
      <w:pPr>
        <w:widowControl/>
        <w:snapToGrid w:val="0"/>
        <w:spacing w:line="360" w:lineRule="auto"/>
        <w:ind w:firstLine="480"/>
        <w:rPr>
          <w:rFonts w:ascii="宋体" w:hAnsi="宋体"/>
          <w:kern w:val="0"/>
          <w:sz w:val="24"/>
        </w:rPr>
      </w:pPr>
      <w:r>
        <w:rPr>
          <w:rFonts w:ascii="宋体" w:hAnsi="宋体" w:hint="eastAsia"/>
          <w:kern w:val="0"/>
          <w:sz w:val="24"/>
        </w:rPr>
        <w:t>经办注册会计师：</w:t>
      </w:r>
      <w:r w:rsidR="00A87D2A" w:rsidRPr="00A87D2A">
        <w:rPr>
          <w:rFonts w:ascii="宋体" w:hAnsi="宋体" w:hint="eastAsia"/>
          <w:kern w:val="0"/>
          <w:sz w:val="24"/>
        </w:rPr>
        <w:t>王珊珊、王蕊</w:t>
      </w:r>
    </w:p>
    <w:p w14:paraId="10197C50" w14:textId="4E4896F9" w:rsidR="00705C4F" w:rsidRDefault="00C55527">
      <w:pPr>
        <w:widowControl/>
        <w:snapToGrid w:val="0"/>
        <w:spacing w:line="360" w:lineRule="auto"/>
        <w:ind w:firstLine="480"/>
      </w:pPr>
      <w:r>
        <w:rPr>
          <w:rFonts w:ascii="宋体" w:hAnsi="宋体" w:hint="eastAsia"/>
          <w:kern w:val="0"/>
          <w:sz w:val="24"/>
        </w:rPr>
        <w:t>联系人：</w:t>
      </w:r>
      <w:r w:rsidR="00A87D2A" w:rsidRPr="00A87D2A">
        <w:rPr>
          <w:rFonts w:ascii="宋体" w:hAnsi="宋体" w:hint="eastAsia"/>
          <w:kern w:val="0"/>
          <w:sz w:val="24"/>
        </w:rPr>
        <w:t>王珊珊</w:t>
      </w:r>
    </w:p>
    <w:p w14:paraId="3CC2C561" w14:textId="77777777" w:rsidR="00705C4F" w:rsidRDefault="00C55527">
      <w:pPr>
        <w:pStyle w:val="1"/>
        <w:spacing w:before="340" w:after="330"/>
        <w:jc w:val="center"/>
        <w:rPr>
          <w:rFonts w:hAnsi="宋体"/>
          <w:bCs/>
          <w:color w:val="auto"/>
          <w:kern w:val="44"/>
          <w:szCs w:val="24"/>
        </w:rPr>
      </w:pPr>
      <w:bookmarkStart w:id="88" w:name="_Toc493766474"/>
      <w:bookmarkStart w:id="89" w:name="_Toc154805885"/>
      <w:bookmarkStart w:id="90" w:name="_Toc344296350"/>
      <w:bookmarkStart w:id="91" w:name="_Toc332895893"/>
      <w:bookmarkStart w:id="92" w:name="_Toc26215"/>
      <w:bookmarkStart w:id="93" w:name="_Toc1315"/>
      <w:bookmarkStart w:id="94" w:name="_Toc51234094"/>
      <w:bookmarkStart w:id="95" w:name="_Toc3386845"/>
      <w:bookmarkStart w:id="96" w:name="_Toc20199"/>
      <w:bookmarkStart w:id="97" w:name="_Toc176276143"/>
      <w:r>
        <w:rPr>
          <w:rFonts w:hAnsi="宋体" w:hint="eastAsia"/>
          <w:bCs/>
          <w:color w:val="auto"/>
          <w:kern w:val="44"/>
          <w:szCs w:val="24"/>
        </w:rPr>
        <w:t>六</w:t>
      </w:r>
      <w:r>
        <w:rPr>
          <w:rFonts w:hAnsi="宋体"/>
          <w:bCs/>
          <w:color w:val="auto"/>
          <w:kern w:val="44"/>
          <w:szCs w:val="24"/>
        </w:rPr>
        <w:t>、基金的</w:t>
      </w:r>
      <w:bookmarkEnd w:id="88"/>
      <w:bookmarkEnd w:id="89"/>
      <w:bookmarkEnd w:id="90"/>
      <w:bookmarkEnd w:id="91"/>
      <w:r>
        <w:rPr>
          <w:rFonts w:hAnsi="宋体" w:hint="eastAsia"/>
          <w:bCs/>
          <w:color w:val="auto"/>
          <w:kern w:val="44"/>
          <w:szCs w:val="24"/>
        </w:rPr>
        <w:t>募集</w:t>
      </w:r>
      <w:bookmarkEnd w:id="92"/>
      <w:bookmarkEnd w:id="93"/>
      <w:bookmarkEnd w:id="94"/>
      <w:bookmarkEnd w:id="95"/>
      <w:bookmarkEnd w:id="96"/>
      <w:bookmarkEnd w:id="97"/>
    </w:p>
    <w:p w14:paraId="171AFC8C" w14:textId="77777777" w:rsidR="000751FD" w:rsidRPr="00AC466B" w:rsidRDefault="000751FD" w:rsidP="000751FD">
      <w:pPr>
        <w:spacing w:line="360" w:lineRule="auto"/>
        <w:ind w:firstLineChars="200" w:firstLine="480"/>
        <w:rPr>
          <w:rFonts w:ascii="宋体" w:hAnsi="宋体"/>
          <w:sz w:val="24"/>
          <w:szCs w:val="24"/>
        </w:rPr>
      </w:pPr>
      <w:r w:rsidRPr="000751FD">
        <w:rPr>
          <w:rFonts w:ascii="宋体" w:hAnsi="宋体" w:hint="eastAsia"/>
          <w:sz w:val="24"/>
          <w:szCs w:val="24"/>
        </w:rPr>
        <w:t>华商鸿盈87个月定期开放债券型证券投资基金</w:t>
      </w:r>
      <w:r w:rsidR="00710FAD">
        <w:rPr>
          <w:rFonts w:ascii="宋体" w:hAnsi="宋体" w:hint="eastAsia"/>
          <w:sz w:val="24"/>
          <w:szCs w:val="24"/>
        </w:rPr>
        <w:t>由基金管理人</w:t>
      </w:r>
      <w:r w:rsidR="00710FAD" w:rsidRPr="00710FAD">
        <w:rPr>
          <w:rFonts w:ascii="宋体" w:hAnsi="宋体" w:hint="eastAsia"/>
          <w:sz w:val="24"/>
          <w:szCs w:val="24"/>
        </w:rPr>
        <w:t>依照《基金法》、《运作办法》、《销售办法》、</w:t>
      </w:r>
      <w:r w:rsidR="008362BA" w:rsidRPr="008362BA">
        <w:rPr>
          <w:rFonts w:ascii="宋体" w:hAnsi="宋体" w:hint="eastAsia"/>
          <w:sz w:val="24"/>
          <w:szCs w:val="24"/>
        </w:rPr>
        <w:t>《信息披露办法》、</w:t>
      </w:r>
      <w:r w:rsidR="00710FAD" w:rsidRPr="00710FAD">
        <w:rPr>
          <w:rFonts w:ascii="宋体" w:hAnsi="宋体" w:hint="eastAsia"/>
          <w:sz w:val="24"/>
          <w:szCs w:val="24"/>
        </w:rPr>
        <w:t>基金合同的相关规定募集，</w:t>
      </w:r>
      <w:r w:rsidRPr="0006026F">
        <w:rPr>
          <w:rFonts w:ascii="宋体" w:hAnsi="宋体" w:hint="eastAsia"/>
          <w:sz w:val="24"/>
          <w:szCs w:val="24"/>
        </w:rPr>
        <w:t>于</w:t>
      </w:r>
      <w:r w:rsidRPr="0006026F">
        <w:rPr>
          <w:rFonts w:ascii="宋体" w:hAnsi="宋体"/>
          <w:sz w:val="24"/>
          <w:szCs w:val="24"/>
        </w:rPr>
        <w:t>2020年12月1日经中国证券监督管理委员会《关于准予</w:t>
      </w:r>
      <w:r w:rsidRPr="000751FD">
        <w:rPr>
          <w:rFonts w:ascii="宋体" w:hAnsi="宋体" w:hint="eastAsia"/>
          <w:sz w:val="24"/>
          <w:szCs w:val="24"/>
        </w:rPr>
        <w:t>华商鸿盈87个月定期开放债券型证券投资基金</w:t>
      </w:r>
      <w:r w:rsidRPr="0006026F">
        <w:rPr>
          <w:rFonts w:ascii="宋体" w:hAnsi="宋体" w:hint="eastAsia"/>
          <w:sz w:val="24"/>
          <w:szCs w:val="24"/>
        </w:rPr>
        <w:t>注册的批复》</w:t>
      </w:r>
      <w:r w:rsidR="00710FAD">
        <w:rPr>
          <w:rFonts w:ascii="宋体" w:hAnsi="宋体" w:hint="eastAsia"/>
          <w:sz w:val="24"/>
          <w:szCs w:val="24"/>
        </w:rPr>
        <w:t>（</w:t>
      </w:r>
      <w:r w:rsidRPr="0006026F">
        <w:rPr>
          <w:rFonts w:ascii="宋体" w:hAnsi="宋体" w:hint="eastAsia"/>
          <w:sz w:val="24"/>
          <w:szCs w:val="24"/>
        </w:rPr>
        <w:t>证监许可</w:t>
      </w:r>
      <w:r w:rsidR="0006026F" w:rsidRPr="0006026F">
        <w:rPr>
          <w:rFonts w:ascii="宋体" w:hAnsi="宋体"/>
          <w:sz w:val="24"/>
          <w:szCs w:val="24"/>
        </w:rPr>
        <w:t>[2020]32</w:t>
      </w:r>
      <w:r w:rsidRPr="0006026F">
        <w:rPr>
          <w:rFonts w:ascii="宋体" w:hAnsi="宋体"/>
          <w:sz w:val="24"/>
          <w:szCs w:val="24"/>
        </w:rPr>
        <w:t>55号）文注册。</w:t>
      </w:r>
      <w:r w:rsidR="0095070E" w:rsidRPr="0006026F">
        <w:rPr>
          <w:rFonts w:ascii="宋体" w:hAnsi="宋体" w:hint="eastAsia"/>
          <w:sz w:val="24"/>
          <w:szCs w:val="24"/>
        </w:rPr>
        <w:t>自</w:t>
      </w:r>
      <w:r w:rsidR="0095070E" w:rsidRPr="0006026F">
        <w:rPr>
          <w:rFonts w:ascii="宋体" w:hAnsi="宋体"/>
          <w:sz w:val="24"/>
          <w:szCs w:val="24"/>
        </w:rPr>
        <w:t>2020年12</w:t>
      </w:r>
      <w:r w:rsidR="0095070E" w:rsidRPr="0006026F">
        <w:rPr>
          <w:rFonts w:ascii="宋体" w:hAnsi="宋体" w:hint="eastAsia"/>
          <w:sz w:val="24"/>
          <w:szCs w:val="24"/>
        </w:rPr>
        <w:t>月</w:t>
      </w:r>
      <w:r w:rsidR="0095070E" w:rsidRPr="0006026F">
        <w:rPr>
          <w:rFonts w:ascii="宋体" w:hAnsi="宋体"/>
          <w:sz w:val="24"/>
          <w:szCs w:val="24"/>
        </w:rPr>
        <w:t>21</w:t>
      </w:r>
      <w:r w:rsidR="0095070E" w:rsidRPr="0006026F">
        <w:rPr>
          <w:rFonts w:ascii="宋体" w:hAnsi="宋体" w:hint="eastAsia"/>
          <w:sz w:val="24"/>
          <w:szCs w:val="24"/>
        </w:rPr>
        <w:t>日起向全社</w:t>
      </w:r>
      <w:r w:rsidR="0095070E" w:rsidRPr="00AC466B">
        <w:rPr>
          <w:rFonts w:ascii="宋体" w:hAnsi="宋体" w:hint="eastAsia"/>
          <w:sz w:val="24"/>
          <w:szCs w:val="24"/>
        </w:rPr>
        <w:t>会公开募集，截止至</w:t>
      </w:r>
      <w:r w:rsidR="0095070E" w:rsidRPr="00AC466B">
        <w:rPr>
          <w:rFonts w:ascii="宋体" w:hAnsi="宋体"/>
          <w:sz w:val="24"/>
          <w:szCs w:val="24"/>
        </w:rPr>
        <w:t>202</w:t>
      </w:r>
      <w:r w:rsidR="0095070E" w:rsidRPr="00AC466B">
        <w:rPr>
          <w:rFonts w:ascii="宋体" w:hAnsi="宋体" w:hint="eastAsia"/>
          <w:sz w:val="24"/>
          <w:szCs w:val="24"/>
        </w:rPr>
        <w:t>1年1月18日，本基金募集工作已顺利结束。</w:t>
      </w:r>
    </w:p>
    <w:p w14:paraId="01574654" w14:textId="77777777" w:rsidR="0006026F" w:rsidRPr="003F1C81" w:rsidRDefault="00710FAD" w:rsidP="00710FAD">
      <w:pPr>
        <w:spacing w:line="360" w:lineRule="auto"/>
        <w:ind w:firstLineChars="200" w:firstLine="480"/>
        <w:rPr>
          <w:bCs/>
          <w:sz w:val="24"/>
        </w:rPr>
      </w:pPr>
      <w:r w:rsidRPr="003F1C81">
        <w:rPr>
          <w:rFonts w:hint="eastAsia"/>
          <w:bCs/>
          <w:sz w:val="24"/>
        </w:rPr>
        <w:t>本基金为</w:t>
      </w:r>
      <w:r>
        <w:rPr>
          <w:rFonts w:hint="eastAsia"/>
          <w:bCs/>
          <w:sz w:val="24"/>
        </w:rPr>
        <w:t>债券型</w:t>
      </w:r>
      <w:r>
        <w:rPr>
          <w:bCs/>
          <w:sz w:val="24"/>
        </w:rPr>
        <w:t>证券投资基金</w:t>
      </w:r>
      <w:r w:rsidRPr="003F1C81">
        <w:rPr>
          <w:rFonts w:hint="eastAsia"/>
          <w:bCs/>
          <w:sz w:val="24"/>
        </w:rPr>
        <w:t>，基金的运作方式为</w:t>
      </w:r>
      <w:r>
        <w:rPr>
          <w:bCs/>
          <w:sz w:val="24"/>
        </w:rPr>
        <w:t>契约型</w:t>
      </w:r>
      <w:r>
        <w:rPr>
          <w:rFonts w:hint="eastAsia"/>
          <w:bCs/>
          <w:sz w:val="24"/>
        </w:rPr>
        <w:t>定期</w:t>
      </w:r>
      <w:r>
        <w:rPr>
          <w:bCs/>
          <w:sz w:val="24"/>
        </w:rPr>
        <w:t>开放式</w:t>
      </w:r>
      <w:r w:rsidRPr="003F1C81">
        <w:rPr>
          <w:rFonts w:hint="eastAsia"/>
          <w:bCs/>
          <w:sz w:val="24"/>
        </w:rPr>
        <w:t>，存续期为不定期。</w:t>
      </w:r>
    </w:p>
    <w:p w14:paraId="0C31B23A" w14:textId="77777777" w:rsidR="00705C4F" w:rsidRDefault="00C55527">
      <w:pPr>
        <w:pStyle w:val="1"/>
        <w:spacing w:before="340" w:after="330"/>
        <w:jc w:val="center"/>
      </w:pPr>
      <w:bookmarkStart w:id="98" w:name="_Toc493766475"/>
      <w:bookmarkStart w:id="99" w:name="_Toc344296351"/>
      <w:bookmarkStart w:id="100" w:name="_Toc332895894"/>
      <w:bookmarkStart w:id="101" w:name="_Toc16920829"/>
      <w:bookmarkStart w:id="102" w:name="_Toc154805886"/>
      <w:bookmarkStart w:id="103" w:name="_Toc3386846"/>
      <w:bookmarkStart w:id="104" w:name="_Toc51234095"/>
      <w:bookmarkStart w:id="105" w:name="_Toc11280"/>
      <w:bookmarkStart w:id="106" w:name="_Toc255"/>
      <w:bookmarkStart w:id="107" w:name="_Toc13029"/>
      <w:bookmarkStart w:id="108" w:name="_Toc176276144"/>
      <w:r>
        <w:rPr>
          <w:rFonts w:hAnsi="宋体"/>
          <w:bCs/>
          <w:color w:val="auto"/>
          <w:kern w:val="44"/>
          <w:szCs w:val="24"/>
        </w:rPr>
        <w:t>七、基金</w:t>
      </w:r>
      <w:bookmarkEnd w:id="98"/>
      <w:bookmarkEnd w:id="99"/>
      <w:bookmarkEnd w:id="100"/>
      <w:bookmarkEnd w:id="101"/>
      <w:bookmarkEnd w:id="102"/>
      <w:r w:rsidR="00A24355">
        <w:rPr>
          <w:rFonts w:hAnsi="宋体" w:hint="eastAsia"/>
          <w:bCs/>
          <w:color w:val="auto"/>
          <w:kern w:val="44"/>
          <w:szCs w:val="24"/>
        </w:rPr>
        <w:t>合同的生效</w:t>
      </w:r>
      <w:bookmarkStart w:id="109" w:name="_Toc191799304"/>
      <w:bookmarkEnd w:id="103"/>
      <w:bookmarkEnd w:id="104"/>
      <w:bookmarkEnd w:id="105"/>
      <w:bookmarkEnd w:id="106"/>
      <w:bookmarkEnd w:id="107"/>
      <w:bookmarkEnd w:id="108"/>
    </w:p>
    <w:p w14:paraId="698F06E7" w14:textId="77777777" w:rsidR="00A24355" w:rsidRPr="00A24355" w:rsidRDefault="00A24355" w:rsidP="00A24355">
      <w:pPr>
        <w:spacing w:line="360" w:lineRule="auto"/>
        <w:ind w:firstLineChars="200" w:firstLine="480"/>
        <w:rPr>
          <w:bCs/>
          <w:sz w:val="24"/>
        </w:rPr>
      </w:pPr>
      <w:r w:rsidRPr="00A24355">
        <w:rPr>
          <w:rFonts w:hint="eastAsia"/>
          <w:bCs/>
          <w:sz w:val="24"/>
        </w:rPr>
        <w:t>根据《基金法》、《运作办法》以及基金合同、招募说明书、基金份额发售公告的有关规定，本基金募集结果符合有关条件，本基金管理人</w:t>
      </w:r>
      <w:r w:rsidRPr="00A24355">
        <w:rPr>
          <w:rFonts w:hint="eastAsia"/>
          <w:bCs/>
          <w:sz w:val="24"/>
        </w:rPr>
        <w:t>2021</w:t>
      </w:r>
      <w:r w:rsidRPr="00A24355">
        <w:rPr>
          <w:bCs/>
          <w:sz w:val="24"/>
        </w:rPr>
        <w:t>年</w:t>
      </w:r>
      <w:r w:rsidRPr="00A24355">
        <w:rPr>
          <w:rFonts w:hint="eastAsia"/>
          <w:bCs/>
          <w:sz w:val="24"/>
        </w:rPr>
        <w:t>1</w:t>
      </w:r>
      <w:r w:rsidRPr="00A24355">
        <w:rPr>
          <w:bCs/>
          <w:sz w:val="24"/>
        </w:rPr>
        <w:t>月</w:t>
      </w:r>
      <w:r w:rsidRPr="00A24355">
        <w:rPr>
          <w:rFonts w:hint="eastAsia"/>
          <w:bCs/>
          <w:sz w:val="24"/>
        </w:rPr>
        <w:t>20</w:t>
      </w:r>
      <w:r w:rsidRPr="00A24355">
        <w:rPr>
          <w:bCs/>
          <w:sz w:val="24"/>
        </w:rPr>
        <w:t>日</w:t>
      </w:r>
      <w:r w:rsidRPr="00A24355">
        <w:rPr>
          <w:rFonts w:hint="eastAsia"/>
          <w:bCs/>
          <w:sz w:val="24"/>
        </w:rPr>
        <w:t>向中国证监会办理完毕基金备案手续并已获书面确认，基金合同自该日起正式生效。自基金合同生效之日起，本基金管理人正式开始管理本基金。</w:t>
      </w:r>
    </w:p>
    <w:p w14:paraId="2F08BB3A" w14:textId="77777777" w:rsidR="00A24355" w:rsidRDefault="00A24355" w:rsidP="00A24355">
      <w:pPr>
        <w:spacing w:line="360" w:lineRule="auto"/>
        <w:ind w:firstLineChars="200" w:firstLine="480"/>
        <w:rPr>
          <w:bCs/>
          <w:sz w:val="24"/>
          <w:highlight w:val="yellow"/>
        </w:rPr>
      </w:pPr>
      <w:r>
        <w:rPr>
          <w:bCs/>
          <w:sz w:val="24"/>
        </w:rPr>
        <w:lastRenderedPageBreak/>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Pr>
          <w:rFonts w:hint="eastAsia"/>
          <w:bCs/>
          <w:sz w:val="24"/>
        </w:rPr>
        <w:t>连续</w:t>
      </w:r>
      <w:r>
        <w:rPr>
          <w:bCs/>
          <w:sz w:val="24"/>
        </w:rPr>
        <w:t>60</w:t>
      </w:r>
      <w:r>
        <w:rPr>
          <w:rFonts w:hint="eastAsia"/>
          <w:bCs/>
          <w:sz w:val="24"/>
        </w:rPr>
        <w:t>个工作日出现前述情形的，基金管理人应当在十个工作日内向中国证监会报告并提出解决方案，如持续运作、转换运作方式、与其他基金合并或者终止基金合同等，并在六个月内召集基金份额持有人大会进行表决。</w:t>
      </w:r>
    </w:p>
    <w:p w14:paraId="7D03600E" w14:textId="77777777" w:rsidR="00A24355" w:rsidRDefault="00A24355" w:rsidP="00A24355">
      <w:pPr>
        <w:spacing w:line="360" w:lineRule="auto"/>
        <w:ind w:firstLineChars="200" w:firstLine="480"/>
        <w:rPr>
          <w:bCs/>
          <w:sz w:val="24"/>
        </w:rPr>
      </w:pPr>
      <w:r>
        <w:rPr>
          <w:rFonts w:hint="eastAsia"/>
          <w:bCs/>
          <w:sz w:val="24"/>
        </w:rPr>
        <w:t>本基金暂停运作时，暂停运作期间不计入上述连续期间。</w:t>
      </w:r>
    </w:p>
    <w:p w14:paraId="0588FDF0" w14:textId="77777777" w:rsidR="00A24355" w:rsidRDefault="00A24355" w:rsidP="00A24355">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bookmarkEnd w:id="109"/>
    <w:p w14:paraId="7382959C" w14:textId="77777777" w:rsidR="00705C4F" w:rsidRDefault="00705C4F">
      <w:pPr>
        <w:spacing w:line="360" w:lineRule="auto"/>
        <w:ind w:firstLineChars="200" w:firstLine="480"/>
        <w:rPr>
          <w:sz w:val="24"/>
        </w:rPr>
      </w:pPr>
    </w:p>
    <w:p w14:paraId="73B26F10" w14:textId="77777777" w:rsidR="00705C4F" w:rsidRDefault="00C55527">
      <w:pPr>
        <w:pStyle w:val="1"/>
        <w:spacing w:before="340" w:after="330"/>
        <w:jc w:val="center"/>
        <w:rPr>
          <w:rFonts w:hAnsi="宋体"/>
          <w:bCs/>
          <w:color w:val="auto"/>
          <w:kern w:val="44"/>
          <w:szCs w:val="24"/>
        </w:rPr>
      </w:pPr>
      <w:bookmarkStart w:id="110" w:name="_Toc76969591"/>
      <w:bookmarkStart w:id="111" w:name="_Toc344296352"/>
      <w:bookmarkStart w:id="112" w:name="_Toc154805887"/>
      <w:bookmarkStart w:id="113" w:name="_Toc493766476"/>
      <w:bookmarkStart w:id="114" w:name="_Toc25979"/>
      <w:bookmarkStart w:id="115" w:name="_Toc24448"/>
      <w:bookmarkStart w:id="116" w:name="_Toc51234096"/>
      <w:bookmarkStart w:id="117" w:name="_Toc24893"/>
      <w:bookmarkStart w:id="118" w:name="_Toc3386847"/>
      <w:bookmarkStart w:id="119" w:name="_Toc332895895"/>
      <w:bookmarkStart w:id="120" w:name="_Toc176276145"/>
      <w:r>
        <w:rPr>
          <w:rFonts w:hAnsi="宋体"/>
          <w:bCs/>
          <w:color w:val="auto"/>
          <w:kern w:val="44"/>
          <w:szCs w:val="24"/>
        </w:rPr>
        <w:t>八、基金份额的申购、赎回</w:t>
      </w:r>
      <w:bookmarkEnd w:id="110"/>
      <w:r>
        <w:rPr>
          <w:rFonts w:hAnsi="宋体"/>
          <w:bCs/>
          <w:color w:val="auto"/>
          <w:kern w:val="44"/>
          <w:szCs w:val="24"/>
        </w:rPr>
        <w:t>与转换</w:t>
      </w:r>
      <w:bookmarkEnd w:id="111"/>
      <w:bookmarkEnd w:id="112"/>
      <w:bookmarkEnd w:id="113"/>
      <w:bookmarkEnd w:id="114"/>
      <w:bookmarkEnd w:id="115"/>
      <w:bookmarkEnd w:id="116"/>
      <w:bookmarkEnd w:id="117"/>
      <w:bookmarkEnd w:id="118"/>
      <w:bookmarkEnd w:id="119"/>
      <w:bookmarkEnd w:id="120"/>
    </w:p>
    <w:p w14:paraId="1F5BC083" w14:textId="77777777" w:rsidR="00705C4F" w:rsidRDefault="00C55527">
      <w:pPr>
        <w:spacing w:line="360" w:lineRule="auto"/>
        <w:ind w:firstLine="420"/>
        <w:rPr>
          <w:rFonts w:ascii="宋体" w:hAnsi="宋体"/>
          <w:kern w:val="0"/>
          <w:sz w:val="24"/>
          <w:szCs w:val="24"/>
        </w:rPr>
      </w:pPr>
      <w:r>
        <w:rPr>
          <w:rFonts w:ascii="宋体" w:hAnsi="宋体"/>
          <w:kern w:val="0"/>
          <w:sz w:val="24"/>
          <w:szCs w:val="24"/>
        </w:rPr>
        <w:t>（一）申购和赎回场所</w:t>
      </w:r>
    </w:p>
    <w:p w14:paraId="1DF51345"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本基金</w:t>
      </w:r>
      <w:r>
        <w:rPr>
          <w:rFonts w:ascii="宋体" w:hAnsi="宋体" w:hint="eastAsia"/>
          <w:bCs/>
          <w:sz w:val="24"/>
          <w:szCs w:val="24"/>
        </w:rPr>
        <w:t>开放期</w:t>
      </w:r>
      <w:r>
        <w:rPr>
          <w:rFonts w:ascii="宋体" w:hAnsi="宋体"/>
          <w:bCs/>
          <w:sz w:val="24"/>
          <w:szCs w:val="24"/>
        </w:rPr>
        <w:t>的申购与赎回将通过销售机构进行。具体的销售</w:t>
      </w:r>
      <w:r>
        <w:rPr>
          <w:rFonts w:ascii="宋体" w:hAnsi="宋体" w:hint="eastAsia"/>
          <w:bCs/>
          <w:sz w:val="24"/>
          <w:szCs w:val="24"/>
        </w:rPr>
        <w:t>机构将</w:t>
      </w:r>
      <w:r>
        <w:rPr>
          <w:rFonts w:ascii="宋体" w:hAnsi="宋体"/>
          <w:bCs/>
          <w:sz w:val="24"/>
          <w:szCs w:val="24"/>
        </w:rPr>
        <w:t>由基金管理人在</w:t>
      </w:r>
      <w:r>
        <w:rPr>
          <w:rFonts w:ascii="宋体" w:hAnsi="宋体" w:hint="eastAsia"/>
          <w:bCs/>
          <w:sz w:val="24"/>
          <w:szCs w:val="24"/>
        </w:rPr>
        <w:t>招募说明书或其他</w:t>
      </w:r>
      <w:r>
        <w:rPr>
          <w:rFonts w:ascii="宋体" w:hAnsi="宋体"/>
          <w:bCs/>
          <w:sz w:val="24"/>
          <w:szCs w:val="24"/>
        </w:rPr>
        <w:t>相关公告</w:t>
      </w:r>
      <w:r>
        <w:rPr>
          <w:rFonts w:hint="eastAsia"/>
          <w:bCs/>
          <w:sz w:val="24"/>
        </w:rPr>
        <w:t>或基金管理人网站</w:t>
      </w:r>
      <w:r>
        <w:rPr>
          <w:rFonts w:ascii="宋体" w:hAnsi="宋体"/>
          <w:bCs/>
          <w:sz w:val="24"/>
          <w:szCs w:val="24"/>
        </w:rPr>
        <w:t>列明。基金管理人可根据情况变更或增减销售机构</w:t>
      </w:r>
      <w:r>
        <w:rPr>
          <w:rFonts w:hint="eastAsia"/>
          <w:bCs/>
          <w:sz w:val="24"/>
        </w:rPr>
        <w:t>，并在基金管理人网站公示</w:t>
      </w:r>
      <w:r>
        <w:rPr>
          <w:rFonts w:ascii="宋体" w:hAnsi="宋体"/>
          <w:bCs/>
          <w:sz w:val="24"/>
          <w:szCs w:val="24"/>
        </w:rPr>
        <w:t>。基金投资</w:t>
      </w:r>
      <w:r>
        <w:rPr>
          <w:rFonts w:ascii="宋体" w:hAnsi="宋体" w:hint="eastAsia"/>
          <w:bCs/>
          <w:sz w:val="24"/>
          <w:szCs w:val="24"/>
        </w:rPr>
        <w:t>者</w:t>
      </w:r>
      <w:r>
        <w:rPr>
          <w:rFonts w:ascii="宋体" w:hAnsi="宋体"/>
          <w:bCs/>
          <w:sz w:val="24"/>
          <w:szCs w:val="24"/>
        </w:rPr>
        <w:t>应当在销售机构办理基金销售业务的营业场所或按销售机构提供的其他方式办理基金份额的申购与赎回。</w:t>
      </w:r>
    </w:p>
    <w:p w14:paraId="5DF101F3" w14:textId="77777777" w:rsidR="00705C4F" w:rsidRDefault="00C55527">
      <w:pPr>
        <w:pStyle w:val="af3"/>
        <w:autoSpaceDE w:val="0"/>
        <w:autoSpaceDN w:val="0"/>
        <w:adjustRightInd w:val="0"/>
        <w:ind w:firstLineChars="0"/>
        <w:rPr>
          <w:rFonts w:hAnsi="宋体"/>
          <w:sz w:val="24"/>
          <w:szCs w:val="24"/>
        </w:rPr>
      </w:pPr>
      <w:r>
        <w:rPr>
          <w:rFonts w:hAnsi="宋体"/>
          <w:sz w:val="24"/>
          <w:szCs w:val="24"/>
        </w:rPr>
        <w:t>（二）申购和赎回的开放日及时间</w:t>
      </w:r>
    </w:p>
    <w:p w14:paraId="01E4B6DA" w14:textId="77777777" w:rsidR="00705C4F" w:rsidRDefault="00C55527">
      <w:pPr>
        <w:pStyle w:val="af3"/>
        <w:autoSpaceDE w:val="0"/>
        <w:autoSpaceDN w:val="0"/>
        <w:adjustRightInd w:val="0"/>
        <w:ind w:firstLineChars="0"/>
        <w:rPr>
          <w:rFonts w:hAnsi="宋体"/>
          <w:sz w:val="24"/>
          <w:szCs w:val="24"/>
        </w:rPr>
      </w:pPr>
      <w:r>
        <w:rPr>
          <w:rFonts w:hAnsi="宋体" w:hint="eastAsia"/>
          <w:sz w:val="24"/>
          <w:szCs w:val="24"/>
        </w:rPr>
        <w:t>1、封闭期和开放期</w:t>
      </w:r>
    </w:p>
    <w:p w14:paraId="3E476811" w14:textId="77777777" w:rsidR="00705C4F" w:rsidRDefault="00C55527">
      <w:pPr>
        <w:spacing w:line="360" w:lineRule="auto"/>
        <w:ind w:firstLineChars="200" w:firstLine="480"/>
        <w:rPr>
          <w:bCs/>
          <w:sz w:val="24"/>
        </w:rPr>
      </w:pPr>
      <w:r>
        <w:rPr>
          <w:rFonts w:hint="eastAsia"/>
          <w:bCs/>
          <w:sz w:val="24"/>
        </w:rPr>
        <w:t>本基金采取在封闭期内封闭运作、封闭期与封闭期之间定期开放的运作方</w:t>
      </w:r>
    </w:p>
    <w:p w14:paraId="547027B9" w14:textId="77777777" w:rsidR="00705C4F" w:rsidRDefault="00C55527">
      <w:pPr>
        <w:spacing w:line="360" w:lineRule="auto"/>
        <w:rPr>
          <w:bCs/>
          <w:sz w:val="24"/>
        </w:rPr>
      </w:pPr>
      <w:r>
        <w:rPr>
          <w:rFonts w:hint="eastAsia"/>
          <w:bCs/>
          <w:sz w:val="24"/>
        </w:rPr>
        <w:t>式。</w:t>
      </w:r>
    </w:p>
    <w:p w14:paraId="6DB0C2FD" w14:textId="77777777" w:rsidR="00705C4F" w:rsidRDefault="00C55527">
      <w:pPr>
        <w:spacing w:line="360" w:lineRule="auto"/>
        <w:ind w:firstLineChars="200" w:firstLine="480"/>
        <w:rPr>
          <w:bCs/>
          <w:sz w:val="24"/>
        </w:rPr>
      </w:pPr>
      <w:r>
        <w:rPr>
          <w:rFonts w:hint="eastAsia"/>
          <w:bCs/>
          <w:sz w:val="24"/>
        </w:rPr>
        <w:t>本基金的封闭期为自基金合同生效之日（含当日）起或自每一开放期结束之</w:t>
      </w:r>
    </w:p>
    <w:p w14:paraId="31355B7F" w14:textId="77777777" w:rsidR="00705C4F" w:rsidRDefault="00C55527">
      <w:pPr>
        <w:spacing w:line="360" w:lineRule="auto"/>
        <w:rPr>
          <w:bCs/>
          <w:sz w:val="24"/>
        </w:rPr>
      </w:pPr>
      <w:r>
        <w:rPr>
          <w:rFonts w:hint="eastAsia"/>
          <w:bCs/>
          <w:sz w:val="24"/>
        </w:rPr>
        <w:t>日次日（含当日）起，至该日</w:t>
      </w:r>
      <w:r>
        <w:rPr>
          <w:rFonts w:hint="eastAsia"/>
          <w:bCs/>
          <w:sz w:val="24"/>
        </w:rPr>
        <w:t>87</w:t>
      </w:r>
      <w:r>
        <w:rPr>
          <w:rFonts w:hint="eastAsia"/>
          <w:bCs/>
          <w:sz w:val="24"/>
        </w:rPr>
        <w:t>个月后的月度对应日的前一日止。月度对应日指某一个特定日期在后续月度中的对应日期，如该月无此对应日期，则取当月最后一日作为月度对应日。若该对应日期为非工作日，则月度对应日顺延至下一个工作日。如果基金份额持有人在当期封闭期到期后的开放期未申请赎回，则自该开放期结束日的次日起该基金份额进入下一个封闭期，以此类推。本基金在封闭期内不办理申购与赎回等业务，也不上市交易。</w:t>
      </w:r>
    </w:p>
    <w:p w14:paraId="6703ED14" w14:textId="77777777" w:rsidR="00705C4F" w:rsidRDefault="00C55527">
      <w:pPr>
        <w:spacing w:line="360" w:lineRule="auto"/>
        <w:ind w:firstLineChars="200" w:firstLine="480"/>
        <w:rPr>
          <w:bCs/>
          <w:sz w:val="24"/>
        </w:rPr>
      </w:pPr>
      <w:r>
        <w:rPr>
          <w:rFonts w:hint="eastAsia"/>
          <w:bCs/>
          <w:sz w:val="24"/>
        </w:rPr>
        <w:t>除法律法规规定或基金合同另有约定外，本基金自每个封闭期结束之后第一</w:t>
      </w:r>
    </w:p>
    <w:p w14:paraId="1CAAFF38" w14:textId="77777777" w:rsidR="00705C4F" w:rsidRDefault="00C55527">
      <w:pPr>
        <w:spacing w:line="360" w:lineRule="auto"/>
        <w:rPr>
          <w:bCs/>
          <w:sz w:val="24"/>
        </w:rPr>
      </w:pPr>
      <w:r>
        <w:rPr>
          <w:rFonts w:hint="eastAsia"/>
          <w:bCs/>
          <w:sz w:val="24"/>
        </w:rPr>
        <w:t>个工作日起进入开放期，期间可以办理申购与赎回业务。本基金每个开放期不少</w:t>
      </w:r>
    </w:p>
    <w:p w14:paraId="670DD0D9" w14:textId="77777777" w:rsidR="00705C4F" w:rsidRDefault="00C55527">
      <w:pPr>
        <w:spacing w:line="360" w:lineRule="auto"/>
        <w:rPr>
          <w:bCs/>
          <w:sz w:val="24"/>
        </w:rPr>
      </w:pPr>
      <w:r>
        <w:rPr>
          <w:rFonts w:hint="eastAsia"/>
          <w:bCs/>
          <w:sz w:val="24"/>
        </w:rPr>
        <w:lastRenderedPageBreak/>
        <w:t>于</w:t>
      </w:r>
      <w:r>
        <w:rPr>
          <w:rFonts w:hint="eastAsia"/>
          <w:bCs/>
          <w:sz w:val="24"/>
        </w:rPr>
        <w:t>5</w:t>
      </w:r>
      <w:r>
        <w:rPr>
          <w:rFonts w:hint="eastAsia"/>
          <w:bCs/>
          <w:sz w:val="24"/>
        </w:rPr>
        <w:t>个工作日，并且最长不超过</w:t>
      </w:r>
      <w:r>
        <w:rPr>
          <w:rFonts w:hint="eastAsia"/>
          <w:bCs/>
          <w:sz w:val="24"/>
        </w:rPr>
        <w:t>20</w:t>
      </w:r>
      <w:r>
        <w:rPr>
          <w:rFonts w:hint="eastAsia"/>
          <w:bCs/>
          <w:sz w:val="24"/>
        </w:rPr>
        <w:t>个工作日，开放期的具体时间以基金管理人届时公告为准。如封闭期结束之后的第一个工作日因不可抗力或其他情形致使基金无法按时开放申购与赎回业务，或依据基金合同需要暂停申购或赎回业务的，开放期自不可抗力或其他情形或暂停申购或赎回业务的影响因素消除之日起的下一个工作日开始。如在开放期内发生不可抗力或其他情形致使基金无法按时开放申购与赎回业务的，开放期时间中止计算，在不可抗力或其他情形影响因素消除之日次一工作日起，继续计算该开放期时间，直至满足开放期的时间要求。如出现暂停运作的情形，本基金管理人有权重新确定新开放期的起始时间并提前公告。</w:t>
      </w:r>
    </w:p>
    <w:p w14:paraId="1811F5F1" w14:textId="77777777" w:rsidR="00705C4F" w:rsidRDefault="00C55527">
      <w:pPr>
        <w:spacing w:line="360" w:lineRule="auto"/>
        <w:ind w:firstLineChars="200" w:firstLine="480"/>
        <w:rPr>
          <w:bCs/>
          <w:sz w:val="24"/>
        </w:rPr>
      </w:pPr>
      <w:r>
        <w:rPr>
          <w:rFonts w:hint="eastAsia"/>
          <w:bCs/>
          <w:sz w:val="24"/>
        </w:rPr>
        <w:t>在不违反法律法规的前提下，基金管理人可以对封闭期和开放期的设置及规则进行调整，并提前公告。</w:t>
      </w:r>
    </w:p>
    <w:p w14:paraId="0414E19E" w14:textId="77777777" w:rsidR="00705C4F" w:rsidRDefault="00C55527">
      <w:pPr>
        <w:spacing w:line="360" w:lineRule="auto"/>
        <w:ind w:firstLineChars="200" w:firstLine="480"/>
        <w:rPr>
          <w:bCs/>
          <w:sz w:val="24"/>
        </w:rPr>
      </w:pPr>
      <w:r>
        <w:rPr>
          <w:rFonts w:hint="eastAsia"/>
          <w:bCs/>
          <w:sz w:val="24"/>
        </w:rPr>
        <w:t>2</w:t>
      </w:r>
      <w:r>
        <w:rPr>
          <w:rFonts w:hint="eastAsia"/>
          <w:bCs/>
          <w:sz w:val="24"/>
        </w:rPr>
        <w:t>、</w:t>
      </w:r>
      <w:r>
        <w:rPr>
          <w:bCs/>
          <w:sz w:val="24"/>
        </w:rPr>
        <w:t>开放日及开放时间</w:t>
      </w:r>
    </w:p>
    <w:p w14:paraId="30200D51" w14:textId="77777777" w:rsidR="00705C4F" w:rsidRDefault="00C55527">
      <w:pPr>
        <w:spacing w:line="360" w:lineRule="auto"/>
        <w:ind w:firstLineChars="200" w:firstLine="480"/>
        <w:rPr>
          <w:bCs/>
          <w:sz w:val="24"/>
        </w:rPr>
      </w:pPr>
      <w:r>
        <w:rPr>
          <w:rFonts w:hint="eastAsia"/>
          <w:bCs/>
          <w:sz w:val="24"/>
        </w:rPr>
        <w:t>在每个封闭期内，本基金不接受基金份额的申购和赎回或转换等业务。</w:t>
      </w:r>
    </w:p>
    <w:p w14:paraId="58ABA8A0" w14:textId="77777777" w:rsidR="00705C4F" w:rsidRDefault="00C55527">
      <w:pPr>
        <w:spacing w:line="360" w:lineRule="auto"/>
        <w:ind w:firstLineChars="200" w:firstLine="480"/>
        <w:rPr>
          <w:bCs/>
          <w:sz w:val="24"/>
        </w:rPr>
      </w:pPr>
      <w:r>
        <w:rPr>
          <w:rFonts w:hint="eastAsia"/>
          <w:bCs/>
          <w:sz w:val="24"/>
        </w:rPr>
        <w:t>本基金的开放日为开放期的每个工作日。</w:t>
      </w:r>
      <w:r>
        <w:rPr>
          <w:bCs/>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C70F7E9" w14:textId="77777777" w:rsidR="00705C4F" w:rsidRDefault="00C55527">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Pr>
          <w:rFonts w:hint="eastAsia"/>
          <w:bCs/>
          <w:sz w:val="24"/>
        </w:rPr>
        <w:t>规定媒介</w:t>
      </w:r>
      <w:r>
        <w:rPr>
          <w:bCs/>
          <w:sz w:val="24"/>
        </w:rPr>
        <w:t>上公告。</w:t>
      </w:r>
    </w:p>
    <w:p w14:paraId="24E3942A" w14:textId="77777777" w:rsidR="00705C4F" w:rsidRDefault="00C55527">
      <w:pPr>
        <w:spacing w:line="360" w:lineRule="auto"/>
        <w:ind w:firstLineChars="200" w:firstLine="480"/>
        <w:rPr>
          <w:bCs/>
          <w:sz w:val="24"/>
        </w:rPr>
      </w:pPr>
      <w:r>
        <w:rPr>
          <w:rFonts w:hint="eastAsia"/>
          <w:bCs/>
          <w:sz w:val="24"/>
        </w:rPr>
        <w:t>3</w:t>
      </w:r>
      <w:r>
        <w:rPr>
          <w:rFonts w:hint="eastAsia"/>
          <w:bCs/>
          <w:sz w:val="24"/>
        </w:rPr>
        <w:t>、</w:t>
      </w:r>
      <w:r>
        <w:rPr>
          <w:bCs/>
          <w:sz w:val="24"/>
        </w:rPr>
        <w:t>申购、赎回开始日及业务办理时间</w:t>
      </w:r>
    </w:p>
    <w:p w14:paraId="49B7E606" w14:textId="77777777" w:rsidR="00705C4F" w:rsidRDefault="00C55527">
      <w:pPr>
        <w:spacing w:line="360" w:lineRule="auto"/>
        <w:ind w:firstLineChars="200" w:firstLine="480"/>
        <w:rPr>
          <w:bCs/>
          <w:sz w:val="24"/>
        </w:rPr>
      </w:pPr>
      <w:r>
        <w:rPr>
          <w:rFonts w:hint="eastAsia"/>
          <w:bCs/>
          <w:sz w:val="24"/>
        </w:rPr>
        <w:t>本基金每一个封闭期结束之日后第一个工作日起（含该日）</w:t>
      </w:r>
      <w:r>
        <w:rPr>
          <w:rFonts w:hint="eastAsia"/>
          <w:bCs/>
          <w:sz w:val="24"/>
        </w:rPr>
        <w:t>5</w:t>
      </w:r>
      <w:r>
        <w:rPr>
          <w:rFonts w:hint="eastAsia"/>
          <w:bCs/>
          <w:sz w:val="24"/>
        </w:rPr>
        <w:t>至</w:t>
      </w:r>
      <w:r>
        <w:rPr>
          <w:rFonts w:hint="eastAsia"/>
          <w:bCs/>
          <w:sz w:val="24"/>
        </w:rPr>
        <w:t>20</w:t>
      </w:r>
      <w:r>
        <w:rPr>
          <w:rFonts w:hint="eastAsia"/>
          <w:bCs/>
          <w:sz w:val="24"/>
        </w:rPr>
        <w:t>个工作日为开放期，期间可以办理申购与赎回业务。在每个开放期前，基金管理人应依照基金合同的约定在规定媒介上公告开放期的具体时间。</w:t>
      </w:r>
    </w:p>
    <w:p w14:paraId="2F005B0F" w14:textId="77777777" w:rsidR="00705C4F" w:rsidRDefault="00C55527">
      <w:pPr>
        <w:spacing w:line="360" w:lineRule="auto"/>
        <w:ind w:firstLineChars="200" w:firstLine="480"/>
        <w:rPr>
          <w:bCs/>
          <w:sz w:val="24"/>
        </w:rPr>
      </w:pPr>
      <w:r>
        <w:rPr>
          <w:rFonts w:hint="eastAsia"/>
          <w:bCs/>
          <w:sz w:val="24"/>
        </w:rPr>
        <w:t>如封闭期结束之日后第一个工作日因不可抗力或其他情形致使基金无法按时开放申购与赎回业务，或依据基金合同需要暂停申购或赎回业务的，开放期自不可抗力或其他情形或暂停申购或赎回业务的影响因素消除之日起的下一个工作日开始。开放期内因发生不可抗力或其他情形或依据基金合同而发生基金暂停申购与赎回业务的，开放期将按因不可抗力或其他情形或依据基金合同而暂停申购与赎回的期间相应延长。</w:t>
      </w:r>
    </w:p>
    <w:p w14:paraId="3BB210FC" w14:textId="77777777" w:rsidR="00705C4F" w:rsidRDefault="00C55527">
      <w:pPr>
        <w:spacing w:line="360" w:lineRule="auto"/>
        <w:ind w:firstLineChars="200" w:firstLine="480"/>
        <w:rPr>
          <w:bCs/>
          <w:sz w:val="24"/>
        </w:rPr>
      </w:pPr>
      <w:r>
        <w:rPr>
          <w:bCs/>
          <w:sz w:val="24"/>
        </w:rPr>
        <w:lastRenderedPageBreak/>
        <w:t>基金管理人不得在基金合同约定之外的日期或者时间办理基金份额的申购</w:t>
      </w:r>
      <w:r>
        <w:rPr>
          <w:rFonts w:hint="eastAsia"/>
          <w:bCs/>
          <w:sz w:val="24"/>
        </w:rPr>
        <w:t>、</w:t>
      </w:r>
      <w:r>
        <w:rPr>
          <w:bCs/>
          <w:sz w:val="24"/>
        </w:rPr>
        <w:t>赎回或者转换。</w:t>
      </w:r>
      <w:r>
        <w:rPr>
          <w:rFonts w:hint="eastAsia"/>
          <w:bCs/>
          <w:sz w:val="24"/>
        </w:rPr>
        <w:t>开放</w:t>
      </w:r>
      <w:r>
        <w:rPr>
          <w:bCs/>
          <w:sz w:val="24"/>
        </w:rPr>
        <w:t>期内，投资人在基金合同约定之外的日期和时间提出申购、赎回或转换申请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r>
        <w:rPr>
          <w:rFonts w:hint="eastAsia"/>
          <w:bCs/>
          <w:sz w:val="24"/>
        </w:rPr>
        <w:t>在开放期最后一个开放日，投资人在基金合同约定之外的时间提出申购、赎回或转换申请的，视为无效申请。</w:t>
      </w:r>
    </w:p>
    <w:p w14:paraId="394278C7" w14:textId="77777777" w:rsidR="00705C4F" w:rsidRDefault="00C55527">
      <w:pPr>
        <w:spacing w:line="360" w:lineRule="auto"/>
        <w:ind w:firstLineChars="200" w:firstLine="480"/>
        <w:rPr>
          <w:bCs/>
        </w:rPr>
      </w:pPr>
      <w:r>
        <w:rPr>
          <w:rFonts w:hint="eastAsia"/>
          <w:bCs/>
          <w:sz w:val="24"/>
        </w:rPr>
        <w:t>开放期以及开放期办理申购与赎回业务的具体事宜见基金管理人届时发布的相关公告。</w:t>
      </w:r>
    </w:p>
    <w:p w14:paraId="46202CFB" w14:textId="77777777" w:rsidR="00705C4F" w:rsidRDefault="00C55527">
      <w:pPr>
        <w:pStyle w:val="af3"/>
        <w:autoSpaceDE w:val="0"/>
        <w:autoSpaceDN w:val="0"/>
        <w:adjustRightInd w:val="0"/>
        <w:ind w:firstLineChars="0"/>
        <w:rPr>
          <w:rFonts w:hAnsi="宋体"/>
          <w:sz w:val="24"/>
          <w:szCs w:val="24"/>
        </w:rPr>
      </w:pPr>
      <w:r>
        <w:rPr>
          <w:rFonts w:hAnsi="宋体"/>
          <w:sz w:val="24"/>
          <w:szCs w:val="24"/>
        </w:rPr>
        <w:t>（三）申购和赎回的原则</w:t>
      </w:r>
    </w:p>
    <w:p w14:paraId="5B6A65FC"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1、“未知价”原则，即申购、赎回价格以申请当日收市后计算的基金份额净值为基准进行计算。</w:t>
      </w:r>
    </w:p>
    <w:p w14:paraId="1BD7555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2、“金额申购、份额赎回”原则，即申购以金额申请，赎回以份额申请。</w:t>
      </w:r>
    </w:p>
    <w:p w14:paraId="2EF2519C"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3、当日的申购与赎回申请可以在基金管理人规定的时间以内撤销。</w:t>
      </w:r>
    </w:p>
    <w:p w14:paraId="2131A770"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4、赎回遵循“先进先出”原则，即按照投资人认购、申购的先后次序进行顺序赎回。</w:t>
      </w:r>
    </w:p>
    <w:p w14:paraId="08F13E65" w14:textId="77777777" w:rsidR="00705C4F" w:rsidRDefault="00C55527">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14:paraId="29F35FD7" w14:textId="77777777" w:rsidR="00705C4F" w:rsidRDefault="00C55527">
      <w:pPr>
        <w:autoSpaceDE w:val="0"/>
        <w:autoSpaceDN w:val="0"/>
        <w:spacing w:line="360" w:lineRule="auto"/>
        <w:ind w:firstLine="420"/>
        <w:textAlignment w:val="bottom"/>
        <w:rPr>
          <w:bCs/>
          <w:sz w:val="24"/>
        </w:rPr>
      </w:pPr>
      <w:r>
        <w:rPr>
          <w:rFonts w:hint="eastAsia"/>
          <w:bCs/>
          <w:sz w:val="24"/>
        </w:rPr>
        <w:t>基金管理人可在法律法规允许且对基金份额持有人利益无实质性不利影响的情况下，对上述原则进行调整。基金管理人必须在新规则开始实施前依照《信息披露办法》的有关规定在规定媒介上公告。</w:t>
      </w:r>
    </w:p>
    <w:p w14:paraId="78B088F4" w14:textId="77777777" w:rsidR="00705C4F" w:rsidRDefault="00C55527">
      <w:pPr>
        <w:autoSpaceDE w:val="0"/>
        <w:autoSpaceDN w:val="0"/>
        <w:spacing w:line="360" w:lineRule="auto"/>
        <w:ind w:firstLine="420"/>
        <w:textAlignment w:val="bottom"/>
        <w:rPr>
          <w:bCs/>
          <w:sz w:val="24"/>
        </w:rPr>
      </w:pPr>
      <w:r>
        <w:rPr>
          <w:rFonts w:hint="eastAsia"/>
          <w:bCs/>
          <w:sz w:val="24"/>
        </w:rPr>
        <w:t>投资者办理申购、赎回等业务时应提交的文件和办理手续、办理时间、处理规则等在遵守基金合同和招募说明书规定的前提下，以各销售机构的具体规定为准。</w:t>
      </w:r>
    </w:p>
    <w:p w14:paraId="2782EE48" w14:textId="77777777" w:rsidR="00705C4F" w:rsidRDefault="00C55527">
      <w:pPr>
        <w:autoSpaceDE w:val="0"/>
        <w:autoSpaceDN w:val="0"/>
        <w:spacing w:line="360" w:lineRule="auto"/>
        <w:ind w:firstLine="420"/>
        <w:textAlignment w:val="bottom"/>
        <w:rPr>
          <w:rFonts w:ascii="宋体" w:hAnsi="宋体"/>
          <w:kern w:val="0"/>
          <w:sz w:val="24"/>
          <w:szCs w:val="24"/>
          <w:shd w:val="pct10" w:color="auto" w:fill="FFFFFF"/>
        </w:rPr>
      </w:pPr>
      <w:r>
        <w:rPr>
          <w:rFonts w:ascii="宋体" w:hAnsi="宋体"/>
          <w:kern w:val="0"/>
          <w:sz w:val="24"/>
          <w:szCs w:val="24"/>
        </w:rPr>
        <w:t>（四）申购和赎回的</w:t>
      </w:r>
      <w:r>
        <w:rPr>
          <w:rFonts w:ascii="宋体" w:hAnsi="宋体"/>
          <w:sz w:val="24"/>
          <w:szCs w:val="24"/>
        </w:rPr>
        <w:t>数额限制</w:t>
      </w:r>
      <w:r>
        <w:rPr>
          <w:rFonts w:ascii="宋体" w:hAnsi="宋体" w:hint="eastAsia"/>
          <w:sz w:val="24"/>
          <w:szCs w:val="24"/>
        </w:rPr>
        <w:t>及余额的处理方式</w:t>
      </w:r>
    </w:p>
    <w:p w14:paraId="64FBFA86" w14:textId="77777777" w:rsidR="00705C4F" w:rsidRDefault="00C55527">
      <w:pPr>
        <w:numPr>
          <w:ilvl w:val="0"/>
          <w:numId w:val="1"/>
        </w:numPr>
        <w:autoSpaceDE w:val="0"/>
        <w:autoSpaceDN w:val="0"/>
        <w:adjustRightInd w:val="0"/>
        <w:spacing w:line="360" w:lineRule="auto"/>
        <w:ind w:left="0" w:firstLine="420"/>
        <w:rPr>
          <w:rFonts w:ascii="宋体" w:hAnsi="宋体"/>
          <w:bCs/>
          <w:sz w:val="24"/>
          <w:szCs w:val="24"/>
        </w:rPr>
      </w:pPr>
      <w:r>
        <w:rPr>
          <w:rFonts w:ascii="宋体" w:hAnsi="宋体" w:hint="eastAsia"/>
          <w:bCs/>
          <w:sz w:val="24"/>
          <w:szCs w:val="24"/>
        </w:rPr>
        <w:t>在直销机构销售网点首次申购的最低金额为人民币</w:t>
      </w:r>
      <w:r>
        <w:rPr>
          <w:rFonts w:ascii="宋体" w:hAnsi="宋体"/>
          <w:bCs/>
          <w:sz w:val="24"/>
          <w:szCs w:val="24"/>
        </w:rPr>
        <w:t>1.00</w:t>
      </w:r>
      <w:r>
        <w:rPr>
          <w:rFonts w:ascii="宋体" w:hAnsi="宋体" w:hint="eastAsia"/>
          <w:bCs/>
          <w:sz w:val="24"/>
          <w:szCs w:val="24"/>
        </w:rPr>
        <w:t>元（含申购费</w:t>
      </w:r>
      <w:r>
        <w:rPr>
          <w:rFonts w:ascii="宋体" w:hAnsi="宋体"/>
          <w:bCs/>
          <w:sz w:val="24"/>
          <w:szCs w:val="24"/>
        </w:rPr>
        <w:t>，下同）</w:t>
      </w:r>
      <w:r>
        <w:rPr>
          <w:rFonts w:ascii="宋体" w:hAnsi="宋体" w:hint="eastAsia"/>
          <w:bCs/>
          <w:sz w:val="24"/>
          <w:szCs w:val="24"/>
        </w:rPr>
        <w:t>，超过部分不设最低级差限制；追加申购的最低金额为人民币</w:t>
      </w:r>
      <w:r>
        <w:rPr>
          <w:rFonts w:ascii="宋体" w:hAnsi="宋体"/>
          <w:bCs/>
          <w:sz w:val="24"/>
          <w:szCs w:val="24"/>
        </w:rPr>
        <w:t>1.00</w:t>
      </w:r>
      <w:r>
        <w:rPr>
          <w:rFonts w:ascii="宋体" w:hAnsi="宋体" w:hint="eastAsia"/>
          <w:bCs/>
          <w:sz w:val="24"/>
          <w:szCs w:val="24"/>
        </w:rPr>
        <w:t>元，超过</w:t>
      </w:r>
      <w:r>
        <w:rPr>
          <w:rFonts w:ascii="宋体" w:hAnsi="宋体"/>
          <w:bCs/>
          <w:sz w:val="24"/>
          <w:szCs w:val="24"/>
        </w:rPr>
        <w:t>1.00</w:t>
      </w:r>
      <w:r>
        <w:rPr>
          <w:rFonts w:ascii="宋体" w:hAnsi="宋体" w:hint="eastAsia"/>
          <w:bCs/>
          <w:sz w:val="24"/>
          <w:szCs w:val="24"/>
        </w:rPr>
        <w:t>元的部分不设最低级差限制；已在直销机构销售网点有认购基金记录的基金投资人不受首次申购最低金额的限制，但受追加申购最低金额的限制；在代销机构销售网点首次申购的最低金额为人民币</w:t>
      </w:r>
      <w:r>
        <w:rPr>
          <w:rFonts w:ascii="宋体" w:hAnsi="宋体"/>
          <w:bCs/>
          <w:sz w:val="24"/>
          <w:szCs w:val="24"/>
        </w:rPr>
        <w:t>1.00元，超过1.00元的部分不设最低级差限制；追加申购的最低金额为人民币1.00元，超过1.00元的部分不设最低级差限制；</w:t>
      </w:r>
      <w:r>
        <w:rPr>
          <w:rFonts w:ascii="宋体" w:hAnsi="宋体" w:hint="eastAsia"/>
          <w:bCs/>
          <w:sz w:val="24"/>
          <w:szCs w:val="24"/>
        </w:rPr>
        <w:t>在符合法律法规规定的前提下，各销售机构对申购限额及交易级差有其</w:t>
      </w:r>
      <w:r>
        <w:rPr>
          <w:rFonts w:ascii="宋体" w:hAnsi="宋体" w:hint="eastAsia"/>
          <w:bCs/>
          <w:sz w:val="24"/>
          <w:szCs w:val="24"/>
        </w:rPr>
        <w:lastRenderedPageBreak/>
        <w:t>他规定的，需同时遵循该销售机构的相关规定。</w:t>
      </w:r>
    </w:p>
    <w:p w14:paraId="31C6D3A0" w14:textId="77777777" w:rsidR="00705C4F" w:rsidRDefault="00C55527">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赎回的最低份额为</w:t>
      </w:r>
      <w:r>
        <w:rPr>
          <w:rFonts w:ascii="宋体" w:hAnsi="宋体"/>
          <w:sz w:val="24"/>
          <w:szCs w:val="24"/>
        </w:rPr>
        <w:t>1.00份基金份额，基金份额持有人可将其全部或部分基金份额赎回，但某笔赎回导致在一个销售机构的基金份额余额少于1.00份时，余额部分基金份额必须一并赎回；</w:t>
      </w:r>
      <w:r>
        <w:rPr>
          <w:bCs/>
          <w:sz w:val="24"/>
          <w:szCs w:val="24"/>
        </w:rPr>
        <w:t>各销售机构对赎回限额有其他规定的，以各销售机构的业务规定为准。</w:t>
      </w:r>
    </w:p>
    <w:p w14:paraId="33B17F03" w14:textId="77777777" w:rsidR="00705C4F" w:rsidRDefault="00C55527">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单个基金份额持有人持有本基金的最低限额为</w:t>
      </w:r>
      <w:r>
        <w:rPr>
          <w:rFonts w:ascii="宋体" w:hAnsi="宋体"/>
          <w:sz w:val="24"/>
          <w:szCs w:val="24"/>
        </w:rPr>
        <w:t>1.00份；</w:t>
      </w:r>
    </w:p>
    <w:p w14:paraId="3B62606B" w14:textId="77777777" w:rsidR="00705C4F" w:rsidRDefault="00C55527">
      <w:pPr>
        <w:numPr>
          <w:ilvl w:val="0"/>
          <w:numId w:val="1"/>
        </w:numPr>
        <w:autoSpaceDE w:val="0"/>
        <w:autoSpaceDN w:val="0"/>
        <w:adjustRightInd w:val="0"/>
        <w:spacing w:line="360" w:lineRule="auto"/>
        <w:ind w:left="0" w:firstLine="420"/>
        <w:rPr>
          <w:sz w:val="24"/>
          <w:szCs w:val="24"/>
        </w:rPr>
      </w:pP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更新</w:t>
      </w:r>
      <w:r>
        <w:rPr>
          <w:bCs/>
          <w:sz w:val="24"/>
        </w:rPr>
        <w:t>的</w:t>
      </w:r>
      <w:r>
        <w:rPr>
          <w:rFonts w:hint="eastAsia"/>
          <w:bCs/>
          <w:sz w:val="24"/>
        </w:rPr>
        <w:t>招募说明书或相关公告；</w:t>
      </w:r>
    </w:p>
    <w:p w14:paraId="4819C9E7" w14:textId="77777777" w:rsidR="00705C4F" w:rsidRDefault="00C55527">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基金管理人可在法律法规允许的情况下，调整上述规定申购金额和赎回份额的数量限制。</w:t>
      </w:r>
      <w:r>
        <w:rPr>
          <w:rFonts w:hint="eastAsia"/>
          <w:bCs/>
          <w:sz w:val="24"/>
        </w:rPr>
        <w:t>基金管理人必须在调整实施前</w:t>
      </w:r>
      <w:r>
        <w:rPr>
          <w:rFonts w:ascii="宋体" w:hAnsi="宋体" w:hint="eastAsia"/>
          <w:sz w:val="24"/>
          <w:szCs w:val="24"/>
        </w:rPr>
        <w:t>依照《信息披露办法》的有关规定在规定媒介上公告；</w:t>
      </w:r>
    </w:p>
    <w:p w14:paraId="20638560" w14:textId="77777777" w:rsidR="00705C4F" w:rsidRDefault="00C55527">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申购份额、余额的处理方式：申购的有效份额为净申购金额除以当日的基金份额净值，有效份额单位为份。上述计算结果均按四舍五入方法，保留到小数点后</w:t>
      </w:r>
      <w:r>
        <w:rPr>
          <w:rFonts w:ascii="宋体" w:hAnsi="宋体"/>
          <w:sz w:val="24"/>
          <w:szCs w:val="24"/>
        </w:rPr>
        <w:t>2位，由此误差产生的收益或损失由基金财产承担；</w:t>
      </w:r>
    </w:p>
    <w:p w14:paraId="25008147" w14:textId="77777777" w:rsidR="00705C4F" w:rsidRDefault="00C55527">
      <w:pPr>
        <w:numPr>
          <w:ilvl w:val="0"/>
          <w:numId w:val="1"/>
        </w:numPr>
        <w:autoSpaceDE w:val="0"/>
        <w:autoSpaceDN w:val="0"/>
        <w:adjustRightInd w:val="0"/>
        <w:spacing w:line="360" w:lineRule="auto"/>
        <w:ind w:left="0" w:firstLine="420"/>
        <w:rPr>
          <w:rFonts w:ascii="宋体" w:hAnsi="宋体"/>
          <w:sz w:val="24"/>
          <w:szCs w:val="24"/>
        </w:rPr>
      </w:pPr>
      <w:r>
        <w:rPr>
          <w:rFonts w:ascii="宋体" w:hAnsi="宋体" w:hint="eastAsia"/>
          <w:sz w:val="24"/>
          <w:szCs w:val="24"/>
        </w:rPr>
        <w:t>赎回金额的处理方式：赎回金额为按实际确认的有效赎回份额乘以当日基金份额净值，并扣除相应的赎回费用，赎回金额单位为元。上述计算结果均按四舍五入方法，保留到小数点后</w:t>
      </w:r>
      <w:r>
        <w:rPr>
          <w:rFonts w:ascii="宋体" w:hAnsi="宋体"/>
          <w:sz w:val="24"/>
          <w:szCs w:val="24"/>
        </w:rPr>
        <w:t>2位，由此误差产生的收益或损失由基金财产承担。</w:t>
      </w:r>
    </w:p>
    <w:p w14:paraId="1F6C4C9F" w14:textId="77777777" w:rsidR="00705C4F" w:rsidRDefault="00C55527">
      <w:pPr>
        <w:autoSpaceDE w:val="0"/>
        <w:autoSpaceDN w:val="0"/>
        <w:adjustRightInd w:val="0"/>
        <w:spacing w:line="360" w:lineRule="auto"/>
        <w:ind w:firstLineChars="200" w:firstLine="480"/>
        <w:rPr>
          <w:rFonts w:ascii="宋体" w:hAnsi="宋体"/>
          <w:sz w:val="24"/>
          <w:szCs w:val="24"/>
        </w:rPr>
      </w:pPr>
      <w:bookmarkStart w:id="121" w:name="_Toc510842718"/>
      <w:r>
        <w:rPr>
          <w:rFonts w:ascii="宋体" w:hAnsi="宋体"/>
          <w:sz w:val="24"/>
          <w:szCs w:val="24"/>
        </w:rPr>
        <w:t>（五）申购和赎回的程序</w:t>
      </w:r>
      <w:bookmarkEnd w:id="121"/>
    </w:p>
    <w:p w14:paraId="18C442B6" w14:textId="77777777" w:rsidR="00705C4F" w:rsidRDefault="00C55527">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C3FF684" w14:textId="77777777" w:rsidR="00705C4F" w:rsidRDefault="00C55527">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CE0FAD8" w14:textId="77777777" w:rsidR="00705C4F" w:rsidRDefault="00C55527">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E0428F4" w14:textId="77777777" w:rsidR="00705C4F" w:rsidRDefault="00C55527">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14:paraId="60A3F57A" w14:textId="77777777" w:rsidR="00705C4F" w:rsidRDefault="00C55527">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日（包括该日）内支</w:t>
      </w:r>
      <w:r>
        <w:rPr>
          <w:bCs/>
          <w:sz w:val="24"/>
        </w:rPr>
        <w:lastRenderedPageBreak/>
        <w:t>付赎回款项。在发生巨额赎回</w:t>
      </w:r>
      <w:r>
        <w:rPr>
          <w:rFonts w:hint="eastAsia"/>
          <w:bCs/>
          <w:sz w:val="24"/>
        </w:rPr>
        <w:t>或基金合同载明的其他暂停赎回或延缓支付赎回款项的情形</w:t>
      </w:r>
      <w:r>
        <w:rPr>
          <w:bCs/>
          <w:sz w:val="24"/>
        </w:rPr>
        <w:t>时，款项的支付办法参照基金合同有关条款处理。</w:t>
      </w:r>
    </w:p>
    <w:p w14:paraId="0D0D2530" w14:textId="77777777" w:rsidR="00705C4F" w:rsidRDefault="00C55527">
      <w:pPr>
        <w:spacing w:line="360" w:lineRule="auto"/>
        <w:ind w:firstLineChars="200" w:firstLine="480"/>
        <w:rPr>
          <w:bCs/>
          <w:sz w:val="24"/>
        </w:rPr>
      </w:pPr>
      <w:r>
        <w:rPr>
          <w:rFonts w:hint="eastAsia"/>
          <w:sz w:val="24"/>
        </w:rPr>
        <w:t>若遇证券交易所或交易市场数据传输延迟、通讯系统故障、银行数据交换系统故障或其它非基金管理人及基金托管人所能控制的因素影响业务处理流程时，赎回款项的划付相应顺延。</w:t>
      </w:r>
    </w:p>
    <w:p w14:paraId="4C584A13" w14:textId="77777777" w:rsidR="00705C4F" w:rsidRDefault="00C55527">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21E981C" w14:textId="77777777" w:rsidR="00705C4F" w:rsidRDefault="00C55527">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w:t>
      </w:r>
      <w:r>
        <w:rPr>
          <w:rFonts w:hint="eastAsia"/>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sz w:val="24"/>
        </w:rPr>
        <w:t>2</w:t>
      </w:r>
      <w:r>
        <w:rPr>
          <w:bCs/>
          <w:sz w:val="24"/>
        </w:rPr>
        <w:t>日后（包括该日）到销售网点柜台或以销售机构规定的其他方式查询申请的确认情况。若申购不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退还给投资人。</w:t>
      </w:r>
    </w:p>
    <w:p w14:paraId="1ABE68E1" w14:textId="77777777" w:rsidR="00705C4F" w:rsidRDefault="00C55527">
      <w:pPr>
        <w:spacing w:line="360" w:lineRule="auto"/>
        <w:ind w:firstLineChars="200" w:firstLine="480"/>
        <w:rPr>
          <w:sz w:val="24"/>
        </w:rPr>
      </w:pPr>
      <w:r>
        <w:rPr>
          <w:rFonts w:hint="eastAsia"/>
          <w:bCs/>
          <w:sz w:val="24"/>
        </w:rPr>
        <w:t>基金销售机构对申购、赎回申请的受理并不代表申请一定成功，而仅代表销售机构确实接收到申请。申购、赎回的确认以登记机构的确认结果为准。</w:t>
      </w:r>
      <w:r>
        <w:rPr>
          <w:rFonts w:hint="eastAsia"/>
          <w:sz w:val="24"/>
        </w:rPr>
        <w:t>对于申购、赎回申请的确认情况，投资人应及时查询并妥善行使合法权利。因投资者怠于查询，致使其相关权益受损的，基金管理人、基金托管人、基金销售机构不承担由此造成的损失或不利后果。</w:t>
      </w:r>
    </w:p>
    <w:p w14:paraId="15CA3936" w14:textId="77777777" w:rsidR="00705C4F" w:rsidRDefault="00C55527">
      <w:pPr>
        <w:spacing w:line="360" w:lineRule="auto"/>
        <w:ind w:firstLineChars="200" w:firstLine="480"/>
        <w:rPr>
          <w:bCs/>
          <w:sz w:val="24"/>
        </w:rPr>
      </w:pPr>
      <w:r>
        <w:rPr>
          <w:rFonts w:hint="eastAsia"/>
          <w:bCs/>
          <w:sz w:val="24"/>
          <w:lang w:val="zh-CN"/>
        </w:rPr>
        <w:t>4</w:t>
      </w:r>
      <w:r>
        <w:rPr>
          <w:rFonts w:hint="eastAsia"/>
          <w:bCs/>
          <w:sz w:val="24"/>
          <w:lang w:val="zh-CN"/>
        </w:rPr>
        <w:t>、</w:t>
      </w:r>
      <w:r>
        <w:rPr>
          <w:bCs/>
          <w:sz w:val="24"/>
          <w:lang w:val="zh-CN"/>
        </w:rPr>
        <w:t>基金管理人可以在法律法规和基金合同允许的范围内，对上述业务办理时间进行调整，基金管理人必须在调整</w:t>
      </w:r>
      <w:r>
        <w:rPr>
          <w:rFonts w:hint="eastAsia"/>
          <w:bCs/>
          <w:sz w:val="24"/>
          <w:lang w:val="zh-CN"/>
        </w:rPr>
        <w:t>实施</w:t>
      </w:r>
      <w:r>
        <w:rPr>
          <w:bCs/>
          <w:sz w:val="24"/>
          <w:lang w:val="zh-CN"/>
        </w:rPr>
        <w:t>前依照《信息披露办法》的有关规定在</w:t>
      </w:r>
      <w:r>
        <w:rPr>
          <w:rFonts w:hint="eastAsia"/>
          <w:bCs/>
          <w:sz w:val="24"/>
          <w:lang w:val="zh-CN"/>
        </w:rPr>
        <w:t>规定媒介</w:t>
      </w:r>
      <w:r>
        <w:rPr>
          <w:bCs/>
          <w:sz w:val="24"/>
          <w:lang w:val="zh-CN"/>
        </w:rPr>
        <w:t>上公告</w:t>
      </w:r>
      <w:r>
        <w:rPr>
          <w:rFonts w:hint="eastAsia"/>
          <w:sz w:val="24"/>
        </w:rPr>
        <w:t>。</w:t>
      </w:r>
    </w:p>
    <w:p w14:paraId="0A018C4F"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（六）申购</w:t>
      </w:r>
      <w:r>
        <w:rPr>
          <w:rFonts w:ascii="宋体" w:hAnsi="宋体" w:hint="eastAsia"/>
          <w:sz w:val="24"/>
          <w:szCs w:val="24"/>
        </w:rPr>
        <w:t>和</w:t>
      </w:r>
      <w:r>
        <w:rPr>
          <w:rFonts w:ascii="宋体" w:hAnsi="宋体"/>
          <w:sz w:val="24"/>
          <w:szCs w:val="24"/>
        </w:rPr>
        <w:t>赎回费</w:t>
      </w:r>
      <w:r>
        <w:rPr>
          <w:rFonts w:ascii="宋体" w:hAnsi="宋体" w:hint="eastAsia"/>
          <w:sz w:val="24"/>
          <w:szCs w:val="24"/>
        </w:rPr>
        <w:t>率</w:t>
      </w:r>
    </w:p>
    <w:p w14:paraId="7870754F" w14:textId="77777777" w:rsidR="00381D79" w:rsidRDefault="00C55527" w:rsidP="00381D79">
      <w:pPr>
        <w:pStyle w:val="a8"/>
        <w:spacing w:line="360" w:lineRule="auto"/>
        <w:ind w:firstLineChars="200" w:firstLine="480"/>
        <w:rPr>
          <w:kern w:val="0"/>
          <w:sz w:val="24"/>
          <w:szCs w:val="24"/>
        </w:rPr>
      </w:pPr>
      <w:r>
        <w:rPr>
          <w:rFonts w:ascii="宋体" w:hAnsi="宋体"/>
          <w:sz w:val="24"/>
          <w:szCs w:val="24"/>
        </w:rPr>
        <w:t>1、</w:t>
      </w:r>
      <w:r>
        <w:rPr>
          <w:rFonts w:ascii="宋体" w:hAnsi="宋体" w:hint="eastAsia"/>
          <w:kern w:val="0"/>
          <w:sz w:val="24"/>
          <w:szCs w:val="24"/>
        </w:rPr>
        <w:t>申购采用前端收费模式，投资人缴纳申购费用时，按单次申购金额采用比例费率或固定费率，投资人在一天之内如果有多笔申购，适用费率按单笔分别计算。</w:t>
      </w:r>
      <w:r w:rsidR="00381D79" w:rsidRPr="00A96B84">
        <w:rPr>
          <w:rFonts w:hint="eastAsia"/>
          <w:kern w:val="0"/>
          <w:sz w:val="24"/>
          <w:szCs w:val="24"/>
        </w:rPr>
        <w:t>本基金对通过基金管理人的直销中心申购基金份额的养老金客户与除此之外的其他投资者实施差别的申购费率。</w:t>
      </w:r>
    </w:p>
    <w:p w14:paraId="0D5143E6" w14:textId="77777777" w:rsidR="00381D79" w:rsidRDefault="00381D79" w:rsidP="00381D79">
      <w:pPr>
        <w:pStyle w:val="a8"/>
        <w:spacing w:line="360" w:lineRule="auto"/>
        <w:ind w:firstLineChars="200" w:firstLine="480"/>
        <w:rPr>
          <w:kern w:val="0"/>
          <w:sz w:val="24"/>
          <w:szCs w:val="24"/>
        </w:rPr>
      </w:pPr>
      <w:r w:rsidRPr="00A96B84">
        <w:rPr>
          <w:rFonts w:hint="eastAsia"/>
          <w:kern w:val="0"/>
          <w:sz w:val="24"/>
          <w:szCs w:val="24"/>
        </w:rPr>
        <w:t>养老金客户包括全国社会保障基金、基本养老保险基金、企业年金、职业年金以及养老目标基金、个人税收递延型商业养老保险、养老理财、专属商业养老保险、商业养老金等第三支柱养老保险相关产品。如将来出现经监管部门认可的新的养老金类型，基金管理人可通过招募说明书更新或发布临时公告将其纳入养老金客户范围。</w:t>
      </w:r>
    </w:p>
    <w:p w14:paraId="01A68D20" w14:textId="77777777" w:rsidR="00381D79" w:rsidRDefault="00381D79" w:rsidP="00381D79">
      <w:pPr>
        <w:pStyle w:val="a8"/>
        <w:spacing w:line="360" w:lineRule="auto"/>
        <w:ind w:firstLineChars="200" w:firstLine="480"/>
        <w:rPr>
          <w:kern w:val="0"/>
          <w:sz w:val="24"/>
          <w:szCs w:val="24"/>
        </w:rPr>
      </w:pPr>
      <w:r w:rsidRPr="00EC4FDD">
        <w:rPr>
          <w:rFonts w:hint="eastAsia"/>
          <w:kern w:val="0"/>
          <w:sz w:val="24"/>
          <w:szCs w:val="24"/>
        </w:rPr>
        <w:lastRenderedPageBreak/>
        <w:t>（</w:t>
      </w:r>
      <w:r w:rsidRPr="00EC4FDD">
        <w:rPr>
          <w:rFonts w:hint="eastAsia"/>
          <w:kern w:val="0"/>
          <w:sz w:val="24"/>
          <w:szCs w:val="24"/>
        </w:rPr>
        <w:t>1</w:t>
      </w:r>
      <w:r w:rsidRPr="00EC4FDD">
        <w:rPr>
          <w:rFonts w:hint="eastAsia"/>
          <w:kern w:val="0"/>
          <w:sz w:val="24"/>
          <w:szCs w:val="24"/>
        </w:rPr>
        <w:t>）通过基金管理人的直销中心申购本基金的养老金客户申购费率如下：</w:t>
      </w:r>
    </w:p>
    <w:tbl>
      <w:tblPr>
        <w:tblW w:w="666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2520"/>
      </w:tblGrid>
      <w:tr w:rsidR="00381D79" w14:paraId="68BA6F61" w14:textId="77777777" w:rsidTr="00127B00">
        <w:tc>
          <w:tcPr>
            <w:tcW w:w="4140" w:type="dxa"/>
          </w:tcPr>
          <w:p w14:paraId="6D80AB6F" w14:textId="77777777" w:rsidR="00381D79" w:rsidRDefault="00381D79" w:rsidP="00127B00">
            <w:pPr>
              <w:spacing w:line="360" w:lineRule="auto"/>
              <w:rPr>
                <w:sz w:val="24"/>
                <w:szCs w:val="21"/>
              </w:rPr>
            </w:pPr>
            <w:r>
              <w:rPr>
                <w:sz w:val="24"/>
                <w:szCs w:val="21"/>
              </w:rPr>
              <w:t>申购金额区间</w:t>
            </w:r>
          </w:p>
        </w:tc>
        <w:tc>
          <w:tcPr>
            <w:tcW w:w="2520" w:type="dxa"/>
          </w:tcPr>
          <w:p w14:paraId="7C3DC4F9" w14:textId="77777777" w:rsidR="00381D79" w:rsidRDefault="00381D79" w:rsidP="00127B00">
            <w:pPr>
              <w:spacing w:line="360" w:lineRule="auto"/>
              <w:rPr>
                <w:sz w:val="24"/>
                <w:szCs w:val="21"/>
              </w:rPr>
            </w:pPr>
            <w:r>
              <w:rPr>
                <w:sz w:val="24"/>
                <w:szCs w:val="21"/>
              </w:rPr>
              <w:t>申购费率</w:t>
            </w:r>
          </w:p>
        </w:tc>
      </w:tr>
      <w:tr w:rsidR="00381D79" w14:paraId="225E4B35" w14:textId="77777777" w:rsidTr="00127B00">
        <w:tc>
          <w:tcPr>
            <w:tcW w:w="4140" w:type="dxa"/>
          </w:tcPr>
          <w:p w14:paraId="534FBDDE" w14:textId="77777777" w:rsidR="00381D79" w:rsidRDefault="00381D79" w:rsidP="00127B00">
            <w:pPr>
              <w:spacing w:line="360" w:lineRule="auto"/>
              <w:rPr>
                <w:sz w:val="24"/>
                <w:szCs w:val="21"/>
              </w:rPr>
            </w:pPr>
            <w:r>
              <w:rPr>
                <w:rFonts w:ascii="宋体" w:hAnsi="宋体"/>
                <w:color w:val="000000"/>
                <w:szCs w:val="21"/>
              </w:rPr>
              <w:t>M&lt;100万</w:t>
            </w:r>
          </w:p>
        </w:tc>
        <w:tc>
          <w:tcPr>
            <w:tcW w:w="2520" w:type="dxa"/>
          </w:tcPr>
          <w:p w14:paraId="3533E17D" w14:textId="77777777" w:rsidR="00381D79" w:rsidRDefault="00381D79" w:rsidP="00127B00">
            <w:pPr>
              <w:spacing w:line="360" w:lineRule="auto"/>
              <w:rPr>
                <w:sz w:val="24"/>
                <w:szCs w:val="21"/>
              </w:rPr>
            </w:pPr>
            <w:r>
              <w:rPr>
                <w:rFonts w:ascii="宋体" w:hAnsi="宋体" w:hint="eastAsia"/>
                <w:color w:val="000000"/>
                <w:szCs w:val="21"/>
              </w:rPr>
              <w:t>0.03</w:t>
            </w:r>
            <w:r>
              <w:rPr>
                <w:rFonts w:ascii="宋体" w:hAnsi="宋体"/>
                <w:color w:val="000000"/>
                <w:szCs w:val="21"/>
              </w:rPr>
              <w:t>%</w:t>
            </w:r>
          </w:p>
        </w:tc>
      </w:tr>
      <w:tr w:rsidR="00381D79" w14:paraId="470163CA" w14:textId="77777777" w:rsidTr="00127B00">
        <w:tc>
          <w:tcPr>
            <w:tcW w:w="4140" w:type="dxa"/>
          </w:tcPr>
          <w:p w14:paraId="1677FF15" w14:textId="77777777" w:rsidR="00381D79" w:rsidRDefault="00381D79" w:rsidP="00127B00">
            <w:pPr>
              <w:spacing w:line="360" w:lineRule="auto"/>
              <w:rPr>
                <w:sz w:val="24"/>
                <w:szCs w:val="21"/>
              </w:rPr>
            </w:pPr>
            <w:r>
              <w:rPr>
                <w:rFonts w:ascii="宋体" w:hAnsi="宋体"/>
                <w:color w:val="000000"/>
                <w:szCs w:val="21"/>
              </w:rPr>
              <w:t>100万≤M&lt;</w:t>
            </w:r>
            <w:r>
              <w:rPr>
                <w:rFonts w:ascii="宋体" w:hAnsi="宋体" w:hint="eastAsia"/>
                <w:color w:val="000000"/>
                <w:szCs w:val="21"/>
              </w:rPr>
              <w:t>3</w:t>
            </w:r>
            <w:r>
              <w:rPr>
                <w:rFonts w:ascii="宋体" w:hAnsi="宋体"/>
                <w:color w:val="000000"/>
                <w:szCs w:val="21"/>
              </w:rPr>
              <w:t>00万</w:t>
            </w:r>
          </w:p>
        </w:tc>
        <w:tc>
          <w:tcPr>
            <w:tcW w:w="2520" w:type="dxa"/>
          </w:tcPr>
          <w:p w14:paraId="14817F68" w14:textId="77777777" w:rsidR="00381D79" w:rsidRDefault="00381D79" w:rsidP="00127B00">
            <w:pPr>
              <w:spacing w:line="360" w:lineRule="auto"/>
              <w:rPr>
                <w:sz w:val="24"/>
                <w:szCs w:val="21"/>
              </w:rPr>
            </w:pPr>
            <w:r>
              <w:rPr>
                <w:rFonts w:ascii="宋体" w:hAnsi="宋体" w:hint="eastAsia"/>
                <w:color w:val="000000"/>
                <w:szCs w:val="21"/>
              </w:rPr>
              <w:t>0.02</w:t>
            </w:r>
            <w:r>
              <w:rPr>
                <w:rFonts w:ascii="宋体" w:hAnsi="宋体"/>
                <w:color w:val="000000"/>
                <w:szCs w:val="21"/>
              </w:rPr>
              <w:t>%</w:t>
            </w:r>
          </w:p>
        </w:tc>
      </w:tr>
      <w:tr w:rsidR="00381D79" w14:paraId="337E81FA" w14:textId="77777777" w:rsidTr="00127B00">
        <w:tc>
          <w:tcPr>
            <w:tcW w:w="4140" w:type="dxa"/>
          </w:tcPr>
          <w:p w14:paraId="1B5E2044" w14:textId="77777777" w:rsidR="00381D79" w:rsidRDefault="00381D79" w:rsidP="00127B00">
            <w:pPr>
              <w:spacing w:line="360" w:lineRule="auto"/>
              <w:rPr>
                <w:sz w:val="24"/>
                <w:szCs w:val="21"/>
              </w:rPr>
            </w:pPr>
            <w:r>
              <w:rPr>
                <w:rFonts w:ascii="宋体" w:hAnsi="宋体" w:hint="eastAsia"/>
                <w:color w:val="000000"/>
                <w:szCs w:val="21"/>
              </w:rPr>
              <w:t>3</w:t>
            </w:r>
            <w:r>
              <w:rPr>
                <w:rFonts w:ascii="宋体" w:hAnsi="宋体"/>
                <w:color w:val="000000"/>
                <w:szCs w:val="21"/>
              </w:rPr>
              <w:t>00万≤M&lt;500万</w:t>
            </w:r>
          </w:p>
        </w:tc>
        <w:tc>
          <w:tcPr>
            <w:tcW w:w="2520" w:type="dxa"/>
          </w:tcPr>
          <w:p w14:paraId="0508890E" w14:textId="77777777" w:rsidR="00381D79" w:rsidRDefault="00381D79" w:rsidP="00127B00">
            <w:pPr>
              <w:spacing w:line="360" w:lineRule="auto"/>
              <w:rPr>
                <w:sz w:val="24"/>
                <w:szCs w:val="21"/>
              </w:rPr>
            </w:pPr>
            <w:r>
              <w:rPr>
                <w:rFonts w:ascii="宋体" w:hAnsi="宋体" w:hint="eastAsia"/>
                <w:color w:val="000000"/>
                <w:szCs w:val="21"/>
              </w:rPr>
              <w:t>0.01</w:t>
            </w:r>
            <w:r>
              <w:rPr>
                <w:rFonts w:ascii="宋体" w:hAnsi="宋体"/>
                <w:color w:val="000000"/>
                <w:szCs w:val="21"/>
              </w:rPr>
              <w:t>%</w:t>
            </w:r>
          </w:p>
        </w:tc>
      </w:tr>
      <w:tr w:rsidR="00381D79" w14:paraId="450D693D" w14:textId="77777777" w:rsidTr="00127B00">
        <w:tc>
          <w:tcPr>
            <w:tcW w:w="4140" w:type="dxa"/>
          </w:tcPr>
          <w:p w14:paraId="174D2DE3" w14:textId="77777777" w:rsidR="00381D79" w:rsidRDefault="00381D79" w:rsidP="00127B00">
            <w:pPr>
              <w:spacing w:line="360" w:lineRule="auto"/>
              <w:rPr>
                <w:sz w:val="24"/>
                <w:szCs w:val="21"/>
              </w:rPr>
            </w:pPr>
            <w:r>
              <w:rPr>
                <w:rFonts w:ascii="宋体" w:hAnsi="宋体"/>
                <w:color w:val="000000"/>
                <w:szCs w:val="21"/>
              </w:rPr>
              <w:t>M</w:t>
            </w:r>
            <w:r>
              <w:rPr>
                <w:rFonts w:hint="eastAsia"/>
                <w:szCs w:val="21"/>
              </w:rPr>
              <w:t>≥</w:t>
            </w:r>
            <w:r>
              <w:rPr>
                <w:rFonts w:ascii="宋体" w:hAnsi="宋体"/>
                <w:color w:val="000000"/>
                <w:szCs w:val="21"/>
              </w:rPr>
              <w:t xml:space="preserve"> 500万</w:t>
            </w:r>
          </w:p>
        </w:tc>
        <w:tc>
          <w:tcPr>
            <w:tcW w:w="2520" w:type="dxa"/>
          </w:tcPr>
          <w:p w14:paraId="06E61DAF" w14:textId="77777777" w:rsidR="00381D79" w:rsidRDefault="00381D79" w:rsidP="00127B00">
            <w:pPr>
              <w:spacing w:line="360" w:lineRule="auto"/>
              <w:rPr>
                <w:sz w:val="24"/>
                <w:szCs w:val="21"/>
              </w:rPr>
            </w:pPr>
            <w:r>
              <w:rPr>
                <w:rFonts w:ascii="宋体" w:hAnsi="宋体"/>
                <w:color w:val="000000"/>
                <w:szCs w:val="21"/>
              </w:rPr>
              <w:t>1000元/笔</w:t>
            </w:r>
          </w:p>
        </w:tc>
      </w:tr>
    </w:tbl>
    <w:p w14:paraId="2E8B1883" w14:textId="77777777" w:rsidR="00381D79" w:rsidRDefault="00381D79" w:rsidP="00381D79">
      <w:pPr>
        <w:pStyle w:val="a8"/>
        <w:spacing w:line="360" w:lineRule="auto"/>
        <w:ind w:firstLineChars="200" w:firstLine="480"/>
        <w:rPr>
          <w:kern w:val="0"/>
          <w:sz w:val="24"/>
          <w:szCs w:val="24"/>
        </w:rPr>
      </w:pPr>
    </w:p>
    <w:p w14:paraId="29381AC7" w14:textId="77777777" w:rsidR="00705C4F" w:rsidRPr="00381D79" w:rsidRDefault="00381D79" w:rsidP="00381D79">
      <w:pPr>
        <w:pStyle w:val="a8"/>
        <w:spacing w:line="360" w:lineRule="auto"/>
        <w:ind w:firstLineChars="200" w:firstLine="480"/>
        <w:rPr>
          <w:kern w:val="0"/>
          <w:sz w:val="24"/>
          <w:szCs w:val="24"/>
        </w:rPr>
      </w:pPr>
      <w:r w:rsidRPr="00EC4FDD">
        <w:rPr>
          <w:rFonts w:hint="eastAsia"/>
          <w:kern w:val="0"/>
          <w:sz w:val="24"/>
          <w:szCs w:val="24"/>
        </w:rPr>
        <w:t>（</w:t>
      </w:r>
      <w:r>
        <w:rPr>
          <w:rFonts w:hint="eastAsia"/>
          <w:kern w:val="0"/>
          <w:sz w:val="24"/>
          <w:szCs w:val="24"/>
        </w:rPr>
        <w:t>2</w:t>
      </w:r>
      <w:r w:rsidRPr="00EC4FDD">
        <w:rPr>
          <w:rFonts w:hint="eastAsia"/>
          <w:kern w:val="0"/>
          <w:sz w:val="24"/>
          <w:szCs w:val="24"/>
        </w:rPr>
        <w:t>）</w:t>
      </w:r>
      <w:r>
        <w:rPr>
          <w:rFonts w:hint="eastAsia"/>
          <w:kern w:val="0"/>
          <w:sz w:val="24"/>
          <w:szCs w:val="24"/>
        </w:rPr>
        <w:t>其他投资者申购本基金的</w:t>
      </w:r>
      <w:r w:rsidR="00C55527">
        <w:rPr>
          <w:rFonts w:ascii="宋体" w:hAnsi="宋体" w:hint="eastAsia"/>
          <w:kern w:val="0"/>
          <w:sz w:val="24"/>
          <w:szCs w:val="24"/>
        </w:rPr>
        <w:t>具体费率如下：</w:t>
      </w:r>
    </w:p>
    <w:tbl>
      <w:tblPr>
        <w:tblW w:w="706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4580"/>
      </w:tblGrid>
      <w:tr w:rsidR="00705C4F" w14:paraId="5B0B1A09" w14:textId="77777777">
        <w:tc>
          <w:tcPr>
            <w:tcW w:w="2484" w:type="dxa"/>
          </w:tcPr>
          <w:p w14:paraId="68681F2E" w14:textId="77777777" w:rsidR="00705C4F" w:rsidRDefault="00C55527">
            <w:pPr>
              <w:spacing w:line="360" w:lineRule="auto"/>
              <w:rPr>
                <w:rFonts w:ascii="宋体" w:hAnsi="宋体"/>
                <w:sz w:val="24"/>
                <w:szCs w:val="21"/>
              </w:rPr>
            </w:pPr>
            <w:r>
              <w:rPr>
                <w:rFonts w:ascii="宋体" w:hAnsi="宋体" w:hint="eastAsia"/>
                <w:sz w:val="24"/>
                <w:szCs w:val="21"/>
              </w:rPr>
              <w:t>申购金额区间</w:t>
            </w:r>
          </w:p>
        </w:tc>
        <w:tc>
          <w:tcPr>
            <w:tcW w:w="4580" w:type="dxa"/>
          </w:tcPr>
          <w:p w14:paraId="7D810E36" w14:textId="77777777" w:rsidR="00705C4F" w:rsidRDefault="00C55527">
            <w:pPr>
              <w:spacing w:line="360" w:lineRule="auto"/>
              <w:rPr>
                <w:rFonts w:ascii="宋体" w:hAnsi="宋体"/>
                <w:sz w:val="24"/>
                <w:szCs w:val="21"/>
              </w:rPr>
            </w:pPr>
            <w:r>
              <w:rPr>
                <w:rFonts w:ascii="宋体" w:hAnsi="宋体" w:hint="eastAsia"/>
                <w:sz w:val="24"/>
                <w:szCs w:val="21"/>
              </w:rPr>
              <w:t>申购费率</w:t>
            </w:r>
          </w:p>
        </w:tc>
      </w:tr>
      <w:tr w:rsidR="00705C4F" w14:paraId="7CDAE50F" w14:textId="77777777">
        <w:tc>
          <w:tcPr>
            <w:tcW w:w="2484" w:type="dxa"/>
          </w:tcPr>
          <w:p w14:paraId="53F2C52D" w14:textId="77777777" w:rsidR="00705C4F" w:rsidRDefault="00C55527">
            <w:pPr>
              <w:spacing w:line="360" w:lineRule="auto"/>
              <w:rPr>
                <w:rFonts w:ascii="宋体" w:hAnsi="宋体"/>
                <w:sz w:val="24"/>
                <w:szCs w:val="21"/>
              </w:rPr>
            </w:pPr>
            <w:r>
              <w:rPr>
                <w:rFonts w:ascii="宋体" w:hAnsi="宋体"/>
                <w:color w:val="000000"/>
                <w:szCs w:val="21"/>
              </w:rPr>
              <w:t>M&lt;100万</w:t>
            </w:r>
          </w:p>
        </w:tc>
        <w:tc>
          <w:tcPr>
            <w:tcW w:w="4580" w:type="dxa"/>
          </w:tcPr>
          <w:p w14:paraId="23833D7F" w14:textId="77777777" w:rsidR="00705C4F" w:rsidRDefault="00C55527">
            <w:pPr>
              <w:spacing w:line="360" w:lineRule="auto"/>
              <w:rPr>
                <w:rFonts w:ascii="宋体" w:hAnsi="宋体"/>
                <w:sz w:val="24"/>
                <w:szCs w:val="21"/>
              </w:rPr>
            </w:pPr>
            <w:r>
              <w:rPr>
                <w:rFonts w:ascii="宋体" w:hAnsi="宋体" w:hint="eastAsia"/>
                <w:color w:val="000000"/>
                <w:szCs w:val="21"/>
              </w:rPr>
              <w:t>0.30</w:t>
            </w:r>
            <w:r>
              <w:rPr>
                <w:rFonts w:ascii="宋体" w:hAnsi="宋体"/>
                <w:color w:val="000000"/>
                <w:szCs w:val="21"/>
              </w:rPr>
              <w:t>%</w:t>
            </w:r>
          </w:p>
        </w:tc>
      </w:tr>
      <w:tr w:rsidR="00705C4F" w14:paraId="263F3BF6" w14:textId="77777777">
        <w:tc>
          <w:tcPr>
            <w:tcW w:w="2484" w:type="dxa"/>
          </w:tcPr>
          <w:p w14:paraId="74926BEE" w14:textId="77777777" w:rsidR="00705C4F" w:rsidRDefault="00C55527">
            <w:pPr>
              <w:spacing w:line="360" w:lineRule="auto"/>
              <w:rPr>
                <w:rFonts w:ascii="宋体" w:hAnsi="宋体"/>
                <w:sz w:val="24"/>
                <w:szCs w:val="21"/>
              </w:rPr>
            </w:pPr>
            <w:r>
              <w:rPr>
                <w:rFonts w:ascii="宋体" w:hAnsi="宋体"/>
                <w:color w:val="000000"/>
                <w:szCs w:val="21"/>
              </w:rPr>
              <w:t>100万≤M&lt;</w:t>
            </w:r>
            <w:r>
              <w:rPr>
                <w:rFonts w:ascii="宋体" w:hAnsi="宋体" w:hint="eastAsia"/>
                <w:color w:val="000000"/>
                <w:szCs w:val="21"/>
              </w:rPr>
              <w:t>3</w:t>
            </w:r>
            <w:r>
              <w:rPr>
                <w:rFonts w:ascii="宋体" w:hAnsi="宋体"/>
                <w:color w:val="000000"/>
                <w:szCs w:val="21"/>
              </w:rPr>
              <w:t>00万</w:t>
            </w:r>
          </w:p>
        </w:tc>
        <w:tc>
          <w:tcPr>
            <w:tcW w:w="4580" w:type="dxa"/>
          </w:tcPr>
          <w:p w14:paraId="3043707D" w14:textId="77777777" w:rsidR="00705C4F" w:rsidRDefault="00C55527">
            <w:pPr>
              <w:spacing w:line="360" w:lineRule="auto"/>
              <w:rPr>
                <w:rFonts w:ascii="宋体" w:hAnsi="宋体"/>
                <w:sz w:val="24"/>
                <w:szCs w:val="21"/>
              </w:rPr>
            </w:pPr>
            <w:r>
              <w:rPr>
                <w:rFonts w:ascii="宋体" w:hAnsi="宋体" w:hint="eastAsia"/>
                <w:color w:val="000000"/>
                <w:szCs w:val="21"/>
              </w:rPr>
              <w:t>0.20</w:t>
            </w:r>
            <w:r>
              <w:rPr>
                <w:rFonts w:ascii="宋体" w:hAnsi="宋体"/>
                <w:color w:val="000000"/>
                <w:szCs w:val="21"/>
              </w:rPr>
              <w:t>%</w:t>
            </w:r>
          </w:p>
        </w:tc>
      </w:tr>
      <w:tr w:rsidR="00705C4F" w14:paraId="7E4CBCB4" w14:textId="77777777">
        <w:tc>
          <w:tcPr>
            <w:tcW w:w="2484" w:type="dxa"/>
          </w:tcPr>
          <w:p w14:paraId="62EC09F5" w14:textId="77777777" w:rsidR="00705C4F" w:rsidRDefault="00C55527">
            <w:pPr>
              <w:spacing w:line="360" w:lineRule="auto"/>
              <w:rPr>
                <w:rFonts w:ascii="宋体" w:hAnsi="宋体"/>
                <w:sz w:val="24"/>
                <w:szCs w:val="21"/>
              </w:rPr>
            </w:pPr>
            <w:r>
              <w:rPr>
                <w:rFonts w:ascii="宋体" w:hAnsi="宋体" w:hint="eastAsia"/>
                <w:color w:val="000000"/>
                <w:szCs w:val="21"/>
              </w:rPr>
              <w:t>3</w:t>
            </w:r>
            <w:r>
              <w:rPr>
                <w:rFonts w:ascii="宋体" w:hAnsi="宋体"/>
                <w:color w:val="000000"/>
                <w:szCs w:val="21"/>
              </w:rPr>
              <w:t>00万≤M&lt;500万</w:t>
            </w:r>
          </w:p>
        </w:tc>
        <w:tc>
          <w:tcPr>
            <w:tcW w:w="4580" w:type="dxa"/>
          </w:tcPr>
          <w:p w14:paraId="1446E1AF" w14:textId="77777777" w:rsidR="00705C4F" w:rsidRDefault="00C55527">
            <w:pPr>
              <w:spacing w:line="360" w:lineRule="auto"/>
              <w:rPr>
                <w:rFonts w:ascii="宋体" w:hAnsi="宋体"/>
                <w:sz w:val="24"/>
                <w:szCs w:val="21"/>
              </w:rPr>
            </w:pPr>
            <w:r>
              <w:rPr>
                <w:rFonts w:ascii="宋体" w:hAnsi="宋体" w:hint="eastAsia"/>
                <w:color w:val="000000"/>
                <w:szCs w:val="21"/>
              </w:rPr>
              <w:t>0.10</w:t>
            </w:r>
            <w:r>
              <w:rPr>
                <w:rFonts w:ascii="宋体" w:hAnsi="宋体"/>
                <w:color w:val="000000"/>
                <w:szCs w:val="21"/>
              </w:rPr>
              <w:t>%</w:t>
            </w:r>
          </w:p>
        </w:tc>
      </w:tr>
      <w:tr w:rsidR="00705C4F" w14:paraId="2C7A9837" w14:textId="77777777">
        <w:tc>
          <w:tcPr>
            <w:tcW w:w="2484" w:type="dxa"/>
          </w:tcPr>
          <w:p w14:paraId="60F04631" w14:textId="77777777" w:rsidR="00705C4F" w:rsidRDefault="00C55527">
            <w:pPr>
              <w:spacing w:line="360" w:lineRule="auto"/>
              <w:rPr>
                <w:rFonts w:ascii="宋体" w:hAnsi="宋体"/>
                <w:sz w:val="24"/>
                <w:szCs w:val="21"/>
              </w:rPr>
            </w:pPr>
            <w:r>
              <w:rPr>
                <w:rFonts w:ascii="宋体" w:hAnsi="宋体"/>
                <w:color w:val="000000"/>
                <w:szCs w:val="21"/>
              </w:rPr>
              <w:t>M</w:t>
            </w:r>
            <w:r>
              <w:rPr>
                <w:rFonts w:hint="eastAsia"/>
                <w:szCs w:val="21"/>
              </w:rPr>
              <w:t>≥</w:t>
            </w:r>
            <w:r>
              <w:rPr>
                <w:rFonts w:ascii="宋体" w:hAnsi="宋体"/>
                <w:color w:val="000000"/>
                <w:szCs w:val="21"/>
              </w:rPr>
              <w:t xml:space="preserve"> 500万</w:t>
            </w:r>
          </w:p>
        </w:tc>
        <w:tc>
          <w:tcPr>
            <w:tcW w:w="4580" w:type="dxa"/>
          </w:tcPr>
          <w:p w14:paraId="7CC1A8ED" w14:textId="77777777" w:rsidR="00705C4F" w:rsidRDefault="00C55527">
            <w:pPr>
              <w:spacing w:line="360" w:lineRule="auto"/>
              <w:rPr>
                <w:rFonts w:ascii="宋体" w:hAnsi="宋体"/>
                <w:sz w:val="24"/>
                <w:szCs w:val="21"/>
              </w:rPr>
            </w:pPr>
            <w:r>
              <w:rPr>
                <w:rFonts w:ascii="宋体" w:hAnsi="宋体"/>
                <w:color w:val="000000"/>
                <w:szCs w:val="21"/>
              </w:rPr>
              <w:t>1000元/笔</w:t>
            </w:r>
          </w:p>
        </w:tc>
      </w:tr>
    </w:tbl>
    <w:p w14:paraId="762E433B" w14:textId="77777777" w:rsidR="00705C4F" w:rsidRDefault="00C55527">
      <w:pPr>
        <w:widowControl/>
        <w:spacing w:line="360" w:lineRule="auto"/>
        <w:ind w:firstLineChars="200" w:firstLine="480"/>
        <w:jc w:val="left"/>
        <w:rPr>
          <w:rFonts w:ascii="宋体" w:hAnsi="宋体"/>
          <w:sz w:val="24"/>
        </w:rPr>
      </w:pPr>
      <w:r>
        <w:rPr>
          <w:rFonts w:ascii="宋体" w:hAnsi="宋体" w:hint="eastAsia"/>
          <w:sz w:val="24"/>
        </w:rPr>
        <w:t>投资者选择红利自动再投资所转成的份额不收取申购费用</w:t>
      </w:r>
      <w:r>
        <w:rPr>
          <w:rFonts w:ascii="宋体" w:hAnsi="宋体"/>
          <w:sz w:val="24"/>
        </w:rPr>
        <w:t>。</w:t>
      </w:r>
    </w:p>
    <w:p w14:paraId="67D612B0" w14:textId="77777777" w:rsidR="00705C4F" w:rsidRDefault="00C55527">
      <w:pPr>
        <w:spacing w:line="360" w:lineRule="auto"/>
        <w:ind w:firstLineChars="200" w:firstLine="480"/>
        <w:rPr>
          <w:rFonts w:ascii="宋体" w:hAnsi="宋体" w:cs="宋体"/>
          <w:kern w:val="0"/>
          <w:sz w:val="24"/>
        </w:rPr>
      </w:pPr>
      <w:r>
        <w:rPr>
          <w:rFonts w:ascii="宋体" w:hAnsi="宋体" w:cs="宋体"/>
          <w:kern w:val="0"/>
          <w:sz w:val="24"/>
        </w:rPr>
        <w:t>本基金的申购费用由申购人承担，可用于市场推广、销售、注册登记等各项</w:t>
      </w:r>
    </w:p>
    <w:p w14:paraId="1A97C547" w14:textId="77777777" w:rsidR="00705C4F" w:rsidRDefault="00C55527">
      <w:pPr>
        <w:spacing w:line="360" w:lineRule="auto"/>
        <w:rPr>
          <w:rFonts w:ascii="宋体" w:hAnsi="宋体" w:cs="宋体"/>
          <w:kern w:val="0"/>
          <w:sz w:val="24"/>
        </w:rPr>
      </w:pPr>
      <w:r>
        <w:rPr>
          <w:rFonts w:ascii="宋体" w:hAnsi="宋体" w:cs="宋体" w:hint="eastAsia"/>
          <w:kern w:val="0"/>
          <w:sz w:val="24"/>
        </w:rPr>
        <w:t>费用，不列入基金财产。</w:t>
      </w:r>
    </w:p>
    <w:p w14:paraId="4B77F861" w14:textId="77777777" w:rsidR="00705C4F" w:rsidRDefault="00C55527">
      <w:pPr>
        <w:pStyle w:val="af3"/>
        <w:autoSpaceDE w:val="0"/>
        <w:autoSpaceDN w:val="0"/>
        <w:adjustRightInd w:val="0"/>
        <w:ind w:firstLine="480"/>
        <w:rPr>
          <w:rFonts w:hAnsi="宋体"/>
          <w:sz w:val="24"/>
          <w:szCs w:val="24"/>
        </w:rPr>
      </w:pPr>
      <w:r>
        <w:rPr>
          <w:rFonts w:hAnsi="宋体"/>
          <w:sz w:val="24"/>
          <w:szCs w:val="24"/>
        </w:rPr>
        <w:t>2、</w:t>
      </w:r>
      <w:r>
        <w:rPr>
          <w:rFonts w:hAnsi="宋体" w:hint="eastAsia"/>
          <w:sz w:val="24"/>
          <w:szCs w:val="24"/>
        </w:rPr>
        <w:t>赎回费率</w:t>
      </w:r>
    </w:p>
    <w:p w14:paraId="548074EF" w14:textId="77777777" w:rsidR="00705C4F" w:rsidRDefault="00C55527">
      <w:pPr>
        <w:widowControl/>
        <w:spacing w:line="360" w:lineRule="auto"/>
        <w:ind w:firstLineChars="200" w:firstLine="480"/>
        <w:jc w:val="left"/>
        <w:rPr>
          <w:rFonts w:ascii="宋体" w:hAnsi="宋体" w:cs="宋体"/>
          <w:kern w:val="0"/>
          <w:sz w:val="24"/>
        </w:rPr>
      </w:pPr>
      <w:r>
        <w:rPr>
          <w:rFonts w:ascii="宋体" w:hAnsi="宋体" w:cs="宋体"/>
          <w:kern w:val="0"/>
          <w:sz w:val="24"/>
        </w:rPr>
        <w:t>投资人在赎回基金份额时，应交纳赎回费。</w:t>
      </w:r>
      <w:r>
        <w:rPr>
          <w:rFonts w:ascii="宋体" w:hAnsi="宋体" w:cs="宋体" w:hint="eastAsia"/>
          <w:kern w:val="0"/>
          <w:sz w:val="24"/>
        </w:rPr>
        <w:t>持有期限7天以内时，所收取的赎回费全部归入基金财产。基金管理人决定本基金暂停下一封闭期运作时，对该开放期最后一日日终留存的基金份额将全部自动赎回，并且不收取赎回费。</w:t>
      </w:r>
    </w:p>
    <w:p w14:paraId="5F12CA8A" w14:textId="77777777" w:rsidR="00705C4F" w:rsidRDefault="00C55527">
      <w:pPr>
        <w:widowControl/>
        <w:spacing w:line="360" w:lineRule="auto"/>
        <w:ind w:firstLineChars="200" w:firstLine="480"/>
        <w:jc w:val="left"/>
        <w:rPr>
          <w:rFonts w:ascii="宋体" w:hAnsi="宋体" w:cs="宋体"/>
          <w:kern w:val="0"/>
          <w:sz w:val="24"/>
          <w:shd w:val="pct10" w:color="auto" w:fill="FFFFFF"/>
        </w:rPr>
      </w:pPr>
      <w:r>
        <w:rPr>
          <w:rFonts w:ascii="宋体" w:hAnsi="宋体" w:cs="宋体"/>
          <w:kern w:val="0"/>
          <w:sz w:val="24"/>
        </w:rPr>
        <w:t>具体费率如下：</w:t>
      </w:r>
    </w:p>
    <w:tbl>
      <w:tblPr>
        <w:tblW w:w="571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2164"/>
      </w:tblGrid>
      <w:tr w:rsidR="00705C4F" w14:paraId="7BB8D9EA" w14:textId="77777777">
        <w:trPr>
          <w:trHeight w:val="458"/>
        </w:trPr>
        <w:tc>
          <w:tcPr>
            <w:tcW w:w="3555" w:type="dxa"/>
          </w:tcPr>
          <w:p w14:paraId="6EF1088A" w14:textId="77777777" w:rsidR="00705C4F" w:rsidRDefault="00C55527">
            <w:pPr>
              <w:spacing w:line="360" w:lineRule="auto"/>
              <w:rPr>
                <w:rFonts w:ascii="宋体" w:hAnsi="宋体"/>
                <w:sz w:val="24"/>
                <w:szCs w:val="21"/>
              </w:rPr>
            </w:pPr>
            <w:r>
              <w:rPr>
                <w:rFonts w:ascii="宋体" w:hAnsi="宋体" w:hint="eastAsia"/>
                <w:sz w:val="24"/>
                <w:szCs w:val="21"/>
              </w:rPr>
              <w:t>持有基金份额期限</w:t>
            </w:r>
          </w:p>
        </w:tc>
        <w:tc>
          <w:tcPr>
            <w:tcW w:w="2164" w:type="dxa"/>
          </w:tcPr>
          <w:p w14:paraId="2FE1925E" w14:textId="77777777" w:rsidR="00705C4F" w:rsidRDefault="00C55527">
            <w:pPr>
              <w:spacing w:line="360" w:lineRule="auto"/>
              <w:rPr>
                <w:rFonts w:ascii="宋体" w:hAnsi="宋体"/>
                <w:sz w:val="24"/>
                <w:szCs w:val="21"/>
              </w:rPr>
            </w:pPr>
            <w:r>
              <w:rPr>
                <w:rFonts w:ascii="宋体" w:hAnsi="宋体" w:hint="eastAsia"/>
                <w:sz w:val="24"/>
                <w:szCs w:val="21"/>
              </w:rPr>
              <w:t>赎回费率</w:t>
            </w:r>
          </w:p>
        </w:tc>
      </w:tr>
      <w:tr w:rsidR="00705C4F" w14:paraId="280E6E93" w14:textId="77777777">
        <w:trPr>
          <w:trHeight w:val="458"/>
        </w:trPr>
        <w:tc>
          <w:tcPr>
            <w:tcW w:w="3555" w:type="dxa"/>
            <w:vAlign w:val="center"/>
          </w:tcPr>
          <w:p w14:paraId="7D8CE7EE" w14:textId="77777777" w:rsidR="00705C4F" w:rsidRDefault="00C55527">
            <w:pPr>
              <w:spacing w:line="360" w:lineRule="auto"/>
              <w:jc w:val="left"/>
              <w:rPr>
                <w:rFonts w:ascii="宋体" w:hAnsi="宋体"/>
                <w:sz w:val="24"/>
                <w:szCs w:val="21"/>
              </w:rPr>
            </w:pPr>
            <w:r>
              <w:rPr>
                <w:rFonts w:ascii="宋体" w:hAnsi="宋体"/>
                <w:szCs w:val="21"/>
              </w:rPr>
              <w:t xml:space="preserve">T </w:t>
            </w:r>
            <w:r>
              <w:rPr>
                <w:rFonts w:ascii="宋体" w:hAnsi="宋体" w:hint="eastAsia"/>
                <w:szCs w:val="21"/>
              </w:rPr>
              <w:t>＜</w:t>
            </w:r>
            <w:r>
              <w:rPr>
                <w:rFonts w:ascii="宋体" w:hAnsi="宋体"/>
                <w:szCs w:val="21"/>
              </w:rPr>
              <w:t xml:space="preserve"> 7 </w:t>
            </w:r>
            <w:r>
              <w:rPr>
                <w:rFonts w:ascii="宋体" w:hAnsi="宋体" w:hint="eastAsia"/>
                <w:szCs w:val="21"/>
              </w:rPr>
              <w:t>日</w:t>
            </w:r>
          </w:p>
        </w:tc>
        <w:tc>
          <w:tcPr>
            <w:tcW w:w="2164" w:type="dxa"/>
            <w:vAlign w:val="center"/>
          </w:tcPr>
          <w:p w14:paraId="21AA9477" w14:textId="77777777" w:rsidR="00705C4F" w:rsidRDefault="00C55527">
            <w:pPr>
              <w:spacing w:line="360" w:lineRule="auto"/>
              <w:jc w:val="left"/>
              <w:rPr>
                <w:rFonts w:ascii="宋体" w:hAnsi="宋体"/>
                <w:sz w:val="24"/>
                <w:szCs w:val="21"/>
              </w:rPr>
            </w:pPr>
            <w:r>
              <w:rPr>
                <w:rFonts w:ascii="宋体" w:hAnsi="宋体"/>
                <w:szCs w:val="21"/>
              </w:rPr>
              <w:t>1.5%</w:t>
            </w:r>
          </w:p>
        </w:tc>
      </w:tr>
      <w:tr w:rsidR="00705C4F" w14:paraId="524EBEC9" w14:textId="77777777">
        <w:trPr>
          <w:trHeight w:val="458"/>
        </w:trPr>
        <w:tc>
          <w:tcPr>
            <w:tcW w:w="3555" w:type="dxa"/>
          </w:tcPr>
          <w:p w14:paraId="4CB4D2F8" w14:textId="77777777" w:rsidR="00705C4F" w:rsidRDefault="00C55527">
            <w:pPr>
              <w:spacing w:line="360" w:lineRule="auto"/>
              <w:jc w:val="left"/>
              <w:rPr>
                <w:rFonts w:ascii="宋体" w:hAnsi="宋体"/>
                <w:sz w:val="24"/>
                <w:szCs w:val="21"/>
              </w:rPr>
            </w:pPr>
            <w:r>
              <w:rPr>
                <w:rFonts w:ascii="宋体" w:hAnsi="宋体"/>
                <w:szCs w:val="21"/>
              </w:rPr>
              <w:t xml:space="preserve">T </w:t>
            </w:r>
            <w:r>
              <w:rPr>
                <w:rFonts w:ascii="宋体" w:hAnsi="宋体" w:hint="eastAsia"/>
                <w:szCs w:val="21"/>
              </w:rPr>
              <w:t>≥</w:t>
            </w:r>
            <w:r>
              <w:rPr>
                <w:rFonts w:ascii="宋体" w:hAnsi="宋体"/>
                <w:szCs w:val="21"/>
              </w:rPr>
              <w:t xml:space="preserve"> </w:t>
            </w:r>
            <w:r>
              <w:rPr>
                <w:rFonts w:ascii="宋体" w:hAnsi="宋体" w:hint="eastAsia"/>
                <w:szCs w:val="21"/>
              </w:rPr>
              <w:t>7日</w:t>
            </w:r>
          </w:p>
        </w:tc>
        <w:tc>
          <w:tcPr>
            <w:tcW w:w="2164" w:type="dxa"/>
          </w:tcPr>
          <w:p w14:paraId="500E5E91" w14:textId="77777777" w:rsidR="00705C4F" w:rsidRDefault="00C55527">
            <w:pPr>
              <w:spacing w:line="360" w:lineRule="auto"/>
              <w:jc w:val="left"/>
              <w:rPr>
                <w:rFonts w:ascii="宋体" w:hAnsi="宋体"/>
                <w:sz w:val="24"/>
                <w:szCs w:val="21"/>
              </w:rPr>
            </w:pPr>
            <w:r>
              <w:rPr>
                <w:rFonts w:ascii="宋体" w:hAnsi="宋体"/>
                <w:szCs w:val="21"/>
              </w:rPr>
              <w:t>0</w:t>
            </w:r>
          </w:p>
        </w:tc>
      </w:tr>
    </w:tbl>
    <w:p w14:paraId="31FA0441" w14:textId="77777777" w:rsidR="00705C4F" w:rsidRDefault="00705C4F">
      <w:pPr>
        <w:pStyle w:val="Default"/>
      </w:pPr>
    </w:p>
    <w:p w14:paraId="5F820648" w14:textId="77777777" w:rsidR="00705C4F" w:rsidRDefault="00C55527">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基金管理人可以在基金合同约定的范围内调整费率或收费方式，并最迟应于新的费率或收费方式实施日前依照《信息披露办法》的有关规定在规定媒介上公告。</w:t>
      </w:r>
    </w:p>
    <w:p w14:paraId="1A37DBBD"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4、基金管理人可以在不违反法律法规规定及基金合同约定的情形下根据市</w:t>
      </w:r>
      <w:r>
        <w:rPr>
          <w:rFonts w:ascii="宋体" w:hAnsi="宋体"/>
          <w:bCs/>
          <w:sz w:val="24"/>
          <w:szCs w:val="24"/>
        </w:rPr>
        <w:lastRenderedPageBreak/>
        <w:t>场情况</w:t>
      </w:r>
      <w:r>
        <w:rPr>
          <w:rFonts w:ascii="宋体" w:hAnsi="宋体" w:hint="eastAsia"/>
          <w:bCs/>
          <w:sz w:val="24"/>
          <w:szCs w:val="24"/>
        </w:rPr>
        <w:t>开展基金促销活动</w:t>
      </w:r>
      <w:r>
        <w:rPr>
          <w:rFonts w:ascii="宋体" w:hAnsi="宋体"/>
          <w:bCs/>
          <w:sz w:val="24"/>
          <w:szCs w:val="24"/>
        </w:rPr>
        <w:t>。在基金促销活动期间，按相关监管部门要求履行必要手续后，基金管理人可以适当调低</w:t>
      </w:r>
      <w:r>
        <w:rPr>
          <w:rFonts w:ascii="宋体" w:hAnsi="宋体" w:hint="eastAsia"/>
          <w:bCs/>
          <w:sz w:val="24"/>
          <w:szCs w:val="24"/>
        </w:rPr>
        <w:t>基金销售费率</w:t>
      </w:r>
      <w:r>
        <w:rPr>
          <w:rFonts w:ascii="宋体" w:hAnsi="宋体"/>
          <w:bCs/>
          <w:sz w:val="24"/>
          <w:szCs w:val="24"/>
        </w:rPr>
        <w:t>。</w:t>
      </w:r>
    </w:p>
    <w:p w14:paraId="6BF5A47E" w14:textId="77777777" w:rsidR="00705C4F" w:rsidRDefault="00C55527">
      <w:pPr>
        <w:spacing w:line="360" w:lineRule="auto"/>
        <w:ind w:firstLineChars="200" w:firstLine="480"/>
        <w:rPr>
          <w:bCs/>
          <w:sz w:val="24"/>
        </w:rPr>
      </w:pPr>
      <w:r>
        <w:rPr>
          <w:rFonts w:hint="eastAsia"/>
          <w:bCs/>
          <w:sz w:val="24"/>
        </w:rPr>
        <w:t>5</w:t>
      </w:r>
      <w:r>
        <w:rPr>
          <w:rFonts w:hint="eastAsia"/>
          <w:bCs/>
          <w:sz w:val="24"/>
        </w:rPr>
        <w:t>、开放期内，</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49B476E0" w14:textId="77777777" w:rsidR="00705C4F" w:rsidRDefault="00C55527">
      <w:pPr>
        <w:spacing w:line="360" w:lineRule="auto"/>
        <w:ind w:firstLine="420"/>
        <w:rPr>
          <w:rFonts w:ascii="宋体" w:hAnsi="宋体"/>
          <w:sz w:val="24"/>
          <w:szCs w:val="24"/>
          <w:shd w:val="pct10" w:color="auto" w:fill="FFFFFF"/>
        </w:rPr>
      </w:pPr>
      <w:r>
        <w:rPr>
          <w:rFonts w:ascii="宋体" w:hAnsi="宋体"/>
          <w:sz w:val="24"/>
          <w:szCs w:val="24"/>
        </w:rPr>
        <w:t>（七）申购份额与赎回金额的计算方式</w:t>
      </w:r>
    </w:p>
    <w:p w14:paraId="2B414804"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sz w:val="24"/>
          <w:szCs w:val="24"/>
        </w:rPr>
        <w:t>1、申购份额的计算</w:t>
      </w:r>
    </w:p>
    <w:p w14:paraId="027496BA"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hint="eastAsia"/>
          <w:kern w:val="0"/>
          <w:sz w:val="24"/>
          <w:szCs w:val="24"/>
        </w:rPr>
        <w:t>本基金的申购金额包括申购费用和净申购金额。其中：</w:t>
      </w:r>
    </w:p>
    <w:p w14:paraId="4DC705CE"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hint="eastAsia"/>
          <w:kern w:val="0"/>
          <w:sz w:val="24"/>
          <w:szCs w:val="24"/>
        </w:rPr>
        <w:t>申购份额的计算方式如下：</w:t>
      </w:r>
    </w:p>
    <w:p w14:paraId="67369E6E"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hint="eastAsia"/>
          <w:kern w:val="0"/>
          <w:sz w:val="24"/>
          <w:szCs w:val="24"/>
        </w:rPr>
        <w:t>净申购金额</w:t>
      </w:r>
      <w:r>
        <w:rPr>
          <w:rFonts w:ascii="宋体" w:hAnsi="宋体"/>
          <w:kern w:val="0"/>
          <w:sz w:val="24"/>
          <w:szCs w:val="24"/>
        </w:rPr>
        <w:t xml:space="preserve"> = </w:t>
      </w:r>
      <w:r>
        <w:rPr>
          <w:rFonts w:ascii="宋体" w:hAnsi="宋体" w:hint="eastAsia"/>
          <w:kern w:val="0"/>
          <w:sz w:val="24"/>
          <w:szCs w:val="24"/>
        </w:rPr>
        <w:t>申购金额</w:t>
      </w:r>
      <w:r>
        <w:rPr>
          <w:rFonts w:ascii="宋体" w:hAnsi="宋体"/>
          <w:kern w:val="0"/>
          <w:sz w:val="24"/>
          <w:szCs w:val="24"/>
        </w:rPr>
        <w:t>/（1＋申购费率）</w:t>
      </w:r>
    </w:p>
    <w:p w14:paraId="3568D6B3"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hint="eastAsia"/>
          <w:kern w:val="0"/>
          <w:sz w:val="24"/>
          <w:szCs w:val="24"/>
        </w:rPr>
        <w:t>申购费用</w:t>
      </w:r>
      <w:r>
        <w:rPr>
          <w:rFonts w:ascii="宋体" w:hAnsi="宋体"/>
          <w:kern w:val="0"/>
          <w:sz w:val="24"/>
          <w:szCs w:val="24"/>
        </w:rPr>
        <w:t xml:space="preserve"> = </w:t>
      </w:r>
      <w:r>
        <w:rPr>
          <w:rFonts w:ascii="宋体" w:hAnsi="宋体" w:hint="eastAsia"/>
          <w:kern w:val="0"/>
          <w:sz w:val="24"/>
          <w:szCs w:val="24"/>
        </w:rPr>
        <w:t>申购金额－净申购金额</w:t>
      </w:r>
    </w:p>
    <w:p w14:paraId="12016AB8"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hint="eastAsia"/>
          <w:kern w:val="0"/>
          <w:sz w:val="24"/>
          <w:szCs w:val="24"/>
        </w:rPr>
        <w:t>申购份额</w:t>
      </w:r>
      <w:r>
        <w:rPr>
          <w:rFonts w:ascii="宋体" w:hAnsi="宋体"/>
          <w:kern w:val="0"/>
          <w:sz w:val="24"/>
          <w:szCs w:val="24"/>
        </w:rPr>
        <w:t xml:space="preserve"> = </w:t>
      </w:r>
      <w:r>
        <w:rPr>
          <w:rFonts w:ascii="宋体" w:hAnsi="宋体" w:hint="eastAsia"/>
          <w:kern w:val="0"/>
          <w:sz w:val="24"/>
          <w:szCs w:val="24"/>
        </w:rPr>
        <w:t>净申购金额</w:t>
      </w:r>
      <w:r>
        <w:rPr>
          <w:rFonts w:ascii="宋体" w:hAnsi="宋体"/>
          <w:kern w:val="0"/>
          <w:sz w:val="24"/>
          <w:szCs w:val="24"/>
        </w:rPr>
        <w:t>/T日</w:t>
      </w:r>
      <w:r>
        <w:rPr>
          <w:rFonts w:ascii="宋体" w:hAnsi="宋体" w:hint="eastAsia"/>
          <w:kern w:val="0"/>
          <w:sz w:val="24"/>
          <w:szCs w:val="24"/>
        </w:rPr>
        <w:t>该类</w:t>
      </w:r>
      <w:r>
        <w:rPr>
          <w:rFonts w:ascii="宋体" w:hAnsi="宋体"/>
          <w:kern w:val="0"/>
          <w:sz w:val="24"/>
          <w:szCs w:val="24"/>
        </w:rPr>
        <w:t>基金份额净值</w:t>
      </w:r>
    </w:p>
    <w:p w14:paraId="5B67D894"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对于适用固定金额申购费的申购：净申购金额＝申购金额－申购费用</w:t>
      </w:r>
    </w:p>
    <w:p w14:paraId="39EC8766"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例</w:t>
      </w:r>
      <w:r>
        <w:rPr>
          <w:rFonts w:ascii="宋体" w:hAnsi="宋体" w:hint="eastAsia"/>
          <w:kern w:val="0"/>
          <w:sz w:val="24"/>
          <w:szCs w:val="24"/>
        </w:rPr>
        <w:t>：</w:t>
      </w:r>
      <w:r>
        <w:rPr>
          <w:rFonts w:ascii="宋体" w:hAnsi="宋体"/>
          <w:kern w:val="0"/>
          <w:sz w:val="24"/>
          <w:szCs w:val="24"/>
        </w:rPr>
        <w:t>某投资人</w:t>
      </w:r>
      <w:r w:rsidR="000E4DA6" w:rsidRPr="000E4DA6">
        <w:rPr>
          <w:rFonts w:ascii="宋体" w:hAnsi="宋体" w:hint="eastAsia"/>
          <w:kern w:val="0"/>
          <w:sz w:val="24"/>
          <w:szCs w:val="24"/>
        </w:rPr>
        <w:t>（非养老金客户）</w:t>
      </w:r>
      <w:r>
        <w:rPr>
          <w:rFonts w:ascii="宋体" w:hAnsi="宋体"/>
          <w:kern w:val="0"/>
          <w:sz w:val="24"/>
          <w:szCs w:val="24"/>
        </w:rPr>
        <w:t>投资10,000元申购本基金，假设申购当日</w:t>
      </w:r>
      <w:r>
        <w:rPr>
          <w:rFonts w:ascii="宋体" w:hAnsi="宋体" w:hint="eastAsia"/>
          <w:kern w:val="0"/>
          <w:sz w:val="24"/>
          <w:szCs w:val="24"/>
        </w:rPr>
        <w:t>基金</w:t>
      </w:r>
      <w:r>
        <w:rPr>
          <w:rFonts w:ascii="宋体" w:hAnsi="宋体"/>
          <w:kern w:val="0"/>
          <w:sz w:val="24"/>
          <w:szCs w:val="24"/>
        </w:rPr>
        <w:t>份额净值为1.0500元，则可得到的申购份额为：</w:t>
      </w:r>
    </w:p>
    <w:p w14:paraId="42132188"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净申购金额=10,000/</w:t>
      </w:r>
      <w:r>
        <w:rPr>
          <w:rFonts w:ascii="宋体" w:hAnsi="宋体" w:hint="eastAsia"/>
          <w:kern w:val="0"/>
          <w:sz w:val="24"/>
          <w:szCs w:val="24"/>
        </w:rPr>
        <w:t>（</w:t>
      </w:r>
      <w:r>
        <w:rPr>
          <w:rFonts w:ascii="宋体" w:hAnsi="宋体"/>
          <w:kern w:val="0"/>
          <w:sz w:val="24"/>
          <w:szCs w:val="24"/>
        </w:rPr>
        <w:t>1+</w:t>
      </w:r>
      <w:r>
        <w:rPr>
          <w:rFonts w:ascii="宋体" w:hAnsi="宋体" w:hint="eastAsia"/>
          <w:kern w:val="0"/>
          <w:sz w:val="24"/>
          <w:szCs w:val="24"/>
        </w:rPr>
        <w:t>0.30％）</w:t>
      </w:r>
      <w:r>
        <w:rPr>
          <w:rFonts w:ascii="宋体" w:hAnsi="宋体"/>
          <w:kern w:val="0"/>
          <w:sz w:val="24"/>
          <w:szCs w:val="24"/>
        </w:rPr>
        <w:t>=</w:t>
      </w:r>
      <w:r>
        <w:rPr>
          <w:rFonts w:ascii="宋体" w:hAnsi="宋体" w:hint="eastAsia"/>
          <w:kern w:val="0"/>
          <w:sz w:val="24"/>
          <w:szCs w:val="24"/>
        </w:rPr>
        <w:t>9,970.09</w:t>
      </w:r>
      <w:r>
        <w:rPr>
          <w:rFonts w:ascii="宋体" w:hAnsi="宋体"/>
          <w:kern w:val="0"/>
          <w:sz w:val="24"/>
          <w:szCs w:val="24"/>
        </w:rPr>
        <w:t>元</w:t>
      </w:r>
    </w:p>
    <w:p w14:paraId="72FA3133"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申购费用=</w:t>
      </w:r>
      <w:r>
        <w:rPr>
          <w:rFonts w:ascii="宋体" w:hAnsi="宋体"/>
          <w:sz w:val="24"/>
        </w:rPr>
        <w:t>10,000－</w:t>
      </w:r>
      <w:r>
        <w:rPr>
          <w:rFonts w:ascii="宋体" w:hAnsi="宋体" w:hint="eastAsia"/>
          <w:kern w:val="0"/>
          <w:sz w:val="24"/>
          <w:szCs w:val="24"/>
        </w:rPr>
        <w:t>9,970.09</w:t>
      </w:r>
      <w:r>
        <w:rPr>
          <w:rFonts w:ascii="宋体" w:hAnsi="宋体"/>
          <w:sz w:val="24"/>
        </w:rPr>
        <w:t>＝</w:t>
      </w:r>
      <w:r>
        <w:rPr>
          <w:rFonts w:ascii="宋体" w:hAnsi="宋体" w:hint="eastAsia"/>
          <w:sz w:val="24"/>
        </w:rPr>
        <w:t>29.91</w:t>
      </w:r>
      <w:r>
        <w:rPr>
          <w:rFonts w:ascii="宋体" w:hAnsi="宋体"/>
          <w:sz w:val="24"/>
        </w:rPr>
        <w:t>元</w:t>
      </w:r>
    </w:p>
    <w:p w14:paraId="033E66B8"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申购份额=</w:t>
      </w:r>
      <w:r>
        <w:rPr>
          <w:rFonts w:ascii="宋体" w:hAnsi="宋体" w:hint="eastAsia"/>
          <w:kern w:val="0"/>
          <w:sz w:val="24"/>
          <w:szCs w:val="24"/>
        </w:rPr>
        <w:t>9,970.09</w:t>
      </w:r>
      <w:r>
        <w:rPr>
          <w:rFonts w:ascii="宋体" w:hAnsi="宋体"/>
          <w:sz w:val="24"/>
        </w:rPr>
        <w:t>/1.0500=</w:t>
      </w:r>
      <w:r>
        <w:rPr>
          <w:rFonts w:ascii="宋体" w:hAnsi="宋体" w:hint="eastAsia"/>
          <w:sz w:val="24"/>
        </w:rPr>
        <w:t>9</w:t>
      </w:r>
      <w:r>
        <w:rPr>
          <w:rFonts w:ascii="宋体" w:hAnsi="宋体" w:hint="eastAsia"/>
          <w:kern w:val="0"/>
          <w:sz w:val="24"/>
          <w:szCs w:val="24"/>
        </w:rPr>
        <w:t>,</w:t>
      </w:r>
      <w:r>
        <w:rPr>
          <w:rFonts w:ascii="宋体" w:hAnsi="宋体" w:hint="eastAsia"/>
          <w:sz w:val="24"/>
        </w:rPr>
        <w:t>495.32</w:t>
      </w:r>
      <w:r>
        <w:rPr>
          <w:rFonts w:ascii="宋体" w:hAnsi="宋体"/>
          <w:sz w:val="24"/>
        </w:rPr>
        <w:t>份</w:t>
      </w:r>
    </w:p>
    <w:p w14:paraId="0BF7579F" w14:textId="77777777" w:rsidR="00705C4F" w:rsidRDefault="00C55527">
      <w:pPr>
        <w:autoSpaceDE w:val="0"/>
        <w:autoSpaceDN w:val="0"/>
        <w:spacing w:line="360" w:lineRule="auto"/>
        <w:ind w:firstLineChars="200" w:firstLine="480"/>
        <w:textAlignment w:val="bottom"/>
        <w:rPr>
          <w:rFonts w:ascii="宋体" w:hAnsi="宋体"/>
          <w:kern w:val="0"/>
          <w:sz w:val="24"/>
          <w:szCs w:val="24"/>
        </w:rPr>
      </w:pPr>
      <w:r>
        <w:rPr>
          <w:rFonts w:ascii="宋体" w:hAnsi="宋体"/>
          <w:kern w:val="0"/>
          <w:sz w:val="24"/>
          <w:szCs w:val="24"/>
        </w:rPr>
        <w:t>即：投资人投资10,000元申购本基金，其对应费率为</w:t>
      </w:r>
      <w:r>
        <w:rPr>
          <w:rFonts w:ascii="宋体" w:hAnsi="宋体" w:hint="eastAsia"/>
          <w:kern w:val="0"/>
          <w:sz w:val="24"/>
          <w:szCs w:val="24"/>
        </w:rPr>
        <w:t>0.30％</w:t>
      </w:r>
      <w:r>
        <w:rPr>
          <w:rFonts w:ascii="宋体" w:hAnsi="宋体"/>
          <w:kern w:val="0"/>
          <w:sz w:val="24"/>
          <w:szCs w:val="24"/>
        </w:rPr>
        <w:t>，假设申购当日基金份额净值为1.0500元，则其可得到</w:t>
      </w:r>
      <w:r>
        <w:rPr>
          <w:rFonts w:ascii="宋体" w:hAnsi="宋体" w:hint="eastAsia"/>
          <w:sz w:val="24"/>
        </w:rPr>
        <w:t>9</w:t>
      </w:r>
      <w:r>
        <w:rPr>
          <w:rFonts w:ascii="宋体" w:hAnsi="宋体" w:hint="eastAsia"/>
          <w:kern w:val="0"/>
          <w:sz w:val="24"/>
          <w:szCs w:val="24"/>
        </w:rPr>
        <w:t>,</w:t>
      </w:r>
      <w:r>
        <w:rPr>
          <w:rFonts w:ascii="宋体" w:hAnsi="宋体" w:hint="eastAsia"/>
          <w:sz w:val="24"/>
        </w:rPr>
        <w:t>495.32</w:t>
      </w:r>
      <w:r>
        <w:rPr>
          <w:rFonts w:ascii="宋体" w:hAnsi="宋体"/>
          <w:kern w:val="0"/>
          <w:sz w:val="24"/>
          <w:szCs w:val="24"/>
        </w:rPr>
        <w:t>份基金份额</w:t>
      </w:r>
      <w:r>
        <w:rPr>
          <w:rFonts w:ascii="宋体" w:hAnsi="宋体" w:hint="eastAsia"/>
          <w:kern w:val="0"/>
          <w:sz w:val="24"/>
          <w:szCs w:val="24"/>
        </w:rPr>
        <w:t>。</w:t>
      </w:r>
    </w:p>
    <w:p w14:paraId="2AE919C6" w14:textId="77777777" w:rsidR="00705C4F" w:rsidRDefault="00C55527">
      <w:pPr>
        <w:autoSpaceDE w:val="0"/>
        <w:autoSpaceDN w:val="0"/>
        <w:spacing w:line="360" w:lineRule="auto"/>
        <w:ind w:firstLineChars="200" w:firstLine="480"/>
        <w:textAlignment w:val="bottom"/>
        <w:rPr>
          <w:rFonts w:ascii="宋体" w:hAnsi="宋体"/>
          <w:sz w:val="24"/>
          <w:szCs w:val="24"/>
        </w:rPr>
      </w:pPr>
      <w:r>
        <w:rPr>
          <w:rFonts w:ascii="宋体" w:hAnsi="宋体"/>
          <w:sz w:val="24"/>
          <w:szCs w:val="24"/>
        </w:rPr>
        <w:t>2、赎回金额的计算</w:t>
      </w:r>
    </w:p>
    <w:p w14:paraId="4B8E9570"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hint="eastAsia"/>
          <w:kern w:val="0"/>
          <w:sz w:val="24"/>
          <w:szCs w:val="24"/>
        </w:rPr>
        <w:t>本基金的赎回金额为赎回总额扣减赎回费用。其中：</w:t>
      </w:r>
    </w:p>
    <w:p w14:paraId="3807D672"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hint="eastAsia"/>
          <w:kern w:val="0"/>
          <w:sz w:val="24"/>
          <w:szCs w:val="24"/>
        </w:rPr>
        <w:t>赎回总额＝赎回份数×</w:t>
      </w:r>
      <w:r>
        <w:rPr>
          <w:rFonts w:ascii="宋体" w:hAnsi="宋体"/>
          <w:kern w:val="0"/>
          <w:sz w:val="24"/>
          <w:szCs w:val="24"/>
        </w:rPr>
        <w:t>T日</w:t>
      </w:r>
      <w:r>
        <w:rPr>
          <w:rFonts w:ascii="宋体" w:hAnsi="宋体" w:hint="eastAsia"/>
          <w:kern w:val="0"/>
          <w:sz w:val="24"/>
          <w:szCs w:val="24"/>
        </w:rPr>
        <w:t>该类</w:t>
      </w:r>
      <w:r>
        <w:rPr>
          <w:rFonts w:ascii="宋体" w:hAnsi="宋体"/>
          <w:kern w:val="0"/>
          <w:sz w:val="24"/>
          <w:szCs w:val="24"/>
        </w:rPr>
        <w:t>基金份额净值</w:t>
      </w:r>
    </w:p>
    <w:p w14:paraId="1FBAB306"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hint="eastAsia"/>
          <w:kern w:val="0"/>
          <w:sz w:val="24"/>
          <w:szCs w:val="24"/>
        </w:rPr>
        <w:t>赎回费用＝赎回总额×赎回费率</w:t>
      </w:r>
    </w:p>
    <w:p w14:paraId="5872BE53"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hint="eastAsia"/>
          <w:kern w:val="0"/>
          <w:sz w:val="24"/>
          <w:szCs w:val="24"/>
        </w:rPr>
        <w:t>赎回金额＝赎回总额－赎回费用</w:t>
      </w:r>
    </w:p>
    <w:p w14:paraId="44FC6B7D"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例：某投资人</w:t>
      </w:r>
      <w:r>
        <w:rPr>
          <w:rFonts w:ascii="宋体" w:hAnsi="宋体" w:hint="eastAsia"/>
          <w:kern w:val="0"/>
          <w:sz w:val="24"/>
          <w:szCs w:val="24"/>
        </w:rPr>
        <w:t>同一</w:t>
      </w:r>
      <w:r>
        <w:rPr>
          <w:rFonts w:ascii="宋体" w:hAnsi="宋体"/>
          <w:kern w:val="0"/>
          <w:sz w:val="24"/>
          <w:szCs w:val="24"/>
        </w:rPr>
        <w:t>开放期申购又赎回本基金10,000份基金份额，持有时间为</w:t>
      </w:r>
      <w:r>
        <w:rPr>
          <w:rFonts w:ascii="宋体" w:hAnsi="宋体" w:hint="eastAsia"/>
          <w:kern w:val="0"/>
          <w:sz w:val="24"/>
          <w:szCs w:val="24"/>
        </w:rPr>
        <w:t>五天</w:t>
      </w:r>
      <w:r>
        <w:rPr>
          <w:rFonts w:ascii="宋体" w:hAnsi="宋体"/>
          <w:kern w:val="0"/>
          <w:sz w:val="24"/>
          <w:szCs w:val="24"/>
        </w:rPr>
        <w:t>，对应的赎回费率为</w:t>
      </w:r>
      <w:r>
        <w:rPr>
          <w:rFonts w:ascii="宋体" w:hAnsi="宋体" w:hint="eastAsia"/>
          <w:kern w:val="0"/>
          <w:sz w:val="24"/>
          <w:szCs w:val="24"/>
        </w:rPr>
        <w:t>1.50</w:t>
      </w:r>
      <w:r>
        <w:rPr>
          <w:rFonts w:ascii="宋体" w:hAnsi="宋体"/>
          <w:kern w:val="0"/>
          <w:sz w:val="24"/>
          <w:szCs w:val="24"/>
        </w:rPr>
        <w:t>％，假设赎回当日基金份额净值是1.0500元，则其可得到的赎回金额为：</w:t>
      </w:r>
    </w:p>
    <w:p w14:paraId="22B4857C"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赎回总额=10,000×1.0500=10,500元</w:t>
      </w:r>
    </w:p>
    <w:p w14:paraId="0271AF2E"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赎回费用=10,500×1.50％=157.50元</w:t>
      </w:r>
    </w:p>
    <w:p w14:paraId="5E5A35FA"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lastRenderedPageBreak/>
        <w:t>赎回金额=10,500-157.50=10,342.50元</w:t>
      </w:r>
    </w:p>
    <w:p w14:paraId="45D58F7D"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即：投资人赎回本基金1万份基金份额，假设赎回当日基金份额净值是1.0500元，则其可得到的赎回金额为10,342.50元</w:t>
      </w:r>
      <w:r>
        <w:rPr>
          <w:rFonts w:ascii="宋体" w:hAnsi="宋体" w:hint="eastAsia"/>
          <w:kern w:val="0"/>
          <w:sz w:val="24"/>
          <w:szCs w:val="24"/>
        </w:rPr>
        <w:t>。</w:t>
      </w:r>
    </w:p>
    <w:p w14:paraId="2CEE8CD2"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T日基金份额净值的计算</w:t>
      </w:r>
    </w:p>
    <w:p w14:paraId="569D2908"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T日基金份额净值 = T日基金资产净值 / T日基金份额总数。</w:t>
      </w:r>
    </w:p>
    <w:p w14:paraId="663C0274" w14:textId="77777777" w:rsidR="00705C4F" w:rsidRDefault="00C55527">
      <w:pPr>
        <w:pStyle w:val="a8"/>
        <w:spacing w:after="0" w:line="360" w:lineRule="auto"/>
        <w:ind w:firstLineChars="200" w:firstLine="480"/>
        <w:rPr>
          <w:rFonts w:ascii="宋体" w:hAnsi="宋体"/>
          <w:kern w:val="0"/>
          <w:sz w:val="24"/>
          <w:szCs w:val="24"/>
        </w:rPr>
      </w:pPr>
      <w:r>
        <w:rPr>
          <w:rFonts w:ascii="宋体" w:hAnsi="宋体"/>
          <w:kern w:val="0"/>
          <w:sz w:val="24"/>
          <w:szCs w:val="24"/>
        </w:rPr>
        <w:t>T日的基金份额净值在当天收市后计算，精确到0.0001元，小数点后第5</w:t>
      </w:r>
      <w:r>
        <w:rPr>
          <w:rFonts w:ascii="宋体" w:hAnsi="宋体" w:hint="eastAsia"/>
          <w:kern w:val="0"/>
          <w:sz w:val="24"/>
          <w:szCs w:val="24"/>
        </w:rPr>
        <w:t>位四舍五入，由此产生的收益或损失由基金财产承担。</w:t>
      </w:r>
      <w:r>
        <w:rPr>
          <w:rFonts w:ascii="宋体" w:hAnsi="宋体"/>
          <w:kern w:val="0"/>
          <w:sz w:val="24"/>
          <w:szCs w:val="24"/>
        </w:rPr>
        <w:t xml:space="preserve"> </w:t>
      </w:r>
    </w:p>
    <w:p w14:paraId="27370139" w14:textId="77777777" w:rsidR="00705C4F" w:rsidRDefault="00C55527">
      <w:pPr>
        <w:autoSpaceDE w:val="0"/>
        <w:autoSpaceDN w:val="0"/>
        <w:adjustRightInd w:val="0"/>
        <w:spacing w:line="360" w:lineRule="auto"/>
        <w:ind w:firstLineChars="200" w:firstLine="480"/>
        <w:rPr>
          <w:rFonts w:ascii="宋体" w:hAnsi="宋体"/>
          <w:kern w:val="0"/>
          <w:sz w:val="24"/>
          <w:szCs w:val="24"/>
        </w:rPr>
      </w:pPr>
      <w:r>
        <w:rPr>
          <w:rFonts w:ascii="宋体" w:hAnsi="宋体" w:hint="eastAsia"/>
          <w:kern w:val="0"/>
          <w:sz w:val="24"/>
          <w:szCs w:val="24"/>
        </w:rPr>
        <w:t>在基金封闭期内，基金管理人应当至少每周在规定网站公告一次基金资产净值和基金份额净值。在基金开放期每个开放日的次日，基金管理人应通过规定网站、基金销售机构网站或者营业网点，披露开放日的基金份额净值和基金份额累计净值。遇特殊情况，经履行适当程序，可以适当延迟计算或公告。</w:t>
      </w:r>
    </w:p>
    <w:p w14:paraId="04369C76"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（八）拒绝或暂停申购的情形</w:t>
      </w:r>
    </w:p>
    <w:p w14:paraId="3E1D098C" w14:textId="77777777" w:rsidR="00705C4F" w:rsidRDefault="00C55527">
      <w:pPr>
        <w:spacing w:line="360" w:lineRule="auto"/>
        <w:ind w:firstLineChars="200" w:firstLine="480"/>
        <w:rPr>
          <w:rFonts w:ascii="宋体" w:hAnsi="宋体"/>
          <w:bCs/>
          <w:sz w:val="24"/>
          <w:szCs w:val="24"/>
        </w:rPr>
      </w:pPr>
      <w:r>
        <w:rPr>
          <w:rFonts w:hint="eastAsia"/>
          <w:bCs/>
          <w:sz w:val="24"/>
        </w:rPr>
        <w:t>开放</w:t>
      </w:r>
      <w:r>
        <w:rPr>
          <w:bCs/>
          <w:sz w:val="24"/>
        </w:rPr>
        <w:t>期内</w:t>
      </w:r>
      <w:r>
        <w:rPr>
          <w:rFonts w:ascii="宋体" w:hAnsi="宋体"/>
          <w:bCs/>
          <w:sz w:val="24"/>
          <w:szCs w:val="24"/>
        </w:rPr>
        <w:t>发生下列情况时，基金管理人可拒绝或暂停接受投资人的申购申请：</w:t>
      </w:r>
    </w:p>
    <w:p w14:paraId="7B041FEA"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1、因不可抗力导致基金无法正常运作。</w:t>
      </w:r>
    </w:p>
    <w:p w14:paraId="68494EF7"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2、发生基金合同规定的暂停基金资产估值情况</w:t>
      </w:r>
      <w:r>
        <w:rPr>
          <w:rFonts w:hint="eastAsia"/>
          <w:bCs/>
          <w:sz w:val="24"/>
        </w:rPr>
        <w:t>时</w:t>
      </w:r>
      <w:r>
        <w:rPr>
          <w:rFonts w:ascii="宋体" w:hAnsi="宋体"/>
          <w:bCs/>
          <w:sz w:val="24"/>
          <w:szCs w:val="24"/>
        </w:rPr>
        <w:t>。</w:t>
      </w:r>
    </w:p>
    <w:p w14:paraId="5F67366A"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3、证券交易所交易时间非正常停市，导致基金管理人无法计算当日基金资产净值。</w:t>
      </w:r>
    </w:p>
    <w:p w14:paraId="159F74CD" w14:textId="77777777" w:rsidR="00705C4F" w:rsidRDefault="00C55527">
      <w:pPr>
        <w:spacing w:line="360" w:lineRule="auto"/>
        <w:ind w:firstLineChars="200" w:firstLine="480"/>
        <w:rPr>
          <w:rFonts w:ascii="宋体" w:hAnsi="宋体"/>
          <w:bCs/>
          <w:sz w:val="24"/>
          <w:szCs w:val="24"/>
        </w:rPr>
      </w:pPr>
      <w:bookmarkStart w:id="122" w:name="_Hlt70481650"/>
      <w:bookmarkEnd w:id="122"/>
      <w:r>
        <w:rPr>
          <w:rFonts w:ascii="宋体" w:hAnsi="宋体"/>
          <w:bCs/>
          <w:sz w:val="24"/>
          <w:szCs w:val="24"/>
        </w:rPr>
        <w:t>4、接受某笔或某些申购申请可能会影响或损害现有基金份额持有人利益时。</w:t>
      </w:r>
    </w:p>
    <w:p w14:paraId="21508C5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5、基金资产规模过大，使基金管理人无法找到合适的投资品种，或其他可能对基金业绩产生负面影响，</w:t>
      </w:r>
      <w:r>
        <w:rPr>
          <w:rFonts w:ascii="宋体" w:hAnsi="宋体" w:hint="eastAsia"/>
          <w:bCs/>
          <w:sz w:val="24"/>
          <w:szCs w:val="24"/>
        </w:rPr>
        <w:t>或发生</w:t>
      </w:r>
      <w:r>
        <w:rPr>
          <w:rFonts w:ascii="宋体" w:hAnsi="宋体"/>
          <w:bCs/>
          <w:sz w:val="24"/>
          <w:szCs w:val="24"/>
        </w:rPr>
        <w:t>其他损害现有基金份额持有人利益的情形。</w:t>
      </w:r>
    </w:p>
    <w:p w14:paraId="2A253529" w14:textId="77777777" w:rsidR="00705C4F" w:rsidRDefault="00C55527">
      <w:pPr>
        <w:spacing w:line="360" w:lineRule="auto"/>
        <w:ind w:firstLineChars="200" w:firstLine="480"/>
        <w:rPr>
          <w:bCs/>
          <w:sz w:val="24"/>
        </w:rPr>
      </w:pPr>
      <w:r>
        <w:rPr>
          <w:rFonts w:ascii="宋体" w:hAnsi="宋体"/>
          <w:bCs/>
          <w:sz w:val="24"/>
          <w:szCs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0751EEA" w14:textId="77777777" w:rsidR="00705C4F" w:rsidRDefault="00C55527">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582FD99D" w14:textId="77777777" w:rsidR="00705C4F" w:rsidRDefault="00C55527">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、基金管理人、基金托管人、基金销售机构或登记机构的技术故障等异常情况导致基金销售系统、基金登记系统或基金会计系统无法正常运行。</w:t>
      </w:r>
    </w:p>
    <w:p w14:paraId="3EBC3760" w14:textId="77777777" w:rsidR="00705C4F" w:rsidRDefault="00C55527">
      <w:pPr>
        <w:spacing w:line="360" w:lineRule="auto"/>
        <w:ind w:firstLineChars="200" w:firstLine="480"/>
        <w:rPr>
          <w:bCs/>
          <w:sz w:val="24"/>
        </w:rPr>
      </w:pPr>
      <w:r>
        <w:rPr>
          <w:rFonts w:hint="eastAsia"/>
          <w:bCs/>
          <w:sz w:val="24"/>
        </w:rPr>
        <w:t>9</w:t>
      </w:r>
      <w:r>
        <w:rPr>
          <w:rFonts w:hint="eastAsia"/>
          <w:bCs/>
          <w:sz w:val="24"/>
        </w:rPr>
        <w:t>、申购申请超过基金管理人设定的基金总规模、单日净申购比例上限、单一投资者单日或单笔申购金额上限、单一投资者累计持有份额上限的情形。</w:t>
      </w:r>
    </w:p>
    <w:p w14:paraId="55A52176" w14:textId="77777777" w:rsidR="00705C4F" w:rsidRDefault="00C55527">
      <w:pPr>
        <w:spacing w:line="360" w:lineRule="auto"/>
        <w:ind w:firstLineChars="200" w:firstLine="480"/>
        <w:rPr>
          <w:bCs/>
          <w:sz w:val="24"/>
        </w:rPr>
      </w:pPr>
      <w:r>
        <w:rPr>
          <w:rFonts w:hint="eastAsia"/>
          <w:bCs/>
          <w:sz w:val="24"/>
        </w:rPr>
        <w:t>10</w:t>
      </w:r>
      <w:r>
        <w:rPr>
          <w:rFonts w:hint="eastAsia"/>
          <w:bCs/>
          <w:sz w:val="24"/>
        </w:rPr>
        <w:t>、法律法规规定、中国证监会认定或基金合同约定的其他情形。</w:t>
      </w:r>
    </w:p>
    <w:p w14:paraId="3B017F90" w14:textId="77777777" w:rsidR="00705C4F" w:rsidRDefault="00C55527">
      <w:pPr>
        <w:autoSpaceDE w:val="0"/>
        <w:autoSpaceDN w:val="0"/>
        <w:adjustRightInd w:val="0"/>
        <w:spacing w:line="360" w:lineRule="auto"/>
        <w:ind w:firstLineChars="200" w:firstLine="480"/>
        <w:rPr>
          <w:bCs/>
          <w:sz w:val="24"/>
        </w:rPr>
      </w:pPr>
      <w:r>
        <w:rPr>
          <w:rFonts w:hint="eastAsia"/>
          <w:bCs/>
          <w:sz w:val="24"/>
        </w:rPr>
        <w:lastRenderedPageBreak/>
        <w:t>发生上述第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10</w:t>
      </w:r>
      <w:r>
        <w:rPr>
          <w:rFonts w:hint="eastAsia"/>
          <w:bCs/>
          <w:sz w:val="24"/>
        </w:rPr>
        <w:t>项暂停申购情形之一且基金管理人决定暂停接受投资人申购申请时，基金管理人应当根据有关规定在规定媒介上刊登暂停申购公告。如果投资人的申购申请被全部或部分拒绝，被拒绝的申购款项本金将退还给投资人。在暂停申购的情况消除时，基金管理人应及时恢复申购业务的办理，且开放期按暂停申购的期间相应顺延。</w:t>
      </w:r>
    </w:p>
    <w:p w14:paraId="43878D08"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（九）暂停赎回或延缓支付赎回款项的情形</w:t>
      </w:r>
    </w:p>
    <w:p w14:paraId="423A3DF4" w14:textId="77777777" w:rsidR="00705C4F" w:rsidRDefault="00C55527">
      <w:pPr>
        <w:spacing w:line="360" w:lineRule="auto"/>
        <w:ind w:firstLineChars="200" w:firstLine="480"/>
        <w:rPr>
          <w:rFonts w:ascii="宋体" w:hAnsi="宋体"/>
          <w:bCs/>
          <w:sz w:val="24"/>
          <w:szCs w:val="24"/>
        </w:rPr>
      </w:pPr>
      <w:r>
        <w:rPr>
          <w:rFonts w:hint="eastAsia"/>
          <w:bCs/>
          <w:sz w:val="24"/>
        </w:rPr>
        <w:t>开放期内</w:t>
      </w:r>
      <w:r>
        <w:rPr>
          <w:rFonts w:ascii="宋体" w:hAnsi="宋体"/>
          <w:bCs/>
          <w:sz w:val="24"/>
          <w:szCs w:val="24"/>
        </w:rPr>
        <w:t>发生下列情形时，基金管理人可暂停接受投资人的赎回申请或延缓支付赎回款项：</w:t>
      </w:r>
    </w:p>
    <w:p w14:paraId="4F678F8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1、因不可抗力导致基金管理人不能支付赎回款项。</w:t>
      </w:r>
    </w:p>
    <w:p w14:paraId="52F94E35"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2、发生基金合同规定的暂停基金资产估值情况</w:t>
      </w:r>
      <w:r>
        <w:rPr>
          <w:rFonts w:hint="eastAsia"/>
          <w:bCs/>
          <w:sz w:val="24"/>
        </w:rPr>
        <w:t>时</w:t>
      </w:r>
      <w:r>
        <w:rPr>
          <w:rFonts w:ascii="宋体" w:hAnsi="宋体"/>
          <w:bCs/>
          <w:sz w:val="24"/>
          <w:szCs w:val="24"/>
        </w:rPr>
        <w:t>。</w:t>
      </w:r>
    </w:p>
    <w:p w14:paraId="413A3B3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3、证券交易所交易时间非正常停市，导致基金管理人无法计算当日基金资产</w:t>
      </w:r>
      <w:bookmarkStart w:id="123" w:name="_Hlt152500890"/>
      <w:r>
        <w:rPr>
          <w:rFonts w:ascii="宋体" w:hAnsi="宋体"/>
          <w:bCs/>
          <w:sz w:val="24"/>
          <w:szCs w:val="24"/>
        </w:rPr>
        <w:t>净值。</w:t>
      </w:r>
    </w:p>
    <w:bookmarkEnd w:id="123"/>
    <w:p w14:paraId="71FF9A41"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4</w:t>
      </w:r>
      <w:r>
        <w:rPr>
          <w:rFonts w:ascii="宋体" w:hAnsi="宋体"/>
          <w:bCs/>
          <w:sz w:val="24"/>
          <w:szCs w:val="24"/>
        </w:rPr>
        <w:t>、</w:t>
      </w:r>
      <w:r>
        <w:rPr>
          <w:rFonts w:ascii="宋体" w:hAnsi="宋体" w:hint="eastAsia"/>
          <w:bCs/>
          <w:sz w:val="24"/>
          <w:szCs w:val="24"/>
        </w:rPr>
        <w:t>发生继续接受赎回申请将损害现有基金份额持有人利益的情形时。</w:t>
      </w:r>
    </w:p>
    <w:p w14:paraId="75CD9C8E" w14:textId="77777777" w:rsidR="00705C4F" w:rsidRDefault="00C55527">
      <w:pPr>
        <w:spacing w:line="360" w:lineRule="auto"/>
        <w:ind w:firstLineChars="200" w:firstLine="480"/>
        <w:rPr>
          <w:bCs/>
        </w:rPr>
      </w:pPr>
      <w:r>
        <w:rPr>
          <w:rFonts w:ascii="宋体" w:hAnsi="宋体" w:hint="eastAsia"/>
          <w:bCs/>
          <w:sz w:val="24"/>
          <w:szCs w:val="24"/>
        </w:rPr>
        <w:t>5</w:t>
      </w:r>
      <w:r>
        <w:rPr>
          <w:rFonts w:ascii="宋体" w:hAnsi="宋体"/>
          <w:bCs/>
          <w:sz w:val="24"/>
          <w:szCs w:val="24"/>
        </w:rPr>
        <w:t>、</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6BFBF7FB"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6、法律法规规定、中国证监会认定或基金合同约定的其他情形。</w:t>
      </w:r>
    </w:p>
    <w:p w14:paraId="3C6556E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发生上述情形</w:t>
      </w:r>
      <w:r>
        <w:rPr>
          <w:rFonts w:hint="eastAsia"/>
          <w:bCs/>
          <w:sz w:val="24"/>
        </w:rPr>
        <w:t>之一且基金管理人决定暂停赎回或延缓支付赎回款项</w:t>
      </w:r>
      <w:r>
        <w:rPr>
          <w:rFonts w:ascii="宋体" w:hAnsi="宋体"/>
          <w:bCs/>
          <w:sz w:val="24"/>
          <w:szCs w:val="24"/>
        </w:rPr>
        <w:t>时，基金管理人应</w:t>
      </w:r>
      <w:r>
        <w:rPr>
          <w:rFonts w:hint="eastAsia"/>
          <w:bCs/>
          <w:sz w:val="24"/>
        </w:rPr>
        <w:t>按规定</w:t>
      </w:r>
      <w:r>
        <w:rPr>
          <w:rFonts w:ascii="宋体" w:hAnsi="宋体"/>
          <w:bCs/>
          <w:sz w:val="24"/>
          <w:szCs w:val="24"/>
        </w:rPr>
        <w:t>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并公告</w:t>
      </w:r>
      <w:r>
        <w:rPr>
          <w:rFonts w:ascii="宋体" w:hAnsi="宋体" w:hint="eastAsia"/>
          <w:bCs/>
          <w:sz w:val="24"/>
          <w:szCs w:val="24"/>
        </w:rPr>
        <w:t>，</w:t>
      </w:r>
      <w:r>
        <w:rPr>
          <w:rFonts w:hint="eastAsia"/>
          <w:bCs/>
          <w:sz w:val="24"/>
        </w:rPr>
        <w:t>且开放期按暂停赎回的期间相应顺延</w:t>
      </w:r>
      <w:r>
        <w:rPr>
          <w:rFonts w:ascii="宋体" w:hAnsi="宋体"/>
          <w:bCs/>
          <w:sz w:val="24"/>
          <w:szCs w:val="24"/>
        </w:rPr>
        <w:t>。</w:t>
      </w:r>
    </w:p>
    <w:p w14:paraId="16C3224D"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（十）巨额赎回的情形及处理方式</w:t>
      </w:r>
    </w:p>
    <w:p w14:paraId="5707A3A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1、巨额赎回的认定</w:t>
      </w:r>
    </w:p>
    <w:p w14:paraId="5B1E735E" w14:textId="77777777" w:rsidR="00705C4F" w:rsidRDefault="00C55527">
      <w:pPr>
        <w:spacing w:line="360" w:lineRule="auto"/>
        <w:ind w:firstLineChars="200" w:firstLine="480"/>
        <w:rPr>
          <w:bCs/>
          <w:sz w:val="24"/>
        </w:rPr>
      </w:pPr>
      <w:r>
        <w:rPr>
          <w:rFonts w:hint="eastAsia"/>
          <w:bCs/>
          <w:sz w:val="24"/>
        </w:rPr>
        <w:t>若本基金在开放期单个开放日内的基金份额净赎回申请（赎回申请份额总数加上基金转换中转出申请份额总数后扣除申购申请份额总数及基金转换中转入申请份额总数后的余额）超过前一工作日的基金总份额的</w:t>
      </w:r>
      <w:r>
        <w:rPr>
          <w:rFonts w:hint="eastAsia"/>
          <w:bCs/>
          <w:sz w:val="24"/>
        </w:rPr>
        <w:t>2</w:t>
      </w:r>
      <w:r>
        <w:rPr>
          <w:bCs/>
          <w:sz w:val="24"/>
        </w:rPr>
        <w:t>0%</w:t>
      </w:r>
      <w:r>
        <w:rPr>
          <w:bCs/>
          <w:sz w:val="24"/>
        </w:rPr>
        <w:t>，即认为是发生了巨额赎回。</w:t>
      </w:r>
    </w:p>
    <w:p w14:paraId="3A3CC95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2、巨额赎回的处理方式</w:t>
      </w:r>
    </w:p>
    <w:p w14:paraId="490519E6" w14:textId="77777777" w:rsidR="00705C4F" w:rsidRDefault="00C55527">
      <w:pPr>
        <w:spacing w:line="360" w:lineRule="auto"/>
        <w:ind w:firstLineChars="200" w:firstLine="480"/>
      </w:pPr>
      <w:r>
        <w:rPr>
          <w:rFonts w:ascii="宋体" w:hAnsi="宋体"/>
          <w:bCs/>
          <w:sz w:val="24"/>
          <w:szCs w:val="24"/>
        </w:rPr>
        <w:lastRenderedPageBreak/>
        <w:t>当基金出现巨额赎回时，基金管理人可以根据基金当时的资产组合状况决定</w:t>
      </w:r>
      <w:r>
        <w:rPr>
          <w:bCs/>
          <w:sz w:val="24"/>
        </w:rPr>
        <w:t>全额赎回</w:t>
      </w:r>
      <w:r>
        <w:rPr>
          <w:rFonts w:hint="eastAsia"/>
          <w:bCs/>
          <w:sz w:val="24"/>
        </w:rPr>
        <w:t>、</w:t>
      </w:r>
      <w:r>
        <w:rPr>
          <w:bCs/>
          <w:sz w:val="24"/>
        </w:rPr>
        <w:t>延</w:t>
      </w:r>
      <w:r>
        <w:rPr>
          <w:rFonts w:hint="eastAsia"/>
          <w:bCs/>
          <w:sz w:val="24"/>
        </w:rPr>
        <w:t>缓支付赎回款项或延期办理赎回申请</w:t>
      </w:r>
      <w:r>
        <w:rPr>
          <w:bCs/>
          <w:sz w:val="24"/>
        </w:rPr>
        <w:t>。</w:t>
      </w:r>
    </w:p>
    <w:p w14:paraId="63BF59B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（1）全额赎回：当基金管理人认为有能力支付投资人的全部赎回申请时，按正常赎回程序执行。</w:t>
      </w:r>
    </w:p>
    <w:p w14:paraId="3EE2383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延缓支付赎回款项：本基金开放期内单个开放日出现巨额赎回的，基金管理人对符合法律法规及基金合同约定的赎回申请应于当日全部予以接受和确认。但对于已接受的赎回申请，如基金管理人认为全额支付投资人的赎回款项有困难或认为全额支付投资人的赎回款项可能会对基金的资产净值造成较大波动的，基金管理人在当日按比例办理的赎回份额不低于前一工作日基金总份额</w:t>
      </w:r>
      <w:r>
        <w:rPr>
          <w:rFonts w:ascii="宋体" w:hAnsi="宋体"/>
          <w:bCs/>
          <w:sz w:val="24"/>
          <w:szCs w:val="24"/>
        </w:rPr>
        <w:t>20%</w:t>
      </w:r>
      <w:r>
        <w:rPr>
          <w:rFonts w:ascii="宋体" w:hAnsi="宋体" w:hint="eastAsia"/>
          <w:bCs/>
          <w:sz w:val="24"/>
          <w:szCs w:val="24"/>
        </w:rPr>
        <w:t>的前提下可对其余赎回申请延缓支付赎回款项，但不得超过</w:t>
      </w:r>
      <w:r>
        <w:rPr>
          <w:rFonts w:ascii="宋体" w:hAnsi="宋体"/>
          <w:bCs/>
          <w:sz w:val="24"/>
          <w:szCs w:val="24"/>
        </w:rPr>
        <w:t>20</w:t>
      </w:r>
      <w:r>
        <w:rPr>
          <w:rFonts w:ascii="宋体" w:hAnsi="宋体" w:hint="eastAsia"/>
          <w:bCs/>
          <w:sz w:val="24"/>
          <w:szCs w:val="24"/>
        </w:rPr>
        <w:t>个工作日。延缓支付的赎回申请以赎回申请确认当日的基金份额净值为基础计算赎回金额。</w:t>
      </w:r>
    </w:p>
    <w:p w14:paraId="07939BA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）延期办理赎回申请：在开放期内，当基金出现巨额赎回时，在单个基金份额持有人赎回申请超过前一工作日基金总份额 20%的情形下，基金管理人认为支付该基金份额持有人的全部赎回申请有困难或者因支付该基金份额持有人的全部赎回申请而进行的财产变现可能会对基金资产净值造成较大波动时，在当日接受该基金份额持有人的全部赎回的比例不低于前一工作日基金总份额 20%的前提下，其余赎回申请可以延期办理。对于当日未延期办理的赎回申请，应当按单个账户当日未延期办理的赎回申请量占当日未延期办理赎回申请总量的比例，确定单个账户当日受理的赎回份额；对于未能赎回部分，投资人在提交赎回申请时可以选择延期赎回或取消赎回。选择延期赎回的，将自动转入下一个开放日继续赎回直到全部赎回为止，因此导致延期办理期限超过开放期的，开放期可以相应延长并提前公告，但开放期最长不可超过20个工作日，延长的开放期内不办理申购亦不接受新的赎回申请；选择取消赎回的，当日未获受理的部分赎回申请将被撤销。延期的赎回申请与下一开放日赎回申请一并处理，无优先权并以下一开放日基金份额净值为基础计算赎回金额，以此类推。部分延期赎回不受单笔赎回最低份额的限制。</w:t>
      </w:r>
    </w:p>
    <w:p w14:paraId="44C7314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3、巨额赎回的公告</w:t>
      </w:r>
    </w:p>
    <w:p w14:paraId="28BB5CCC"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当发生上述</w:t>
      </w:r>
      <w:r>
        <w:rPr>
          <w:rFonts w:ascii="宋体" w:hAnsi="宋体" w:hint="eastAsia"/>
          <w:bCs/>
          <w:sz w:val="24"/>
          <w:szCs w:val="24"/>
        </w:rPr>
        <w:t>巨额</w:t>
      </w:r>
      <w:r>
        <w:rPr>
          <w:rFonts w:ascii="宋体" w:hAnsi="宋体"/>
          <w:bCs/>
          <w:sz w:val="24"/>
          <w:szCs w:val="24"/>
        </w:rPr>
        <w:t>赎回并</w:t>
      </w:r>
      <w:r>
        <w:rPr>
          <w:rFonts w:hint="eastAsia"/>
          <w:bCs/>
          <w:sz w:val="24"/>
        </w:rPr>
        <w:t>延缓支付赎回款项或</w:t>
      </w:r>
      <w:r>
        <w:rPr>
          <w:rFonts w:ascii="宋体" w:hAnsi="宋体"/>
          <w:bCs/>
          <w:sz w:val="24"/>
          <w:szCs w:val="24"/>
        </w:rPr>
        <w:t>延期办理时，基金管理人应当通过邮寄、传真或者招募说明书规定的其他方式在3个交易日内通知基金份额持有人，说明有关处理方法，同时在</w:t>
      </w:r>
      <w:r>
        <w:rPr>
          <w:rFonts w:ascii="宋体" w:hAnsi="宋体" w:hint="eastAsia"/>
          <w:bCs/>
          <w:sz w:val="24"/>
          <w:szCs w:val="24"/>
        </w:rPr>
        <w:t>规定媒介</w:t>
      </w:r>
      <w:r>
        <w:rPr>
          <w:rFonts w:ascii="宋体" w:hAnsi="宋体"/>
          <w:bCs/>
          <w:sz w:val="24"/>
          <w:szCs w:val="24"/>
        </w:rPr>
        <w:t>上刊登公告。</w:t>
      </w:r>
    </w:p>
    <w:p w14:paraId="36E3C15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lastRenderedPageBreak/>
        <w:t>（十一）暂停申购或赎回的公告和重新开放申购或赎回的公告</w:t>
      </w:r>
    </w:p>
    <w:p w14:paraId="5A7C3E01" w14:textId="77777777" w:rsidR="00705C4F" w:rsidRDefault="00C55527">
      <w:pPr>
        <w:spacing w:line="360" w:lineRule="auto"/>
        <w:ind w:firstLineChars="200" w:firstLine="480"/>
        <w:rPr>
          <w:bCs/>
          <w:sz w:val="24"/>
        </w:rPr>
      </w:pPr>
      <w:r>
        <w:rPr>
          <w:rFonts w:hint="eastAsia"/>
          <w:bCs/>
          <w:sz w:val="24"/>
        </w:rPr>
        <w:t>1</w:t>
      </w:r>
      <w:r>
        <w:rPr>
          <w:rFonts w:hint="eastAsia"/>
          <w:bCs/>
          <w:sz w:val="24"/>
        </w:rPr>
        <w:t>、发生上述暂停申购或赎回情况的，基金管理人应在规定期限内在规定媒介上刊登暂停公告。</w:t>
      </w:r>
    </w:p>
    <w:p w14:paraId="6B6396AF" w14:textId="77777777" w:rsidR="00705C4F" w:rsidRDefault="00C55527">
      <w:pPr>
        <w:spacing w:line="360" w:lineRule="auto"/>
        <w:ind w:firstLineChars="200" w:firstLine="480"/>
        <w:rPr>
          <w:bCs/>
          <w:sz w:val="24"/>
        </w:rPr>
      </w:pPr>
      <w:r>
        <w:rPr>
          <w:rFonts w:hint="eastAsia"/>
          <w:bCs/>
          <w:sz w:val="24"/>
        </w:rPr>
        <w:t>2</w:t>
      </w:r>
      <w:r>
        <w:rPr>
          <w:rFonts w:hint="eastAsia"/>
          <w:bCs/>
          <w:sz w:val="24"/>
        </w:rPr>
        <w:t>、上述暂停情况消除的，基金管理人应于重新开放日公布最近</w:t>
      </w:r>
      <w:r>
        <w:rPr>
          <w:rFonts w:hint="eastAsia"/>
          <w:bCs/>
          <w:sz w:val="24"/>
        </w:rPr>
        <w:t>1</w:t>
      </w:r>
      <w:r>
        <w:rPr>
          <w:rFonts w:hint="eastAsia"/>
          <w:bCs/>
          <w:sz w:val="24"/>
        </w:rPr>
        <w:t>个估值日的基金份额净值。</w:t>
      </w:r>
    </w:p>
    <w:p w14:paraId="6698AE1C" w14:textId="77777777" w:rsidR="00705C4F" w:rsidRDefault="00C55527">
      <w:pPr>
        <w:spacing w:line="360" w:lineRule="auto"/>
        <w:ind w:firstLineChars="200" w:firstLine="480"/>
        <w:rPr>
          <w:bCs/>
          <w:sz w:val="24"/>
        </w:rPr>
      </w:pPr>
      <w:r>
        <w:rPr>
          <w:rFonts w:hint="eastAsia"/>
          <w:bCs/>
          <w:sz w:val="24"/>
        </w:rPr>
        <w:t>3</w:t>
      </w:r>
      <w:r>
        <w:rPr>
          <w:rFonts w:hint="eastAsia"/>
          <w:bCs/>
          <w:sz w:val="24"/>
        </w:rPr>
        <w:t>、基金管理人可以根据暂停申购或赎回的时间，依照《信息披露办法》的有关规定，最迟于重新开放申购或赎回日在规定媒介上刊登重新开放申购或赎回的公告；也可以根据实际情况在暂停公告中明确重新开放申购或赎回的时间，届时不再另行发布重新开放的公告。</w:t>
      </w:r>
    </w:p>
    <w:p w14:paraId="0A5C4FCD" w14:textId="77777777" w:rsidR="00705C4F" w:rsidRDefault="00C55527">
      <w:pPr>
        <w:spacing w:line="360" w:lineRule="auto"/>
        <w:ind w:firstLineChars="200" w:firstLine="480"/>
        <w:rPr>
          <w:bCs/>
          <w:sz w:val="24"/>
        </w:rPr>
      </w:pPr>
      <w:r>
        <w:rPr>
          <w:rFonts w:hint="eastAsia"/>
          <w:bCs/>
          <w:sz w:val="24"/>
        </w:rPr>
        <w:t>4</w:t>
      </w:r>
      <w:r>
        <w:rPr>
          <w:rFonts w:hint="eastAsia"/>
          <w:bCs/>
          <w:sz w:val="24"/>
        </w:rPr>
        <w:t>、以上关于暂停及恢复基金申购与赎回的公告的规定，不适用于基金合同约定的封闭期与开放期转换引起的暂停或恢复申购与赎回的情形。</w:t>
      </w:r>
    </w:p>
    <w:p w14:paraId="126E26F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（十二）基金转换</w:t>
      </w:r>
    </w:p>
    <w:p w14:paraId="26D9B41D"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8DF82F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（十三）基金的非交易过户</w:t>
      </w:r>
    </w:p>
    <w:p w14:paraId="01B0340C" w14:textId="77777777" w:rsidR="00705C4F" w:rsidRDefault="00C55527">
      <w:pPr>
        <w:spacing w:line="360" w:lineRule="auto"/>
        <w:ind w:firstLineChars="200" w:firstLine="480"/>
        <w:rPr>
          <w:rFonts w:ascii="宋体" w:hAnsi="宋体"/>
          <w:sz w:val="24"/>
          <w:szCs w:val="24"/>
        </w:rPr>
      </w:pPr>
      <w:r>
        <w:rPr>
          <w:rFonts w:ascii="宋体" w:hAnsi="宋体" w:hint="eastAsia"/>
          <w:bCs/>
          <w:sz w:val="24"/>
          <w:szCs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或者按照相关法律法规或国家有权机关要求的方式进行处理。</w:t>
      </w:r>
    </w:p>
    <w:p w14:paraId="5FC95C91" w14:textId="77777777" w:rsidR="00705C4F" w:rsidRDefault="00C55527">
      <w:pPr>
        <w:spacing w:line="360" w:lineRule="auto"/>
        <w:ind w:firstLineChars="200" w:firstLine="480"/>
        <w:rPr>
          <w:rFonts w:ascii="宋体" w:hAnsi="宋体"/>
          <w:bCs/>
          <w:sz w:val="24"/>
          <w:szCs w:val="24"/>
        </w:rPr>
      </w:pPr>
      <w:r>
        <w:rPr>
          <w:rFonts w:ascii="宋体"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AF106F6"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（十四）基金的转托管</w:t>
      </w:r>
    </w:p>
    <w:p w14:paraId="1BA4E58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基金份额持有人可办理已持有基金份额在不同销售机构之间的转托管，基金</w:t>
      </w:r>
      <w:r>
        <w:rPr>
          <w:rFonts w:ascii="宋体" w:hAnsi="宋体"/>
          <w:bCs/>
          <w:sz w:val="24"/>
          <w:szCs w:val="24"/>
        </w:rPr>
        <w:lastRenderedPageBreak/>
        <w:t>销售机构可以按照规定的标准收取转托管费。</w:t>
      </w:r>
    </w:p>
    <w:p w14:paraId="2005736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（十五）定期定额投资计划</w:t>
      </w:r>
    </w:p>
    <w:p w14:paraId="0C294C0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7575E7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（十六）基金的冻结</w:t>
      </w:r>
      <w:r>
        <w:rPr>
          <w:rFonts w:ascii="宋体" w:hAnsi="宋体" w:hint="eastAsia"/>
          <w:bCs/>
          <w:sz w:val="24"/>
          <w:szCs w:val="24"/>
        </w:rPr>
        <w:t>和</w:t>
      </w:r>
      <w:r>
        <w:rPr>
          <w:rFonts w:ascii="宋体" w:hAnsi="宋体"/>
          <w:bCs/>
          <w:sz w:val="24"/>
          <w:szCs w:val="24"/>
        </w:rPr>
        <w:t>解冻</w:t>
      </w:r>
    </w:p>
    <w:p w14:paraId="5DCF1F71" w14:textId="77777777" w:rsidR="00705C4F" w:rsidRDefault="00C55527">
      <w:pPr>
        <w:spacing w:line="360" w:lineRule="auto"/>
        <w:ind w:firstLineChars="200" w:firstLine="480"/>
        <w:rPr>
          <w:bCs/>
          <w:sz w:val="24"/>
        </w:rPr>
      </w:pPr>
      <w:r>
        <w:rPr>
          <w:rFonts w:ascii="宋体" w:hAnsi="宋体"/>
          <w:bCs/>
          <w:sz w:val="24"/>
          <w:szCs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基金账户或基金份额被冻结的，被冻结部分产生的权益一并冻结，被冻结部分份额仍然参与收益分配与支付。法律法规或监管部门另有规定的除外。</w:t>
      </w:r>
    </w:p>
    <w:p w14:paraId="6DF61EB2" w14:textId="77777777" w:rsidR="00705C4F" w:rsidRDefault="00C55527">
      <w:pPr>
        <w:spacing w:line="360" w:lineRule="auto"/>
        <w:ind w:firstLineChars="200" w:firstLine="480"/>
        <w:rPr>
          <w:bCs/>
          <w:sz w:val="24"/>
        </w:rPr>
      </w:pPr>
      <w:r>
        <w:rPr>
          <w:rFonts w:hint="eastAsia"/>
          <w:bCs/>
          <w:sz w:val="24"/>
        </w:rPr>
        <w:t>（十七）基金份额的转让</w:t>
      </w:r>
    </w:p>
    <w:p w14:paraId="16047B0B" w14:textId="77777777" w:rsidR="00705C4F" w:rsidRDefault="00C55527">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4F10985" w14:textId="77777777" w:rsidR="00705C4F" w:rsidRDefault="00C55527">
      <w:pPr>
        <w:spacing w:line="360" w:lineRule="auto"/>
        <w:ind w:firstLineChars="200" w:firstLine="480"/>
        <w:rPr>
          <w:bCs/>
          <w:sz w:val="24"/>
        </w:rPr>
      </w:pPr>
      <w:r>
        <w:rPr>
          <w:rFonts w:hint="eastAsia"/>
          <w:bCs/>
          <w:sz w:val="24"/>
        </w:rPr>
        <w:t>（十八）基金份额其他业务</w:t>
      </w:r>
    </w:p>
    <w:p w14:paraId="6E0719D1" w14:textId="77777777" w:rsidR="00705C4F" w:rsidRDefault="00C55527">
      <w:pPr>
        <w:spacing w:line="360" w:lineRule="auto"/>
        <w:ind w:firstLineChars="200" w:firstLine="480"/>
        <w:rPr>
          <w:bCs/>
          <w:sz w:val="24"/>
        </w:rPr>
      </w:pPr>
      <w:r>
        <w:rPr>
          <w:rFonts w:hint="eastAsia"/>
          <w:bCs/>
          <w:sz w:val="24"/>
        </w:rPr>
        <w:t>如相关法律法规允许登记机构办理基金份额其他基金业务，登记机构有权制定和实施相应的业务规则。</w:t>
      </w:r>
    </w:p>
    <w:p w14:paraId="21765359" w14:textId="77777777" w:rsidR="00705C4F" w:rsidRDefault="00C55527">
      <w:pPr>
        <w:spacing w:line="360" w:lineRule="auto"/>
        <w:ind w:firstLineChars="200" w:firstLine="480"/>
        <w:rPr>
          <w:bCs/>
          <w:sz w:val="24"/>
        </w:rPr>
      </w:pPr>
      <w:r>
        <w:rPr>
          <w:rFonts w:hint="eastAsia"/>
          <w:bCs/>
          <w:sz w:val="24"/>
        </w:rPr>
        <w:t>（十九）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536850E0" w14:textId="77777777" w:rsidR="00705C4F" w:rsidRDefault="00C55527">
      <w:pPr>
        <w:spacing w:line="360" w:lineRule="auto"/>
        <w:ind w:firstLineChars="200" w:firstLine="480"/>
        <w:rPr>
          <w:bCs/>
          <w:sz w:val="24"/>
        </w:rPr>
      </w:pPr>
      <w:r>
        <w:rPr>
          <w:rFonts w:hint="eastAsia"/>
          <w:bCs/>
          <w:sz w:val="24"/>
        </w:rPr>
        <w:t>（二十）实施侧袋机制期间本基金的申购与赎回</w:t>
      </w:r>
    </w:p>
    <w:p w14:paraId="63F38F85" w14:textId="77777777" w:rsidR="00705C4F" w:rsidRDefault="00C55527">
      <w:pPr>
        <w:spacing w:line="360" w:lineRule="auto"/>
        <w:ind w:firstLineChars="200" w:firstLine="480"/>
        <w:rPr>
          <w:bCs/>
          <w:sz w:val="24"/>
        </w:rPr>
      </w:pPr>
      <w:r>
        <w:rPr>
          <w:rFonts w:hint="eastAsia"/>
          <w:bCs/>
          <w:sz w:val="24"/>
        </w:rPr>
        <w:t>本基金实施侧袋机制的，本基金的申购和赎回安排详见本招募说明书“侧袋机制”章节或届时发布的相关公告。</w:t>
      </w:r>
    </w:p>
    <w:p w14:paraId="11D5BB9C" w14:textId="77777777" w:rsidR="00705C4F" w:rsidRDefault="00705C4F">
      <w:pPr>
        <w:spacing w:line="360" w:lineRule="auto"/>
        <w:ind w:firstLineChars="200" w:firstLine="480"/>
        <w:rPr>
          <w:rFonts w:ascii="宋体" w:hAnsi="宋体"/>
          <w:bCs/>
          <w:sz w:val="24"/>
          <w:szCs w:val="24"/>
        </w:rPr>
      </w:pPr>
    </w:p>
    <w:p w14:paraId="4F8AFE6D" w14:textId="77777777" w:rsidR="00705C4F" w:rsidRDefault="00C55527">
      <w:pPr>
        <w:pStyle w:val="1"/>
        <w:spacing w:before="0" w:after="0"/>
        <w:jc w:val="center"/>
        <w:rPr>
          <w:rFonts w:hAnsi="宋体"/>
          <w:bCs/>
          <w:color w:val="auto"/>
          <w:kern w:val="44"/>
          <w:szCs w:val="24"/>
        </w:rPr>
      </w:pPr>
      <w:bookmarkStart w:id="124" w:name="_Toc335642077"/>
      <w:bookmarkStart w:id="125" w:name="_Toc3386848"/>
      <w:bookmarkStart w:id="126" w:name="_Toc19934"/>
      <w:bookmarkStart w:id="127" w:name="_Toc344296353"/>
      <w:bookmarkStart w:id="128" w:name="_Toc493766477"/>
      <w:bookmarkStart w:id="129" w:name="_Toc51234097"/>
      <w:bookmarkStart w:id="130" w:name="_Toc25082"/>
      <w:bookmarkStart w:id="131" w:name="_Toc8819"/>
      <w:bookmarkStart w:id="132" w:name="_Toc233456278"/>
      <w:bookmarkStart w:id="133" w:name="_Toc176276146"/>
      <w:r>
        <w:rPr>
          <w:rFonts w:hAnsi="宋体"/>
          <w:bCs/>
          <w:color w:val="auto"/>
          <w:kern w:val="44"/>
          <w:szCs w:val="24"/>
        </w:rPr>
        <w:t>九、基金的投资</w:t>
      </w:r>
      <w:bookmarkEnd w:id="124"/>
      <w:bookmarkEnd w:id="125"/>
      <w:bookmarkEnd w:id="126"/>
      <w:bookmarkEnd w:id="127"/>
      <w:bookmarkEnd w:id="128"/>
      <w:bookmarkEnd w:id="129"/>
      <w:bookmarkEnd w:id="130"/>
      <w:bookmarkEnd w:id="131"/>
      <w:bookmarkEnd w:id="132"/>
      <w:bookmarkEnd w:id="133"/>
    </w:p>
    <w:p w14:paraId="224F82A0" w14:textId="77777777" w:rsidR="00705C4F" w:rsidRDefault="00C55527">
      <w:pPr>
        <w:spacing w:line="360" w:lineRule="auto"/>
        <w:ind w:firstLineChars="200" w:firstLine="480"/>
        <w:rPr>
          <w:bCs/>
          <w:sz w:val="24"/>
        </w:rPr>
      </w:pPr>
      <w:r>
        <w:rPr>
          <w:bCs/>
          <w:sz w:val="24"/>
        </w:rPr>
        <w:t>（</w:t>
      </w:r>
      <w:r>
        <w:rPr>
          <w:rFonts w:hint="eastAsia"/>
          <w:bCs/>
          <w:sz w:val="24"/>
        </w:rPr>
        <w:t>一</w:t>
      </w:r>
      <w:r>
        <w:rPr>
          <w:bCs/>
          <w:sz w:val="24"/>
        </w:rPr>
        <w:t>）</w:t>
      </w:r>
      <w:r>
        <w:rPr>
          <w:bCs/>
          <w:sz w:val="24"/>
        </w:rPr>
        <w:t xml:space="preserve"> </w:t>
      </w:r>
      <w:r>
        <w:rPr>
          <w:rFonts w:hint="eastAsia"/>
          <w:bCs/>
          <w:sz w:val="24"/>
        </w:rPr>
        <w:t>投资目标</w:t>
      </w:r>
    </w:p>
    <w:p w14:paraId="5F530499" w14:textId="77777777" w:rsidR="00705C4F" w:rsidRDefault="00C55527">
      <w:pPr>
        <w:spacing w:line="360" w:lineRule="auto"/>
        <w:rPr>
          <w:bCs/>
          <w:sz w:val="24"/>
        </w:rPr>
      </w:pPr>
      <w:r>
        <w:rPr>
          <w:bCs/>
          <w:sz w:val="24"/>
        </w:rPr>
        <w:t xml:space="preserve">    </w:t>
      </w:r>
      <w:r>
        <w:rPr>
          <w:rFonts w:hint="eastAsia"/>
          <w:bCs/>
          <w:sz w:val="24"/>
        </w:rPr>
        <w:t>本基金封闭期内采取买入持有到期投资策略，投资于剩余期限（或回售期限）不超过基金剩余封闭期的固定收益类工具，力求基金资产的稳健增值。</w:t>
      </w:r>
    </w:p>
    <w:p w14:paraId="0EE43E92" w14:textId="77777777" w:rsidR="00705C4F" w:rsidRDefault="00C55527">
      <w:pPr>
        <w:spacing w:line="360" w:lineRule="auto"/>
        <w:ind w:firstLineChars="200" w:firstLine="480"/>
        <w:rPr>
          <w:bCs/>
          <w:sz w:val="24"/>
        </w:rPr>
      </w:pPr>
      <w:r>
        <w:rPr>
          <w:bCs/>
          <w:sz w:val="24"/>
        </w:rPr>
        <w:lastRenderedPageBreak/>
        <w:t>（</w:t>
      </w:r>
      <w:r>
        <w:rPr>
          <w:rFonts w:hint="eastAsia"/>
          <w:bCs/>
          <w:sz w:val="24"/>
        </w:rPr>
        <w:t>二</w:t>
      </w:r>
      <w:r>
        <w:rPr>
          <w:bCs/>
          <w:sz w:val="24"/>
        </w:rPr>
        <w:t>）</w:t>
      </w:r>
      <w:r>
        <w:rPr>
          <w:bCs/>
          <w:sz w:val="24"/>
        </w:rPr>
        <w:t xml:space="preserve"> </w:t>
      </w:r>
      <w:r>
        <w:rPr>
          <w:rFonts w:hint="eastAsia"/>
          <w:bCs/>
          <w:sz w:val="24"/>
        </w:rPr>
        <w:t>投资范围</w:t>
      </w:r>
    </w:p>
    <w:p w14:paraId="65412A79" w14:textId="77777777" w:rsidR="00705C4F" w:rsidRDefault="00C55527">
      <w:pPr>
        <w:widowControl/>
        <w:spacing w:line="360" w:lineRule="auto"/>
        <w:ind w:firstLineChars="200" w:firstLine="480"/>
        <w:jc w:val="left"/>
        <w:rPr>
          <w:bCs/>
          <w:sz w:val="24"/>
        </w:rPr>
      </w:pPr>
      <w:r>
        <w:rPr>
          <w:rFonts w:hint="eastAsia"/>
          <w:bCs/>
          <w:sz w:val="24"/>
        </w:rPr>
        <w:t>本基金的投资范围包括国内依法发行和上市交易的国债、政策性金融债、央行票据、地方政府债、债券回购、银行存款以及法律法规或中国证监会允许基金投资的其他金融工具。本基金不投资股票、可转换债券、可交换债券</w:t>
      </w:r>
      <w:r>
        <w:rPr>
          <w:bCs/>
          <w:sz w:val="24"/>
        </w:rPr>
        <w:t>。</w:t>
      </w:r>
      <w:r>
        <w:rPr>
          <w:bCs/>
          <w:sz w:val="24"/>
        </w:rPr>
        <w:t xml:space="preserve"> </w:t>
      </w:r>
    </w:p>
    <w:p w14:paraId="10075015" w14:textId="77777777" w:rsidR="00705C4F" w:rsidRDefault="00C55527">
      <w:pPr>
        <w:spacing w:line="360" w:lineRule="auto"/>
        <w:ind w:firstLine="480"/>
        <w:rPr>
          <w:bCs/>
          <w:sz w:val="24"/>
        </w:rPr>
      </w:pPr>
      <w:r>
        <w:rPr>
          <w:bCs/>
          <w:sz w:val="24"/>
        </w:rPr>
        <w:t>如法律法规或监管机构以后允许基金投资其他品种，基金管理人在履行适当程序后，可以将其纳入投资范围</w:t>
      </w:r>
      <w:r>
        <w:rPr>
          <w:rFonts w:hint="eastAsia"/>
          <w:bCs/>
          <w:sz w:val="24"/>
        </w:rPr>
        <w:t>。</w:t>
      </w:r>
    </w:p>
    <w:p w14:paraId="0397ED3B" w14:textId="77777777" w:rsidR="00705C4F" w:rsidRDefault="00C55527">
      <w:pPr>
        <w:spacing w:line="360" w:lineRule="auto"/>
        <w:ind w:firstLine="480"/>
        <w:rPr>
          <w:bCs/>
          <w:sz w:val="24"/>
        </w:rPr>
      </w:pPr>
      <w:r>
        <w:rPr>
          <w:rFonts w:hint="eastAsia"/>
          <w:bCs/>
          <w:sz w:val="24"/>
        </w:rPr>
        <w:t>本基金投资于债券资产比例不低于基金资产的</w:t>
      </w:r>
      <w:r>
        <w:rPr>
          <w:rFonts w:hint="eastAsia"/>
          <w:bCs/>
          <w:sz w:val="24"/>
        </w:rPr>
        <w:t>80%</w:t>
      </w:r>
      <w:r>
        <w:rPr>
          <w:rFonts w:hint="eastAsia"/>
          <w:bCs/>
          <w:sz w:val="24"/>
        </w:rPr>
        <w:t>；应开放期流动性需要，为保护基金份额持有人利益，本基金开放期开始前</w:t>
      </w:r>
      <w:r>
        <w:rPr>
          <w:rFonts w:hint="eastAsia"/>
          <w:bCs/>
          <w:sz w:val="24"/>
        </w:rPr>
        <w:t>3</w:t>
      </w:r>
      <w:r>
        <w:rPr>
          <w:rFonts w:hint="eastAsia"/>
          <w:bCs/>
          <w:sz w:val="24"/>
        </w:rPr>
        <w:t>个月、开放期以及开放期结束后的</w:t>
      </w:r>
      <w:r>
        <w:rPr>
          <w:rFonts w:hint="eastAsia"/>
          <w:bCs/>
          <w:sz w:val="24"/>
        </w:rPr>
        <w:t>3</w:t>
      </w:r>
      <w:r>
        <w:rPr>
          <w:rFonts w:hint="eastAsia"/>
          <w:bCs/>
          <w:sz w:val="24"/>
        </w:rPr>
        <w:t>个月内，本基金的债券资产的投资比例可不受上述限制。开放期内，本基金保持不低于基金资产净值</w:t>
      </w:r>
      <w:r>
        <w:rPr>
          <w:rFonts w:hint="eastAsia"/>
          <w:bCs/>
          <w:sz w:val="24"/>
        </w:rPr>
        <w:t xml:space="preserve"> 5%</w:t>
      </w:r>
      <w:r>
        <w:rPr>
          <w:rFonts w:hint="eastAsia"/>
          <w:bCs/>
          <w:sz w:val="24"/>
        </w:rPr>
        <w:t>的现金或者到期日在一年以内的政府债券，封闭期内不受上述</w:t>
      </w:r>
      <w:r>
        <w:rPr>
          <w:rFonts w:hint="eastAsia"/>
          <w:bCs/>
          <w:sz w:val="24"/>
        </w:rPr>
        <w:t>5%</w:t>
      </w:r>
      <w:r>
        <w:rPr>
          <w:rFonts w:hint="eastAsia"/>
          <w:bCs/>
          <w:sz w:val="24"/>
        </w:rPr>
        <w:t>的限制，其中现金不包括结算备付金、存出保证金、应收申购款等。</w:t>
      </w:r>
    </w:p>
    <w:p w14:paraId="76749B5D" w14:textId="77777777" w:rsidR="00705C4F" w:rsidRDefault="00C55527">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7279420F" w14:textId="77777777" w:rsidR="00705C4F" w:rsidRDefault="00C55527">
      <w:pPr>
        <w:spacing w:line="360" w:lineRule="auto"/>
        <w:ind w:firstLineChars="200" w:firstLine="480"/>
        <w:rPr>
          <w:bCs/>
          <w:sz w:val="24"/>
        </w:rPr>
      </w:pPr>
      <w:r>
        <w:rPr>
          <w:rFonts w:hint="eastAsia"/>
          <w:bCs/>
          <w:sz w:val="24"/>
        </w:rPr>
        <w:t xml:space="preserve"> </w:t>
      </w:r>
      <w:r>
        <w:rPr>
          <w:bCs/>
          <w:sz w:val="24"/>
        </w:rPr>
        <w:t>（</w:t>
      </w:r>
      <w:r>
        <w:rPr>
          <w:rFonts w:hint="eastAsia"/>
          <w:bCs/>
          <w:sz w:val="24"/>
        </w:rPr>
        <w:t>三</w:t>
      </w:r>
      <w:r>
        <w:rPr>
          <w:bCs/>
          <w:sz w:val="24"/>
        </w:rPr>
        <w:t>）</w:t>
      </w:r>
      <w:r>
        <w:rPr>
          <w:bCs/>
          <w:sz w:val="24"/>
        </w:rPr>
        <w:t xml:space="preserve"> </w:t>
      </w:r>
      <w:r>
        <w:rPr>
          <w:rFonts w:hint="eastAsia"/>
          <w:bCs/>
          <w:sz w:val="24"/>
        </w:rPr>
        <w:t>投资策略</w:t>
      </w:r>
    </w:p>
    <w:p w14:paraId="30E81C48" w14:textId="77777777" w:rsidR="00705C4F" w:rsidRDefault="00C55527">
      <w:pPr>
        <w:spacing w:line="360" w:lineRule="auto"/>
        <w:ind w:firstLineChars="200" w:firstLine="480"/>
        <w:rPr>
          <w:bCs/>
          <w:sz w:val="24"/>
        </w:rPr>
      </w:pPr>
      <w:r>
        <w:rPr>
          <w:rFonts w:hint="eastAsia"/>
          <w:bCs/>
          <w:sz w:val="24"/>
        </w:rPr>
        <w:t>1</w:t>
      </w:r>
      <w:r>
        <w:rPr>
          <w:rFonts w:hint="eastAsia"/>
          <w:bCs/>
          <w:sz w:val="24"/>
        </w:rPr>
        <w:t>、封闭期投资策略</w:t>
      </w:r>
    </w:p>
    <w:p w14:paraId="5391C01C" w14:textId="77777777" w:rsidR="00705C4F" w:rsidRDefault="00C55527">
      <w:pPr>
        <w:spacing w:line="360" w:lineRule="auto"/>
        <w:ind w:firstLineChars="200" w:firstLine="480"/>
        <w:rPr>
          <w:bCs/>
          <w:sz w:val="24"/>
        </w:rPr>
      </w:pPr>
      <w:r>
        <w:rPr>
          <w:rFonts w:hint="eastAsia"/>
          <w:bCs/>
          <w:sz w:val="24"/>
        </w:rPr>
        <w:t>本基金以封闭期为周期进行投资运作。为力争基金资产在开放前可完全变现，本基金在封闭期内采用买入持有到期投资策略，投资于到期日（或回售日）在封闭期结束之前的固定收益类工具。</w:t>
      </w:r>
    </w:p>
    <w:p w14:paraId="1983D6BA" w14:textId="77777777" w:rsidR="00705C4F" w:rsidRDefault="00C5552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）利率策略</w:t>
      </w:r>
    </w:p>
    <w:p w14:paraId="71D16E44" w14:textId="77777777" w:rsidR="00705C4F" w:rsidRDefault="00C55527">
      <w:pPr>
        <w:spacing w:line="360" w:lineRule="auto"/>
        <w:ind w:firstLineChars="200" w:firstLine="480"/>
        <w:rPr>
          <w:bCs/>
          <w:sz w:val="24"/>
        </w:rPr>
      </w:pPr>
      <w:r>
        <w:rPr>
          <w:rFonts w:hint="eastAsia"/>
          <w:bCs/>
          <w:sz w:val="24"/>
        </w:rPr>
        <w:t>利率是影响债券投资收益的重要指标，利率研究是本基金投资决策前最重要的研究工作。本基金将深入研究宏观经济的前景，预测财政政策、货币政策等宏观经济政策取向，分析金融市场资金供求状况变化趋势。在此基础上，预测金融市场利率水平变动趋势，以及金融市场收益率曲线斜度变化趋势，为本基金的债券投资提供策略支持。</w:t>
      </w:r>
    </w:p>
    <w:p w14:paraId="0A801899" w14:textId="77777777" w:rsidR="00705C4F" w:rsidRDefault="00C5552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）杠杆策略</w:t>
      </w:r>
    </w:p>
    <w:p w14:paraId="6F3C5CA7" w14:textId="77777777" w:rsidR="00705C4F" w:rsidRDefault="00C55527">
      <w:pPr>
        <w:spacing w:line="360" w:lineRule="auto"/>
        <w:ind w:firstLineChars="200" w:firstLine="480"/>
        <w:rPr>
          <w:bCs/>
          <w:sz w:val="24"/>
        </w:rPr>
      </w:pPr>
      <w:r>
        <w:rPr>
          <w:rFonts w:hint="eastAsia"/>
          <w:bCs/>
          <w:sz w:val="24"/>
        </w:rPr>
        <w:t>本基金将在考虑债券投资的风险收益情况，以及回购成本等因素的情况下，在风险可控以及法律法规允许的范围内，通过债券回购，放大杠杆进行投资操作。</w:t>
      </w:r>
    </w:p>
    <w:p w14:paraId="79BB5FE9" w14:textId="77777777" w:rsidR="00705C4F" w:rsidRDefault="00C55527">
      <w:pPr>
        <w:spacing w:line="360" w:lineRule="auto"/>
        <w:ind w:firstLineChars="200" w:firstLine="480"/>
        <w:rPr>
          <w:bCs/>
          <w:sz w:val="24"/>
        </w:rPr>
      </w:pPr>
      <w:r>
        <w:rPr>
          <w:rFonts w:hint="eastAsia"/>
          <w:bCs/>
          <w:sz w:val="24"/>
        </w:rPr>
        <w:t>本基金将在封闭期内进行杠杆投资，杠杆放大部分仍投资于剩余期限（或回售期限）不超过基金剩余封闭期的固定收益类工具，并采取买入持有到期投资策</w:t>
      </w:r>
      <w:r>
        <w:rPr>
          <w:rFonts w:hint="eastAsia"/>
          <w:bCs/>
          <w:sz w:val="24"/>
        </w:rPr>
        <w:lastRenderedPageBreak/>
        <w:t>略。同时采取滚动回购的方式来维持杠杆，因此负债的资金成本存在一定的波动性。</w:t>
      </w:r>
    </w:p>
    <w:p w14:paraId="245B678E" w14:textId="77777777" w:rsidR="00705C4F" w:rsidRDefault="00C5552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）封闭期现金管理策略</w:t>
      </w:r>
    </w:p>
    <w:p w14:paraId="61A07A71" w14:textId="77777777" w:rsidR="00705C4F" w:rsidRDefault="00C55527">
      <w:pPr>
        <w:spacing w:line="360" w:lineRule="auto"/>
        <w:ind w:firstLineChars="200" w:firstLine="480"/>
        <w:rPr>
          <w:bCs/>
          <w:sz w:val="24"/>
        </w:rPr>
      </w:pPr>
      <w:r>
        <w:rPr>
          <w:rFonts w:hint="eastAsia"/>
          <w:bCs/>
          <w:sz w:val="24"/>
        </w:rPr>
        <w:t>在每个封闭期内完成组合的构建之前，本基金将根据届时的市场环境对组合的现金头寸进行管理，选择到期日（或回售日）在建仓期之内的债券、回购、银行存款、货币市场工具等进行投资，并采用买入持有到期投资策略。</w:t>
      </w:r>
    </w:p>
    <w:p w14:paraId="6486224E" w14:textId="77777777" w:rsidR="00705C4F" w:rsidRDefault="00C55527">
      <w:pPr>
        <w:spacing w:line="360" w:lineRule="auto"/>
        <w:ind w:firstLineChars="200" w:firstLine="480"/>
        <w:rPr>
          <w:bCs/>
          <w:sz w:val="24"/>
        </w:rPr>
      </w:pPr>
      <w:r>
        <w:rPr>
          <w:rFonts w:hint="eastAsia"/>
          <w:bCs/>
          <w:sz w:val="24"/>
        </w:rPr>
        <w:t>2</w:t>
      </w:r>
      <w:r>
        <w:rPr>
          <w:rFonts w:hint="eastAsia"/>
          <w:bCs/>
          <w:sz w:val="24"/>
        </w:rPr>
        <w:t>、开放期投资策略</w:t>
      </w:r>
    </w:p>
    <w:p w14:paraId="08DF01B3" w14:textId="77777777" w:rsidR="00705C4F" w:rsidRDefault="00C55527">
      <w:pPr>
        <w:spacing w:line="360" w:lineRule="auto"/>
        <w:ind w:firstLineChars="200" w:firstLine="480"/>
        <w:rPr>
          <w:bCs/>
          <w:sz w:val="24"/>
        </w:rPr>
      </w:pPr>
      <w:r>
        <w:rPr>
          <w:rFonts w:hint="eastAsia"/>
          <w:bCs/>
          <w:sz w:val="24"/>
        </w:rPr>
        <w:t>开放期内，基金规模将随着投资人对本基金份额的申购与赎回而不断变化。因此本基金在开放期将保持资产适当的流动性，以应付当时市场条件下的赎回要求，并降低资产的流动性风险，做好流动性管理。</w:t>
      </w:r>
    </w:p>
    <w:p w14:paraId="6E50F110" w14:textId="77777777" w:rsidR="00705C4F" w:rsidRDefault="00C55527">
      <w:pPr>
        <w:spacing w:line="360" w:lineRule="auto"/>
        <w:ind w:firstLineChars="200" w:firstLine="480"/>
        <w:rPr>
          <w:bCs/>
          <w:sz w:val="24"/>
        </w:rPr>
      </w:pPr>
      <w:r>
        <w:rPr>
          <w:rFonts w:hint="eastAsia"/>
          <w:bCs/>
          <w:sz w:val="24"/>
        </w:rPr>
        <w:t xml:space="preserve"> </w:t>
      </w:r>
      <w:r>
        <w:rPr>
          <w:bCs/>
          <w:sz w:val="24"/>
        </w:rPr>
        <w:t>（</w:t>
      </w:r>
      <w:r>
        <w:rPr>
          <w:rFonts w:hint="eastAsia"/>
          <w:bCs/>
          <w:sz w:val="24"/>
        </w:rPr>
        <w:t>四</w:t>
      </w:r>
      <w:r>
        <w:rPr>
          <w:bCs/>
          <w:sz w:val="24"/>
        </w:rPr>
        <w:t>）</w:t>
      </w:r>
      <w:r>
        <w:rPr>
          <w:bCs/>
          <w:sz w:val="24"/>
        </w:rPr>
        <w:t xml:space="preserve"> </w:t>
      </w:r>
      <w:r>
        <w:rPr>
          <w:rFonts w:hint="eastAsia"/>
          <w:bCs/>
          <w:sz w:val="24"/>
        </w:rPr>
        <w:t>投资限制</w:t>
      </w:r>
    </w:p>
    <w:p w14:paraId="323CE621" w14:textId="77777777" w:rsidR="00705C4F" w:rsidRDefault="00C55527">
      <w:pPr>
        <w:spacing w:line="360" w:lineRule="auto"/>
        <w:ind w:firstLineChars="200" w:firstLine="480"/>
        <w:rPr>
          <w:bCs/>
          <w:sz w:val="24"/>
        </w:rPr>
      </w:pPr>
      <w:r>
        <w:rPr>
          <w:bCs/>
          <w:sz w:val="24"/>
        </w:rPr>
        <w:t>1</w:t>
      </w:r>
      <w:r>
        <w:rPr>
          <w:rFonts w:hint="eastAsia"/>
          <w:bCs/>
          <w:sz w:val="24"/>
        </w:rPr>
        <w:t>、组合限制</w:t>
      </w:r>
    </w:p>
    <w:p w14:paraId="65554871" w14:textId="77777777" w:rsidR="00705C4F" w:rsidRDefault="00C55527">
      <w:pPr>
        <w:spacing w:line="360" w:lineRule="auto"/>
        <w:ind w:firstLineChars="200" w:firstLine="480"/>
        <w:rPr>
          <w:bCs/>
          <w:sz w:val="24"/>
        </w:rPr>
      </w:pPr>
      <w:r>
        <w:rPr>
          <w:bCs/>
          <w:sz w:val="24"/>
        </w:rPr>
        <w:t>基金的投资组合应遵循以下限制：</w:t>
      </w:r>
    </w:p>
    <w:p w14:paraId="13C909B2" w14:textId="77777777" w:rsidR="00705C4F" w:rsidRDefault="00C55527">
      <w:pPr>
        <w:spacing w:line="360" w:lineRule="auto"/>
        <w:ind w:firstLineChars="200" w:firstLine="480"/>
        <w:rPr>
          <w:bCs/>
          <w:sz w:val="24"/>
        </w:rPr>
      </w:pPr>
      <w:r>
        <w:rPr>
          <w:bCs/>
          <w:sz w:val="24"/>
        </w:rPr>
        <w:t>（</w:t>
      </w:r>
      <w:r>
        <w:rPr>
          <w:bCs/>
          <w:sz w:val="24"/>
        </w:rPr>
        <w:t>1</w:t>
      </w:r>
      <w:r>
        <w:rPr>
          <w:bCs/>
          <w:sz w:val="24"/>
        </w:rPr>
        <w:t>）</w:t>
      </w:r>
      <w:r>
        <w:rPr>
          <w:rFonts w:hint="eastAsia"/>
          <w:bCs/>
          <w:sz w:val="24"/>
        </w:rPr>
        <w:t>在封闭期内，本基金投资的各类金融工具的到期日（或回售日）不得晚于该封闭期的最后一日</w:t>
      </w:r>
      <w:r>
        <w:rPr>
          <w:bCs/>
          <w:sz w:val="24"/>
        </w:rPr>
        <w:t>；</w:t>
      </w:r>
    </w:p>
    <w:p w14:paraId="2285A1B2" w14:textId="77777777" w:rsidR="00705C4F" w:rsidRDefault="00C5552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本基金投资于债券资产比例不低于基金资产的</w:t>
      </w:r>
      <w:r>
        <w:rPr>
          <w:rFonts w:hint="eastAsia"/>
          <w:bCs/>
          <w:sz w:val="24"/>
        </w:rPr>
        <w:t>80%</w:t>
      </w:r>
      <w:r>
        <w:rPr>
          <w:rFonts w:hint="eastAsia"/>
          <w:bCs/>
          <w:sz w:val="24"/>
        </w:rPr>
        <w:t>；应开放期流动性需要，为保护基金</w:t>
      </w:r>
      <w:r>
        <w:rPr>
          <w:bCs/>
          <w:sz w:val="24"/>
        </w:rPr>
        <w:t>份额</w:t>
      </w:r>
      <w:r>
        <w:rPr>
          <w:rFonts w:hint="eastAsia"/>
          <w:bCs/>
          <w:sz w:val="24"/>
        </w:rPr>
        <w:t>持有人利益，本基金开放期开始前</w:t>
      </w:r>
      <w:r>
        <w:rPr>
          <w:rFonts w:hint="eastAsia"/>
          <w:bCs/>
          <w:sz w:val="24"/>
        </w:rPr>
        <w:t>3</w:t>
      </w:r>
      <w:r>
        <w:rPr>
          <w:rFonts w:hint="eastAsia"/>
          <w:bCs/>
          <w:sz w:val="24"/>
        </w:rPr>
        <w:t>个月、开放期以及开放期结束后的</w:t>
      </w:r>
      <w:r>
        <w:rPr>
          <w:rFonts w:hint="eastAsia"/>
          <w:bCs/>
          <w:sz w:val="24"/>
        </w:rPr>
        <w:t>3</w:t>
      </w:r>
      <w:r>
        <w:rPr>
          <w:rFonts w:hint="eastAsia"/>
          <w:bCs/>
          <w:sz w:val="24"/>
        </w:rPr>
        <w:t>个月内，本基金的债券资产的投资比例可不受上述限制；</w:t>
      </w:r>
    </w:p>
    <w:p w14:paraId="7B98EDB2" w14:textId="77777777" w:rsidR="00705C4F" w:rsidRDefault="00C5552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）开放期内，</w:t>
      </w:r>
      <w:r>
        <w:rPr>
          <w:bCs/>
          <w:sz w:val="24"/>
        </w:rPr>
        <w:t>保持不低于基金资产净值</w:t>
      </w:r>
      <w:r>
        <w:rPr>
          <w:bCs/>
          <w:sz w:val="24"/>
        </w:rPr>
        <w:t>5</w:t>
      </w:r>
      <w:r>
        <w:rPr>
          <w:bCs/>
          <w:sz w:val="24"/>
        </w:rPr>
        <w:t>％的现金或者到期日在一年以内的政府债券</w:t>
      </w:r>
      <w:r>
        <w:rPr>
          <w:rFonts w:hint="eastAsia"/>
          <w:bCs/>
          <w:sz w:val="24"/>
        </w:rPr>
        <w:t>，封闭期内，本基金不受上述</w:t>
      </w:r>
      <w:r>
        <w:rPr>
          <w:rFonts w:hint="eastAsia"/>
          <w:bCs/>
          <w:sz w:val="24"/>
        </w:rPr>
        <w:t>5%</w:t>
      </w:r>
      <w:r>
        <w:rPr>
          <w:rFonts w:hint="eastAsia"/>
          <w:bCs/>
          <w:sz w:val="24"/>
        </w:rPr>
        <w:t>的限制；</w:t>
      </w:r>
      <w:r>
        <w:rPr>
          <w:bCs/>
          <w:sz w:val="24"/>
        </w:rPr>
        <w:t>其中现金不包括结算备付金、存出保证金和应收申购款等；</w:t>
      </w:r>
    </w:p>
    <w:p w14:paraId="34E3C32C" w14:textId="77777777" w:rsidR="00705C4F" w:rsidRDefault="00C55527">
      <w:pPr>
        <w:spacing w:line="360" w:lineRule="auto"/>
        <w:ind w:firstLineChars="200" w:firstLine="480"/>
        <w:rPr>
          <w:bCs/>
          <w:sz w:val="24"/>
        </w:rPr>
      </w:pPr>
      <w:r>
        <w:rPr>
          <w:bCs/>
          <w:sz w:val="24"/>
        </w:rPr>
        <w:t>（</w:t>
      </w:r>
      <w:r>
        <w:rPr>
          <w:rFonts w:hint="eastAsia"/>
          <w:bCs/>
          <w:sz w:val="24"/>
        </w:rPr>
        <w:t>4</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20C32C0E" w14:textId="77777777" w:rsidR="00705C4F" w:rsidRDefault="00C55527">
      <w:pPr>
        <w:spacing w:line="360" w:lineRule="auto"/>
        <w:ind w:firstLineChars="200" w:firstLine="480"/>
        <w:rPr>
          <w:bCs/>
          <w:sz w:val="24"/>
        </w:rPr>
      </w:pPr>
      <w:r>
        <w:rPr>
          <w:bCs/>
          <w:sz w:val="24"/>
        </w:rPr>
        <w:t>（</w:t>
      </w:r>
      <w:r>
        <w:rPr>
          <w:rFonts w:hint="eastAsia"/>
          <w:bCs/>
          <w:sz w:val="24"/>
        </w:rPr>
        <w:t>5</w:t>
      </w:r>
      <w:r>
        <w:rPr>
          <w:bCs/>
          <w:sz w:val="24"/>
        </w:rPr>
        <w:t>）本基金管理人管理的全部基金持有一家公司发行的证券，不超过该证券的</w:t>
      </w:r>
      <w:r>
        <w:rPr>
          <w:bCs/>
          <w:sz w:val="24"/>
        </w:rPr>
        <w:t>10</w:t>
      </w:r>
      <w:r>
        <w:rPr>
          <w:bCs/>
          <w:sz w:val="24"/>
        </w:rPr>
        <w:t>％；</w:t>
      </w:r>
    </w:p>
    <w:p w14:paraId="7A7DC9FB" w14:textId="77777777" w:rsidR="00705C4F" w:rsidRDefault="00C55527">
      <w:pPr>
        <w:spacing w:line="360" w:lineRule="auto"/>
        <w:ind w:firstLineChars="200" w:firstLine="480"/>
        <w:rPr>
          <w:bCs/>
          <w:sz w:val="24"/>
        </w:rPr>
      </w:pPr>
      <w:r>
        <w:rPr>
          <w:bCs/>
          <w:sz w:val="24"/>
        </w:rPr>
        <w:t>（</w:t>
      </w:r>
      <w:r>
        <w:rPr>
          <w:bCs/>
          <w:sz w:val="24"/>
        </w:rPr>
        <w:t>6</w:t>
      </w:r>
      <w:r>
        <w:rPr>
          <w:bCs/>
          <w:sz w:val="24"/>
        </w:rPr>
        <w:t>）</w:t>
      </w:r>
      <w:r>
        <w:rPr>
          <w:rFonts w:hint="eastAsia"/>
          <w:bCs/>
          <w:sz w:val="24"/>
          <w:szCs w:val="21"/>
        </w:rPr>
        <w:t>封闭期内，本基金债券正回购资金余额或逆回购资金余额不得超过其上一日基金资产净值的</w:t>
      </w:r>
      <w:r>
        <w:rPr>
          <w:bCs/>
          <w:sz w:val="24"/>
          <w:szCs w:val="21"/>
        </w:rPr>
        <w:t>100%</w:t>
      </w:r>
      <w:r>
        <w:rPr>
          <w:rFonts w:hint="eastAsia"/>
          <w:bCs/>
          <w:sz w:val="24"/>
          <w:szCs w:val="21"/>
        </w:rPr>
        <w:t>；开放期内，本基金债券正回购资金余额或逆回购资金余额不得超过其上一日基金资产净值的</w:t>
      </w:r>
      <w:r>
        <w:rPr>
          <w:bCs/>
          <w:sz w:val="24"/>
          <w:szCs w:val="21"/>
        </w:rPr>
        <w:t>40%</w:t>
      </w:r>
      <w:r>
        <w:rPr>
          <w:rFonts w:hint="eastAsia"/>
          <w:bCs/>
          <w:sz w:val="24"/>
          <w:szCs w:val="21"/>
        </w:rPr>
        <w:t>。本基金进入全国银行间同业市场进行债券回购的最长期限为</w:t>
      </w:r>
      <w:r>
        <w:rPr>
          <w:bCs/>
          <w:sz w:val="24"/>
          <w:szCs w:val="21"/>
        </w:rPr>
        <w:t>1</w:t>
      </w:r>
      <w:r>
        <w:rPr>
          <w:rFonts w:hint="eastAsia"/>
          <w:bCs/>
          <w:sz w:val="24"/>
          <w:szCs w:val="21"/>
        </w:rPr>
        <w:t>年，债券回购到期后不得展期；</w:t>
      </w:r>
    </w:p>
    <w:p w14:paraId="46BAAB87" w14:textId="77777777" w:rsidR="00705C4F" w:rsidRDefault="00C55527">
      <w:pPr>
        <w:spacing w:line="360" w:lineRule="auto"/>
        <w:ind w:firstLineChars="200" w:firstLine="480"/>
        <w:rPr>
          <w:bCs/>
          <w:sz w:val="24"/>
        </w:rPr>
      </w:pPr>
      <w:r>
        <w:rPr>
          <w:bCs/>
          <w:sz w:val="24"/>
        </w:rPr>
        <w:t>（</w:t>
      </w:r>
      <w:r>
        <w:rPr>
          <w:bCs/>
          <w:sz w:val="24"/>
        </w:rPr>
        <w:t>7</w:t>
      </w:r>
      <w:r>
        <w:rPr>
          <w:bCs/>
          <w:sz w:val="24"/>
        </w:rPr>
        <w:t>）</w:t>
      </w:r>
      <w:r>
        <w:rPr>
          <w:rFonts w:hint="eastAsia"/>
          <w:bCs/>
          <w:sz w:val="24"/>
        </w:rPr>
        <w:t>封闭期内，本基金资产总值不得超过基金资产净值的</w:t>
      </w:r>
      <w:r>
        <w:rPr>
          <w:rFonts w:hint="eastAsia"/>
          <w:bCs/>
          <w:sz w:val="24"/>
        </w:rPr>
        <w:t>200%</w:t>
      </w:r>
      <w:r>
        <w:rPr>
          <w:rFonts w:hint="eastAsia"/>
          <w:bCs/>
          <w:sz w:val="24"/>
        </w:rPr>
        <w:t>；开放期内，本基金资产总值不得超过基金资产净值的</w:t>
      </w:r>
      <w:r>
        <w:rPr>
          <w:rFonts w:hint="eastAsia"/>
          <w:bCs/>
          <w:sz w:val="24"/>
        </w:rPr>
        <w:t>140%</w:t>
      </w:r>
      <w:r>
        <w:rPr>
          <w:rFonts w:hint="eastAsia"/>
          <w:bCs/>
          <w:sz w:val="24"/>
        </w:rPr>
        <w:t>；</w:t>
      </w:r>
    </w:p>
    <w:p w14:paraId="025331F0" w14:textId="77777777" w:rsidR="00705C4F" w:rsidRDefault="00C55527">
      <w:pPr>
        <w:spacing w:line="360" w:lineRule="auto"/>
        <w:ind w:firstLineChars="200" w:firstLine="480"/>
        <w:rPr>
          <w:bCs/>
          <w:sz w:val="24"/>
        </w:rPr>
      </w:pPr>
      <w:r>
        <w:rPr>
          <w:bCs/>
          <w:sz w:val="24"/>
        </w:rPr>
        <w:lastRenderedPageBreak/>
        <w:t>（</w:t>
      </w:r>
      <w:r>
        <w:rPr>
          <w:bCs/>
          <w:sz w:val="24"/>
        </w:rPr>
        <w:t>8</w:t>
      </w:r>
      <w:r>
        <w:rPr>
          <w:bCs/>
          <w:sz w:val="24"/>
        </w:rPr>
        <w:t>）</w:t>
      </w:r>
      <w:r>
        <w:rPr>
          <w:rFonts w:hint="eastAsia"/>
          <w:bCs/>
          <w:sz w:val="24"/>
        </w:rPr>
        <w:t>开放期内，</w:t>
      </w:r>
      <w:r>
        <w:rPr>
          <w:bCs/>
          <w:sz w:val="24"/>
        </w:rPr>
        <w:t>本基金主动投资于流动性受限资产的市值合计不得超过该基金资产净值的</w:t>
      </w:r>
      <w:r>
        <w:rPr>
          <w:bCs/>
          <w:sz w:val="24"/>
        </w:rPr>
        <w:t>15%</w:t>
      </w:r>
      <w:r>
        <w:rPr>
          <w:bCs/>
          <w:sz w:val="24"/>
        </w:rPr>
        <w:t>；因证券市场波动、基金规模变动等基金管理人之外的因素致使基金不符合该比例限制的，基金管理人不得主动新增流动性受限资产的投资；</w:t>
      </w:r>
    </w:p>
    <w:p w14:paraId="4CAF7A23" w14:textId="77777777" w:rsidR="00705C4F" w:rsidRDefault="00C55527">
      <w:pPr>
        <w:spacing w:line="360" w:lineRule="auto"/>
        <w:ind w:firstLineChars="200" w:firstLine="480"/>
        <w:rPr>
          <w:bCs/>
          <w:sz w:val="24"/>
        </w:rPr>
      </w:pPr>
      <w:r>
        <w:rPr>
          <w:bCs/>
          <w:sz w:val="24"/>
        </w:rPr>
        <w:t>（</w:t>
      </w:r>
      <w:r>
        <w:rPr>
          <w:bCs/>
          <w:sz w:val="24"/>
        </w:rPr>
        <w:t>9</w:t>
      </w:r>
      <w:r>
        <w:rPr>
          <w:bCs/>
          <w:sz w:val="24"/>
        </w:rPr>
        <w:t>）本基金与私募类证券资管产品及中国证监会认定的其他主体为交易对手开展逆回购交易的，可接受质押品的资质要求应当与基金合同约定的投资范围保持一致；</w:t>
      </w:r>
    </w:p>
    <w:p w14:paraId="02ED622B" w14:textId="77777777" w:rsidR="00705C4F" w:rsidRDefault="00C55527">
      <w:pPr>
        <w:spacing w:line="360" w:lineRule="auto"/>
        <w:ind w:firstLineChars="200" w:firstLine="480"/>
        <w:rPr>
          <w:bCs/>
          <w:sz w:val="24"/>
        </w:rPr>
      </w:pPr>
      <w:r>
        <w:rPr>
          <w:bCs/>
          <w:sz w:val="24"/>
        </w:rPr>
        <w:t>（</w:t>
      </w:r>
      <w:r>
        <w:rPr>
          <w:bCs/>
          <w:sz w:val="24"/>
        </w:rPr>
        <w:t>10</w:t>
      </w:r>
      <w:r>
        <w:rPr>
          <w:bCs/>
          <w:sz w:val="24"/>
        </w:rPr>
        <w:t>）</w:t>
      </w:r>
      <w:r>
        <w:rPr>
          <w:rFonts w:hint="eastAsia"/>
          <w:bCs/>
          <w:sz w:val="24"/>
        </w:rPr>
        <w:t>法律法规及中国证监会规定的和《基金合同》约定的其他投资限制。</w:t>
      </w:r>
    </w:p>
    <w:p w14:paraId="67DBC0BE" w14:textId="77777777" w:rsidR="00705C4F" w:rsidRDefault="00C55527">
      <w:pPr>
        <w:spacing w:line="360" w:lineRule="auto"/>
        <w:ind w:firstLineChars="200" w:firstLine="480"/>
        <w:rPr>
          <w:bCs/>
          <w:sz w:val="24"/>
        </w:rPr>
      </w:pPr>
      <w:r>
        <w:rPr>
          <w:bCs/>
          <w:sz w:val="24"/>
        </w:rPr>
        <w:t>除上述（</w:t>
      </w:r>
      <w:r>
        <w:rPr>
          <w:bCs/>
          <w:sz w:val="24"/>
        </w:rPr>
        <w:t>3</w:t>
      </w:r>
      <w:r>
        <w:rPr>
          <w:bCs/>
          <w:sz w:val="24"/>
        </w:rPr>
        <w:t>）、（</w:t>
      </w:r>
      <w:r>
        <w:rPr>
          <w:bCs/>
          <w:sz w:val="24"/>
        </w:rPr>
        <w:t>8</w:t>
      </w:r>
      <w:r>
        <w:rPr>
          <w:bCs/>
          <w:sz w:val="24"/>
        </w:rPr>
        <w:t>）、（</w:t>
      </w:r>
      <w:r>
        <w:rPr>
          <w:bCs/>
          <w:sz w:val="24"/>
        </w:rPr>
        <w:t>9</w:t>
      </w:r>
      <w:r>
        <w:rPr>
          <w:bCs/>
          <w:sz w:val="24"/>
        </w:rPr>
        <w:t>）情形之外，因证券市场波动、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法律法规另有规定的，从其规定。</w:t>
      </w:r>
    </w:p>
    <w:p w14:paraId="747E30E8" w14:textId="77777777" w:rsidR="00705C4F" w:rsidRDefault="00C5552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8273D1A" w14:textId="77777777" w:rsidR="00705C4F" w:rsidRDefault="00C55527">
      <w:pPr>
        <w:spacing w:line="360" w:lineRule="auto"/>
        <w:ind w:firstLineChars="200" w:firstLine="480"/>
        <w:rPr>
          <w:bCs/>
          <w:sz w:val="24"/>
        </w:rPr>
      </w:pPr>
      <w:r>
        <w:rPr>
          <w:rFonts w:hint="eastAsia"/>
          <w:bCs/>
          <w:sz w:val="24"/>
        </w:rPr>
        <w:t>如果法律法规对上述投资组合比例限制进行变更的，以变更后的规定为准。</w:t>
      </w:r>
    </w:p>
    <w:p w14:paraId="045FDC00" w14:textId="77777777" w:rsidR="00705C4F" w:rsidRDefault="00C55527">
      <w:pPr>
        <w:spacing w:line="360" w:lineRule="auto"/>
        <w:ind w:firstLineChars="200" w:firstLine="48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6C879F66" w14:textId="77777777" w:rsidR="00705C4F" w:rsidRDefault="00705C4F">
      <w:pPr>
        <w:pStyle w:val="p0"/>
        <w:rPr>
          <w:bCs/>
          <w:highlight w:val="green"/>
        </w:rPr>
      </w:pPr>
    </w:p>
    <w:p w14:paraId="29FAFD20" w14:textId="77777777" w:rsidR="00705C4F" w:rsidRDefault="00C55527">
      <w:pPr>
        <w:spacing w:line="360" w:lineRule="auto"/>
        <w:ind w:firstLineChars="200" w:firstLine="480"/>
        <w:rPr>
          <w:bCs/>
          <w:sz w:val="24"/>
        </w:rPr>
      </w:pPr>
      <w:r>
        <w:rPr>
          <w:bCs/>
          <w:sz w:val="24"/>
        </w:rPr>
        <w:t>2</w:t>
      </w:r>
      <w:r>
        <w:rPr>
          <w:rFonts w:hint="eastAsia"/>
          <w:bCs/>
          <w:sz w:val="24"/>
        </w:rPr>
        <w:t>、禁止行为</w:t>
      </w:r>
    </w:p>
    <w:p w14:paraId="1CCD6BDA" w14:textId="77777777" w:rsidR="00705C4F" w:rsidRDefault="00C55527">
      <w:pPr>
        <w:spacing w:line="360" w:lineRule="auto"/>
        <w:ind w:firstLineChars="200" w:firstLine="480"/>
        <w:rPr>
          <w:bCs/>
          <w:sz w:val="24"/>
        </w:rPr>
      </w:pPr>
      <w:r>
        <w:rPr>
          <w:bCs/>
          <w:sz w:val="24"/>
        </w:rPr>
        <w:t>为维护基金份额持有人的合法权益，基金财产不得用于下列投资或者活动：</w:t>
      </w:r>
    </w:p>
    <w:p w14:paraId="0FAF38A7" w14:textId="77777777" w:rsidR="00705C4F" w:rsidRDefault="00C55527">
      <w:pPr>
        <w:spacing w:line="360" w:lineRule="auto"/>
        <w:ind w:firstLineChars="200" w:firstLine="480"/>
        <w:rPr>
          <w:bCs/>
          <w:sz w:val="24"/>
        </w:rPr>
      </w:pPr>
      <w:r>
        <w:rPr>
          <w:bCs/>
          <w:sz w:val="24"/>
        </w:rPr>
        <w:t>（</w:t>
      </w:r>
      <w:r>
        <w:rPr>
          <w:bCs/>
          <w:sz w:val="24"/>
        </w:rPr>
        <w:t>1</w:t>
      </w:r>
      <w:r>
        <w:rPr>
          <w:bCs/>
          <w:sz w:val="24"/>
        </w:rPr>
        <w:t>）承销证券；</w:t>
      </w:r>
    </w:p>
    <w:p w14:paraId="501D29D2" w14:textId="77777777" w:rsidR="00705C4F" w:rsidRDefault="00C5552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9DA3E40" w14:textId="77777777" w:rsidR="00705C4F" w:rsidRDefault="00C5552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492D261" w14:textId="77777777" w:rsidR="00705C4F" w:rsidRDefault="00C55527">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F9D7E65" w14:textId="77777777" w:rsidR="00705C4F" w:rsidRDefault="00C5552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806DA82" w14:textId="77777777" w:rsidR="00705C4F" w:rsidRDefault="00C55527">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9F983B1" w14:textId="77777777" w:rsidR="00705C4F" w:rsidRDefault="00C55527">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43E0EAA" w14:textId="77777777" w:rsidR="00705C4F" w:rsidRDefault="00C55527">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w:t>
      </w:r>
      <w:r>
        <w:rPr>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C58938" w14:textId="77777777" w:rsidR="00705C4F" w:rsidRDefault="00C55527">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法律法规或监管部门取消或变更上述限制，如适用于本基金，基金管理人在履行适当程序后，则本基金投资不再受相关限制或按变更后的规定执行。</w:t>
      </w:r>
    </w:p>
    <w:p w14:paraId="342DEDC1" w14:textId="77777777" w:rsidR="00705C4F" w:rsidRDefault="00C55527">
      <w:pPr>
        <w:spacing w:line="360" w:lineRule="auto"/>
        <w:ind w:firstLineChars="200" w:firstLine="480"/>
        <w:rPr>
          <w:bCs/>
          <w:sz w:val="24"/>
        </w:rPr>
      </w:pPr>
      <w:r>
        <w:rPr>
          <w:bCs/>
          <w:sz w:val="24"/>
        </w:rPr>
        <w:t>（</w:t>
      </w:r>
      <w:r>
        <w:rPr>
          <w:rFonts w:hint="eastAsia"/>
          <w:bCs/>
          <w:sz w:val="24"/>
        </w:rPr>
        <w:t>五</w:t>
      </w:r>
      <w:r>
        <w:rPr>
          <w:bCs/>
          <w:sz w:val="24"/>
        </w:rPr>
        <w:t>）</w:t>
      </w:r>
      <w:r>
        <w:rPr>
          <w:bCs/>
          <w:sz w:val="24"/>
        </w:rPr>
        <w:t xml:space="preserve"> </w:t>
      </w:r>
      <w:r>
        <w:rPr>
          <w:rFonts w:hint="eastAsia"/>
          <w:bCs/>
          <w:sz w:val="24"/>
        </w:rPr>
        <w:t>业绩比较基准</w:t>
      </w:r>
    </w:p>
    <w:p w14:paraId="6106D8BB" w14:textId="77777777" w:rsidR="00705C4F" w:rsidRDefault="00C55527">
      <w:pPr>
        <w:widowControl/>
        <w:spacing w:line="360" w:lineRule="auto"/>
        <w:ind w:firstLineChars="200" w:firstLine="480"/>
        <w:jc w:val="left"/>
        <w:rPr>
          <w:bCs/>
          <w:sz w:val="24"/>
        </w:rPr>
      </w:pPr>
      <w:r>
        <w:rPr>
          <w:rFonts w:hint="eastAsia"/>
          <w:bCs/>
          <w:sz w:val="24"/>
        </w:rPr>
        <w:t>在每个封闭期，本基金的业绩比较基准为该封闭期起始日中国人民银行公布的三年定期存款基准利率（税后）</w:t>
      </w:r>
      <w:r>
        <w:rPr>
          <w:rFonts w:hint="eastAsia"/>
          <w:bCs/>
          <w:sz w:val="24"/>
        </w:rPr>
        <w:t>+0.5%</w:t>
      </w:r>
      <w:r>
        <w:rPr>
          <w:rFonts w:hint="eastAsia"/>
          <w:bCs/>
          <w:sz w:val="24"/>
        </w:rPr>
        <w:t>。</w:t>
      </w:r>
    </w:p>
    <w:p w14:paraId="5EB5730C" w14:textId="77777777" w:rsidR="00705C4F" w:rsidRDefault="00C55527">
      <w:pPr>
        <w:widowControl/>
        <w:spacing w:line="360" w:lineRule="auto"/>
        <w:ind w:firstLineChars="200" w:firstLine="480"/>
        <w:jc w:val="left"/>
        <w:rPr>
          <w:bCs/>
          <w:sz w:val="24"/>
        </w:rPr>
      </w:pPr>
      <w:r>
        <w:rPr>
          <w:rFonts w:hint="eastAsia"/>
          <w:bCs/>
          <w:sz w:val="24"/>
        </w:rPr>
        <w:t>本基金以每个封闭期为周期进行投资运作，每个封闭期为</w:t>
      </w:r>
      <w:r>
        <w:rPr>
          <w:rFonts w:hint="eastAsia"/>
          <w:bCs/>
          <w:sz w:val="24"/>
        </w:rPr>
        <w:t>87</w:t>
      </w:r>
      <w:r>
        <w:rPr>
          <w:rFonts w:hint="eastAsia"/>
          <w:bCs/>
          <w:sz w:val="24"/>
        </w:rPr>
        <w:t>个月，期间投资人无法进行基金份额申购与赎回。以三年期定期存款</w:t>
      </w:r>
      <w:r>
        <w:rPr>
          <w:rFonts w:hint="eastAsia"/>
          <w:sz w:val="24"/>
        </w:rPr>
        <w:t>基准</w:t>
      </w:r>
      <w:r>
        <w:rPr>
          <w:rFonts w:hint="eastAsia"/>
          <w:bCs/>
          <w:sz w:val="24"/>
        </w:rPr>
        <w:t>利率（税后）</w:t>
      </w:r>
      <w:r>
        <w:rPr>
          <w:rFonts w:hint="eastAsia"/>
          <w:bCs/>
          <w:sz w:val="24"/>
        </w:rPr>
        <w:t>+0.5%</w:t>
      </w:r>
      <w:r>
        <w:rPr>
          <w:rFonts w:hint="eastAsia"/>
          <w:bCs/>
          <w:sz w:val="24"/>
        </w:rPr>
        <w:t>作为本基金的业绩比较基准符合产品特性，能够使本基金投资人理性判断本基金产品的风险收益特征和流动性特征，合理衡量本基金的业绩表现。</w:t>
      </w:r>
    </w:p>
    <w:p w14:paraId="720B6986" w14:textId="77777777" w:rsidR="00705C4F" w:rsidRDefault="00C55527">
      <w:pPr>
        <w:widowControl/>
        <w:spacing w:line="360" w:lineRule="auto"/>
        <w:ind w:firstLineChars="200" w:firstLine="480"/>
        <w:jc w:val="left"/>
        <w:rPr>
          <w:bCs/>
          <w:sz w:val="24"/>
        </w:rPr>
      </w:pPr>
      <w:r>
        <w:rPr>
          <w:rFonts w:hint="eastAsia"/>
          <w:bCs/>
          <w:sz w:val="24"/>
        </w:rPr>
        <w:t>三年期定期存款</w:t>
      </w:r>
      <w:r>
        <w:rPr>
          <w:rFonts w:hint="eastAsia"/>
          <w:sz w:val="24"/>
        </w:rPr>
        <w:t>基准</w:t>
      </w:r>
      <w:r>
        <w:rPr>
          <w:rFonts w:hint="eastAsia"/>
          <w:bCs/>
          <w:sz w:val="24"/>
        </w:rPr>
        <w:t>利率采用每个封闭期起始日中国人民银行公布的金融机构人民币三年期存款基准利率。</w:t>
      </w:r>
    </w:p>
    <w:p w14:paraId="3ADC3589" w14:textId="77777777" w:rsidR="00705C4F" w:rsidRDefault="00C55527">
      <w:pPr>
        <w:spacing w:line="360" w:lineRule="auto"/>
        <w:ind w:firstLineChars="200" w:firstLine="480"/>
        <w:rPr>
          <w:bCs/>
          <w:sz w:val="24"/>
        </w:rPr>
      </w:pPr>
      <w:r>
        <w:rPr>
          <w:rFonts w:hint="eastAsia"/>
          <w:bCs/>
          <w:sz w:val="24"/>
        </w:rPr>
        <w:t>如果今后法律法规发生变化，或者有更权威的、更能为市场普遍接受的业绩比较基准推出时，或者是市场上出现更加适合用于本基金的业绩比较基准，或者市场发生变化导致本业绩比较基准不再适用或本业绩比较基准停止发布时，经与基金托管人协商一致，本基金可以在报中国证监会备案后变更业绩比较基准并及时公告，无需召开基金份额持有人大会。</w:t>
      </w:r>
    </w:p>
    <w:p w14:paraId="2CFEAC5A" w14:textId="77777777" w:rsidR="00705C4F" w:rsidRDefault="00C55527">
      <w:pPr>
        <w:spacing w:line="360" w:lineRule="auto"/>
        <w:ind w:firstLineChars="200" w:firstLine="480"/>
        <w:rPr>
          <w:bCs/>
          <w:sz w:val="24"/>
        </w:rPr>
      </w:pPr>
      <w:r>
        <w:rPr>
          <w:rFonts w:hint="eastAsia"/>
          <w:bCs/>
          <w:sz w:val="24"/>
        </w:rPr>
        <w:t xml:space="preserve"> </w:t>
      </w:r>
      <w:r>
        <w:rPr>
          <w:bCs/>
          <w:sz w:val="24"/>
        </w:rPr>
        <w:t>（</w:t>
      </w:r>
      <w:r>
        <w:rPr>
          <w:rFonts w:hint="eastAsia"/>
          <w:bCs/>
          <w:sz w:val="24"/>
        </w:rPr>
        <w:t>六</w:t>
      </w:r>
      <w:r>
        <w:rPr>
          <w:bCs/>
          <w:sz w:val="24"/>
        </w:rPr>
        <w:t>）</w:t>
      </w:r>
      <w:r>
        <w:rPr>
          <w:bCs/>
          <w:sz w:val="24"/>
        </w:rPr>
        <w:t xml:space="preserve"> </w:t>
      </w:r>
      <w:r>
        <w:rPr>
          <w:rFonts w:hint="eastAsia"/>
          <w:bCs/>
          <w:sz w:val="24"/>
        </w:rPr>
        <w:t>风险收益特征</w:t>
      </w:r>
    </w:p>
    <w:p w14:paraId="4126BB88" w14:textId="77777777" w:rsidR="00705C4F" w:rsidRDefault="00C55527">
      <w:pPr>
        <w:spacing w:line="360" w:lineRule="auto"/>
        <w:ind w:firstLineChars="200" w:firstLine="480"/>
        <w:rPr>
          <w:bCs/>
          <w:sz w:val="24"/>
        </w:rPr>
      </w:pPr>
      <w:r>
        <w:rPr>
          <w:rFonts w:hint="eastAsia"/>
          <w:bCs/>
          <w:sz w:val="24"/>
        </w:rPr>
        <w:t>本基金为债券型基金，一般而言，其长期平均风险和预期收益率低于股票型基金、混合型基金，高于货币市场基金。</w:t>
      </w:r>
    </w:p>
    <w:p w14:paraId="05F52B26" w14:textId="77777777" w:rsidR="00705C4F" w:rsidRDefault="00C55527">
      <w:pPr>
        <w:spacing w:line="360" w:lineRule="auto"/>
        <w:ind w:firstLineChars="200" w:firstLine="480"/>
        <w:rPr>
          <w:bCs/>
          <w:sz w:val="24"/>
        </w:rPr>
      </w:pPr>
      <w:r>
        <w:rPr>
          <w:rFonts w:hint="eastAsia"/>
          <w:bCs/>
          <w:sz w:val="24"/>
        </w:rPr>
        <w:t xml:space="preserve"> </w:t>
      </w:r>
      <w:r>
        <w:rPr>
          <w:bCs/>
          <w:sz w:val="24"/>
        </w:rPr>
        <w:t>（</w:t>
      </w:r>
      <w:r>
        <w:rPr>
          <w:rFonts w:hint="eastAsia"/>
          <w:bCs/>
          <w:sz w:val="24"/>
        </w:rPr>
        <w:t>七</w:t>
      </w:r>
      <w:r>
        <w:rPr>
          <w:bCs/>
          <w:sz w:val="24"/>
        </w:rPr>
        <w:t>）</w:t>
      </w:r>
      <w:r>
        <w:rPr>
          <w:bCs/>
          <w:sz w:val="24"/>
        </w:rPr>
        <w:t xml:space="preserve"> </w:t>
      </w:r>
      <w:r>
        <w:rPr>
          <w:rFonts w:hint="eastAsia"/>
          <w:bCs/>
          <w:sz w:val="24"/>
        </w:rPr>
        <w:t>基金管理人代表基金行使债权人权利的处理原则及方法</w:t>
      </w:r>
    </w:p>
    <w:p w14:paraId="29850302" w14:textId="77777777" w:rsidR="00705C4F" w:rsidRDefault="00C55527">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、基金管理人按照国家有关规定代表基金独立行使债权人权利，保护基金份额持有人的利益；</w:t>
      </w:r>
      <w:r>
        <w:rPr>
          <w:rFonts w:hint="eastAsia"/>
          <w:bCs/>
          <w:sz w:val="24"/>
        </w:rPr>
        <w:t xml:space="preserve"> </w:t>
      </w:r>
    </w:p>
    <w:p w14:paraId="6ED13206" w14:textId="77777777" w:rsidR="00705C4F" w:rsidRDefault="00C55527">
      <w:pPr>
        <w:spacing w:line="360" w:lineRule="auto"/>
        <w:ind w:firstLineChars="200" w:firstLine="480"/>
        <w:rPr>
          <w:bCs/>
          <w:sz w:val="24"/>
        </w:rPr>
      </w:pPr>
      <w:r>
        <w:rPr>
          <w:rFonts w:hint="eastAsia"/>
          <w:bCs/>
          <w:sz w:val="24"/>
        </w:rPr>
        <w:t>2</w:t>
      </w:r>
      <w:r>
        <w:rPr>
          <w:rFonts w:hint="eastAsia"/>
          <w:bCs/>
          <w:sz w:val="24"/>
        </w:rPr>
        <w:t>、有利于基金财产的安全与增值；</w:t>
      </w:r>
      <w:r>
        <w:rPr>
          <w:rFonts w:hint="eastAsia"/>
          <w:bCs/>
          <w:sz w:val="24"/>
        </w:rPr>
        <w:t xml:space="preserve"> </w:t>
      </w:r>
    </w:p>
    <w:p w14:paraId="6A790943" w14:textId="77777777" w:rsidR="00705C4F" w:rsidRDefault="00C55527">
      <w:pPr>
        <w:spacing w:line="360" w:lineRule="auto"/>
        <w:ind w:firstLineChars="200" w:firstLine="480"/>
        <w:rPr>
          <w:bCs/>
          <w:sz w:val="24"/>
        </w:rPr>
      </w:pPr>
      <w:r>
        <w:rPr>
          <w:rFonts w:hint="eastAsia"/>
          <w:bCs/>
          <w:sz w:val="24"/>
        </w:rPr>
        <w:t>3</w:t>
      </w:r>
      <w:r>
        <w:rPr>
          <w:rFonts w:hint="eastAsia"/>
          <w:bCs/>
          <w:sz w:val="24"/>
        </w:rPr>
        <w:t>、不通过关联交易为自身、雇员、授权代理人或任何存在利害关系的第三人牟取任何不当利益。</w:t>
      </w:r>
    </w:p>
    <w:p w14:paraId="40653D8F" w14:textId="77777777" w:rsidR="00705C4F" w:rsidRDefault="00C55527">
      <w:pPr>
        <w:spacing w:line="360" w:lineRule="auto"/>
        <w:ind w:firstLineChars="200" w:firstLine="480"/>
        <w:rPr>
          <w:bCs/>
          <w:sz w:val="24"/>
        </w:rPr>
      </w:pPr>
      <w:r>
        <w:rPr>
          <w:rFonts w:hint="eastAsia"/>
          <w:bCs/>
          <w:sz w:val="24"/>
        </w:rPr>
        <w:lastRenderedPageBreak/>
        <w:t>（八）侧袋机制的实施和投资运作安排</w:t>
      </w:r>
    </w:p>
    <w:p w14:paraId="06F77836" w14:textId="77777777" w:rsidR="00705C4F" w:rsidRDefault="00C55527">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ECB5A40" w14:textId="77777777" w:rsidR="00705C4F" w:rsidRDefault="00C55527">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3A5230A7" w14:textId="77777777" w:rsidR="00705C4F" w:rsidRDefault="00C55527">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侧袋账户的实施条件、实施程序、运作安排、投资安排、特定资产的处置变现和支付等对投资者权益有重大影响的事项详见本招募说明书“侧袋机制”章节的规定。</w:t>
      </w:r>
    </w:p>
    <w:p w14:paraId="7E21439E" w14:textId="77777777" w:rsidR="00053D91" w:rsidRPr="008B69A2" w:rsidRDefault="00053D91" w:rsidP="008B69A2">
      <w:pPr>
        <w:spacing w:line="360" w:lineRule="auto"/>
        <w:ind w:firstLineChars="200" w:firstLine="480"/>
        <w:rPr>
          <w:bCs/>
          <w:sz w:val="24"/>
        </w:rPr>
      </w:pPr>
      <w:r w:rsidRPr="008B69A2">
        <w:rPr>
          <w:rFonts w:hint="eastAsia"/>
          <w:bCs/>
          <w:sz w:val="24"/>
        </w:rPr>
        <w:t>（九）基金投资组合报告</w:t>
      </w:r>
    </w:p>
    <w:p w14:paraId="5D2BF324" w14:textId="77777777" w:rsidR="00053D91" w:rsidRPr="008B69A2" w:rsidRDefault="00053D91" w:rsidP="008B69A2">
      <w:pPr>
        <w:spacing w:line="360" w:lineRule="auto"/>
        <w:ind w:firstLineChars="200" w:firstLine="480"/>
        <w:rPr>
          <w:bCs/>
          <w:sz w:val="24"/>
        </w:rPr>
      </w:pPr>
      <w:r w:rsidRPr="008B69A2">
        <w:rPr>
          <w:rFonts w:hint="eastAsia"/>
          <w:bCs/>
          <w:sz w:val="24"/>
        </w:rPr>
        <w:t>本基金按照《基金法》、《信息披露办法》及中国证监会的其他规定中关于投资组合报告的要求披露基金的投资组合。</w:t>
      </w:r>
    </w:p>
    <w:p w14:paraId="7A1B97E6" w14:textId="77777777" w:rsidR="00053D91" w:rsidRDefault="00053D91" w:rsidP="00053D91">
      <w:pPr>
        <w:pStyle w:val="a0"/>
        <w:numPr>
          <w:ilvl w:val="0"/>
          <w:numId w:val="4"/>
        </w:numPr>
        <w:ind w:firstLine="480"/>
      </w:pPr>
      <w:r>
        <w:t>报告期末基金资产组合情况</w:t>
      </w:r>
      <w:r>
        <w:rPr>
          <w:rFonts w:hint="eastAsia"/>
        </w:rPr>
        <w:t xml:space="preserve"> </w:t>
      </w:r>
    </w:p>
    <w:p w14:paraId="0F9F3B02" w14:textId="74BEE7C5" w:rsidR="00053D91" w:rsidRPr="00CF6FB9" w:rsidRDefault="00053D91" w:rsidP="00CF6FB9">
      <w:pPr>
        <w:spacing w:line="360" w:lineRule="auto"/>
        <w:ind w:firstLineChars="200" w:firstLine="480"/>
        <w:rPr>
          <w:bCs/>
          <w:sz w:val="24"/>
        </w:rPr>
      </w:pPr>
      <w:r w:rsidRPr="00CF6FB9">
        <w:rPr>
          <w:rFonts w:hint="eastAsia"/>
          <w:bCs/>
          <w:sz w:val="24"/>
        </w:rPr>
        <w:t>截至</w:t>
      </w:r>
      <w:r w:rsidR="006C0EE9" w:rsidRPr="00CF6FB9">
        <w:rPr>
          <w:bCs/>
          <w:sz w:val="24"/>
        </w:rPr>
        <w:t>202</w:t>
      </w:r>
      <w:r w:rsidR="006C0EE9">
        <w:rPr>
          <w:bCs/>
          <w:sz w:val="24"/>
        </w:rPr>
        <w:t>5</w:t>
      </w:r>
      <w:r w:rsidRPr="00CF6FB9">
        <w:rPr>
          <w:rFonts w:hint="eastAsia"/>
          <w:bCs/>
          <w:sz w:val="24"/>
        </w:rPr>
        <w:t>年</w:t>
      </w:r>
      <w:r w:rsidRPr="00CF6FB9">
        <w:rPr>
          <w:bCs/>
          <w:sz w:val="24"/>
        </w:rPr>
        <w:t>6</w:t>
      </w:r>
      <w:r w:rsidRPr="00CF6FB9">
        <w:rPr>
          <w:rFonts w:hint="eastAsia"/>
          <w:bCs/>
          <w:sz w:val="24"/>
        </w:rPr>
        <w:t>月</w:t>
      </w:r>
      <w:r w:rsidRPr="00CF6FB9">
        <w:rPr>
          <w:bCs/>
          <w:sz w:val="24"/>
        </w:rPr>
        <w:t>30</w:t>
      </w:r>
      <w:r w:rsidRPr="00CF6FB9">
        <w:rPr>
          <w:rFonts w:hint="eastAsia"/>
          <w:bCs/>
          <w:sz w:val="24"/>
        </w:rPr>
        <w:t>日，</w:t>
      </w:r>
      <w:r w:rsidR="00ED1657" w:rsidRPr="00CF6FB9">
        <w:rPr>
          <w:rFonts w:hint="eastAsia"/>
          <w:bCs/>
          <w:sz w:val="24"/>
        </w:rPr>
        <w:t>华商鸿盈</w:t>
      </w:r>
      <w:r w:rsidR="00ED1657" w:rsidRPr="00CF6FB9">
        <w:rPr>
          <w:bCs/>
          <w:sz w:val="24"/>
        </w:rPr>
        <w:t>87</w:t>
      </w:r>
      <w:r w:rsidR="00ED1657" w:rsidRPr="00CF6FB9">
        <w:rPr>
          <w:rFonts w:hint="eastAsia"/>
          <w:bCs/>
          <w:sz w:val="24"/>
        </w:rPr>
        <w:t>个月定期开放债券型证券投资基金</w:t>
      </w:r>
      <w:r w:rsidRPr="00CF6FB9">
        <w:rPr>
          <w:rFonts w:hint="eastAsia"/>
          <w:bCs/>
          <w:sz w:val="24"/>
        </w:rPr>
        <w:t>资产净值为</w:t>
      </w:r>
      <w:r w:rsidR="006D626A" w:rsidRPr="00ED18B8">
        <w:rPr>
          <w:rFonts w:ascii="宋体" w:hAnsi="宋体"/>
          <w:sz w:val="24"/>
          <w:szCs w:val="24"/>
          <w:lang w:eastAsia="zh-Hans"/>
        </w:rPr>
        <w:t>6,726,044,189.31</w:t>
      </w:r>
      <w:r w:rsidRPr="00CF6FB9">
        <w:rPr>
          <w:rFonts w:hint="eastAsia"/>
          <w:bCs/>
          <w:sz w:val="24"/>
        </w:rPr>
        <w:t>元，份额净值为</w:t>
      </w:r>
      <w:r w:rsidR="00036663" w:rsidRPr="00ED18B8">
        <w:rPr>
          <w:rFonts w:ascii="宋体" w:hAnsi="宋体"/>
          <w:sz w:val="24"/>
          <w:szCs w:val="24"/>
          <w:lang w:eastAsia="zh-Hans"/>
        </w:rPr>
        <w:t>1.</w:t>
      </w:r>
      <w:r w:rsidR="006D626A" w:rsidRPr="00ED18B8">
        <w:rPr>
          <w:rFonts w:ascii="宋体" w:hAnsi="宋体"/>
          <w:sz w:val="24"/>
          <w:szCs w:val="24"/>
          <w:lang w:eastAsia="zh-Hans"/>
        </w:rPr>
        <w:t>1210</w:t>
      </w:r>
      <w:r w:rsidRPr="00ED18B8">
        <w:rPr>
          <w:rFonts w:ascii="宋体" w:hAnsi="宋体" w:hint="eastAsia"/>
          <w:sz w:val="24"/>
          <w:szCs w:val="24"/>
          <w:lang w:eastAsia="zh-Hans"/>
        </w:rPr>
        <w:t>元</w:t>
      </w:r>
      <w:r w:rsidRPr="00CF6FB9">
        <w:rPr>
          <w:rFonts w:hint="eastAsia"/>
          <w:bCs/>
          <w:sz w:val="24"/>
        </w:rPr>
        <w:t>，累计份额净值为</w:t>
      </w:r>
      <w:r w:rsidR="00B12E25">
        <w:rPr>
          <w:rFonts w:ascii="宋体" w:hAnsi="宋体"/>
          <w:sz w:val="24"/>
          <w:szCs w:val="24"/>
          <w:lang w:eastAsia="zh-Hans"/>
        </w:rPr>
        <w:t>1.1932</w:t>
      </w:r>
      <w:r w:rsidRPr="00CF6FB9">
        <w:rPr>
          <w:rFonts w:hint="eastAsia"/>
          <w:bCs/>
          <w:sz w:val="24"/>
        </w:rPr>
        <w:t>元。其投资组合情况如下：</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976"/>
        <w:gridCol w:w="2790"/>
        <w:gridCol w:w="2685"/>
      </w:tblGrid>
      <w:tr w:rsidR="006C0EE9" w14:paraId="3D1EE001" w14:textId="77777777" w:rsidTr="007C22AC">
        <w:trPr>
          <w:trHeight w:val="304"/>
        </w:trPr>
        <w:tc>
          <w:tcPr>
            <w:tcW w:w="648" w:type="dxa"/>
            <w:shd w:val="clear" w:color="auto" w:fill="D9D9D9"/>
            <w:vAlign w:val="center"/>
          </w:tcPr>
          <w:p w14:paraId="6AA7774B" w14:textId="5ACE6D2C" w:rsidR="006C0EE9" w:rsidRDefault="006C0EE9" w:rsidP="006C0EE9">
            <w:pPr>
              <w:jc w:val="center"/>
              <w:rPr>
                <w:rFonts w:ascii="宋体" w:hAnsi="宋体"/>
              </w:rPr>
            </w:pPr>
            <w:bookmarkStart w:id="134" w:name="m501_tab"/>
            <w:r>
              <w:rPr>
                <w:rFonts w:ascii="宋体" w:hAnsi="宋体" w:hint="eastAsia"/>
                <w:color w:val="000000"/>
              </w:rPr>
              <w:t>序号</w:t>
            </w:r>
            <w:r>
              <w:rPr>
                <w:rFonts w:ascii="宋体" w:hAnsi="宋体" w:hint="eastAsia"/>
                <w:color w:val="000000"/>
                <w:lang w:eastAsia="zh-Hans"/>
              </w:rPr>
              <w:t xml:space="preserve"> </w:t>
            </w:r>
          </w:p>
        </w:tc>
        <w:tc>
          <w:tcPr>
            <w:tcW w:w="2976" w:type="dxa"/>
            <w:shd w:val="clear" w:color="auto" w:fill="D9D9D9"/>
            <w:vAlign w:val="center"/>
          </w:tcPr>
          <w:p w14:paraId="35986199" w14:textId="3C3F0D85" w:rsidR="006C0EE9" w:rsidRDefault="006C0EE9" w:rsidP="006C0EE9">
            <w:pPr>
              <w:jc w:val="center"/>
              <w:rPr>
                <w:rFonts w:ascii="宋体" w:hAnsi="宋体"/>
              </w:rPr>
            </w:pPr>
            <w:r>
              <w:rPr>
                <w:rFonts w:ascii="宋体" w:hAnsi="宋体" w:hint="eastAsia"/>
                <w:color w:val="000000"/>
              </w:rPr>
              <w:t>项目</w:t>
            </w:r>
            <w:r>
              <w:rPr>
                <w:rFonts w:ascii="宋体" w:hAnsi="宋体" w:hint="eastAsia"/>
                <w:color w:val="000000"/>
                <w:lang w:eastAsia="zh-Hans"/>
              </w:rPr>
              <w:t xml:space="preserve"> </w:t>
            </w:r>
          </w:p>
        </w:tc>
        <w:tc>
          <w:tcPr>
            <w:tcW w:w="2790" w:type="dxa"/>
            <w:shd w:val="clear" w:color="auto" w:fill="D9D9D9"/>
            <w:vAlign w:val="center"/>
          </w:tcPr>
          <w:p w14:paraId="31E4ECE5" w14:textId="59F68DAB" w:rsidR="006C0EE9" w:rsidRDefault="006C0EE9" w:rsidP="006C0EE9">
            <w:pPr>
              <w:jc w:val="center"/>
              <w:rPr>
                <w:rFonts w:ascii="宋体" w:hAnsi="宋体"/>
              </w:rPr>
            </w:pPr>
            <w:r>
              <w:rPr>
                <w:rFonts w:ascii="宋体" w:hAnsi="宋体" w:hint="eastAsia"/>
                <w:color w:val="000000"/>
              </w:rPr>
              <w:t>金额（元）</w:t>
            </w:r>
            <w:r>
              <w:rPr>
                <w:rFonts w:ascii="宋体" w:hAnsi="宋体" w:hint="eastAsia"/>
                <w:color w:val="000000"/>
                <w:lang w:eastAsia="zh-Hans"/>
              </w:rPr>
              <w:t xml:space="preserve"> </w:t>
            </w:r>
          </w:p>
        </w:tc>
        <w:tc>
          <w:tcPr>
            <w:tcW w:w="2685" w:type="dxa"/>
            <w:shd w:val="clear" w:color="auto" w:fill="D9D9D9"/>
            <w:vAlign w:val="center"/>
          </w:tcPr>
          <w:p w14:paraId="3660DD84" w14:textId="27A5533F" w:rsidR="006C0EE9" w:rsidRDefault="006C0EE9" w:rsidP="006C0EE9">
            <w:pPr>
              <w:jc w:val="center"/>
              <w:rPr>
                <w:rFonts w:ascii="宋体" w:hAnsi="宋体"/>
              </w:rP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6C0EE9" w14:paraId="0EDCC46A" w14:textId="77777777" w:rsidTr="007C22AC">
        <w:trPr>
          <w:trHeight w:val="304"/>
        </w:trPr>
        <w:tc>
          <w:tcPr>
            <w:tcW w:w="648" w:type="dxa"/>
            <w:vAlign w:val="center"/>
          </w:tcPr>
          <w:p w14:paraId="6484520A" w14:textId="0C7756FB" w:rsidR="006C0EE9" w:rsidRPr="00647068" w:rsidRDefault="006C0EE9" w:rsidP="006C0EE9">
            <w:pPr>
              <w:jc w:val="center"/>
              <w:rPr>
                <w:rFonts w:ascii="宋体" w:hAnsi="宋体"/>
                <w:szCs w:val="21"/>
              </w:rPr>
            </w:pPr>
            <w:r>
              <w:rPr>
                <w:rFonts w:ascii="宋体" w:hAnsi="宋体" w:hint="eastAsia"/>
                <w:color w:val="000000"/>
                <w:lang w:eastAsia="zh-Hans"/>
              </w:rPr>
              <w:t xml:space="preserve">1 </w:t>
            </w:r>
          </w:p>
        </w:tc>
        <w:tc>
          <w:tcPr>
            <w:tcW w:w="2976" w:type="dxa"/>
            <w:vAlign w:val="center"/>
          </w:tcPr>
          <w:p w14:paraId="434C3501" w14:textId="59508C69" w:rsidR="006C0EE9" w:rsidRPr="00647068" w:rsidRDefault="006C0EE9" w:rsidP="006C0EE9">
            <w:pPr>
              <w:jc w:val="left"/>
              <w:rPr>
                <w:rFonts w:ascii="宋体" w:hAnsi="宋体"/>
                <w:szCs w:val="21"/>
              </w:rPr>
            </w:pPr>
            <w:r>
              <w:rPr>
                <w:rFonts w:ascii="宋体" w:hAnsi="宋体" w:hint="eastAsia"/>
                <w:color w:val="000000"/>
              </w:rPr>
              <w:t>权益投资</w:t>
            </w:r>
            <w:r>
              <w:rPr>
                <w:rFonts w:ascii="宋体" w:hAnsi="宋体" w:hint="eastAsia"/>
                <w:color w:val="000000"/>
                <w:lang w:eastAsia="zh-Hans"/>
              </w:rPr>
              <w:t xml:space="preserve"> </w:t>
            </w:r>
          </w:p>
        </w:tc>
        <w:tc>
          <w:tcPr>
            <w:tcW w:w="2790" w:type="dxa"/>
            <w:vAlign w:val="center"/>
          </w:tcPr>
          <w:p w14:paraId="5D9A4C5D" w14:textId="02277EF3" w:rsidR="006C0EE9" w:rsidRPr="00647068" w:rsidRDefault="006C0EE9" w:rsidP="006C0EE9">
            <w:pPr>
              <w:jc w:val="right"/>
              <w:rPr>
                <w:rFonts w:ascii="宋体" w:hAnsi="宋体"/>
                <w:szCs w:val="21"/>
              </w:rPr>
            </w:pPr>
            <w:r>
              <w:rPr>
                <w:rFonts w:ascii="宋体" w:hAnsi="宋体" w:hint="eastAsia"/>
                <w:szCs w:val="24"/>
                <w:lang w:eastAsia="zh-Hans"/>
              </w:rPr>
              <w:t>-</w:t>
            </w:r>
          </w:p>
        </w:tc>
        <w:tc>
          <w:tcPr>
            <w:tcW w:w="2685" w:type="dxa"/>
            <w:vAlign w:val="center"/>
          </w:tcPr>
          <w:p w14:paraId="0370864C" w14:textId="403DEBD8" w:rsidR="006C0EE9" w:rsidRPr="00647068" w:rsidRDefault="006C0EE9" w:rsidP="006C0EE9">
            <w:pPr>
              <w:jc w:val="right"/>
              <w:rPr>
                <w:rFonts w:ascii="宋体" w:hAnsi="宋体"/>
                <w:szCs w:val="21"/>
              </w:rPr>
            </w:pPr>
            <w:r>
              <w:rPr>
                <w:rFonts w:ascii="宋体" w:hAnsi="宋体" w:hint="eastAsia"/>
                <w:szCs w:val="24"/>
                <w:lang w:eastAsia="zh-Hans"/>
              </w:rPr>
              <w:t>-</w:t>
            </w:r>
          </w:p>
        </w:tc>
      </w:tr>
      <w:tr w:rsidR="006C0EE9" w14:paraId="3FD6385D" w14:textId="77777777" w:rsidTr="007C22AC">
        <w:trPr>
          <w:trHeight w:val="322"/>
        </w:trPr>
        <w:tc>
          <w:tcPr>
            <w:tcW w:w="648" w:type="dxa"/>
            <w:vAlign w:val="center"/>
          </w:tcPr>
          <w:p w14:paraId="4667CFD4" w14:textId="3BE01363" w:rsidR="006C0EE9" w:rsidRPr="00647068" w:rsidRDefault="006C0EE9" w:rsidP="006C0EE9">
            <w:pPr>
              <w:jc w:val="center"/>
              <w:rPr>
                <w:rFonts w:ascii="宋体" w:hAnsi="宋体"/>
                <w:szCs w:val="21"/>
              </w:rPr>
            </w:pPr>
            <w:r>
              <w:rPr>
                <w:rFonts w:ascii="宋体" w:hAnsi="宋体" w:hint="eastAsia"/>
                <w:color w:val="000000"/>
                <w:lang w:eastAsia="zh-Hans"/>
              </w:rPr>
              <w:t xml:space="preserve">　 </w:t>
            </w:r>
          </w:p>
        </w:tc>
        <w:tc>
          <w:tcPr>
            <w:tcW w:w="2976" w:type="dxa"/>
            <w:vAlign w:val="center"/>
          </w:tcPr>
          <w:p w14:paraId="179CD022" w14:textId="2F459F9B" w:rsidR="006C0EE9" w:rsidRPr="00647068" w:rsidRDefault="006C0EE9" w:rsidP="006C0EE9">
            <w:pPr>
              <w:jc w:val="left"/>
              <w:rPr>
                <w:rFonts w:ascii="宋体" w:hAnsi="宋体"/>
                <w:szCs w:val="21"/>
              </w:rPr>
            </w:pPr>
            <w:r>
              <w:rPr>
                <w:rFonts w:ascii="宋体" w:hAnsi="宋体" w:hint="eastAsia"/>
                <w:color w:val="000000"/>
              </w:rPr>
              <w:t>其中：股票</w:t>
            </w:r>
            <w:r>
              <w:rPr>
                <w:rFonts w:ascii="宋体" w:hAnsi="宋体" w:hint="eastAsia"/>
                <w:color w:val="000000"/>
                <w:lang w:eastAsia="zh-Hans"/>
              </w:rPr>
              <w:t xml:space="preserve"> </w:t>
            </w:r>
          </w:p>
        </w:tc>
        <w:tc>
          <w:tcPr>
            <w:tcW w:w="2790" w:type="dxa"/>
            <w:vAlign w:val="center"/>
          </w:tcPr>
          <w:p w14:paraId="75E97334" w14:textId="1D08C491" w:rsidR="006C0EE9" w:rsidRPr="00647068" w:rsidRDefault="006C0EE9" w:rsidP="006C0EE9">
            <w:pPr>
              <w:jc w:val="right"/>
              <w:rPr>
                <w:rFonts w:ascii="宋体" w:hAnsi="宋体"/>
                <w:szCs w:val="21"/>
              </w:rPr>
            </w:pPr>
            <w:r>
              <w:rPr>
                <w:rFonts w:ascii="宋体" w:hAnsi="宋体" w:hint="eastAsia"/>
                <w:szCs w:val="24"/>
                <w:lang w:eastAsia="zh-Hans"/>
              </w:rPr>
              <w:t>-</w:t>
            </w:r>
          </w:p>
        </w:tc>
        <w:tc>
          <w:tcPr>
            <w:tcW w:w="2685" w:type="dxa"/>
            <w:vAlign w:val="center"/>
          </w:tcPr>
          <w:p w14:paraId="17F57D57" w14:textId="7469BE8C" w:rsidR="006C0EE9" w:rsidRPr="00647068" w:rsidRDefault="006C0EE9" w:rsidP="006C0EE9">
            <w:pPr>
              <w:jc w:val="right"/>
              <w:rPr>
                <w:rFonts w:ascii="宋体" w:hAnsi="宋体"/>
                <w:szCs w:val="21"/>
              </w:rPr>
            </w:pPr>
            <w:r>
              <w:rPr>
                <w:rFonts w:ascii="宋体" w:hAnsi="宋体" w:hint="eastAsia"/>
                <w:szCs w:val="24"/>
                <w:lang w:eastAsia="zh-Hans"/>
              </w:rPr>
              <w:t>-</w:t>
            </w:r>
          </w:p>
        </w:tc>
      </w:tr>
      <w:tr w:rsidR="006C0EE9" w14:paraId="7352679D" w14:textId="77777777" w:rsidTr="007C22AC">
        <w:trPr>
          <w:trHeight w:val="322"/>
        </w:trPr>
        <w:tc>
          <w:tcPr>
            <w:tcW w:w="648" w:type="dxa"/>
            <w:vAlign w:val="center"/>
          </w:tcPr>
          <w:p w14:paraId="183D25BF" w14:textId="17BFF2D4" w:rsidR="006C0EE9" w:rsidRPr="00647068" w:rsidRDefault="006C0EE9" w:rsidP="006C0EE9">
            <w:pPr>
              <w:jc w:val="center"/>
              <w:rPr>
                <w:rFonts w:ascii="宋体" w:hAnsi="宋体"/>
                <w:szCs w:val="21"/>
              </w:rPr>
            </w:pPr>
            <w:r>
              <w:rPr>
                <w:rFonts w:ascii="宋体" w:hAnsi="宋体" w:hint="eastAsia"/>
                <w:color w:val="000000"/>
                <w:lang w:eastAsia="zh-Hans"/>
              </w:rPr>
              <w:t>2</w:t>
            </w:r>
          </w:p>
        </w:tc>
        <w:tc>
          <w:tcPr>
            <w:tcW w:w="2976" w:type="dxa"/>
            <w:vAlign w:val="center"/>
          </w:tcPr>
          <w:p w14:paraId="7CDDE1AE" w14:textId="39D36D22" w:rsidR="006C0EE9" w:rsidRPr="00647068" w:rsidRDefault="006C0EE9" w:rsidP="006C0EE9">
            <w:pPr>
              <w:jc w:val="left"/>
              <w:rPr>
                <w:rFonts w:ascii="宋体" w:hAnsi="宋体"/>
                <w:szCs w:val="21"/>
              </w:rPr>
            </w:pPr>
            <w:r>
              <w:rPr>
                <w:rFonts w:ascii="宋体" w:hAnsi="宋体" w:hint="eastAsia"/>
                <w:color w:val="000000"/>
              </w:rPr>
              <w:t>基金投资</w:t>
            </w:r>
            <w:r>
              <w:rPr>
                <w:rFonts w:ascii="宋体" w:hAnsi="宋体" w:hint="eastAsia"/>
                <w:color w:val="000000"/>
                <w:lang w:eastAsia="zh-Hans"/>
              </w:rPr>
              <w:t xml:space="preserve"> </w:t>
            </w:r>
          </w:p>
        </w:tc>
        <w:tc>
          <w:tcPr>
            <w:tcW w:w="2790" w:type="dxa"/>
            <w:vAlign w:val="center"/>
          </w:tcPr>
          <w:p w14:paraId="6727D37C" w14:textId="7F0E7B14" w:rsidR="006C0EE9" w:rsidRPr="00647068" w:rsidRDefault="006C0EE9" w:rsidP="006C0EE9">
            <w:pPr>
              <w:jc w:val="right"/>
              <w:rPr>
                <w:rFonts w:ascii="宋体" w:hAnsi="宋体"/>
                <w:szCs w:val="21"/>
              </w:rPr>
            </w:pPr>
            <w:r>
              <w:rPr>
                <w:rFonts w:ascii="宋体" w:hAnsi="宋体" w:hint="eastAsia"/>
                <w:szCs w:val="24"/>
                <w:lang w:eastAsia="zh-Hans"/>
              </w:rPr>
              <w:t>-</w:t>
            </w:r>
          </w:p>
        </w:tc>
        <w:tc>
          <w:tcPr>
            <w:tcW w:w="2685" w:type="dxa"/>
            <w:vAlign w:val="center"/>
          </w:tcPr>
          <w:p w14:paraId="7DE91EE0" w14:textId="6994A447" w:rsidR="006C0EE9" w:rsidRPr="00647068" w:rsidRDefault="006C0EE9" w:rsidP="006C0EE9">
            <w:pPr>
              <w:jc w:val="right"/>
              <w:rPr>
                <w:rFonts w:ascii="宋体" w:hAnsi="宋体"/>
                <w:szCs w:val="21"/>
              </w:rPr>
            </w:pPr>
            <w:r>
              <w:rPr>
                <w:rFonts w:ascii="宋体" w:hAnsi="宋体" w:hint="eastAsia"/>
                <w:szCs w:val="24"/>
                <w:lang w:eastAsia="zh-Hans"/>
              </w:rPr>
              <w:t>-</w:t>
            </w:r>
          </w:p>
        </w:tc>
      </w:tr>
      <w:tr w:rsidR="006C0EE9" w14:paraId="5E95ACE3" w14:textId="77777777" w:rsidTr="007C22AC">
        <w:trPr>
          <w:trHeight w:val="304"/>
        </w:trPr>
        <w:tc>
          <w:tcPr>
            <w:tcW w:w="648" w:type="dxa"/>
            <w:vAlign w:val="center"/>
          </w:tcPr>
          <w:p w14:paraId="3B5DF622" w14:textId="066F14EF" w:rsidR="006C0EE9" w:rsidRPr="00647068" w:rsidRDefault="006C0EE9" w:rsidP="006C0EE9">
            <w:pPr>
              <w:jc w:val="center"/>
              <w:rPr>
                <w:rFonts w:ascii="宋体" w:hAnsi="宋体"/>
                <w:szCs w:val="21"/>
              </w:rPr>
            </w:pPr>
            <w:r>
              <w:rPr>
                <w:rFonts w:ascii="宋体" w:hAnsi="宋体" w:hint="eastAsia"/>
                <w:color w:val="000000"/>
                <w:lang w:eastAsia="zh-Hans"/>
              </w:rPr>
              <w:t>3</w:t>
            </w:r>
            <w:r>
              <w:rPr>
                <w:rFonts w:ascii="宋体" w:hAnsi="宋体" w:hint="eastAsia"/>
                <w:color w:val="000000"/>
              </w:rPr>
              <w:t xml:space="preserve"> </w:t>
            </w:r>
          </w:p>
        </w:tc>
        <w:tc>
          <w:tcPr>
            <w:tcW w:w="2976" w:type="dxa"/>
            <w:vAlign w:val="center"/>
          </w:tcPr>
          <w:p w14:paraId="1EB8592F" w14:textId="29063243" w:rsidR="006C0EE9" w:rsidRPr="00647068" w:rsidRDefault="006C0EE9" w:rsidP="006C0EE9">
            <w:pPr>
              <w:jc w:val="left"/>
              <w:rPr>
                <w:rFonts w:ascii="宋体" w:hAnsi="宋体"/>
                <w:szCs w:val="21"/>
              </w:rPr>
            </w:pPr>
            <w:r>
              <w:rPr>
                <w:rFonts w:ascii="宋体" w:hAnsi="宋体" w:hint="eastAsia"/>
                <w:color w:val="000000"/>
              </w:rPr>
              <w:t>固定收益投资</w:t>
            </w:r>
            <w:r>
              <w:rPr>
                <w:rFonts w:ascii="宋体" w:hAnsi="宋体" w:hint="eastAsia"/>
                <w:color w:val="000000"/>
                <w:lang w:eastAsia="zh-Hans"/>
              </w:rPr>
              <w:t xml:space="preserve"> </w:t>
            </w:r>
          </w:p>
        </w:tc>
        <w:tc>
          <w:tcPr>
            <w:tcW w:w="2790" w:type="dxa"/>
            <w:vAlign w:val="center"/>
          </w:tcPr>
          <w:p w14:paraId="214229F5" w14:textId="6DC2ECC2" w:rsidR="006C0EE9" w:rsidRPr="00647068" w:rsidRDefault="006C0EE9" w:rsidP="006C0EE9">
            <w:pPr>
              <w:jc w:val="right"/>
              <w:rPr>
                <w:rFonts w:ascii="宋体" w:hAnsi="宋体"/>
                <w:szCs w:val="21"/>
              </w:rPr>
            </w:pPr>
            <w:r>
              <w:rPr>
                <w:rFonts w:ascii="宋体" w:hAnsi="宋体" w:hint="eastAsia"/>
                <w:szCs w:val="24"/>
                <w:lang w:eastAsia="zh-Hans"/>
              </w:rPr>
              <w:t>10,523,704,618.59</w:t>
            </w:r>
          </w:p>
        </w:tc>
        <w:tc>
          <w:tcPr>
            <w:tcW w:w="2685" w:type="dxa"/>
            <w:vAlign w:val="center"/>
          </w:tcPr>
          <w:p w14:paraId="0250533B" w14:textId="6A01C60F" w:rsidR="006C0EE9" w:rsidRPr="00647068" w:rsidRDefault="006C0EE9" w:rsidP="006C0EE9">
            <w:pPr>
              <w:jc w:val="right"/>
              <w:rPr>
                <w:rFonts w:ascii="宋体" w:hAnsi="宋体"/>
                <w:szCs w:val="21"/>
              </w:rPr>
            </w:pPr>
            <w:r>
              <w:rPr>
                <w:rFonts w:ascii="宋体" w:hAnsi="宋体" w:hint="eastAsia"/>
                <w:szCs w:val="24"/>
                <w:lang w:eastAsia="zh-Hans"/>
              </w:rPr>
              <w:t>99.90</w:t>
            </w:r>
          </w:p>
        </w:tc>
      </w:tr>
      <w:tr w:rsidR="006C0EE9" w14:paraId="73B7713A" w14:textId="77777777" w:rsidTr="007C22AC">
        <w:trPr>
          <w:trHeight w:val="322"/>
        </w:trPr>
        <w:tc>
          <w:tcPr>
            <w:tcW w:w="648" w:type="dxa"/>
            <w:vAlign w:val="center"/>
          </w:tcPr>
          <w:p w14:paraId="2F1671FC" w14:textId="31CC9EEB" w:rsidR="006C0EE9" w:rsidRPr="00647068" w:rsidRDefault="006C0EE9" w:rsidP="006C0EE9">
            <w:pPr>
              <w:jc w:val="center"/>
              <w:rPr>
                <w:rFonts w:ascii="宋体" w:hAnsi="宋体"/>
                <w:szCs w:val="21"/>
              </w:rPr>
            </w:pPr>
            <w:r>
              <w:rPr>
                <w:rFonts w:ascii="宋体" w:hAnsi="宋体" w:hint="eastAsia"/>
                <w:color w:val="000000"/>
                <w:lang w:eastAsia="zh-Hans"/>
              </w:rPr>
              <w:t xml:space="preserve">　 </w:t>
            </w:r>
          </w:p>
        </w:tc>
        <w:tc>
          <w:tcPr>
            <w:tcW w:w="2976" w:type="dxa"/>
            <w:vAlign w:val="center"/>
          </w:tcPr>
          <w:p w14:paraId="0B1FA226" w14:textId="7706B810" w:rsidR="006C0EE9" w:rsidRPr="00647068" w:rsidRDefault="006C0EE9" w:rsidP="006C0EE9">
            <w:pPr>
              <w:jc w:val="left"/>
              <w:rPr>
                <w:rFonts w:ascii="宋体" w:hAnsi="宋体"/>
                <w:szCs w:val="21"/>
              </w:rPr>
            </w:pPr>
            <w:r>
              <w:rPr>
                <w:rFonts w:ascii="宋体" w:hAnsi="宋体" w:hint="eastAsia"/>
                <w:color w:val="000000"/>
              </w:rPr>
              <w:t>其中：债券</w:t>
            </w:r>
            <w:r>
              <w:rPr>
                <w:rFonts w:ascii="宋体" w:hAnsi="宋体" w:hint="eastAsia"/>
                <w:color w:val="000000"/>
                <w:lang w:eastAsia="zh-Hans"/>
              </w:rPr>
              <w:t xml:space="preserve"> </w:t>
            </w:r>
          </w:p>
        </w:tc>
        <w:tc>
          <w:tcPr>
            <w:tcW w:w="2790" w:type="dxa"/>
            <w:vAlign w:val="center"/>
          </w:tcPr>
          <w:p w14:paraId="579C37DD" w14:textId="57D02DAE" w:rsidR="006C0EE9" w:rsidRPr="00647068" w:rsidRDefault="006C0EE9" w:rsidP="006C0EE9">
            <w:pPr>
              <w:jc w:val="right"/>
              <w:rPr>
                <w:rFonts w:ascii="宋体" w:hAnsi="宋体"/>
                <w:szCs w:val="21"/>
              </w:rPr>
            </w:pPr>
            <w:r>
              <w:rPr>
                <w:rFonts w:ascii="宋体" w:hAnsi="宋体" w:hint="eastAsia"/>
                <w:szCs w:val="24"/>
                <w:lang w:eastAsia="zh-Hans"/>
              </w:rPr>
              <w:t>10,523,704,618.59</w:t>
            </w:r>
          </w:p>
        </w:tc>
        <w:tc>
          <w:tcPr>
            <w:tcW w:w="2685" w:type="dxa"/>
            <w:vAlign w:val="center"/>
          </w:tcPr>
          <w:p w14:paraId="1F17EBA2" w14:textId="68754D64" w:rsidR="006C0EE9" w:rsidRPr="00647068" w:rsidRDefault="006C0EE9" w:rsidP="006C0EE9">
            <w:pPr>
              <w:jc w:val="right"/>
              <w:rPr>
                <w:rFonts w:ascii="宋体" w:hAnsi="宋体"/>
                <w:szCs w:val="21"/>
              </w:rPr>
            </w:pPr>
            <w:r>
              <w:rPr>
                <w:rFonts w:ascii="宋体" w:hAnsi="宋体" w:hint="eastAsia"/>
                <w:szCs w:val="24"/>
                <w:lang w:eastAsia="zh-Hans"/>
              </w:rPr>
              <w:t>99.90</w:t>
            </w:r>
          </w:p>
        </w:tc>
      </w:tr>
      <w:tr w:rsidR="006C0EE9" w14:paraId="69850721" w14:textId="77777777" w:rsidTr="007C22AC">
        <w:trPr>
          <w:trHeight w:val="304"/>
        </w:trPr>
        <w:tc>
          <w:tcPr>
            <w:tcW w:w="648" w:type="dxa"/>
            <w:vAlign w:val="center"/>
          </w:tcPr>
          <w:p w14:paraId="5F7FB3EE" w14:textId="665A41E9" w:rsidR="006C0EE9" w:rsidRPr="00647068" w:rsidRDefault="006C0EE9" w:rsidP="006C0EE9">
            <w:pPr>
              <w:jc w:val="center"/>
              <w:rPr>
                <w:rFonts w:ascii="宋体" w:hAnsi="宋体"/>
                <w:szCs w:val="21"/>
              </w:rPr>
            </w:pPr>
            <w:r>
              <w:rPr>
                <w:rFonts w:ascii="宋体" w:hAnsi="宋体" w:hint="eastAsia"/>
                <w:color w:val="000000"/>
                <w:lang w:eastAsia="zh-Hans"/>
              </w:rPr>
              <w:t xml:space="preserve">　 </w:t>
            </w:r>
          </w:p>
        </w:tc>
        <w:tc>
          <w:tcPr>
            <w:tcW w:w="2976" w:type="dxa"/>
            <w:vAlign w:val="center"/>
          </w:tcPr>
          <w:p w14:paraId="4126A706" w14:textId="2A47AF5E" w:rsidR="006C0EE9" w:rsidRPr="00647068" w:rsidRDefault="006C0EE9" w:rsidP="006C0EE9">
            <w:pPr>
              <w:jc w:val="left"/>
              <w:rPr>
                <w:rFonts w:ascii="宋体" w:hAnsi="宋体"/>
                <w:szCs w:val="21"/>
              </w:rPr>
            </w:pPr>
            <w:r>
              <w:rPr>
                <w:rFonts w:ascii="宋体" w:hAnsi="宋体" w:hint="eastAsia"/>
                <w:color w:val="000000"/>
              </w:rPr>
              <w:t>资产支持证券</w:t>
            </w:r>
            <w:r>
              <w:rPr>
                <w:rFonts w:ascii="宋体" w:hAnsi="宋体" w:hint="eastAsia"/>
                <w:color w:val="000000"/>
                <w:lang w:eastAsia="zh-Hans"/>
              </w:rPr>
              <w:t xml:space="preserve"> </w:t>
            </w:r>
          </w:p>
        </w:tc>
        <w:tc>
          <w:tcPr>
            <w:tcW w:w="2790" w:type="dxa"/>
            <w:vAlign w:val="center"/>
          </w:tcPr>
          <w:p w14:paraId="02E26ACC" w14:textId="1B1F75CD" w:rsidR="006C0EE9" w:rsidRPr="00647068" w:rsidRDefault="006C0EE9" w:rsidP="006C0EE9">
            <w:pPr>
              <w:jc w:val="right"/>
              <w:rPr>
                <w:rFonts w:ascii="宋体" w:hAnsi="宋体"/>
                <w:szCs w:val="21"/>
              </w:rPr>
            </w:pPr>
            <w:r>
              <w:rPr>
                <w:rFonts w:ascii="宋体" w:hAnsi="宋体" w:hint="eastAsia"/>
                <w:szCs w:val="24"/>
                <w:lang w:eastAsia="zh-Hans"/>
              </w:rPr>
              <w:t>-</w:t>
            </w:r>
          </w:p>
        </w:tc>
        <w:tc>
          <w:tcPr>
            <w:tcW w:w="2685" w:type="dxa"/>
            <w:vAlign w:val="center"/>
          </w:tcPr>
          <w:p w14:paraId="4327D0E0" w14:textId="20F70C58" w:rsidR="006C0EE9" w:rsidRPr="00647068" w:rsidRDefault="006C0EE9" w:rsidP="006C0EE9">
            <w:pPr>
              <w:jc w:val="right"/>
              <w:rPr>
                <w:rFonts w:ascii="宋体" w:hAnsi="宋体"/>
                <w:szCs w:val="21"/>
              </w:rPr>
            </w:pPr>
            <w:r>
              <w:rPr>
                <w:rFonts w:ascii="宋体" w:hAnsi="宋体" w:hint="eastAsia"/>
                <w:szCs w:val="24"/>
                <w:lang w:eastAsia="zh-Hans"/>
              </w:rPr>
              <w:t>-</w:t>
            </w:r>
          </w:p>
        </w:tc>
      </w:tr>
      <w:tr w:rsidR="006C0EE9" w14:paraId="56BCBF54" w14:textId="77777777" w:rsidTr="007C22AC">
        <w:trPr>
          <w:trHeight w:val="304"/>
        </w:trPr>
        <w:tc>
          <w:tcPr>
            <w:tcW w:w="648" w:type="dxa"/>
            <w:vAlign w:val="center"/>
          </w:tcPr>
          <w:p w14:paraId="2F6F6118" w14:textId="40A161C3" w:rsidR="006C0EE9" w:rsidRPr="00647068" w:rsidRDefault="006C0EE9" w:rsidP="006C0EE9">
            <w:pPr>
              <w:jc w:val="center"/>
              <w:rPr>
                <w:rFonts w:ascii="宋体" w:hAnsi="宋体"/>
                <w:szCs w:val="21"/>
              </w:rPr>
            </w:pPr>
            <w:r>
              <w:rPr>
                <w:rFonts w:ascii="宋体" w:hAnsi="宋体" w:hint="eastAsia"/>
                <w:color w:val="000000"/>
                <w:lang w:eastAsia="zh-Hans"/>
              </w:rPr>
              <w:t>4</w:t>
            </w:r>
          </w:p>
        </w:tc>
        <w:tc>
          <w:tcPr>
            <w:tcW w:w="2976" w:type="dxa"/>
            <w:vAlign w:val="center"/>
          </w:tcPr>
          <w:p w14:paraId="5EECA2F8" w14:textId="0A304EDC" w:rsidR="006C0EE9" w:rsidRPr="00647068" w:rsidRDefault="006C0EE9" w:rsidP="006C0EE9">
            <w:pPr>
              <w:jc w:val="left"/>
              <w:rPr>
                <w:rFonts w:ascii="宋体" w:hAnsi="宋体"/>
                <w:szCs w:val="21"/>
              </w:rPr>
            </w:pPr>
            <w:r>
              <w:rPr>
                <w:rFonts w:ascii="宋体" w:hAnsi="宋体" w:hint="eastAsia"/>
                <w:color w:val="000000"/>
              </w:rPr>
              <w:t>贵金属投资</w:t>
            </w:r>
            <w:r>
              <w:rPr>
                <w:rFonts w:ascii="宋体" w:hAnsi="宋体" w:hint="eastAsia"/>
                <w:color w:val="000000"/>
                <w:lang w:eastAsia="zh-Hans"/>
              </w:rPr>
              <w:t xml:space="preserve"> </w:t>
            </w:r>
          </w:p>
        </w:tc>
        <w:tc>
          <w:tcPr>
            <w:tcW w:w="2790" w:type="dxa"/>
            <w:vAlign w:val="center"/>
          </w:tcPr>
          <w:p w14:paraId="3734E859" w14:textId="7A4DF94D" w:rsidR="006C0EE9" w:rsidRPr="00647068" w:rsidRDefault="006C0EE9" w:rsidP="006C0EE9">
            <w:pPr>
              <w:jc w:val="right"/>
              <w:rPr>
                <w:rFonts w:ascii="宋体" w:hAnsi="宋体"/>
                <w:szCs w:val="21"/>
              </w:rPr>
            </w:pPr>
            <w:r>
              <w:rPr>
                <w:rFonts w:ascii="宋体" w:hAnsi="宋体" w:hint="eastAsia"/>
                <w:szCs w:val="24"/>
                <w:lang w:eastAsia="zh-Hans"/>
              </w:rPr>
              <w:t>-</w:t>
            </w:r>
          </w:p>
        </w:tc>
        <w:tc>
          <w:tcPr>
            <w:tcW w:w="2685" w:type="dxa"/>
            <w:vAlign w:val="center"/>
          </w:tcPr>
          <w:p w14:paraId="03C27986" w14:textId="1C6205B2" w:rsidR="006C0EE9" w:rsidRPr="00647068" w:rsidRDefault="006C0EE9" w:rsidP="006C0EE9">
            <w:pPr>
              <w:jc w:val="right"/>
              <w:rPr>
                <w:rFonts w:ascii="宋体" w:hAnsi="宋体"/>
                <w:szCs w:val="21"/>
              </w:rPr>
            </w:pPr>
            <w:r>
              <w:rPr>
                <w:rFonts w:ascii="宋体" w:hAnsi="宋体" w:hint="eastAsia"/>
                <w:szCs w:val="24"/>
                <w:lang w:eastAsia="zh-Hans"/>
              </w:rPr>
              <w:t>-</w:t>
            </w:r>
          </w:p>
        </w:tc>
      </w:tr>
      <w:tr w:rsidR="006C0EE9" w14:paraId="31C60753" w14:textId="77777777" w:rsidTr="007C22AC">
        <w:trPr>
          <w:trHeight w:val="322"/>
        </w:trPr>
        <w:tc>
          <w:tcPr>
            <w:tcW w:w="648" w:type="dxa"/>
            <w:vAlign w:val="center"/>
          </w:tcPr>
          <w:p w14:paraId="2204D574" w14:textId="778147EA" w:rsidR="006C0EE9" w:rsidRPr="00647068" w:rsidRDefault="006C0EE9" w:rsidP="006C0EE9">
            <w:pPr>
              <w:jc w:val="center"/>
              <w:rPr>
                <w:rFonts w:ascii="宋体" w:hAnsi="宋体"/>
                <w:szCs w:val="21"/>
              </w:rPr>
            </w:pPr>
            <w:r>
              <w:rPr>
                <w:rFonts w:ascii="宋体" w:hAnsi="宋体" w:hint="eastAsia"/>
                <w:color w:val="000000"/>
                <w:lang w:eastAsia="zh-Hans"/>
              </w:rPr>
              <w:t>5</w:t>
            </w:r>
          </w:p>
        </w:tc>
        <w:tc>
          <w:tcPr>
            <w:tcW w:w="2976" w:type="dxa"/>
            <w:vAlign w:val="center"/>
          </w:tcPr>
          <w:p w14:paraId="2E7D981C" w14:textId="35B0DC70" w:rsidR="006C0EE9" w:rsidRPr="00647068" w:rsidRDefault="006C0EE9" w:rsidP="006C0EE9">
            <w:pPr>
              <w:jc w:val="left"/>
              <w:rPr>
                <w:rFonts w:ascii="宋体" w:hAnsi="宋体"/>
                <w:szCs w:val="21"/>
              </w:rPr>
            </w:pPr>
            <w:r>
              <w:rPr>
                <w:rFonts w:ascii="宋体" w:hAnsi="宋体" w:hint="eastAsia"/>
                <w:color w:val="000000"/>
              </w:rPr>
              <w:t>金融衍生品投资</w:t>
            </w:r>
            <w:r>
              <w:rPr>
                <w:rFonts w:ascii="宋体" w:hAnsi="宋体" w:hint="eastAsia"/>
                <w:color w:val="000000"/>
                <w:lang w:eastAsia="zh-Hans"/>
              </w:rPr>
              <w:t xml:space="preserve"> </w:t>
            </w:r>
          </w:p>
        </w:tc>
        <w:tc>
          <w:tcPr>
            <w:tcW w:w="2790" w:type="dxa"/>
            <w:vAlign w:val="center"/>
          </w:tcPr>
          <w:p w14:paraId="23414344" w14:textId="5D05750D" w:rsidR="006C0EE9" w:rsidRPr="00647068" w:rsidRDefault="006C0EE9" w:rsidP="006C0EE9">
            <w:pPr>
              <w:jc w:val="right"/>
              <w:rPr>
                <w:rFonts w:ascii="宋体" w:hAnsi="宋体"/>
                <w:szCs w:val="21"/>
              </w:rPr>
            </w:pPr>
            <w:r>
              <w:rPr>
                <w:rFonts w:ascii="宋体" w:hAnsi="宋体" w:hint="eastAsia"/>
                <w:szCs w:val="24"/>
                <w:lang w:eastAsia="zh-Hans"/>
              </w:rPr>
              <w:t>-</w:t>
            </w:r>
          </w:p>
        </w:tc>
        <w:tc>
          <w:tcPr>
            <w:tcW w:w="2685" w:type="dxa"/>
            <w:vAlign w:val="center"/>
          </w:tcPr>
          <w:p w14:paraId="19BE3A0F" w14:textId="35684EB0" w:rsidR="006C0EE9" w:rsidRPr="00647068" w:rsidRDefault="006C0EE9" w:rsidP="006C0EE9">
            <w:pPr>
              <w:jc w:val="right"/>
              <w:rPr>
                <w:rFonts w:ascii="宋体" w:hAnsi="宋体"/>
                <w:szCs w:val="21"/>
              </w:rPr>
            </w:pPr>
            <w:r>
              <w:rPr>
                <w:rFonts w:ascii="宋体" w:hAnsi="宋体" w:hint="eastAsia"/>
                <w:szCs w:val="24"/>
                <w:lang w:eastAsia="zh-Hans"/>
              </w:rPr>
              <w:t>-</w:t>
            </w:r>
          </w:p>
        </w:tc>
      </w:tr>
      <w:tr w:rsidR="006C0EE9" w14:paraId="702AED6B" w14:textId="77777777" w:rsidTr="007C22AC">
        <w:trPr>
          <w:trHeight w:val="304"/>
        </w:trPr>
        <w:tc>
          <w:tcPr>
            <w:tcW w:w="648" w:type="dxa"/>
            <w:vAlign w:val="center"/>
          </w:tcPr>
          <w:p w14:paraId="1513C5A2" w14:textId="7D9F7D0B" w:rsidR="006C0EE9" w:rsidRPr="00647068" w:rsidRDefault="006C0EE9" w:rsidP="006C0EE9">
            <w:pPr>
              <w:jc w:val="center"/>
              <w:rPr>
                <w:rFonts w:ascii="宋体" w:hAnsi="宋体"/>
                <w:szCs w:val="21"/>
              </w:rPr>
            </w:pPr>
            <w:r>
              <w:rPr>
                <w:rFonts w:ascii="宋体" w:hAnsi="宋体" w:hint="eastAsia"/>
                <w:color w:val="000000"/>
                <w:lang w:eastAsia="zh-Hans"/>
              </w:rPr>
              <w:t>6</w:t>
            </w:r>
          </w:p>
        </w:tc>
        <w:tc>
          <w:tcPr>
            <w:tcW w:w="2976" w:type="dxa"/>
            <w:vAlign w:val="center"/>
          </w:tcPr>
          <w:p w14:paraId="3291A075" w14:textId="3CF7F274" w:rsidR="006C0EE9" w:rsidRPr="00647068" w:rsidRDefault="006C0EE9" w:rsidP="006C0EE9">
            <w:pPr>
              <w:jc w:val="left"/>
              <w:rPr>
                <w:rFonts w:ascii="宋体" w:hAnsi="宋体"/>
                <w:szCs w:val="21"/>
              </w:rPr>
            </w:pPr>
            <w:r>
              <w:rPr>
                <w:rFonts w:ascii="宋体" w:hAnsi="宋体" w:hint="eastAsia"/>
                <w:color w:val="000000"/>
              </w:rPr>
              <w:t>买入返售金融资产</w:t>
            </w:r>
            <w:r>
              <w:rPr>
                <w:rFonts w:ascii="宋体" w:hAnsi="宋体" w:hint="eastAsia"/>
                <w:color w:val="000000"/>
                <w:lang w:eastAsia="zh-Hans"/>
              </w:rPr>
              <w:t xml:space="preserve"> </w:t>
            </w:r>
          </w:p>
        </w:tc>
        <w:tc>
          <w:tcPr>
            <w:tcW w:w="2790" w:type="dxa"/>
            <w:vAlign w:val="center"/>
          </w:tcPr>
          <w:p w14:paraId="17C582B8" w14:textId="0F1D2FCC" w:rsidR="006C0EE9" w:rsidRPr="00647068" w:rsidRDefault="006C0EE9" w:rsidP="006C0EE9">
            <w:pPr>
              <w:jc w:val="right"/>
              <w:rPr>
                <w:rFonts w:ascii="宋体" w:hAnsi="宋体"/>
                <w:szCs w:val="21"/>
              </w:rPr>
            </w:pPr>
            <w:r>
              <w:rPr>
                <w:rFonts w:ascii="宋体" w:hAnsi="宋体" w:hint="eastAsia"/>
                <w:szCs w:val="24"/>
                <w:lang w:eastAsia="zh-Hans"/>
              </w:rPr>
              <w:t>-</w:t>
            </w:r>
          </w:p>
        </w:tc>
        <w:tc>
          <w:tcPr>
            <w:tcW w:w="2685" w:type="dxa"/>
            <w:vAlign w:val="center"/>
          </w:tcPr>
          <w:p w14:paraId="0F349AFF" w14:textId="6DBF6EE9" w:rsidR="006C0EE9" w:rsidRPr="00647068" w:rsidRDefault="006C0EE9" w:rsidP="006C0EE9">
            <w:pPr>
              <w:jc w:val="right"/>
              <w:rPr>
                <w:rFonts w:ascii="宋体" w:hAnsi="宋体"/>
                <w:szCs w:val="21"/>
              </w:rPr>
            </w:pPr>
            <w:r>
              <w:rPr>
                <w:rFonts w:ascii="宋体" w:hAnsi="宋体" w:hint="eastAsia"/>
                <w:szCs w:val="24"/>
                <w:lang w:eastAsia="zh-Hans"/>
              </w:rPr>
              <w:t>-</w:t>
            </w:r>
          </w:p>
        </w:tc>
      </w:tr>
      <w:tr w:rsidR="006C0EE9" w14:paraId="7EF7B770" w14:textId="77777777" w:rsidTr="007C22AC">
        <w:trPr>
          <w:trHeight w:val="321"/>
        </w:trPr>
        <w:tc>
          <w:tcPr>
            <w:tcW w:w="648" w:type="dxa"/>
            <w:vAlign w:val="center"/>
          </w:tcPr>
          <w:p w14:paraId="39E31855" w14:textId="7CD7015A" w:rsidR="006C0EE9" w:rsidRPr="00647068" w:rsidRDefault="006C0EE9" w:rsidP="006C0EE9">
            <w:pPr>
              <w:jc w:val="center"/>
              <w:rPr>
                <w:rFonts w:ascii="宋体" w:hAnsi="宋体"/>
                <w:szCs w:val="21"/>
              </w:rPr>
            </w:pPr>
            <w:r>
              <w:rPr>
                <w:rFonts w:ascii="宋体" w:hAnsi="宋体" w:hint="eastAsia"/>
                <w:color w:val="000000"/>
                <w:lang w:eastAsia="zh-Hans"/>
              </w:rPr>
              <w:t xml:space="preserve">　 </w:t>
            </w:r>
          </w:p>
        </w:tc>
        <w:tc>
          <w:tcPr>
            <w:tcW w:w="2976" w:type="dxa"/>
            <w:vAlign w:val="center"/>
          </w:tcPr>
          <w:p w14:paraId="58295576" w14:textId="29591C11" w:rsidR="006C0EE9" w:rsidRPr="00647068" w:rsidRDefault="006C0EE9" w:rsidP="006C0EE9">
            <w:pPr>
              <w:jc w:val="left"/>
              <w:rPr>
                <w:rFonts w:ascii="宋体" w:hAnsi="宋体"/>
                <w:szCs w:val="21"/>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790" w:type="dxa"/>
            <w:vAlign w:val="center"/>
          </w:tcPr>
          <w:p w14:paraId="44C06EE0" w14:textId="5A9682F4" w:rsidR="006C0EE9" w:rsidRPr="00647068" w:rsidRDefault="006C0EE9" w:rsidP="006C0EE9">
            <w:pPr>
              <w:jc w:val="right"/>
              <w:rPr>
                <w:rFonts w:ascii="宋体" w:hAnsi="宋体"/>
                <w:szCs w:val="21"/>
              </w:rPr>
            </w:pPr>
            <w:r>
              <w:rPr>
                <w:rFonts w:ascii="宋体" w:hAnsi="宋体" w:hint="eastAsia"/>
                <w:szCs w:val="24"/>
                <w:lang w:eastAsia="zh-Hans"/>
              </w:rPr>
              <w:t>-</w:t>
            </w:r>
          </w:p>
        </w:tc>
        <w:tc>
          <w:tcPr>
            <w:tcW w:w="2685" w:type="dxa"/>
            <w:vAlign w:val="center"/>
          </w:tcPr>
          <w:p w14:paraId="256A6D81" w14:textId="5B2AAF1E" w:rsidR="006C0EE9" w:rsidRPr="00647068" w:rsidRDefault="006C0EE9" w:rsidP="006C0EE9">
            <w:pPr>
              <w:jc w:val="right"/>
              <w:rPr>
                <w:rFonts w:ascii="宋体" w:hAnsi="宋体"/>
                <w:szCs w:val="21"/>
              </w:rPr>
            </w:pPr>
            <w:r>
              <w:rPr>
                <w:rFonts w:ascii="宋体" w:hAnsi="宋体" w:hint="eastAsia"/>
                <w:szCs w:val="24"/>
                <w:lang w:eastAsia="zh-Hans"/>
              </w:rPr>
              <w:t>-</w:t>
            </w:r>
          </w:p>
        </w:tc>
      </w:tr>
      <w:tr w:rsidR="006C0EE9" w14:paraId="76858751" w14:textId="77777777" w:rsidTr="007C22AC">
        <w:trPr>
          <w:trHeight w:val="269"/>
        </w:trPr>
        <w:tc>
          <w:tcPr>
            <w:tcW w:w="648" w:type="dxa"/>
            <w:vAlign w:val="center"/>
          </w:tcPr>
          <w:p w14:paraId="00455221" w14:textId="0F8D01FF" w:rsidR="006C0EE9" w:rsidRPr="00647068" w:rsidRDefault="006C0EE9" w:rsidP="006C0EE9">
            <w:pPr>
              <w:jc w:val="center"/>
              <w:rPr>
                <w:rFonts w:ascii="宋体" w:hAnsi="宋体"/>
                <w:szCs w:val="21"/>
              </w:rPr>
            </w:pPr>
            <w:r>
              <w:rPr>
                <w:rFonts w:ascii="宋体" w:hAnsi="宋体" w:hint="eastAsia"/>
                <w:color w:val="000000"/>
                <w:lang w:eastAsia="zh-Hans"/>
              </w:rPr>
              <w:t>7</w:t>
            </w:r>
          </w:p>
        </w:tc>
        <w:tc>
          <w:tcPr>
            <w:tcW w:w="2976" w:type="dxa"/>
            <w:vAlign w:val="center"/>
          </w:tcPr>
          <w:p w14:paraId="7E6C7B00" w14:textId="183806CC" w:rsidR="006C0EE9" w:rsidRPr="00647068" w:rsidRDefault="006C0EE9" w:rsidP="006C0EE9">
            <w:pPr>
              <w:jc w:val="left"/>
              <w:rPr>
                <w:rFonts w:ascii="宋体" w:hAnsi="宋体"/>
                <w:szCs w:val="21"/>
              </w:rPr>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790" w:type="dxa"/>
            <w:vAlign w:val="center"/>
          </w:tcPr>
          <w:p w14:paraId="22B7A5FD" w14:textId="38698A84" w:rsidR="006C0EE9" w:rsidRPr="00647068" w:rsidRDefault="006C0EE9" w:rsidP="006C0EE9">
            <w:pPr>
              <w:jc w:val="right"/>
              <w:rPr>
                <w:rFonts w:ascii="宋体" w:hAnsi="宋体"/>
                <w:szCs w:val="21"/>
              </w:rPr>
            </w:pPr>
            <w:r>
              <w:rPr>
                <w:rFonts w:ascii="宋体" w:hAnsi="宋体" w:hint="eastAsia"/>
                <w:szCs w:val="24"/>
                <w:lang w:eastAsia="zh-Hans"/>
              </w:rPr>
              <w:t>10,465,010.12</w:t>
            </w:r>
          </w:p>
        </w:tc>
        <w:tc>
          <w:tcPr>
            <w:tcW w:w="2685" w:type="dxa"/>
            <w:vAlign w:val="center"/>
          </w:tcPr>
          <w:p w14:paraId="7A67ADDA" w14:textId="43F3AB97" w:rsidR="006C0EE9" w:rsidRPr="00647068" w:rsidRDefault="006C0EE9" w:rsidP="006C0EE9">
            <w:pPr>
              <w:jc w:val="right"/>
              <w:rPr>
                <w:rFonts w:ascii="宋体" w:hAnsi="宋体"/>
                <w:szCs w:val="21"/>
              </w:rPr>
            </w:pPr>
            <w:r>
              <w:rPr>
                <w:rFonts w:ascii="宋体" w:hAnsi="宋体" w:hint="eastAsia"/>
                <w:szCs w:val="24"/>
                <w:lang w:eastAsia="zh-Hans"/>
              </w:rPr>
              <w:t>0.10</w:t>
            </w:r>
          </w:p>
        </w:tc>
      </w:tr>
      <w:tr w:rsidR="006C0EE9" w14:paraId="0DEF099F" w14:textId="77777777" w:rsidTr="007C22AC">
        <w:trPr>
          <w:trHeight w:val="322"/>
        </w:trPr>
        <w:tc>
          <w:tcPr>
            <w:tcW w:w="648" w:type="dxa"/>
            <w:vAlign w:val="center"/>
          </w:tcPr>
          <w:p w14:paraId="7BA529D4" w14:textId="760A9E30" w:rsidR="006C0EE9" w:rsidRPr="00647068" w:rsidRDefault="006C0EE9" w:rsidP="006C0EE9">
            <w:pPr>
              <w:jc w:val="center"/>
              <w:rPr>
                <w:rFonts w:ascii="宋体" w:hAnsi="宋体"/>
                <w:szCs w:val="21"/>
              </w:rPr>
            </w:pPr>
            <w:r>
              <w:rPr>
                <w:rFonts w:ascii="宋体" w:hAnsi="宋体" w:hint="eastAsia"/>
                <w:color w:val="000000"/>
                <w:lang w:eastAsia="zh-Hans"/>
              </w:rPr>
              <w:t>8</w:t>
            </w:r>
          </w:p>
        </w:tc>
        <w:tc>
          <w:tcPr>
            <w:tcW w:w="2976" w:type="dxa"/>
            <w:vAlign w:val="center"/>
          </w:tcPr>
          <w:p w14:paraId="0A42B084" w14:textId="55EE7538" w:rsidR="006C0EE9" w:rsidRPr="00647068" w:rsidRDefault="006C0EE9" w:rsidP="006C0EE9">
            <w:pPr>
              <w:jc w:val="left"/>
              <w:rPr>
                <w:rFonts w:ascii="宋体" w:hAnsi="宋体"/>
                <w:szCs w:val="21"/>
              </w:rPr>
            </w:pPr>
            <w:r>
              <w:rPr>
                <w:rFonts w:ascii="宋体" w:hAnsi="宋体" w:hint="eastAsia"/>
                <w:color w:val="000000"/>
              </w:rPr>
              <w:t>其他资产</w:t>
            </w:r>
            <w:r>
              <w:rPr>
                <w:rFonts w:ascii="宋体" w:hAnsi="宋体" w:hint="eastAsia"/>
                <w:color w:val="000000"/>
                <w:lang w:eastAsia="zh-Hans"/>
              </w:rPr>
              <w:t xml:space="preserve"> </w:t>
            </w:r>
          </w:p>
        </w:tc>
        <w:tc>
          <w:tcPr>
            <w:tcW w:w="2790" w:type="dxa"/>
            <w:vAlign w:val="center"/>
          </w:tcPr>
          <w:p w14:paraId="3B7A6D3A" w14:textId="3813D7FC" w:rsidR="006C0EE9" w:rsidRPr="00647068" w:rsidRDefault="006C0EE9" w:rsidP="006C0EE9">
            <w:pPr>
              <w:jc w:val="right"/>
              <w:rPr>
                <w:rFonts w:ascii="宋体" w:hAnsi="宋体"/>
                <w:szCs w:val="21"/>
              </w:rPr>
            </w:pPr>
            <w:r>
              <w:rPr>
                <w:rFonts w:ascii="宋体" w:hAnsi="宋体" w:hint="eastAsia"/>
                <w:szCs w:val="24"/>
                <w:lang w:eastAsia="zh-Hans"/>
              </w:rPr>
              <w:t>-</w:t>
            </w:r>
          </w:p>
        </w:tc>
        <w:tc>
          <w:tcPr>
            <w:tcW w:w="2685" w:type="dxa"/>
            <w:vAlign w:val="center"/>
          </w:tcPr>
          <w:p w14:paraId="62BD2987" w14:textId="6C51B4F0" w:rsidR="006C0EE9" w:rsidRPr="00647068" w:rsidRDefault="006C0EE9" w:rsidP="006C0EE9">
            <w:pPr>
              <w:jc w:val="right"/>
              <w:rPr>
                <w:rFonts w:ascii="宋体" w:hAnsi="宋体"/>
                <w:szCs w:val="21"/>
              </w:rPr>
            </w:pPr>
            <w:r>
              <w:rPr>
                <w:rFonts w:ascii="宋体" w:hAnsi="宋体" w:hint="eastAsia"/>
                <w:szCs w:val="24"/>
                <w:lang w:eastAsia="zh-Hans"/>
              </w:rPr>
              <w:t>-</w:t>
            </w:r>
          </w:p>
        </w:tc>
      </w:tr>
      <w:tr w:rsidR="006C0EE9" w14:paraId="609A2595" w14:textId="77777777" w:rsidTr="007C22AC">
        <w:trPr>
          <w:trHeight w:val="322"/>
        </w:trPr>
        <w:tc>
          <w:tcPr>
            <w:tcW w:w="648" w:type="dxa"/>
            <w:vAlign w:val="center"/>
          </w:tcPr>
          <w:p w14:paraId="2650C99E" w14:textId="15974597" w:rsidR="006C0EE9" w:rsidRPr="00647068" w:rsidRDefault="006C0EE9" w:rsidP="006C0EE9">
            <w:pPr>
              <w:jc w:val="center"/>
              <w:rPr>
                <w:rFonts w:ascii="宋体" w:hAnsi="宋体"/>
                <w:szCs w:val="21"/>
              </w:rPr>
            </w:pPr>
            <w:r>
              <w:rPr>
                <w:rFonts w:ascii="宋体" w:hAnsi="宋体" w:hint="eastAsia"/>
                <w:color w:val="000000"/>
                <w:lang w:eastAsia="zh-Hans"/>
              </w:rPr>
              <w:t>9</w:t>
            </w:r>
          </w:p>
        </w:tc>
        <w:tc>
          <w:tcPr>
            <w:tcW w:w="2976" w:type="dxa"/>
            <w:vAlign w:val="center"/>
          </w:tcPr>
          <w:p w14:paraId="0453765D" w14:textId="51B5C435" w:rsidR="006C0EE9" w:rsidRPr="00647068" w:rsidRDefault="006C0EE9" w:rsidP="006C0EE9">
            <w:pPr>
              <w:jc w:val="left"/>
              <w:rPr>
                <w:rFonts w:ascii="宋体" w:hAnsi="宋体"/>
                <w:szCs w:val="21"/>
              </w:rPr>
            </w:pPr>
            <w:r>
              <w:rPr>
                <w:rFonts w:ascii="宋体" w:hAnsi="宋体" w:hint="eastAsia"/>
                <w:color w:val="000000"/>
              </w:rPr>
              <w:t>合计</w:t>
            </w:r>
            <w:r>
              <w:rPr>
                <w:rFonts w:ascii="宋体" w:hAnsi="宋体" w:hint="eastAsia"/>
                <w:color w:val="000000"/>
                <w:lang w:eastAsia="zh-Hans"/>
              </w:rPr>
              <w:t xml:space="preserve"> </w:t>
            </w:r>
          </w:p>
        </w:tc>
        <w:tc>
          <w:tcPr>
            <w:tcW w:w="2790" w:type="dxa"/>
            <w:vAlign w:val="center"/>
          </w:tcPr>
          <w:p w14:paraId="10F07799" w14:textId="4534F98C" w:rsidR="006C0EE9" w:rsidRPr="00647068" w:rsidRDefault="006C0EE9" w:rsidP="006C0EE9">
            <w:pPr>
              <w:jc w:val="right"/>
              <w:rPr>
                <w:rFonts w:ascii="宋体" w:hAnsi="宋体"/>
                <w:szCs w:val="21"/>
              </w:rPr>
            </w:pPr>
            <w:r>
              <w:rPr>
                <w:rFonts w:ascii="宋体" w:hAnsi="宋体" w:hint="eastAsia"/>
                <w:szCs w:val="24"/>
                <w:lang w:eastAsia="zh-Hans"/>
              </w:rPr>
              <w:t>10,534,169,628.71</w:t>
            </w:r>
          </w:p>
        </w:tc>
        <w:tc>
          <w:tcPr>
            <w:tcW w:w="2685" w:type="dxa"/>
            <w:vAlign w:val="center"/>
          </w:tcPr>
          <w:p w14:paraId="7428E9B1" w14:textId="67826725" w:rsidR="006C0EE9" w:rsidRPr="00647068" w:rsidRDefault="006C0EE9" w:rsidP="006C0EE9">
            <w:pPr>
              <w:jc w:val="right"/>
              <w:rPr>
                <w:rFonts w:ascii="宋体" w:hAnsi="宋体"/>
                <w:szCs w:val="21"/>
              </w:rPr>
            </w:pPr>
            <w:r>
              <w:rPr>
                <w:rFonts w:ascii="宋体" w:hAnsi="宋体" w:hint="eastAsia"/>
                <w:szCs w:val="24"/>
                <w:lang w:eastAsia="zh-Hans"/>
              </w:rPr>
              <w:t>100.00</w:t>
            </w:r>
          </w:p>
        </w:tc>
      </w:tr>
      <w:bookmarkEnd w:id="134"/>
    </w:tbl>
    <w:p w14:paraId="14A0AFC1" w14:textId="77777777" w:rsidR="00E84922" w:rsidRDefault="00E84922" w:rsidP="00E84922">
      <w:pPr>
        <w:spacing w:line="360" w:lineRule="auto"/>
        <w:ind w:firstLineChars="200" w:firstLine="420"/>
      </w:pPr>
    </w:p>
    <w:p w14:paraId="738344CB" w14:textId="77777777" w:rsidR="007534E8" w:rsidRDefault="007534E8" w:rsidP="007534E8">
      <w:pPr>
        <w:spacing w:line="360" w:lineRule="auto"/>
        <w:ind w:firstLineChars="200" w:firstLine="480"/>
        <w:rPr>
          <w:bCs/>
          <w:sz w:val="24"/>
        </w:rPr>
      </w:pPr>
      <w:r>
        <w:rPr>
          <w:bCs/>
          <w:sz w:val="24"/>
        </w:rPr>
        <w:t xml:space="preserve">2. </w:t>
      </w:r>
      <w:r>
        <w:rPr>
          <w:rFonts w:hint="eastAsia"/>
          <w:bCs/>
          <w:sz w:val="24"/>
        </w:rPr>
        <w:t>报告期末按行业分类的股票投资组合</w:t>
      </w:r>
    </w:p>
    <w:p w14:paraId="0DF31D1B" w14:textId="77777777" w:rsidR="007534E8" w:rsidRDefault="007534E8" w:rsidP="007534E8">
      <w:pPr>
        <w:spacing w:line="360" w:lineRule="auto"/>
        <w:ind w:firstLineChars="200" w:firstLine="480"/>
        <w:rPr>
          <w:bCs/>
          <w:sz w:val="24"/>
        </w:rPr>
      </w:pPr>
      <w:r>
        <w:rPr>
          <w:bCs/>
          <w:sz w:val="24"/>
        </w:rPr>
        <w:t xml:space="preserve">2.1 </w:t>
      </w:r>
      <w:r>
        <w:rPr>
          <w:rFonts w:hint="eastAsia"/>
          <w:bCs/>
          <w:sz w:val="24"/>
        </w:rPr>
        <w:t>报告期末按行业分类的境内股票投资组合</w:t>
      </w:r>
      <w:r>
        <w:rPr>
          <w:bCs/>
          <w:sz w:val="24"/>
        </w:rPr>
        <w:t xml:space="preserve">  </w:t>
      </w:r>
    </w:p>
    <w:p w14:paraId="42B043F0" w14:textId="10BBE62A" w:rsidR="007534E8" w:rsidRPr="006D4ED6" w:rsidRDefault="006D4ED6" w:rsidP="007534E8">
      <w:pPr>
        <w:spacing w:line="360" w:lineRule="auto"/>
        <w:ind w:left="360" w:firstLineChars="200" w:firstLine="480"/>
        <w:rPr>
          <w:bCs/>
          <w:sz w:val="24"/>
        </w:rPr>
      </w:pPr>
      <w:r w:rsidRPr="006D4ED6">
        <w:rPr>
          <w:rFonts w:hint="eastAsia"/>
          <w:bCs/>
          <w:sz w:val="24"/>
        </w:rPr>
        <w:t>本基金本报告期末未持有境内股票。</w:t>
      </w:r>
    </w:p>
    <w:p w14:paraId="7F2B31B0" w14:textId="77777777" w:rsidR="007534E8" w:rsidRDefault="007534E8" w:rsidP="007534E8">
      <w:pPr>
        <w:spacing w:line="360" w:lineRule="auto"/>
        <w:ind w:firstLineChars="200" w:firstLine="480"/>
        <w:rPr>
          <w:bCs/>
          <w:sz w:val="24"/>
        </w:rPr>
      </w:pPr>
      <w:r>
        <w:rPr>
          <w:bCs/>
          <w:sz w:val="24"/>
        </w:rPr>
        <w:lastRenderedPageBreak/>
        <w:t xml:space="preserve">2.2 </w:t>
      </w:r>
      <w:r>
        <w:rPr>
          <w:rFonts w:hint="eastAsia"/>
          <w:bCs/>
          <w:sz w:val="24"/>
        </w:rPr>
        <w:t>报告期末按行业分类的港股通投资股票投资组合</w:t>
      </w:r>
    </w:p>
    <w:p w14:paraId="371E3588" w14:textId="77777777" w:rsidR="007534E8" w:rsidRPr="00571C0C" w:rsidRDefault="007534E8" w:rsidP="007534E8">
      <w:pPr>
        <w:spacing w:line="360" w:lineRule="auto"/>
        <w:ind w:left="360" w:firstLineChars="200" w:firstLine="480"/>
        <w:rPr>
          <w:bCs/>
          <w:sz w:val="24"/>
        </w:rPr>
      </w:pPr>
      <w:r w:rsidRPr="00571C0C">
        <w:rPr>
          <w:rFonts w:hint="eastAsia"/>
          <w:bCs/>
          <w:sz w:val="24"/>
        </w:rPr>
        <w:t>本基金本报告期末未持有港股通股票。</w:t>
      </w:r>
    </w:p>
    <w:p w14:paraId="1CF88158" w14:textId="77777777" w:rsidR="007534E8" w:rsidRDefault="007534E8" w:rsidP="007534E8">
      <w:pPr>
        <w:spacing w:line="360" w:lineRule="auto"/>
        <w:ind w:firstLineChars="200" w:firstLine="480"/>
        <w:rPr>
          <w:bCs/>
          <w:sz w:val="24"/>
        </w:rPr>
      </w:pPr>
      <w:r>
        <w:rPr>
          <w:bCs/>
          <w:sz w:val="24"/>
        </w:rPr>
        <w:t>3</w:t>
      </w:r>
      <w:r>
        <w:rPr>
          <w:rFonts w:hint="eastAsia"/>
          <w:bCs/>
          <w:sz w:val="24"/>
        </w:rPr>
        <w:t>.</w:t>
      </w:r>
      <w:r w:rsidRPr="009C37BC">
        <w:rPr>
          <w:rFonts w:hint="eastAsia"/>
          <w:bCs/>
          <w:sz w:val="24"/>
        </w:rPr>
        <w:t xml:space="preserve"> </w:t>
      </w:r>
      <w:r w:rsidRPr="009C37BC">
        <w:rPr>
          <w:rFonts w:hint="eastAsia"/>
          <w:bCs/>
          <w:sz w:val="24"/>
        </w:rPr>
        <w:t>期末按公允价值占基金资产净值比例大小排序的股票投资明细</w:t>
      </w:r>
    </w:p>
    <w:p w14:paraId="0486C5C5" w14:textId="77777777" w:rsidR="007534E8" w:rsidRPr="002E0502" w:rsidRDefault="007534E8" w:rsidP="007534E8">
      <w:pPr>
        <w:spacing w:line="360" w:lineRule="auto"/>
        <w:ind w:firstLineChars="200" w:firstLine="480"/>
        <w:rPr>
          <w:bCs/>
          <w:sz w:val="24"/>
        </w:rPr>
      </w:pPr>
      <w:r w:rsidRPr="002E0502">
        <w:rPr>
          <w:rFonts w:hint="eastAsia"/>
          <w:bCs/>
          <w:sz w:val="24"/>
        </w:rPr>
        <w:t xml:space="preserve">3.1 </w:t>
      </w:r>
      <w:r w:rsidRPr="002E0502">
        <w:rPr>
          <w:rFonts w:hint="eastAsia"/>
          <w:bCs/>
          <w:sz w:val="24"/>
        </w:rPr>
        <w:t>报告期末按公允价值占基金资产净值比例大小排序的前十名股票投资明细</w:t>
      </w:r>
    </w:p>
    <w:p w14:paraId="415DBDE7" w14:textId="77777777" w:rsidR="007534E8" w:rsidRDefault="007534E8" w:rsidP="007534E8">
      <w:pPr>
        <w:spacing w:line="360" w:lineRule="auto"/>
        <w:ind w:left="360" w:firstLineChars="200" w:firstLine="480"/>
        <w:rPr>
          <w:bCs/>
          <w:sz w:val="24"/>
        </w:rPr>
      </w:pPr>
      <w:r w:rsidRPr="00375DCE">
        <w:rPr>
          <w:rFonts w:hint="eastAsia"/>
          <w:bCs/>
          <w:sz w:val="24"/>
        </w:rPr>
        <w:t>本基金本报告期末未持有股票。</w:t>
      </w:r>
    </w:p>
    <w:p w14:paraId="444B2E9E" w14:textId="77777777" w:rsidR="007534E8" w:rsidRPr="006C4469" w:rsidRDefault="007534E8" w:rsidP="007534E8">
      <w:pPr>
        <w:spacing w:line="360" w:lineRule="auto"/>
        <w:ind w:firstLineChars="200" w:firstLine="480"/>
        <w:rPr>
          <w:bCs/>
          <w:sz w:val="24"/>
        </w:rPr>
      </w:pPr>
      <w:r>
        <w:rPr>
          <w:bCs/>
          <w:sz w:val="24"/>
        </w:rPr>
        <w:t xml:space="preserve">4. </w:t>
      </w:r>
      <w:r>
        <w:rPr>
          <w:rFonts w:hint="eastAsia"/>
          <w:bCs/>
          <w:sz w:val="24"/>
        </w:rPr>
        <w:t>报告期末按债券品种分类的债券投资组合</w:t>
      </w:r>
      <w:r>
        <w:rPr>
          <w:bCs/>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122"/>
        <w:gridCol w:w="3786"/>
        <w:gridCol w:w="1752"/>
      </w:tblGrid>
      <w:tr w:rsidR="00B35F7A" w14:paraId="1ABA1A4D" w14:textId="77777777" w:rsidTr="00B35F7A">
        <w:trPr>
          <w:trHeight w:val="323"/>
        </w:trPr>
        <w:tc>
          <w:tcPr>
            <w:tcW w:w="383" w:type="pct"/>
            <w:shd w:val="clear" w:color="auto" w:fill="D9D9D9"/>
            <w:vAlign w:val="center"/>
          </w:tcPr>
          <w:p w14:paraId="13484C3A" w14:textId="13798611" w:rsidR="00B35F7A" w:rsidRDefault="00B35F7A" w:rsidP="00B35F7A">
            <w:pPr>
              <w:jc w:val="center"/>
              <w:rPr>
                <w:rFonts w:ascii="宋体" w:hAnsi="宋体"/>
              </w:rPr>
            </w:pPr>
            <w:bookmarkStart w:id="135" w:name="m504_tab"/>
            <w:r>
              <w:rPr>
                <w:rFonts w:ascii="宋体" w:hAnsi="宋体" w:hint="eastAsia"/>
                <w:color w:val="000000"/>
              </w:rPr>
              <w:t xml:space="preserve">序号 </w:t>
            </w:r>
          </w:p>
        </w:tc>
        <w:tc>
          <w:tcPr>
            <w:tcW w:w="1279" w:type="pct"/>
            <w:shd w:val="clear" w:color="auto" w:fill="D9D9D9"/>
            <w:vAlign w:val="center"/>
          </w:tcPr>
          <w:p w14:paraId="57A104F7" w14:textId="3819057B" w:rsidR="00B35F7A" w:rsidRDefault="00B35F7A" w:rsidP="00B35F7A">
            <w:pPr>
              <w:jc w:val="center"/>
              <w:rPr>
                <w:rFonts w:ascii="宋体" w:hAnsi="宋体"/>
              </w:rPr>
            </w:pPr>
            <w:r>
              <w:rPr>
                <w:rFonts w:ascii="宋体" w:hAnsi="宋体" w:hint="eastAsia"/>
                <w:color w:val="000000"/>
              </w:rPr>
              <w:t xml:space="preserve">债券品种 </w:t>
            </w:r>
          </w:p>
        </w:tc>
        <w:tc>
          <w:tcPr>
            <w:tcW w:w="2282" w:type="pct"/>
            <w:shd w:val="clear" w:color="auto" w:fill="D9D9D9"/>
            <w:vAlign w:val="center"/>
          </w:tcPr>
          <w:p w14:paraId="574864E6" w14:textId="32F40837" w:rsidR="00B35F7A" w:rsidRDefault="00B35F7A" w:rsidP="00B35F7A">
            <w:pPr>
              <w:jc w:val="center"/>
              <w:rPr>
                <w:rFonts w:ascii="宋体" w:hAnsi="宋体"/>
              </w:rPr>
            </w:pPr>
            <w:r>
              <w:rPr>
                <w:rFonts w:ascii="宋体" w:hAnsi="宋体" w:hint="eastAsia"/>
                <w:color w:val="000000"/>
              </w:rPr>
              <w:t xml:space="preserve">公允价值（元） </w:t>
            </w:r>
          </w:p>
        </w:tc>
        <w:tc>
          <w:tcPr>
            <w:tcW w:w="1056" w:type="pct"/>
            <w:shd w:val="clear" w:color="auto" w:fill="D9D9D9"/>
            <w:vAlign w:val="center"/>
          </w:tcPr>
          <w:p w14:paraId="0F53BE59" w14:textId="56EBF93A" w:rsidR="00B35F7A" w:rsidRDefault="00B35F7A" w:rsidP="00B35F7A">
            <w:pPr>
              <w:jc w:val="center"/>
              <w:rPr>
                <w:rFonts w:ascii="宋体" w:hAnsi="宋体"/>
              </w:rPr>
            </w:pPr>
            <w:r>
              <w:rPr>
                <w:rFonts w:ascii="宋体" w:hAnsi="宋体" w:hint="eastAsia"/>
                <w:color w:val="000000"/>
              </w:rPr>
              <w:t xml:space="preserve">占基金资产净值比例（%） </w:t>
            </w:r>
          </w:p>
        </w:tc>
      </w:tr>
      <w:tr w:rsidR="00B35F7A" w14:paraId="131D9C70" w14:textId="77777777" w:rsidTr="00B35F7A">
        <w:trPr>
          <w:trHeight w:val="306"/>
        </w:trPr>
        <w:tc>
          <w:tcPr>
            <w:tcW w:w="383" w:type="pct"/>
            <w:vAlign w:val="center"/>
          </w:tcPr>
          <w:p w14:paraId="708FB7C3" w14:textId="35C4F858" w:rsidR="00B35F7A" w:rsidRDefault="00B35F7A" w:rsidP="00B35F7A">
            <w:pPr>
              <w:jc w:val="center"/>
              <w:rPr>
                <w:rFonts w:ascii="宋体" w:hAnsi="宋体"/>
              </w:rPr>
            </w:pPr>
            <w:r>
              <w:rPr>
                <w:rFonts w:ascii="宋体" w:hAnsi="宋体" w:hint="eastAsia"/>
              </w:rPr>
              <w:t xml:space="preserve">1 </w:t>
            </w:r>
          </w:p>
        </w:tc>
        <w:tc>
          <w:tcPr>
            <w:tcW w:w="1279" w:type="pct"/>
            <w:vAlign w:val="center"/>
          </w:tcPr>
          <w:p w14:paraId="5489B218" w14:textId="60780C60" w:rsidR="00B35F7A" w:rsidRDefault="00B35F7A" w:rsidP="00B35F7A">
            <w:pPr>
              <w:jc w:val="left"/>
              <w:rPr>
                <w:rFonts w:ascii="宋体" w:hAnsi="宋体"/>
              </w:rPr>
            </w:pPr>
            <w:r>
              <w:rPr>
                <w:rFonts w:ascii="宋体" w:hAnsi="宋体" w:hint="eastAsia"/>
              </w:rPr>
              <w:t xml:space="preserve">国家债券 </w:t>
            </w:r>
          </w:p>
        </w:tc>
        <w:tc>
          <w:tcPr>
            <w:tcW w:w="2282" w:type="pct"/>
            <w:vAlign w:val="center"/>
          </w:tcPr>
          <w:p w14:paraId="41821F1B" w14:textId="787FB8DB" w:rsidR="00B35F7A" w:rsidRDefault="00B35F7A" w:rsidP="00B35F7A">
            <w:pPr>
              <w:jc w:val="right"/>
              <w:rPr>
                <w:rFonts w:ascii="宋体" w:hAnsi="宋体"/>
              </w:rPr>
            </w:pPr>
            <w:r>
              <w:rPr>
                <w:rFonts w:ascii="宋体" w:hAnsi="宋体" w:hint="eastAsia"/>
                <w:szCs w:val="24"/>
                <w:lang w:eastAsia="zh-Hans"/>
              </w:rPr>
              <w:t>-</w:t>
            </w:r>
          </w:p>
        </w:tc>
        <w:tc>
          <w:tcPr>
            <w:tcW w:w="1056" w:type="pct"/>
            <w:vAlign w:val="center"/>
          </w:tcPr>
          <w:p w14:paraId="37F0273A" w14:textId="56E39EAC" w:rsidR="00B35F7A" w:rsidRDefault="00B35F7A" w:rsidP="00B35F7A">
            <w:pPr>
              <w:jc w:val="right"/>
              <w:rPr>
                <w:rFonts w:ascii="宋体" w:hAnsi="宋体"/>
              </w:rPr>
            </w:pPr>
            <w:r>
              <w:rPr>
                <w:rFonts w:ascii="宋体" w:hAnsi="宋体" w:hint="eastAsia"/>
                <w:szCs w:val="24"/>
                <w:lang w:eastAsia="zh-Hans"/>
              </w:rPr>
              <w:t>-</w:t>
            </w:r>
          </w:p>
        </w:tc>
      </w:tr>
      <w:tr w:rsidR="00B35F7A" w14:paraId="75480769" w14:textId="77777777" w:rsidTr="00B35F7A">
        <w:trPr>
          <w:trHeight w:val="323"/>
        </w:trPr>
        <w:tc>
          <w:tcPr>
            <w:tcW w:w="383" w:type="pct"/>
            <w:vAlign w:val="center"/>
          </w:tcPr>
          <w:p w14:paraId="72072949" w14:textId="754B02B9" w:rsidR="00B35F7A" w:rsidRDefault="00B35F7A" w:rsidP="00B35F7A">
            <w:pPr>
              <w:jc w:val="center"/>
              <w:rPr>
                <w:rFonts w:ascii="宋体" w:hAnsi="宋体"/>
              </w:rPr>
            </w:pPr>
            <w:r>
              <w:rPr>
                <w:rFonts w:ascii="宋体" w:hAnsi="宋体" w:hint="eastAsia"/>
              </w:rPr>
              <w:t xml:space="preserve">2 </w:t>
            </w:r>
          </w:p>
        </w:tc>
        <w:tc>
          <w:tcPr>
            <w:tcW w:w="1279" w:type="pct"/>
            <w:vAlign w:val="center"/>
          </w:tcPr>
          <w:p w14:paraId="17C7C2FE" w14:textId="59B47608" w:rsidR="00B35F7A" w:rsidRDefault="00B35F7A" w:rsidP="00B35F7A">
            <w:pPr>
              <w:jc w:val="left"/>
              <w:rPr>
                <w:rFonts w:ascii="宋体" w:hAnsi="宋体"/>
              </w:rPr>
            </w:pPr>
            <w:r>
              <w:rPr>
                <w:rFonts w:ascii="宋体" w:hAnsi="宋体" w:hint="eastAsia"/>
              </w:rPr>
              <w:t xml:space="preserve">央行票据 </w:t>
            </w:r>
          </w:p>
        </w:tc>
        <w:tc>
          <w:tcPr>
            <w:tcW w:w="2282" w:type="pct"/>
            <w:vAlign w:val="center"/>
          </w:tcPr>
          <w:p w14:paraId="65904C49" w14:textId="7B20F070" w:rsidR="00B35F7A" w:rsidRDefault="00B35F7A" w:rsidP="00B35F7A">
            <w:pPr>
              <w:jc w:val="right"/>
              <w:rPr>
                <w:rFonts w:ascii="宋体" w:hAnsi="宋体"/>
              </w:rPr>
            </w:pPr>
            <w:r>
              <w:rPr>
                <w:rFonts w:ascii="宋体" w:hAnsi="宋体" w:hint="eastAsia"/>
                <w:szCs w:val="24"/>
                <w:lang w:eastAsia="zh-Hans"/>
              </w:rPr>
              <w:t>-</w:t>
            </w:r>
          </w:p>
        </w:tc>
        <w:tc>
          <w:tcPr>
            <w:tcW w:w="1056" w:type="pct"/>
            <w:vAlign w:val="center"/>
          </w:tcPr>
          <w:p w14:paraId="6BCB6755" w14:textId="39B4E93B" w:rsidR="00B35F7A" w:rsidRDefault="00B35F7A" w:rsidP="00B35F7A">
            <w:pPr>
              <w:jc w:val="right"/>
              <w:rPr>
                <w:rFonts w:ascii="宋体" w:hAnsi="宋体"/>
              </w:rPr>
            </w:pPr>
            <w:r>
              <w:rPr>
                <w:rFonts w:ascii="宋体" w:hAnsi="宋体" w:hint="eastAsia"/>
                <w:szCs w:val="24"/>
                <w:lang w:eastAsia="zh-Hans"/>
              </w:rPr>
              <w:t>-</w:t>
            </w:r>
          </w:p>
        </w:tc>
      </w:tr>
      <w:tr w:rsidR="00B35F7A" w14:paraId="3DA1B0CF" w14:textId="77777777" w:rsidTr="00B35F7A">
        <w:trPr>
          <w:trHeight w:val="306"/>
        </w:trPr>
        <w:tc>
          <w:tcPr>
            <w:tcW w:w="383" w:type="pct"/>
            <w:vAlign w:val="center"/>
          </w:tcPr>
          <w:p w14:paraId="675137C2" w14:textId="6C644FAD" w:rsidR="00B35F7A" w:rsidRDefault="00B35F7A" w:rsidP="00B35F7A">
            <w:pPr>
              <w:jc w:val="center"/>
              <w:rPr>
                <w:rFonts w:ascii="宋体" w:hAnsi="宋体"/>
              </w:rPr>
            </w:pPr>
            <w:r>
              <w:rPr>
                <w:rFonts w:ascii="宋体" w:hAnsi="宋体" w:hint="eastAsia"/>
              </w:rPr>
              <w:t xml:space="preserve">3 </w:t>
            </w:r>
          </w:p>
        </w:tc>
        <w:tc>
          <w:tcPr>
            <w:tcW w:w="1279" w:type="pct"/>
            <w:vAlign w:val="center"/>
          </w:tcPr>
          <w:p w14:paraId="31D50DFB" w14:textId="5F51987B" w:rsidR="00B35F7A" w:rsidRDefault="00B35F7A" w:rsidP="00B35F7A">
            <w:pPr>
              <w:jc w:val="left"/>
              <w:rPr>
                <w:rFonts w:ascii="宋体" w:hAnsi="宋体"/>
              </w:rPr>
            </w:pPr>
            <w:r>
              <w:rPr>
                <w:rFonts w:ascii="宋体" w:hAnsi="宋体" w:hint="eastAsia"/>
              </w:rPr>
              <w:t xml:space="preserve">金融债券 </w:t>
            </w:r>
          </w:p>
        </w:tc>
        <w:tc>
          <w:tcPr>
            <w:tcW w:w="2282" w:type="pct"/>
            <w:vAlign w:val="center"/>
          </w:tcPr>
          <w:p w14:paraId="55861D5D" w14:textId="5853919B" w:rsidR="00B35F7A" w:rsidRDefault="00B35F7A" w:rsidP="00B35F7A">
            <w:pPr>
              <w:jc w:val="right"/>
              <w:rPr>
                <w:rFonts w:ascii="宋体" w:hAnsi="宋体"/>
              </w:rPr>
            </w:pPr>
            <w:r>
              <w:rPr>
                <w:rFonts w:ascii="宋体" w:hAnsi="宋体" w:hint="eastAsia"/>
                <w:szCs w:val="24"/>
                <w:lang w:eastAsia="zh-Hans"/>
              </w:rPr>
              <w:t>10,145,872,872.35</w:t>
            </w:r>
          </w:p>
        </w:tc>
        <w:tc>
          <w:tcPr>
            <w:tcW w:w="1056" w:type="pct"/>
            <w:vAlign w:val="center"/>
          </w:tcPr>
          <w:p w14:paraId="1521680E" w14:textId="1905C8DE" w:rsidR="00B35F7A" w:rsidRDefault="00B35F7A" w:rsidP="00B35F7A">
            <w:pPr>
              <w:jc w:val="right"/>
              <w:rPr>
                <w:rFonts w:ascii="宋体" w:hAnsi="宋体"/>
              </w:rPr>
            </w:pPr>
            <w:r>
              <w:rPr>
                <w:rFonts w:ascii="宋体" w:hAnsi="宋体" w:hint="eastAsia"/>
                <w:szCs w:val="24"/>
                <w:lang w:eastAsia="zh-Hans"/>
              </w:rPr>
              <w:t>150.84</w:t>
            </w:r>
          </w:p>
        </w:tc>
      </w:tr>
      <w:tr w:rsidR="00B35F7A" w14:paraId="1A1199D4" w14:textId="77777777" w:rsidTr="00B35F7A">
        <w:trPr>
          <w:trHeight w:val="323"/>
        </w:trPr>
        <w:tc>
          <w:tcPr>
            <w:tcW w:w="383" w:type="pct"/>
            <w:vAlign w:val="center"/>
          </w:tcPr>
          <w:p w14:paraId="7F08D93A" w14:textId="7D371A3D" w:rsidR="00B35F7A" w:rsidRDefault="00B35F7A" w:rsidP="00B35F7A">
            <w:pPr>
              <w:jc w:val="center"/>
              <w:rPr>
                <w:rFonts w:ascii="宋体" w:hAnsi="宋体"/>
              </w:rPr>
            </w:pPr>
            <w:r>
              <w:rPr>
                <w:rFonts w:ascii="宋体" w:hAnsi="宋体" w:hint="eastAsia"/>
              </w:rPr>
              <w:t xml:space="preserve">　 </w:t>
            </w:r>
          </w:p>
        </w:tc>
        <w:tc>
          <w:tcPr>
            <w:tcW w:w="1279" w:type="pct"/>
            <w:vAlign w:val="center"/>
          </w:tcPr>
          <w:p w14:paraId="118272B8" w14:textId="0DF7B329" w:rsidR="00B35F7A" w:rsidRDefault="00B35F7A" w:rsidP="00B35F7A">
            <w:pPr>
              <w:jc w:val="left"/>
              <w:rPr>
                <w:rFonts w:ascii="宋体" w:hAnsi="宋体"/>
              </w:rPr>
            </w:pPr>
            <w:r>
              <w:rPr>
                <w:rFonts w:ascii="宋体" w:hAnsi="宋体" w:hint="eastAsia"/>
              </w:rPr>
              <w:t xml:space="preserve">其中：政策性金融债 </w:t>
            </w:r>
          </w:p>
        </w:tc>
        <w:tc>
          <w:tcPr>
            <w:tcW w:w="2282" w:type="pct"/>
            <w:vAlign w:val="center"/>
          </w:tcPr>
          <w:p w14:paraId="5477BF01" w14:textId="72A0DC72" w:rsidR="00B35F7A" w:rsidRDefault="00B35F7A" w:rsidP="00B35F7A">
            <w:pPr>
              <w:tabs>
                <w:tab w:val="left" w:pos="670"/>
              </w:tabs>
              <w:jc w:val="right"/>
              <w:rPr>
                <w:rFonts w:ascii="宋体" w:hAnsi="宋体"/>
              </w:rPr>
            </w:pPr>
            <w:r>
              <w:rPr>
                <w:rFonts w:ascii="宋体" w:hAnsi="宋体" w:hint="eastAsia"/>
                <w:szCs w:val="24"/>
                <w:lang w:eastAsia="zh-Hans"/>
              </w:rPr>
              <w:t>10,145,872,872.35</w:t>
            </w:r>
          </w:p>
        </w:tc>
        <w:tc>
          <w:tcPr>
            <w:tcW w:w="1056" w:type="pct"/>
            <w:vAlign w:val="center"/>
          </w:tcPr>
          <w:p w14:paraId="10E7721E" w14:textId="2035F63B" w:rsidR="00B35F7A" w:rsidRDefault="00B35F7A" w:rsidP="00B35F7A">
            <w:pPr>
              <w:jc w:val="right"/>
              <w:rPr>
                <w:rFonts w:ascii="宋体" w:hAnsi="宋体"/>
              </w:rPr>
            </w:pPr>
            <w:r>
              <w:rPr>
                <w:rFonts w:ascii="宋体" w:hAnsi="宋体" w:hint="eastAsia"/>
                <w:szCs w:val="24"/>
                <w:lang w:eastAsia="zh-Hans"/>
              </w:rPr>
              <w:t>150.84</w:t>
            </w:r>
          </w:p>
        </w:tc>
      </w:tr>
      <w:tr w:rsidR="00B35F7A" w14:paraId="7A2B570F" w14:textId="77777777" w:rsidTr="00B35F7A">
        <w:trPr>
          <w:trHeight w:val="323"/>
        </w:trPr>
        <w:tc>
          <w:tcPr>
            <w:tcW w:w="383" w:type="pct"/>
            <w:vAlign w:val="center"/>
          </w:tcPr>
          <w:p w14:paraId="304724F2" w14:textId="5133EFCD" w:rsidR="00B35F7A" w:rsidRDefault="00B35F7A" w:rsidP="00B35F7A">
            <w:pPr>
              <w:jc w:val="center"/>
              <w:rPr>
                <w:rFonts w:ascii="宋体" w:hAnsi="宋体"/>
              </w:rPr>
            </w:pPr>
            <w:r>
              <w:rPr>
                <w:rFonts w:ascii="宋体" w:hAnsi="宋体" w:hint="eastAsia"/>
              </w:rPr>
              <w:t xml:space="preserve">4 </w:t>
            </w:r>
          </w:p>
        </w:tc>
        <w:tc>
          <w:tcPr>
            <w:tcW w:w="1279" w:type="pct"/>
            <w:vAlign w:val="center"/>
          </w:tcPr>
          <w:p w14:paraId="346123F8" w14:textId="5083786B" w:rsidR="00B35F7A" w:rsidRDefault="00B35F7A" w:rsidP="00B35F7A">
            <w:pPr>
              <w:jc w:val="left"/>
              <w:rPr>
                <w:rFonts w:ascii="宋体" w:hAnsi="宋体"/>
              </w:rPr>
            </w:pPr>
            <w:r>
              <w:rPr>
                <w:rFonts w:ascii="宋体" w:hAnsi="宋体" w:hint="eastAsia"/>
              </w:rPr>
              <w:t xml:space="preserve">企业债券 </w:t>
            </w:r>
          </w:p>
        </w:tc>
        <w:tc>
          <w:tcPr>
            <w:tcW w:w="2282" w:type="pct"/>
            <w:vAlign w:val="center"/>
          </w:tcPr>
          <w:p w14:paraId="0DADA296" w14:textId="5EAF7EC1" w:rsidR="00B35F7A" w:rsidRDefault="00B35F7A" w:rsidP="00B35F7A">
            <w:pPr>
              <w:jc w:val="right"/>
              <w:rPr>
                <w:rFonts w:ascii="宋体" w:hAnsi="宋体"/>
              </w:rPr>
            </w:pPr>
            <w:r>
              <w:rPr>
                <w:rFonts w:ascii="宋体" w:hAnsi="宋体" w:hint="eastAsia"/>
                <w:szCs w:val="24"/>
                <w:lang w:eastAsia="zh-Hans"/>
              </w:rPr>
              <w:t>-</w:t>
            </w:r>
          </w:p>
        </w:tc>
        <w:tc>
          <w:tcPr>
            <w:tcW w:w="1056" w:type="pct"/>
            <w:vAlign w:val="center"/>
          </w:tcPr>
          <w:p w14:paraId="5942FE87" w14:textId="0D9EA2CF" w:rsidR="00B35F7A" w:rsidRDefault="00B35F7A" w:rsidP="00B35F7A">
            <w:pPr>
              <w:jc w:val="right"/>
              <w:rPr>
                <w:rFonts w:ascii="宋体" w:hAnsi="宋体"/>
              </w:rPr>
            </w:pPr>
            <w:r>
              <w:rPr>
                <w:rFonts w:ascii="宋体" w:hAnsi="宋体" w:hint="eastAsia"/>
                <w:szCs w:val="24"/>
                <w:lang w:eastAsia="zh-Hans"/>
              </w:rPr>
              <w:t>-</w:t>
            </w:r>
          </w:p>
        </w:tc>
      </w:tr>
      <w:tr w:rsidR="00B35F7A" w14:paraId="7B0C763E" w14:textId="77777777" w:rsidTr="00B35F7A">
        <w:trPr>
          <w:trHeight w:val="306"/>
        </w:trPr>
        <w:tc>
          <w:tcPr>
            <w:tcW w:w="383" w:type="pct"/>
            <w:vAlign w:val="center"/>
          </w:tcPr>
          <w:p w14:paraId="6BB7C85E" w14:textId="19D899DF" w:rsidR="00B35F7A" w:rsidRDefault="00B35F7A" w:rsidP="00B35F7A">
            <w:pPr>
              <w:jc w:val="center"/>
              <w:rPr>
                <w:rFonts w:ascii="宋体" w:hAnsi="宋体"/>
              </w:rPr>
            </w:pPr>
            <w:r>
              <w:rPr>
                <w:rFonts w:ascii="宋体" w:hAnsi="宋体" w:hint="eastAsia"/>
              </w:rPr>
              <w:t xml:space="preserve">5 </w:t>
            </w:r>
          </w:p>
        </w:tc>
        <w:tc>
          <w:tcPr>
            <w:tcW w:w="1279" w:type="pct"/>
            <w:vAlign w:val="center"/>
          </w:tcPr>
          <w:p w14:paraId="048EA9F9" w14:textId="2593BC1B" w:rsidR="00B35F7A" w:rsidRDefault="00B35F7A" w:rsidP="00B35F7A">
            <w:pPr>
              <w:jc w:val="left"/>
              <w:rPr>
                <w:rFonts w:ascii="宋体" w:hAnsi="宋体"/>
              </w:rPr>
            </w:pPr>
            <w:r>
              <w:rPr>
                <w:rFonts w:ascii="宋体" w:hAnsi="宋体" w:hint="eastAsia"/>
              </w:rPr>
              <w:t xml:space="preserve">企业短期融资券 </w:t>
            </w:r>
          </w:p>
        </w:tc>
        <w:tc>
          <w:tcPr>
            <w:tcW w:w="2282" w:type="pct"/>
            <w:vAlign w:val="center"/>
          </w:tcPr>
          <w:p w14:paraId="701B779E" w14:textId="2FA42536" w:rsidR="00B35F7A" w:rsidRDefault="00B35F7A" w:rsidP="00B35F7A">
            <w:pPr>
              <w:jc w:val="right"/>
              <w:rPr>
                <w:rFonts w:ascii="宋体" w:hAnsi="宋体"/>
              </w:rPr>
            </w:pPr>
            <w:r>
              <w:rPr>
                <w:rFonts w:ascii="宋体" w:hAnsi="宋体" w:hint="eastAsia"/>
                <w:szCs w:val="24"/>
                <w:lang w:eastAsia="zh-Hans"/>
              </w:rPr>
              <w:t>-</w:t>
            </w:r>
          </w:p>
        </w:tc>
        <w:tc>
          <w:tcPr>
            <w:tcW w:w="1056" w:type="pct"/>
            <w:vAlign w:val="center"/>
          </w:tcPr>
          <w:p w14:paraId="68C8D125" w14:textId="47345472" w:rsidR="00B35F7A" w:rsidRDefault="00B35F7A" w:rsidP="00B35F7A">
            <w:pPr>
              <w:jc w:val="right"/>
              <w:rPr>
                <w:rFonts w:ascii="宋体" w:hAnsi="宋体"/>
              </w:rPr>
            </w:pPr>
            <w:r>
              <w:rPr>
                <w:rFonts w:ascii="宋体" w:hAnsi="宋体" w:hint="eastAsia"/>
                <w:szCs w:val="24"/>
                <w:lang w:eastAsia="zh-Hans"/>
              </w:rPr>
              <w:t>-</w:t>
            </w:r>
          </w:p>
        </w:tc>
      </w:tr>
      <w:tr w:rsidR="00B35F7A" w14:paraId="4F771528" w14:textId="77777777" w:rsidTr="00B35F7A">
        <w:trPr>
          <w:trHeight w:val="306"/>
        </w:trPr>
        <w:tc>
          <w:tcPr>
            <w:tcW w:w="383" w:type="pct"/>
            <w:vAlign w:val="center"/>
          </w:tcPr>
          <w:p w14:paraId="282127C1" w14:textId="3D986C5C" w:rsidR="00B35F7A" w:rsidRDefault="00B35F7A" w:rsidP="00B35F7A">
            <w:pPr>
              <w:jc w:val="center"/>
              <w:rPr>
                <w:rFonts w:ascii="宋体" w:hAnsi="宋体"/>
              </w:rPr>
            </w:pPr>
            <w:r>
              <w:rPr>
                <w:rFonts w:ascii="宋体" w:hAnsi="宋体" w:hint="eastAsia"/>
              </w:rPr>
              <w:t xml:space="preserve">6 </w:t>
            </w:r>
          </w:p>
        </w:tc>
        <w:tc>
          <w:tcPr>
            <w:tcW w:w="1279" w:type="pct"/>
            <w:vAlign w:val="center"/>
          </w:tcPr>
          <w:p w14:paraId="1AFEDB13" w14:textId="1B81E230" w:rsidR="00B35F7A" w:rsidRPr="00BF5021" w:rsidRDefault="00B35F7A" w:rsidP="00B35F7A">
            <w:pPr>
              <w:jc w:val="left"/>
              <w:rPr>
                <w:rFonts w:ascii="宋体" w:hAnsi="宋体"/>
                <w:szCs w:val="21"/>
              </w:rPr>
            </w:pPr>
            <w:r>
              <w:rPr>
                <w:rFonts w:ascii="宋体" w:hAnsi="宋体" w:hint="eastAsia"/>
              </w:rPr>
              <w:t xml:space="preserve">中期票据 </w:t>
            </w:r>
          </w:p>
        </w:tc>
        <w:tc>
          <w:tcPr>
            <w:tcW w:w="2282" w:type="pct"/>
            <w:vAlign w:val="center"/>
          </w:tcPr>
          <w:p w14:paraId="3E273813" w14:textId="60CEF9F7" w:rsidR="00B35F7A" w:rsidRDefault="00B35F7A" w:rsidP="00B35F7A">
            <w:pPr>
              <w:jc w:val="right"/>
              <w:rPr>
                <w:rFonts w:ascii="宋体" w:hAnsi="宋体"/>
              </w:rPr>
            </w:pPr>
            <w:r>
              <w:rPr>
                <w:rFonts w:ascii="宋体" w:hAnsi="宋体" w:hint="eastAsia"/>
                <w:szCs w:val="24"/>
                <w:lang w:eastAsia="zh-Hans"/>
              </w:rPr>
              <w:t>-</w:t>
            </w:r>
          </w:p>
        </w:tc>
        <w:tc>
          <w:tcPr>
            <w:tcW w:w="1056" w:type="pct"/>
            <w:vAlign w:val="center"/>
          </w:tcPr>
          <w:p w14:paraId="019F1862" w14:textId="7F587136" w:rsidR="00B35F7A" w:rsidRDefault="00B35F7A" w:rsidP="00B35F7A">
            <w:pPr>
              <w:jc w:val="right"/>
              <w:rPr>
                <w:rFonts w:ascii="宋体" w:hAnsi="宋体"/>
              </w:rPr>
            </w:pPr>
            <w:r>
              <w:rPr>
                <w:rFonts w:ascii="宋体" w:hAnsi="宋体" w:hint="eastAsia"/>
                <w:szCs w:val="24"/>
                <w:lang w:eastAsia="zh-Hans"/>
              </w:rPr>
              <w:t>-</w:t>
            </w:r>
          </w:p>
        </w:tc>
      </w:tr>
      <w:tr w:rsidR="00B35F7A" w14:paraId="0327FFF0" w14:textId="77777777" w:rsidTr="00B35F7A">
        <w:trPr>
          <w:trHeight w:val="323"/>
        </w:trPr>
        <w:tc>
          <w:tcPr>
            <w:tcW w:w="383" w:type="pct"/>
            <w:vAlign w:val="center"/>
          </w:tcPr>
          <w:p w14:paraId="26738A28" w14:textId="7EFC27D0" w:rsidR="00B35F7A" w:rsidRDefault="00B35F7A" w:rsidP="00B35F7A">
            <w:pPr>
              <w:jc w:val="center"/>
              <w:rPr>
                <w:rFonts w:ascii="宋体" w:hAnsi="宋体"/>
              </w:rPr>
            </w:pPr>
            <w:r>
              <w:rPr>
                <w:rFonts w:ascii="宋体" w:hAnsi="宋体" w:hint="eastAsia"/>
                <w:color w:val="000000"/>
              </w:rPr>
              <w:t xml:space="preserve">7 </w:t>
            </w:r>
          </w:p>
        </w:tc>
        <w:tc>
          <w:tcPr>
            <w:tcW w:w="1279" w:type="pct"/>
            <w:vAlign w:val="center"/>
          </w:tcPr>
          <w:p w14:paraId="3987F1AE" w14:textId="7EADEB53" w:rsidR="00B35F7A" w:rsidRDefault="00B35F7A" w:rsidP="00B35F7A">
            <w:pPr>
              <w:jc w:val="left"/>
              <w:rPr>
                <w:rFonts w:ascii="宋体" w:hAnsi="宋体"/>
              </w:rPr>
            </w:pPr>
            <w:r>
              <w:rPr>
                <w:rFonts w:ascii="宋体" w:hAnsi="宋体" w:hint="eastAsia"/>
                <w:color w:val="000000"/>
              </w:rPr>
              <w:t xml:space="preserve">可转债（可交换债） </w:t>
            </w:r>
          </w:p>
        </w:tc>
        <w:tc>
          <w:tcPr>
            <w:tcW w:w="2282" w:type="pct"/>
            <w:vAlign w:val="center"/>
          </w:tcPr>
          <w:p w14:paraId="2F4F6F30" w14:textId="7129D592" w:rsidR="00B35F7A" w:rsidRDefault="00B35F7A" w:rsidP="00B35F7A">
            <w:pPr>
              <w:jc w:val="right"/>
              <w:rPr>
                <w:rFonts w:ascii="宋体" w:hAnsi="宋体"/>
              </w:rPr>
            </w:pPr>
            <w:r>
              <w:rPr>
                <w:rFonts w:ascii="宋体" w:hAnsi="宋体" w:hint="eastAsia"/>
                <w:szCs w:val="24"/>
                <w:lang w:eastAsia="zh-Hans"/>
              </w:rPr>
              <w:t>-</w:t>
            </w:r>
          </w:p>
        </w:tc>
        <w:tc>
          <w:tcPr>
            <w:tcW w:w="1056" w:type="pct"/>
            <w:vAlign w:val="center"/>
          </w:tcPr>
          <w:p w14:paraId="15694926" w14:textId="6CF33D25" w:rsidR="00B35F7A" w:rsidRDefault="00B35F7A" w:rsidP="00B35F7A">
            <w:pPr>
              <w:jc w:val="right"/>
              <w:rPr>
                <w:rFonts w:ascii="宋体" w:hAnsi="宋体"/>
              </w:rPr>
            </w:pPr>
            <w:r>
              <w:rPr>
                <w:rFonts w:ascii="宋体" w:hAnsi="宋体" w:hint="eastAsia"/>
                <w:szCs w:val="24"/>
                <w:lang w:eastAsia="zh-Hans"/>
              </w:rPr>
              <w:t>-</w:t>
            </w:r>
          </w:p>
        </w:tc>
      </w:tr>
      <w:tr w:rsidR="00B35F7A" w14:paraId="182F3E0F" w14:textId="77777777" w:rsidTr="00B35F7A">
        <w:trPr>
          <w:trHeight w:val="323"/>
        </w:trPr>
        <w:tc>
          <w:tcPr>
            <w:tcW w:w="383" w:type="pct"/>
            <w:vAlign w:val="center"/>
          </w:tcPr>
          <w:p w14:paraId="30925874" w14:textId="4A7D9F10" w:rsidR="00B35F7A" w:rsidRDefault="00B35F7A" w:rsidP="00B35F7A">
            <w:pPr>
              <w:jc w:val="center"/>
              <w:rPr>
                <w:rFonts w:ascii="宋体" w:hAnsi="宋体"/>
              </w:rPr>
            </w:pPr>
            <w:r>
              <w:rPr>
                <w:rFonts w:ascii="宋体" w:hAnsi="宋体" w:hint="eastAsia"/>
                <w:color w:val="000000"/>
              </w:rPr>
              <w:t xml:space="preserve">8 </w:t>
            </w:r>
          </w:p>
        </w:tc>
        <w:tc>
          <w:tcPr>
            <w:tcW w:w="1279" w:type="pct"/>
            <w:vAlign w:val="center"/>
          </w:tcPr>
          <w:p w14:paraId="795831CE" w14:textId="504C14EF" w:rsidR="00B35F7A" w:rsidRPr="006C5A4F" w:rsidRDefault="00B35F7A" w:rsidP="00B35F7A">
            <w:pPr>
              <w:jc w:val="left"/>
              <w:rPr>
                <w:rFonts w:ascii="宋体" w:hAnsi="宋体"/>
                <w:szCs w:val="21"/>
              </w:rPr>
            </w:pPr>
            <w:r>
              <w:rPr>
                <w:rFonts w:ascii="宋体" w:hAnsi="宋体" w:hint="eastAsia"/>
                <w:color w:val="000000"/>
              </w:rPr>
              <w:t xml:space="preserve">同业存单 </w:t>
            </w:r>
          </w:p>
        </w:tc>
        <w:tc>
          <w:tcPr>
            <w:tcW w:w="2282" w:type="pct"/>
            <w:vAlign w:val="center"/>
          </w:tcPr>
          <w:p w14:paraId="477BB09C" w14:textId="11CBF2CA" w:rsidR="00B35F7A" w:rsidRPr="006C5A4F" w:rsidRDefault="00B35F7A" w:rsidP="00B35F7A">
            <w:pPr>
              <w:jc w:val="right"/>
              <w:rPr>
                <w:rFonts w:ascii="宋体" w:hAnsi="宋体"/>
                <w:szCs w:val="21"/>
              </w:rPr>
            </w:pPr>
            <w:r>
              <w:rPr>
                <w:rFonts w:ascii="宋体" w:hAnsi="宋体" w:hint="eastAsia"/>
                <w:szCs w:val="24"/>
                <w:lang w:eastAsia="zh-Hans"/>
              </w:rPr>
              <w:t>-</w:t>
            </w:r>
          </w:p>
        </w:tc>
        <w:tc>
          <w:tcPr>
            <w:tcW w:w="1056" w:type="pct"/>
            <w:vAlign w:val="center"/>
          </w:tcPr>
          <w:p w14:paraId="6F33256A" w14:textId="582DDA51" w:rsidR="00B35F7A" w:rsidRPr="006C5A4F" w:rsidRDefault="00B35F7A" w:rsidP="00B35F7A">
            <w:pPr>
              <w:jc w:val="right"/>
              <w:rPr>
                <w:rFonts w:ascii="宋体" w:hAnsi="宋体"/>
                <w:szCs w:val="21"/>
              </w:rPr>
            </w:pPr>
            <w:r>
              <w:rPr>
                <w:rFonts w:ascii="宋体" w:hAnsi="宋体" w:hint="eastAsia"/>
                <w:szCs w:val="24"/>
                <w:lang w:eastAsia="zh-Hans"/>
              </w:rPr>
              <w:t>-</w:t>
            </w:r>
          </w:p>
        </w:tc>
      </w:tr>
      <w:tr w:rsidR="00B35F7A" w14:paraId="702A4345" w14:textId="77777777" w:rsidTr="00B35F7A">
        <w:trPr>
          <w:trHeight w:val="323"/>
        </w:trPr>
        <w:tc>
          <w:tcPr>
            <w:tcW w:w="383" w:type="pct"/>
            <w:vAlign w:val="center"/>
          </w:tcPr>
          <w:p w14:paraId="676C8450" w14:textId="721D3256" w:rsidR="00B35F7A" w:rsidRDefault="00B35F7A" w:rsidP="00B35F7A">
            <w:pPr>
              <w:jc w:val="center"/>
              <w:rPr>
                <w:rFonts w:ascii="宋体" w:hAnsi="宋体"/>
              </w:rPr>
            </w:pPr>
            <w:r>
              <w:rPr>
                <w:rFonts w:ascii="宋体" w:hAnsi="宋体" w:hint="eastAsia"/>
                <w:color w:val="000000"/>
              </w:rPr>
              <w:t>9</w:t>
            </w:r>
          </w:p>
        </w:tc>
        <w:tc>
          <w:tcPr>
            <w:tcW w:w="1279" w:type="pct"/>
            <w:vAlign w:val="center"/>
          </w:tcPr>
          <w:p w14:paraId="491CDA1D" w14:textId="6520F012" w:rsidR="00B35F7A" w:rsidRDefault="00B35F7A" w:rsidP="00B35F7A">
            <w:pPr>
              <w:jc w:val="left"/>
              <w:rPr>
                <w:rFonts w:ascii="宋体" w:hAnsi="宋体"/>
              </w:rPr>
            </w:pPr>
            <w:r>
              <w:rPr>
                <w:rFonts w:ascii="宋体" w:hAnsi="宋体" w:hint="eastAsia"/>
                <w:color w:val="000000"/>
              </w:rPr>
              <w:t xml:space="preserve">其他 </w:t>
            </w:r>
          </w:p>
        </w:tc>
        <w:tc>
          <w:tcPr>
            <w:tcW w:w="2282" w:type="pct"/>
            <w:vAlign w:val="center"/>
          </w:tcPr>
          <w:p w14:paraId="72E85755" w14:textId="3BA6D2DB" w:rsidR="00B35F7A" w:rsidRDefault="00B35F7A" w:rsidP="00B35F7A">
            <w:pPr>
              <w:jc w:val="right"/>
              <w:rPr>
                <w:rFonts w:ascii="宋体" w:hAnsi="宋体"/>
              </w:rPr>
            </w:pPr>
            <w:r>
              <w:rPr>
                <w:rFonts w:ascii="宋体" w:hAnsi="宋体" w:hint="eastAsia"/>
                <w:szCs w:val="24"/>
                <w:lang w:eastAsia="zh-Hans"/>
              </w:rPr>
              <w:t>377,831,746.24</w:t>
            </w:r>
          </w:p>
        </w:tc>
        <w:tc>
          <w:tcPr>
            <w:tcW w:w="1056" w:type="pct"/>
            <w:vAlign w:val="center"/>
          </w:tcPr>
          <w:p w14:paraId="566B5F0C" w14:textId="09F4001E" w:rsidR="00B35F7A" w:rsidRDefault="00B35F7A" w:rsidP="00B35F7A">
            <w:pPr>
              <w:jc w:val="right"/>
              <w:rPr>
                <w:rFonts w:ascii="宋体" w:hAnsi="宋体"/>
              </w:rPr>
            </w:pPr>
            <w:r>
              <w:rPr>
                <w:rFonts w:ascii="宋体" w:hAnsi="宋体" w:hint="eastAsia"/>
                <w:szCs w:val="24"/>
                <w:lang w:eastAsia="zh-Hans"/>
              </w:rPr>
              <w:t>5.62</w:t>
            </w:r>
          </w:p>
        </w:tc>
      </w:tr>
      <w:tr w:rsidR="00B35F7A" w14:paraId="0FEB2112" w14:textId="77777777" w:rsidTr="00B35F7A">
        <w:trPr>
          <w:trHeight w:val="323"/>
        </w:trPr>
        <w:tc>
          <w:tcPr>
            <w:tcW w:w="383" w:type="pct"/>
            <w:vAlign w:val="center"/>
          </w:tcPr>
          <w:p w14:paraId="2063AE32" w14:textId="70B5293B" w:rsidR="00B35F7A" w:rsidRDefault="00B35F7A" w:rsidP="00B35F7A">
            <w:pPr>
              <w:jc w:val="center"/>
              <w:rPr>
                <w:rFonts w:ascii="宋体" w:hAnsi="宋体"/>
              </w:rPr>
            </w:pPr>
            <w:r>
              <w:rPr>
                <w:rFonts w:ascii="宋体" w:hAnsi="宋体" w:hint="eastAsia"/>
                <w:color w:val="000000"/>
              </w:rPr>
              <w:t>10</w:t>
            </w:r>
          </w:p>
        </w:tc>
        <w:tc>
          <w:tcPr>
            <w:tcW w:w="1279" w:type="pct"/>
            <w:vAlign w:val="center"/>
          </w:tcPr>
          <w:p w14:paraId="2B1E7F05" w14:textId="70FBAE52" w:rsidR="00B35F7A" w:rsidRDefault="00B35F7A" w:rsidP="00B35F7A">
            <w:pPr>
              <w:jc w:val="left"/>
              <w:rPr>
                <w:rFonts w:ascii="宋体" w:hAnsi="宋体"/>
              </w:rPr>
            </w:pPr>
            <w:r>
              <w:rPr>
                <w:rFonts w:ascii="宋体" w:hAnsi="宋体" w:hint="eastAsia"/>
                <w:color w:val="000000"/>
              </w:rPr>
              <w:t xml:space="preserve">合计 </w:t>
            </w:r>
          </w:p>
        </w:tc>
        <w:tc>
          <w:tcPr>
            <w:tcW w:w="2282" w:type="pct"/>
            <w:vAlign w:val="center"/>
          </w:tcPr>
          <w:p w14:paraId="4BFBA7E6" w14:textId="025B8398" w:rsidR="00B35F7A" w:rsidRDefault="00B35F7A" w:rsidP="00B35F7A">
            <w:pPr>
              <w:jc w:val="right"/>
              <w:rPr>
                <w:rFonts w:ascii="宋体" w:hAnsi="宋体"/>
              </w:rPr>
            </w:pPr>
            <w:r>
              <w:rPr>
                <w:rFonts w:ascii="宋体" w:hAnsi="宋体" w:hint="eastAsia"/>
                <w:szCs w:val="24"/>
                <w:lang w:eastAsia="zh-Hans"/>
              </w:rPr>
              <w:t>10,523,704,618.59</w:t>
            </w:r>
          </w:p>
        </w:tc>
        <w:tc>
          <w:tcPr>
            <w:tcW w:w="1056" w:type="pct"/>
            <w:vAlign w:val="center"/>
          </w:tcPr>
          <w:p w14:paraId="10650E88" w14:textId="0BD3FED1" w:rsidR="00B35F7A" w:rsidRDefault="00B35F7A" w:rsidP="00B35F7A">
            <w:pPr>
              <w:jc w:val="right"/>
              <w:rPr>
                <w:rFonts w:ascii="宋体" w:hAnsi="宋体"/>
              </w:rPr>
            </w:pPr>
            <w:r>
              <w:rPr>
                <w:rFonts w:ascii="宋体" w:hAnsi="宋体" w:hint="eastAsia"/>
                <w:szCs w:val="24"/>
                <w:lang w:eastAsia="zh-Hans"/>
              </w:rPr>
              <w:t>156.46</w:t>
            </w:r>
          </w:p>
        </w:tc>
      </w:tr>
    </w:tbl>
    <w:bookmarkEnd w:id="135"/>
    <w:p w14:paraId="4A6062B7" w14:textId="09D5B541" w:rsidR="007534E8" w:rsidRPr="00B35F7A" w:rsidRDefault="00B35F7A" w:rsidP="007534E8">
      <w:pPr>
        <w:spacing w:line="360" w:lineRule="auto"/>
        <w:ind w:firstLineChars="200" w:firstLine="480"/>
        <w:rPr>
          <w:bCs/>
          <w:sz w:val="24"/>
        </w:rPr>
      </w:pPr>
      <w:r w:rsidRPr="00B35F7A">
        <w:rPr>
          <w:rFonts w:hint="eastAsia"/>
          <w:bCs/>
          <w:sz w:val="24"/>
        </w:rPr>
        <w:t>注：本基金持有债券的公允价值以摊余成本列示。</w:t>
      </w:r>
    </w:p>
    <w:p w14:paraId="6EB7E2A4" w14:textId="5EE34BED" w:rsidR="007534E8" w:rsidRDefault="007534E8" w:rsidP="007534E8">
      <w:pPr>
        <w:spacing w:line="360" w:lineRule="auto"/>
        <w:ind w:firstLineChars="200" w:firstLine="480"/>
        <w:rPr>
          <w:bCs/>
          <w:sz w:val="24"/>
        </w:rPr>
      </w:pPr>
      <w:r>
        <w:rPr>
          <w:bCs/>
          <w:sz w:val="24"/>
        </w:rPr>
        <w:t xml:space="preserve">5. </w:t>
      </w:r>
      <w:r>
        <w:rPr>
          <w:rFonts w:hint="eastAsia"/>
          <w:bCs/>
          <w:sz w:val="24"/>
        </w:rPr>
        <w:t>报告期末按</w:t>
      </w:r>
      <w:r w:rsidR="00CE1EEB">
        <w:rPr>
          <w:rFonts w:hint="eastAsia"/>
          <w:bCs/>
          <w:sz w:val="24"/>
        </w:rPr>
        <w:t>公允价值</w:t>
      </w:r>
      <w:r w:rsidR="00216804" w:rsidRPr="00216804">
        <w:rPr>
          <w:bCs/>
          <w:sz w:val="24"/>
        </w:rPr>
        <w:t>占基金资产净值比例大小</w:t>
      </w:r>
      <w:r>
        <w:rPr>
          <w:rFonts w:hint="eastAsia"/>
          <w:bCs/>
          <w:sz w:val="24"/>
        </w:rPr>
        <w:t>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1411"/>
        <w:gridCol w:w="1458"/>
        <w:gridCol w:w="1842"/>
        <w:gridCol w:w="2128"/>
        <w:gridCol w:w="1070"/>
      </w:tblGrid>
      <w:tr w:rsidR="006E3BA4" w14:paraId="578B15BB" w14:textId="77777777" w:rsidTr="00ED18B8">
        <w:trPr>
          <w:trHeight w:val="649"/>
        </w:trPr>
        <w:tc>
          <w:tcPr>
            <w:tcW w:w="387" w:type="dxa"/>
            <w:shd w:val="clear" w:color="auto" w:fill="D9D9D9"/>
            <w:vAlign w:val="center"/>
          </w:tcPr>
          <w:p w14:paraId="1F7E9774" w14:textId="7CC16F08" w:rsidR="006E3BA4" w:rsidRDefault="006E3BA4" w:rsidP="006E3BA4">
            <w:pPr>
              <w:jc w:val="center"/>
              <w:rPr>
                <w:rFonts w:ascii="宋体" w:hAnsi="宋体"/>
              </w:rPr>
            </w:pPr>
            <w:bookmarkStart w:id="136" w:name="m505_tab"/>
            <w:r>
              <w:rPr>
                <w:rFonts w:ascii="宋体" w:hAnsi="宋体" w:hint="eastAsia"/>
                <w:color w:val="000000"/>
              </w:rPr>
              <w:t xml:space="preserve">序号 </w:t>
            </w:r>
          </w:p>
        </w:tc>
        <w:tc>
          <w:tcPr>
            <w:tcW w:w="1411" w:type="dxa"/>
            <w:shd w:val="clear" w:color="auto" w:fill="D9D9D9"/>
            <w:vAlign w:val="center"/>
          </w:tcPr>
          <w:p w14:paraId="568509F1" w14:textId="23CD88BC" w:rsidR="006E3BA4" w:rsidRDefault="006E3BA4" w:rsidP="006E3BA4">
            <w:pPr>
              <w:jc w:val="center"/>
              <w:rPr>
                <w:rFonts w:ascii="宋体" w:hAnsi="宋体"/>
              </w:rPr>
            </w:pPr>
            <w:r>
              <w:rPr>
                <w:rFonts w:ascii="宋体" w:hAnsi="宋体" w:hint="eastAsia"/>
                <w:color w:val="000000"/>
              </w:rPr>
              <w:t xml:space="preserve">债券代码 </w:t>
            </w:r>
          </w:p>
        </w:tc>
        <w:tc>
          <w:tcPr>
            <w:tcW w:w="1458" w:type="dxa"/>
            <w:shd w:val="clear" w:color="auto" w:fill="D9D9D9"/>
            <w:vAlign w:val="center"/>
          </w:tcPr>
          <w:p w14:paraId="48DB435C" w14:textId="1F034D78" w:rsidR="006E3BA4" w:rsidRDefault="006E3BA4" w:rsidP="006E3BA4">
            <w:pPr>
              <w:jc w:val="center"/>
              <w:rPr>
                <w:rFonts w:ascii="宋体" w:hAnsi="宋体"/>
              </w:rPr>
            </w:pPr>
            <w:r>
              <w:rPr>
                <w:rFonts w:ascii="宋体" w:hAnsi="宋体" w:hint="eastAsia"/>
                <w:color w:val="000000"/>
              </w:rPr>
              <w:t xml:space="preserve">债券名称 </w:t>
            </w:r>
          </w:p>
        </w:tc>
        <w:tc>
          <w:tcPr>
            <w:tcW w:w="1842" w:type="dxa"/>
            <w:shd w:val="clear" w:color="auto" w:fill="D9D9D9"/>
            <w:vAlign w:val="center"/>
          </w:tcPr>
          <w:p w14:paraId="1EB3EDFA" w14:textId="5CBFBEC5" w:rsidR="006E3BA4" w:rsidRDefault="006E3BA4" w:rsidP="006E3BA4">
            <w:pPr>
              <w:jc w:val="center"/>
              <w:rPr>
                <w:rFonts w:ascii="宋体" w:hAnsi="宋体"/>
              </w:rPr>
            </w:pPr>
            <w:r>
              <w:rPr>
                <w:rFonts w:ascii="宋体" w:hAnsi="宋体" w:hint="eastAsia"/>
                <w:color w:val="000000"/>
              </w:rPr>
              <w:t>数量（张）</w:t>
            </w:r>
          </w:p>
        </w:tc>
        <w:tc>
          <w:tcPr>
            <w:tcW w:w="2128" w:type="dxa"/>
            <w:shd w:val="clear" w:color="auto" w:fill="D9D9D9"/>
            <w:vAlign w:val="center"/>
          </w:tcPr>
          <w:p w14:paraId="77BD4338" w14:textId="43068506" w:rsidR="006E3BA4" w:rsidRDefault="006E3BA4" w:rsidP="006E3BA4">
            <w:pPr>
              <w:jc w:val="center"/>
              <w:rPr>
                <w:rFonts w:ascii="宋体" w:hAnsi="宋体"/>
              </w:rPr>
            </w:pPr>
            <w:r>
              <w:rPr>
                <w:rFonts w:ascii="宋体" w:hAnsi="宋体" w:hint="eastAsia"/>
                <w:color w:val="000000"/>
              </w:rPr>
              <w:t>公允价值（元）</w:t>
            </w:r>
          </w:p>
        </w:tc>
        <w:tc>
          <w:tcPr>
            <w:tcW w:w="1070" w:type="dxa"/>
            <w:shd w:val="clear" w:color="auto" w:fill="D9D9D9"/>
            <w:vAlign w:val="center"/>
          </w:tcPr>
          <w:p w14:paraId="32C8AC69" w14:textId="6C2A21E0" w:rsidR="006E3BA4" w:rsidRDefault="006E3BA4" w:rsidP="006E3BA4">
            <w:pPr>
              <w:jc w:val="center"/>
              <w:rPr>
                <w:rFonts w:ascii="宋体" w:hAnsi="宋体"/>
              </w:rPr>
            </w:pPr>
            <w:r>
              <w:rPr>
                <w:rFonts w:ascii="宋体" w:hAnsi="宋体" w:hint="eastAsia"/>
                <w:color w:val="000000"/>
              </w:rPr>
              <w:t xml:space="preserve">占基金资产净值比例（%） </w:t>
            </w:r>
          </w:p>
        </w:tc>
      </w:tr>
      <w:tr w:rsidR="006E3BA4" w14:paraId="643B9B1F" w14:textId="77777777" w:rsidTr="00ED18B8">
        <w:trPr>
          <w:trHeight w:val="324"/>
        </w:trPr>
        <w:tc>
          <w:tcPr>
            <w:tcW w:w="387" w:type="dxa"/>
            <w:vAlign w:val="center"/>
          </w:tcPr>
          <w:p w14:paraId="0DCD7BC1" w14:textId="27628164" w:rsidR="006E3BA4" w:rsidRDefault="006E3BA4" w:rsidP="006E3BA4">
            <w:pPr>
              <w:jc w:val="center"/>
              <w:rPr>
                <w:rFonts w:ascii="宋体" w:hAnsi="宋体"/>
              </w:rPr>
            </w:pPr>
            <w:r w:rsidRPr="00ED18B8">
              <w:rPr>
                <w:rFonts w:ascii="宋体" w:hAnsi="宋体"/>
              </w:rPr>
              <w:t>1</w:t>
            </w:r>
          </w:p>
        </w:tc>
        <w:tc>
          <w:tcPr>
            <w:tcW w:w="1411" w:type="dxa"/>
            <w:vAlign w:val="center"/>
          </w:tcPr>
          <w:p w14:paraId="1F116645" w14:textId="090AAC47" w:rsidR="006E3BA4" w:rsidRDefault="006E3BA4" w:rsidP="006E3BA4">
            <w:pPr>
              <w:jc w:val="center"/>
              <w:rPr>
                <w:rFonts w:ascii="宋体" w:hAnsi="宋体"/>
              </w:rPr>
            </w:pPr>
            <w:r w:rsidRPr="00ED18B8">
              <w:rPr>
                <w:rFonts w:ascii="宋体" w:hAnsi="宋体"/>
              </w:rPr>
              <w:t>180310</w:t>
            </w:r>
          </w:p>
        </w:tc>
        <w:tc>
          <w:tcPr>
            <w:tcW w:w="1458" w:type="dxa"/>
            <w:vAlign w:val="center"/>
          </w:tcPr>
          <w:p w14:paraId="798D1FA8" w14:textId="606080DC" w:rsidR="006E3BA4" w:rsidRDefault="006E3BA4" w:rsidP="006E3BA4">
            <w:pPr>
              <w:jc w:val="center"/>
              <w:rPr>
                <w:rFonts w:ascii="宋体" w:hAnsi="宋体"/>
              </w:rPr>
            </w:pPr>
            <w:r w:rsidRPr="00ED18B8">
              <w:rPr>
                <w:rFonts w:ascii="宋体" w:hAnsi="宋体"/>
              </w:rPr>
              <w:t>18进出10</w:t>
            </w:r>
          </w:p>
        </w:tc>
        <w:tc>
          <w:tcPr>
            <w:tcW w:w="1842" w:type="dxa"/>
            <w:vAlign w:val="center"/>
          </w:tcPr>
          <w:p w14:paraId="360471E2" w14:textId="713C5BB9" w:rsidR="006E3BA4" w:rsidRDefault="006E3BA4" w:rsidP="006E3BA4">
            <w:pPr>
              <w:jc w:val="right"/>
              <w:rPr>
                <w:rFonts w:ascii="宋体" w:hAnsi="宋体"/>
              </w:rPr>
            </w:pPr>
            <w:r w:rsidRPr="00ED18B8">
              <w:rPr>
                <w:rFonts w:ascii="宋体" w:hAnsi="宋体"/>
              </w:rPr>
              <w:t>59,100,000</w:t>
            </w:r>
          </w:p>
        </w:tc>
        <w:tc>
          <w:tcPr>
            <w:tcW w:w="2128" w:type="dxa"/>
            <w:vAlign w:val="center"/>
          </w:tcPr>
          <w:p w14:paraId="6391BCB2" w14:textId="3397C650" w:rsidR="006E3BA4" w:rsidRDefault="006E3BA4" w:rsidP="006E3BA4">
            <w:pPr>
              <w:jc w:val="right"/>
              <w:rPr>
                <w:rFonts w:ascii="宋体" w:hAnsi="宋体"/>
              </w:rPr>
            </w:pPr>
            <w:r w:rsidRPr="00ED18B8">
              <w:rPr>
                <w:rFonts w:ascii="宋体" w:hAnsi="宋体"/>
              </w:rPr>
              <w:t>6,188,445,655.54</w:t>
            </w:r>
          </w:p>
        </w:tc>
        <w:tc>
          <w:tcPr>
            <w:tcW w:w="1070" w:type="dxa"/>
            <w:vAlign w:val="center"/>
          </w:tcPr>
          <w:p w14:paraId="6900F172" w14:textId="609FB983" w:rsidR="006E3BA4" w:rsidRDefault="006E3BA4" w:rsidP="006E3BA4">
            <w:pPr>
              <w:jc w:val="right"/>
              <w:rPr>
                <w:rFonts w:ascii="宋体" w:hAnsi="宋体"/>
              </w:rPr>
            </w:pPr>
            <w:r w:rsidRPr="00ED18B8">
              <w:rPr>
                <w:rFonts w:ascii="宋体" w:hAnsi="宋体"/>
              </w:rPr>
              <w:t>92.01</w:t>
            </w:r>
          </w:p>
        </w:tc>
      </w:tr>
      <w:tr w:rsidR="006E3BA4" w14:paraId="44E3BA0E" w14:textId="77777777" w:rsidTr="00ED18B8">
        <w:trPr>
          <w:trHeight w:val="324"/>
        </w:trPr>
        <w:tc>
          <w:tcPr>
            <w:tcW w:w="387" w:type="dxa"/>
            <w:vAlign w:val="center"/>
          </w:tcPr>
          <w:p w14:paraId="5DBAE600" w14:textId="6A9CB73F" w:rsidR="006E3BA4" w:rsidRDefault="006E3BA4" w:rsidP="006E3BA4">
            <w:pPr>
              <w:jc w:val="center"/>
              <w:rPr>
                <w:rFonts w:ascii="宋体" w:hAnsi="宋体"/>
              </w:rPr>
            </w:pPr>
            <w:r w:rsidRPr="00ED18B8">
              <w:rPr>
                <w:rFonts w:ascii="宋体" w:hAnsi="宋体"/>
              </w:rPr>
              <w:t>2</w:t>
            </w:r>
          </w:p>
        </w:tc>
        <w:tc>
          <w:tcPr>
            <w:tcW w:w="1411" w:type="dxa"/>
            <w:vAlign w:val="center"/>
          </w:tcPr>
          <w:p w14:paraId="661683DC" w14:textId="192ED1DE" w:rsidR="006E3BA4" w:rsidRDefault="006E3BA4" w:rsidP="006E3BA4">
            <w:pPr>
              <w:jc w:val="center"/>
              <w:rPr>
                <w:rFonts w:ascii="宋体" w:hAnsi="宋体"/>
              </w:rPr>
            </w:pPr>
            <w:r w:rsidRPr="00ED18B8">
              <w:rPr>
                <w:rFonts w:ascii="宋体" w:hAnsi="宋体"/>
              </w:rPr>
              <w:t>180205</w:t>
            </w:r>
          </w:p>
        </w:tc>
        <w:tc>
          <w:tcPr>
            <w:tcW w:w="1458" w:type="dxa"/>
            <w:vAlign w:val="center"/>
          </w:tcPr>
          <w:p w14:paraId="08CD846A" w14:textId="25292915" w:rsidR="006E3BA4" w:rsidRDefault="006E3BA4" w:rsidP="006E3BA4">
            <w:pPr>
              <w:jc w:val="center"/>
              <w:rPr>
                <w:rFonts w:ascii="宋体" w:hAnsi="宋体"/>
              </w:rPr>
            </w:pPr>
            <w:r w:rsidRPr="00ED18B8">
              <w:rPr>
                <w:rFonts w:ascii="宋体" w:hAnsi="宋体"/>
              </w:rPr>
              <w:t>18国开05</w:t>
            </w:r>
          </w:p>
        </w:tc>
        <w:tc>
          <w:tcPr>
            <w:tcW w:w="1842" w:type="dxa"/>
            <w:vAlign w:val="center"/>
          </w:tcPr>
          <w:p w14:paraId="4F5D82CA" w14:textId="3719DB54" w:rsidR="006E3BA4" w:rsidRDefault="006E3BA4" w:rsidP="006E3BA4">
            <w:pPr>
              <w:jc w:val="right"/>
              <w:rPr>
                <w:rFonts w:ascii="宋体" w:hAnsi="宋体"/>
              </w:rPr>
            </w:pPr>
            <w:r w:rsidRPr="00ED18B8">
              <w:rPr>
                <w:rFonts w:ascii="宋体" w:hAnsi="宋体"/>
              </w:rPr>
              <w:t>35,080,000</w:t>
            </w:r>
          </w:p>
        </w:tc>
        <w:tc>
          <w:tcPr>
            <w:tcW w:w="2128" w:type="dxa"/>
            <w:vAlign w:val="center"/>
          </w:tcPr>
          <w:p w14:paraId="516F66A2" w14:textId="75FFF10A" w:rsidR="006E3BA4" w:rsidRDefault="006E3BA4" w:rsidP="006E3BA4">
            <w:pPr>
              <w:jc w:val="right"/>
              <w:rPr>
                <w:rFonts w:ascii="宋体" w:hAnsi="宋体"/>
              </w:rPr>
            </w:pPr>
            <w:r w:rsidRPr="00ED18B8">
              <w:rPr>
                <w:rFonts w:ascii="宋体" w:hAnsi="宋体"/>
              </w:rPr>
              <w:t>3,699,773,987.83</w:t>
            </w:r>
          </w:p>
        </w:tc>
        <w:tc>
          <w:tcPr>
            <w:tcW w:w="1070" w:type="dxa"/>
            <w:vAlign w:val="center"/>
          </w:tcPr>
          <w:p w14:paraId="39C13A3B" w14:textId="76CF106E" w:rsidR="006E3BA4" w:rsidRDefault="006E3BA4" w:rsidP="006E3BA4">
            <w:pPr>
              <w:jc w:val="right"/>
              <w:rPr>
                <w:rFonts w:ascii="宋体" w:hAnsi="宋体"/>
              </w:rPr>
            </w:pPr>
            <w:r w:rsidRPr="00ED18B8">
              <w:rPr>
                <w:rFonts w:ascii="宋体" w:hAnsi="宋体"/>
              </w:rPr>
              <w:t>55.01</w:t>
            </w:r>
          </w:p>
        </w:tc>
      </w:tr>
      <w:tr w:rsidR="006E3BA4" w14:paraId="1F9E454B" w14:textId="77777777" w:rsidTr="00ED18B8">
        <w:trPr>
          <w:trHeight w:val="324"/>
        </w:trPr>
        <w:tc>
          <w:tcPr>
            <w:tcW w:w="387" w:type="dxa"/>
            <w:vAlign w:val="center"/>
          </w:tcPr>
          <w:p w14:paraId="6F659602" w14:textId="00B63949" w:rsidR="006E3BA4" w:rsidRDefault="006E3BA4" w:rsidP="006E3BA4">
            <w:pPr>
              <w:jc w:val="center"/>
              <w:rPr>
                <w:rFonts w:ascii="宋体" w:hAnsi="宋体"/>
              </w:rPr>
            </w:pPr>
            <w:r w:rsidRPr="00ED18B8">
              <w:rPr>
                <w:rFonts w:ascii="宋体" w:hAnsi="宋体"/>
              </w:rPr>
              <w:t>3</w:t>
            </w:r>
          </w:p>
        </w:tc>
        <w:tc>
          <w:tcPr>
            <w:tcW w:w="1411" w:type="dxa"/>
            <w:vAlign w:val="center"/>
          </w:tcPr>
          <w:p w14:paraId="2738AC49" w14:textId="69C05998" w:rsidR="006E3BA4" w:rsidRDefault="006E3BA4" w:rsidP="006E3BA4">
            <w:pPr>
              <w:jc w:val="center"/>
              <w:rPr>
                <w:rFonts w:ascii="宋体" w:hAnsi="宋体"/>
              </w:rPr>
            </w:pPr>
            <w:r w:rsidRPr="00ED18B8">
              <w:rPr>
                <w:rFonts w:ascii="宋体" w:hAnsi="宋体"/>
              </w:rPr>
              <w:t>2105104</w:t>
            </w:r>
          </w:p>
        </w:tc>
        <w:tc>
          <w:tcPr>
            <w:tcW w:w="1458" w:type="dxa"/>
            <w:vAlign w:val="center"/>
          </w:tcPr>
          <w:p w14:paraId="4436332D" w14:textId="16BD7E6B" w:rsidR="006E3BA4" w:rsidRDefault="006E3BA4" w:rsidP="006E3BA4">
            <w:pPr>
              <w:jc w:val="center"/>
              <w:rPr>
                <w:rFonts w:ascii="宋体" w:hAnsi="宋体"/>
              </w:rPr>
            </w:pPr>
            <w:r w:rsidRPr="00ED18B8">
              <w:rPr>
                <w:rFonts w:ascii="宋体" w:hAnsi="宋体"/>
              </w:rPr>
              <w:t>21山东债13</w:t>
            </w:r>
          </w:p>
        </w:tc>
        <w:tc>
          <w:tcPr>
            <w:tcW w:w="1842" w:type="dxa"/>
            <w:vAlign w:val="center"/>
          </w:tcPr>
          <w:p w14:paraId="6E562A33" w14:textId="7EA7941A" w:rsidR="006E3BA4" w:rsidRDefault="006E3BA4" w:rsidP="006E3BA4">
            <w:pPr>
              <w:jc w:val="right"/>
              <w:rPr>
                <w:rFonts w:ascii="宋体" w:hAnsi="宋体"/>
              </w:rPr>
            </w:pPr>
            <w:r w:rsidRPr="00ED18B8">
              <w:rPr>
                <w:rFonts w:ascii="宋体" w:hAnsi="宋体"/>
              </w:rPr>
              <w:t>3,750,000</w:t>
            </w:r>
          </w:p>
        </w:tc>
        <w:tc>
          <w:tcPr>
            <w:tcW w:w="2128" w:type="dxa"/>
            <w:vAlign w:val="center"/>
          </w:tcPr>
          <w:p w14:paraId="7A9DD318" w14:textId="7DE9A35A" w:rsidR="006E3BA4" w:rsidRDefault="006E3BA4" w:rsidP="006E3BA4">
            <w:pPr>
              <w:jc w:val="right"/>
              <w:rPr>
                <w:rFonts w:ascii="宋体" w:hAnsi="宋体"/>
              </w:rPr>
            </w:pPr>
            <w:r w:rsidRPr="00ED18B8">
              <w:rPr>
                <w:rFonts w:ascii="宋体" w:hAnsi="宋体"/>
              </w:rPr>
              <w:t>377,831,746.24</w:t>
            </w:r>
          </w:p>
        </w:tc>
        <w:tc>
          <w:tcPr>
            <w:tcW w:w="1070" w:type="dxa"/>
            <w:vAlign w:val="center"/>
          </w:tcPr>
          <w:p w14:paraId="13B84791" w14:textId="072CA1EB" w:rsidR="006E3BA4" w:rsidRDefault="006E3BA4" w:rsidP="006E3BA4">
            <w:pPr>
              <w:jc w:val="right"/>
              <w:rPr>
                <w:rFonts w:ascii="宋体" w:hAnsi="宋体"/>
              </w:rPr>
            </w:pPr>
            <w:r w:rsidRPr="00ED18B8">
              <w:rPr>
                <w:rFonts w:ascii="宋体" w:hAnsi="宋体"/>
              </w:rPr>
              <w:t>5.62</w:t>
            </w:r>
          </w:p>
        </w:tc>
      </w:tr>
      <w:tr w:rsidR="006E3BA4" w14:paraId="7C9DF290" w14:textId="77777777" w:rsidTr="00ED18B8">
        <w:trPr>
          <w:trHeight w:val="324"/>
        </w:trPr>
        <w:tc>
          <w:tcPr>
            <w:tcW w:w="387" w:type="dxa"/>
            <w:vAlign w:val="center"/>
          </w:tcPr>
          <w:p w14:paraId="1A3087D0" w14:textId="1AB1D3F4" w:rsidR="006E3BA4" w:rsidRDefault="006E3BA4" w:rsidP="006E3BA4">
            <w:pPr>
              <w:jc w:val="center"/>
              <w:rPr>
                <w:rFonts w:ascii="宋体" w:hAnsi="宋体"/>
              </w:rPr>
            </w:pPr>
            <w:r w:rsidRPr="00ED18B8">
              <w:rPr>
                <w:rFonts w:ascii="宋体" w:hAnsi="宋体"/>
              </w:rPr>
              <w:t>4</w:t>
            </w:r>
          </w:p>
        </w:tc>
        <w:tc>
          <w:tcPr>
            <w:tcW w:w="1411" w:type="dxa"/>
            <w:vAlign w:val="center"/>
          </w:tcPr>
          <w:p w14:paraId="52D6E697" w14:textId="331CEE44" w:rsidR="006E3BA4" w:rsidRDefault="006E3BA4" w:rsidP="006E3BA4">
            <w:pPr>
              <w:jc w:val="center"/>
              <w:rPr>
                <w:rFonts w:ascii="宋体" w:hAnsi="宋体"/>
              </w:rPr>
            </w:pPr>
            <w:r w:rsidRPr="00ED18B8">
              <w:rPr>
                <w:rFonts w:ascii="宋体" w:hAnsi="宋体"/>
              </w:rPr>
              <w:t>230203</w:t>
            </w:r>
          </w:p>
        </w:tc>
        <w:tc>
          <w:tcPr>
            <w:tcW w:w="1458" w:type="dxa"/>
            <w:vAlign w:val="center"/>
          </w:tcPr>
          <w:p w14:paraId="19591942" w14:textId="77ED6A23" w:rsidR="006E3BA4" w:rsidRDefault="006E3BA4" w:rsidP="006E3BA4">
            <w:pPr>
              <w:jc w:val="center"/>
              <w:rPr>
                <w:rFonts w:ascii="宋体" w:hAnsi="宋体"/>
              </w:rPr>
            </w:pPr>
            <w:r w:rsidRPr="00ED18B8">
              <w:rPr>
                <w:rFonts w:ascii="宋体" w:hAnsi="宋体"/>
              </w:rPr>
              <w:t>23国开03</w:t>
            </w:r>
          </w:p>
        </w:tc>
        <w:tc>
          <w:tcPr>
            <w:tcW w:w="1842" w:type="dxa"/>
            <w:vAlign w:val="center"/>
          </w:tcPr>
          <w:p w14:paraId="0A2AA9C2" w14:textId="6A0DACD6" w:rsidR="006E3BA4" w:rsidRDefault="006E3BA4" w:rsidP="006E3BA4">
            <w:pPr>
              <w:jc w:val="right"/>
              <w:rPr>
                <w:rFonts w:ascii="宋体" w:hAnsi="宋体"/>
              </w:rPr>
            </w:pPr>
            <w:r w:rsidRPr="00ED18B8">
              <w:rPr>
                <w:rFonts w:ascii="宋体" w:hAnsi="宋体"/>
              </w:rPr>
              <w:t>2,500,000</w:t>
            </w:r>
          </w:p>
        </w:tc>
        <w:tc>
          <w:tcPr>
            <w:tcW w:w="2128" w:type="dxa"/>
            <w:vAlign w:val="center"/>
          </w:tcPr>
          <w:p w14:paraId="21BF3478" w14:textId="29AC6BC7" w:rsidR="006E3BA4" w:rsidRDefault="006E3BA4" w:rsidP="006E3BA4">
            <w:pPr>
              <w:jc w:val="right"/>
              <w:rPr>
                <w:rFonts w:ascii="宋体" w:hAnsi="宋体"/>
              </w:rPr>
            </w:pPr>
            <w:r w:rsidRPr="00ED18B8">
              <w:rPr>
                <w:rFonts w:ascii="宋体" w:hAnsi="宋体"/>
              </w:rPr>
              <w:t>257,653,228.98</w:t>
            </w:r>
          </w:p>
        </w:tc>
        <w:tc>
          <w:tcPr>
            <w:tcW w:w="1070" w:type="dxa"/>
            <w:vAlign w:val="center"/>
          </w:tcPr>
          <w:p w14:paraId="3F4CB3E3" w14:textId="56AF898F" w:rsidR="006E3BA4" w:rsidRDefault="006E3BA4" w:rsidP="006E3BA4">
            <w:pPr>
              <w:jc w:val="right"/>
              <w:rPr>
                <w:rFonts w:ascii="宋体" w:hAnsi="宋体"/>
              </w:rPr>
            </w:pPr>
            <w:r w:rsidRPr="00ED18B8">
              <w:rPr>
                <w:rFonts w:ascii="宋体" w:hAnsi="宋体"/>
              </w:rPr>
              <w:t>3.83</w:t>
            </w:r>
          </w:p>
        </w:tc>
      </w:tr>
    </w:tbl>
    <w:bookmarkEnd w:id="136"/>
    <w:p w14:paraId="74A76834" w14:textId="54CB978B" w:rsidR="00E92441" w:rsidRPr="00E92441" w:rsidRDefault="00E92441" w:rsidP="00E92441">
      <w:pPr>
        <w:spacing w:line="360" w:lineRule="auto"/>
        <w:ind w:firstLineChars="200" w:firstLine="480"/>
        <w:rPr>
          <w:rFonts w:asciiTheme="minorEastAsia" w:eastAsiaTheme="minorEastAsia" w:hAnsiTheme="minorEastAsia"/>
          <w:bCs/>
          <w:sz w:val="24"/>
          <w:szCs w:val="24"/>
        </w:rPr>
      </w:pPr>
      <w:r w:rsidRPr="00E92441">
        <w:rPr>
          <w:rFonts w:asciiTheme="minorEastAsia" w:eastAsiaTheme="minorEastAsia" w:hAnsiTheme="minorEastAsia" w:hint="eastAsia"/>
          <w:bCs/>
          <w:sz w:val="24"/>
          <w:szCs w:val="24"/>
        </w:rPr>
        <w:t>注：1.本基金本报告期末仅持有上述4只债券。</w:t>
      </w:r>
    </w:p>
    <w:p w14:paraId="6D9D80A8" w14:textId="555596FD" w:rsidR="00E92441" w:rsidRPr="00E92441" w:rsidRDefault="00E92441" w:rsidP="00E92441">
      <w:pPr>
        <w:spacing w:line="360" w:lineRule="auto"/>
        <w:ind w:firstLineChars="200" w:firstLine="480"/>
        <w:rPr>
          <w:rFonts w:asciiTheme="minorEastAsia" w:eastAsiaTheme="minorEastAsia" w:hAnsiTheme="minorEastAsia"/>
          <w:bCs/>
          <w:sz w:val="24"/>
          <w:szCs w:val="24"/>
        </w:rPr>
      </w:pPr>
      <w:r w:rsidRPr="00E92441">
        <w:rPr>
          <w:rFonts w:asciiTheme="minorEastAsia" w:eastAsiaTheme="minorEastAsia" w:hAnsiTheme="minorEastAsia" w:hint="eastAsia"/>
          <w:bCs/>
          <w:sz w:val="24"/>
          <w:szCs w:val="24"/>
        </w:rPr>
        <w:t xml:space="preserve">　　2.本基金持有债券的公允价值以摊余成本列示。</w:t>
      </w:r>
    </w:p>
    <w:p w14:paraId="28E939C9" w14:textId="21818BE3"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 xml:space="preserve">6. </w:t>
      </w:r>
      <w:r w:rsidRPr="003F1C81">
        <w:rPr>
          <w:rFonts w:asciiTheme="minorEastAsia" w:eastAsiaTheme="minorEastAsia" w:hAnsiTheme="minorEastAsia" w:hint="eastAsia"/>
          <w:bCs/>
          <w:sz w:val="24"/>
          <w:szCs w:val="24"/>
        </w:rPr>
        <w:t>报告期末按</w:t>
      </w:r>
      <w:r w:rsidR="00925FA1" w:rsidRPr="00925FA1">
        <w:rPr>
          <w:rFonts w:asciiTheme="minorEastAsia" w:eastAsiaTheme="minorEastAsia" w:hAnsiTheme="minorEastAsia" w:hint="eastAsia"/>
          <w:bCs/>
          <w:sz w:val="24"/>
          <w:szCs w:val="24"/>
        </w:rPr>
        <w:t>公允价值</w:t>
      </w:r>
      <w:r w:rsidR="00BA2E82" w:rsidRPr="003F1C81">
        <w:rPr>
          <w:rFonts w:asciiTheme="minorEastAsia" w:eastAsiaTheme="minorEastAsia" w:hAnsiTheme="minorEastAsia"/>
          <w:bCs/>
          <w:sz w:val="24"/>
          <w:szCs w:val="24"/>
        </w:rPr>
        <w:t>占基金资产净值比例大小</w:t>
      </w:r>
      <w:r w:rsidRPr="003F1C81">
        <w:rPr>
          <w:rFonts w:asciiTheme="minorEastAsia" w:eastAsiaTheme="minorEastAsia" w:hAnsiTheme="minorEastAsia" w:hint="eastAsia"/>
          <w:bCs/>
          <w:sz w:val="24"/>
          <w:szCs w:val="24"/>
        </w:rPr>
        <w:t>排序的前十名资产支持证券投资明细</w:t>
      </w:r>
      <w:r w:rsidRPr="003F1C81">
        <w:rPr>
          <w:rFonts w:asciiTheme="minorEastAsia" w:eastAsiaTheme="minorEastAsia" w:hAnsiTheme="minorEastAsia"/>
          <w:bCs/>
          <w:sz w:val="24"/>
          <w:szCs w:val="24"/>
        </w:rPr>
        <w:t xml:space="preserve"> </w:t>
      </w:r>
    </w:p>
    <w:p w14:paraId="165A9236"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hint="eastAsia"/>
          <w:bCs/>
          <w:sz w:val="24"/>
          <w:szCs w:val="24"/>
        </w:rPr>
        <w:t>本基金本报告期末未持有资产支持证券。</w:t>
      </w:r>
    </w:p>
    <w:p w14:paraId="2BA7F251"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 xml:space="preserve">7. </w:t>
      </w:r>
      <w:r w:rsidRPr="003F1C81">
        <w:rPr>
          <w:rFonts w:asciiTheme="minorEastAsia" w:eastAsiaTheme="minorEastAsia" w:hAnsiTheme="minorEastAsia" w:hint="eastAsia"/>
          <w:bCs/>
          <w:sz w:val="24"/>
          <w:szCs w:val="24"/>
        </w:rPr>
        <w:t>报告期末</w:t>
      </w:r>
      <w:r w:rsidR="00AE7BB4" w:rsidRPr="00AE7BB4">
        <w:rPr>
          <w:rFonts w:asciiTheme="minorEastAsia" w:eastAsiaTheme="minorEastAsia" w:hAnsiTheme="minorEastAsia" w:hint="eastAsia"/>
          <w:bCs/>
          <w:sz w:val="24"/>
          <w:szCs w:val="24"/>
        </w:rPr>
        <w:t>按公允价值</w:t>
      </w:r>
      <w:r w:rsidR="00BA2E82" w:rsidRPr="003F1C81">
        <w:rPr>
          <w:rFonts w:asciiTheme="minorEastAsia" w:eastAsiaTheme="minorEastAsia" w:hAnsiTheme="minorEastAsia"/>
          <w:bCs/>
          <w:sz w:val="24"/>
          <w:szCs w:val="24"/>
        </w:rPr>
        <w:t>占基金资产净值比例大小</w:t>
      </w:r>
      <w:r w:rsidRPr="003F1C81">
        <w:rPr>
          <w:rFonts w:asciiTheme="minorEastAsia" w:eastAsiaTheme="minorEastAsia" w:hAnsiTheme="minorEastAsia" w:hint="eastAsia"/>
          <w:bCs/>
          <w:sz w:val="24"/>
          <w:szCs w:val="24"/>
        </w:rPr>
        <w:t>排序的前五名贵金属投资</w:t>
      </w:r>
      <w:r w:rsidRPr="003F1C81">
        <w:rPr>
          <w:rFonts w:asciiTheme="minorEastAsia" w:eastAsiaTheme="minorEastAsia" w:hAnsiTheme="minorEastAsia" w:hint="eastAsia"/>
          <w:bCs/>
          <w:sz w:val="24"/>
          <w:szCs w:val="24"/>
        </w:rPr>
        <w:lastRenderedPageBreak/>
        <w:t>明细</w:t>
      </w:r>
    </w:p>
    <w:p w14:paraId="6507D8F4"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hint="eastAsia"/>
          <w:bCs/>
          <w:sz w:val="24"/>
          <w:szCs w:val="24"/>
        </w:rPr>
        <w:t>本基金本报告期末未持有贵金属投资。</w:t>
      </w:r>
    </w:p>
    <w:p w14:paraId="791AE613"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 xml:space="preserve">8. </w:t>
      </w:r>
      <w:r w:rsidRPr="003F1C81">
        <w:rPr>
          <w:rFonts w:asciiTheme="minorEastAsia" w:eastAsiaTheme="minorEastAsia" w:hAnsiTheme="minorEastAsia" w:hint="eastAsia"/>
          <w:bCs/>
          <w:sz w:val="24"/>
          <w:szCs w:val="24"/>
        </w:rPr>
        <w:t>报告期末</w:t>
      </w:r>
      <w:r w:rsidR="00AE7BB4" w:rsidRPr="00AE7BB4">
        <w:rPr>
          <w:rFonts w:asciiTheme="minorEastAsia" w:eastAsiaTheme="minorEastAsia" w:hAnsiTheme="minorEastAsia" w:hint="eastAsia"/>
          <w:bCs/>
          <w:sz w:val="24"/>
          <w:szCs w:val="24"/>
        </w:rPr>
        <w:t>按公允价值</w:t>
      </w:r>
      <w:r w:rsidR="00BA2E82" w:rsidRPr="003F1C81">
        <w:rPr>
          <w:rFonts w:asciiTheme="minorEastAsia" w:eastAsiaTheme="minorEastAsia" w:hAnsiTheme="minorEastAsia"/>
          <w:bCs/>
          <w:sz w:val="24"/>
          <w:szCs w:val="24"/>
        </w:rPr>
        <w:t>占基金资产净值比例大小</w:t>
      </w:r>
      <w:r w:rsidRPr="003F1C81">
        <w:rPr>
          <w:rFonts w:asciiTheme="minorEastAsia" w:eastAsiaTheme="minorEastAsia" w:hAnsiTheme="minorEastAsia" w:hint="eastAsia"/>
          <w:bCs/>
          <w:sz w:val="24"/>
          <w:szCs w:val="24"/>
        </w:rPr>
        <w:t>排序的前五名权证投资明细</w:t>
      </w:r>
    </w:p>
    <w:p w14:paraId="17F95427" w14:textId="77777777" w:rsidR="007534E8" w:rsidRPr="003F1C81" w:rsidRDefault="007534E8" w:rsidP="003F1C81">
      <w:pPr>
        <w:spacing w:line="360" w:lineRule="auto"/>
        <w:ind w:firstLineChars="200" w:firstLine="480"/>
        <w:jc w:val="left"/>
        <w:rPr>
          <w:rFonts w:asciiTheme="minorEastAsia" w:eastAsiaTheme="minorEastAsia" w:hAnsiTheme="minorEastAsia"/>
          <w:sz w:val="24"/>
          <w:szCs w:val="24"/>
        </w:rPr>
      </w:pPr>
      <w:r w:rsidRPr="003F1C81">
        <w:rPr>
          <w:rFonts w:asciiTheme="minorEastAsia" w:eastAsiaTheme="minorEastAsia" w:hAnsiTheme="minorEastAsia" w:hint="eastAsia"/>
          <w:sz w:val="24"/>
          <w:szCs w:val="24"/>
        </w:rPr>
        <w:t>本基金本报告期末未持有权证投资。</w:t>
      </w:r>
    </w:p>
    <w:p w14:paraId="531E0959"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hint="eastAsia"/>
          <w:bCs/>
          <w:sz w:val="24"/>
          <w:szCs w:val="24"/>
        </w:rPr>
        <w:t>9</w:t>
      </w:r>
      <w:r w:rsidRPr="003F1C81">
        <w:rPr>
          <w:rFonts w:asciiTheme="minorEastAsia" w:eastAsiaTheme="minorEastAsia" w:hAnsiTheme="minorEastAsia"/>
          <w:bCs/>
          <w:sz w:val="24"/>
          <w:szCs w:val="24"/>
        </w:rPr>
        <w:t xml:space="preserve">. </w:t>
      </w:r>
      <w:r w:rsidRPr="003F1C81">
        <w:rPr>
          <w:rFonts w:asciiTheme="minorEastAsia" w:eastAsiaTheme="minorEastAsia" w:hAnsiTheme="minorEastAsia" w:hint="eastAsia"/>
          <w:bCs/>
          <w:sz w:val="24"/>
          <w:szCs w:val="24"/>
        </w:rPr>
        <w:t>报告期末本基金投资的国债期货交易情况说明</w:t>
      </w:r>
    </w:p>
    <w:p w14:paraId="4259897A"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hint="eastAsia"/>
          <w:bCs/>
          <w:sz w:val="24"/>
          <w:szCs w:val="24"/>
        </w:rPr>
        <w:t>9</w:t>
      </w:r>
      <w:r w:rsidRPr="003F1C81">
        <w:rPr>
          <w:rFonts w:asciiTheme="minorEastAsia" w:eastAsiaTheme="minorEastAsia" w:hAnsiTheme="minorEastAsia"/>
          <w:bCs/>
          <w:sz w:val="24"/>
          <w:szCs w:val="24"/>
        </w:rPr>
        <w:t xml:space="preserve">.1 </w:t>
      </w:r>
      <w:r w:rsidRPr="003F1C81">
        <w:rPr>
          <w:rFonts w:asciiTheme="minorEastAsia" w:eastAsiaTheme="minorEastAsia" w:hAnsiTheme="minorEastAsia" w:hint="eastAsia"/>
          <w:bCs/>
          <w:sz w:val="24"/>
          <w:szCs w:val="24"/>
        </w:rPr>
        <w:t>本期国债期货投资政策</w:t>
      </w:r>
    </w:p>
    <w:p w14:paraId="7FFBE79B" w14:textId="77777777" w:rsidR="007534E8" w:rsidRPr="003F1C81" w:rsidRDefault="007534E8" w:rsidP="007534E8">
      <w:pPr>
        <w:spacing w:line="360" w:lineRule="auto"/>
        <w:ind w:left="360" w:firstLineChars="200" w:firstLine="480"/>
        <w:rPr>
          <w:rFonts w:asciiTheme="minorEastAsia" w:eastAsiaTheme="minorEastAsia" w:hAnsiTheme="minorEastAsia"/>
          <w:bCs/>
          <w:sz w:val="24"/>
          <w:szCs w:val="24"/>
        </w:rPr>
      </w:pPr>
      <w:r w:rsidRPr="003F1C81">
        <w:rPr>
          <w:rFonts w:asciiTheme="minorEastAsia" w:eastAsiaTheme="minorEastAsia" w:hAnsiTheme="minorEastAsia" w:hint="eastAsia"/>
          <w:bCs/>
          <w:sz w:val="24"/>
          <w:szCs w:val="24"/>
        </w:rPr>
        <w:t>根据本基金的基金合同约定，本基金的投资范围不包括国债期货。</w:t>
      </w:r>
    </w:p>
    <w:p w14:paraId="7DF120C9"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hint="eastAsia"/>
          <w:bCs/>
          <w:sz w:val="24"/>
          <w:szCs w:val="24"/>
        </w:rPr>
        <w:t>9</w:t>
      </w:r>
      <w:r w:rsidRPr="003F1C81">
        <w:rPr>
          <w:rFonts w:asciiTheme="minorEastAsia" w:eastAsiaTheme="minorEastAsia" w:hAnsiTheme="minorEastAsia"/>
          <w:bCs/>
          <w:sz w:val="24"/>
          <w:szCs w:val="24"/>
        </w:rPr>
        <w:t xml:space="preserve">.2 </w:t>
      </w:r>
      <w:r w:rsidRPr="003F1C81">
        <w:rPr>
          <w:rFonts w:asciiTheme="minorEastAsia" w:eastAsiaTheme="minorEastAsia" w:hAnsiTheme="minorEastAsia" w:hint="eastAsia"/>
          <w:bCs/>
          <w:sz w:val="24"/>
          <w:szCs w:val="24"/>
        </w:rPr>
        <w:t>报告期末本基金投资的国债期货持仓和损益明细</w:t>
      </w:r>
    </w:p>
    <w:p w14:paraId="2683CC69" w14:textId="77777777" w:rsidR="007534E8" w:rsidRPr="003F1C81" w:rsidRDefault="007534E8" w:rsidP="003F1C81">
      <w:pPr>
        <w:spacing w:line="360" w:lineRule="auto"/>
        <w:ind w:left="420" w:firstLineChars="200" w:firstLine="480"/>
        <w:jc w:val="left"/>
        <w:rPr>
          <w:rFonts w:asciiTheme="minorEastAsia" w:eastAsiaTheme="minorEastAsia" w:hAnsiTheme="minorEastAsia"/>
          <w:sz w:val="24"/>
          <w:szCs w:val="24"/>
        </w:rPr>
      </w:pPr>
      <w:r w:rsidRPr="003F1C81">
        <w:rPr>
          <w:rFonts w:asciiTheme="minorEastAsia" w:eastAsiaTheme="minorEastAsia" w:hAnsiTheme="minorEastAsia" w:hint="eastAsia"/>
          <w:sz w:val="24"/>
          <w:szCs w:val="24"/>
        </w:rPr>
        <w:t>本基金本报告期内未投资国债期货。</w:t>
      </w:r>
    </w:p>
    <w:p w14:paraId="2945A8B2"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hint="eastAsia"/>
          <w:bCs/>
          <w:sz w:val="24"/>
          <w:szCs w:val="24"/>
        </w:rPr>
        <w:t>9</w:t>
      </w:r>
      <w:r w:rsidRPr="003F1C81">
        <w:rPr>
          <w:rFonts w:asciiTheme="minorEastAsia" w:eastAsiaTheme="minorEastAsia" w:hAnsiTheme="minorEastAsia"/>
          <w:bCs/>
          <w:sz w:val="24"/>
          <w:szCs w:val="24"/>
        </w:rPr>
        <w:t xml:space="preserve">.3 </w:t>
      </w:r>
      <w:r w:rsidRPr="003F1C81">
        <w:rPr>
          <w:rFonts w:asciiTheme="minorEastAsia" w:eastAsiaTheme="minorEastAsia" w:hAnsiTheme="minorEastAsia" w:hint="eastAsia"/>
          <w:bCs/>
          <w:sz w:val="24"/>
          <w:szCs w:val="24"/>
        </w:rPr>
        <w:t>本期国债期货投资评价</w:t>
      </w:r>
    </w:p>
    <w:p w14:paraId="70657241" w14:textId="77777777" w:rsidR="007534E8" w:rsidRPr="003F1C81" w:rsidRDefault="007534E8" w:rsidP="007534E8">
      <w:pPr>
        <w:spacing w:line="360" w:lineRule="auto"/>
        <w:ind w:left="360" w:firstLineChars="200" w:firstLine="480"/>
        <w:rPr>
          <w:rFonts w:asciiTheme="minorEastAsia" w:eastAsiaTheme="minorEastAsia" w:hAnsiTheme="minorEastAsia"/>
          <w:bCs/>
          <w:sz w:val="24"/>
          <w:szCs w:val="24"/>
        </w:rPr>
      </w:pPr>
      <w:r w:rsidRPr="003F1C81">
        <w:rPr>
          <w:rFonts w:asciiTheme="minorEastAsia" w:eastAsiaTheme="minorEastAsia" w:hAnsiTheme="minorEastAsia" w:hint="eastAsia"/>
          <w:bCs/>
          <w:sz w:val="24"/>
          <w:szCs w:val="24"/>
        </w:rPr>
        <w:t>根据本基金的基金合同约定，本基金的投资范围不包括国债期货。</w:t>
      </w:r>
    </w:p>
    <w:p w14:paraId="7EDD0D4A"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1</w:t>
      </w:r>
      <w:r w:rsidRPr="003F1C81">
        <w:rPr>
          <w:rFonts w:asciiTheme="minorEastAsia" w:eastAsiaTheme="minorEastAsia" w:hAnsiTheme="minorEastAsia" w:hint="eastAsia"/>
          <w:bCs/>
          <w:sz w:val="24"/>
          <w:szCs w:val="24"/>
        </w:rPr>
        <w:t>0</w:t>
      </w:r>
      <w:r w:rsidRPr="003F1C81">
        <w:rPr>
          <w:rFonts w:asciiTheme="minorEastAsia" w:eastAsiaTheme="minorEastAsia" w:hAnsiTheme="minorEastAsia"/>
          <w:bCs/>
          <w:sz w:val="24"/>
          <w:szCs w:val="24"/>
        </w:rPr>
        <w:t xml:space="preserve">. </w:t>
      </w:r>
      <w:r w:rsidRPr="003F1C81">
        <w:rPr>
          <w:rFonts w:asciiTheme="minorEastAsia" w:eastAsiaTheme="minorEastAsia" w:hAnsiTheme="minorEastAsia" w:hint="eastAsia"/>
          <w:bCs/>
          <w:sz w:val="24"/>
          <w:szCs w:val="24"/>
        </w:rPr>
        <w:t>投资组合报告附注</w:t>
      </w:r>
    </w:p>
    <w:p w14:paraId="0153BC75" w14:textId="1171EFAF" w:rsidR="00461DF9" w:rsidRPr="00C74D7B" w:rsidRDefault="007534E8" w:rsidP="00461DF9">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1</w:t>
      </w:r>
      <w:r w:rsidRPr="003F1C81">
        <w:rPr>
          <w:rFonts w:asciiTheme="minorEastAsia" w:eastAsiaTheme="minorEastAsia" w:hAnsiTheme="minorEastAsia" w:hint="eastAsia"/>
          <w:bCs/>
          <w:sz w:val="24"/>
          <w:szCs w:val="24"/>
        </w:rPr>
        <w:t>0</w:t>
      </w:r>
      <w:r w:rsidRPr="003F1C81">
        <w:rPr>
          <w:rFonts w:asciiTheme="minorEastAsia" w:eastAsiaTheme="minorEastAsia" w:hAnsiTheme="minorEastAsia"/>
          <w:bCs/>
          <w:sz w:val="24"/>
          <w:szCs w:val="24"/>
        </w:rPr>
        <w:t>.1</w:t>
      </w:r>
      <w:r w:rsidR="00C74D7B" w:rsidRPr="00C74D7B">
        <w:rPr>
          <w:rFonts w:asciiTheme="minorEastAsia" w:eastAsiaTheme="minorEastAsia" w:hAnsiTheme="minorEastAsia" w:hint="eastAsia"/>
          <w:bCs/>
          <w:sz w:val="24"/>
          <w:szCs w:val="24"/>
        </w:rPr>
        <w:t>本基金投资的前十名证券的发行主体本期是否出现被监管部门立案调查，或在报告编制日前一年内受到公开谴责、处罚的情形</w:t>
      </w:r>
    </w:p>
    <w:p w14:paraId="202798EB" w14:textId="529E9CBD" w:rsidR="00C74D7B" w:rsidRPr="00ED18B8" w:rsidRDefault="00C74D7B" w:rsidP="00CD3FDF">
      <w:pPr>
        <w:spacing w:line="360" w:lineRule="auto"/>
        <w:ind w:firstLineChars="200" w:firstLine="420"/>
      </w:pPr>
      <w:r>
        <w:rPr>
          <w:rFonts w:ascii="宋体" w:hAnsi="宋体" w:hint="eastAsia"/>
        </w:rPr>
        <w:t>18进出10</w:t>
      </w:r>
      <w:r>
        <w:rPr>
          <w:rFonts w:ascii="宋体" w:hAnsi="宋体" w:hint="eastAsia"/>
        </w:rPr>
        <w:br/>
        <w:t xml:space="preserve">　　2025年6月中国进出口银行因部分种类贷款和政策性业务存在超授信发放、贷款需求测算不准确、贷后管理不到位等违法违规行为被金融监管总局罚款1810万元。</w:t>
      </w:r>
      <w:r>
        <w:rPr>
          <w:rFonts w:ascii="宋体" w:hAnsi="宋体" w:hint="eastAsia"/>
        </w:rPr>
        <w:br/>
        <w:t xml:space="preserve">　　18国开05、23国开03</w:t>
      </w:r>
      <w:r>
        <w:rPr>
          <w:rFonts w:ascii="宋体" w:hAnsi="宋体" w:hint="eastAsia"/>
        </w:rPr>
        <w:br/>
        <w:t xml:space="preserve">　　2024年12月国家开发银行因贷款支付管理不到位、向未取得行政许可的项目发放贷款被北京金融监管局罚款60万元。</w:t>
      </w:r>
      <w:r>
        <w:rPr>
          <w:rFonts w:ascii="宋体" w:hAnsi="宋体" w:hint="eastAsia"/>
        </w:rPr>
        <w:br/>
        <w:t xml:space="preserve">　　本公司对以上证券的投资决策程序符合法律法规及公司制度的相关规定，不存在损害基金份额持有人利益的行为。除此之外，本基金投资的其他前十名证券的发行主体本期未被监管部门立案调查,且在本报告编制日前一年内未受到公开谴责、处罚。</w:t>
      </w:r>
    </w:p>
    <w:p w14:paraId="139FACAB" w14:textId="708B2118"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1</w:t>
      </w:r>
      <w:r w:rsidRPr="003F1C81">
        <w:rPr>
          <w:rFonts w:asciiTheme="minorEastAsia" w:eastAsiaTheme="minorEastAsia" w:hAnsiTheme="minorEastAsia" w:hint="eastAsia"/>
          <w:bCs/>
          <w:sz w:val="24"/>
          <w:szCs w:val="24"/>
        </w:rPr>
        <w:t>0</w:t>
      </w:r>
      <w:r w:rsidRPr="003F1C81">
        <w:rPr>
          <w:rFonts w:asciiTheme="minorEastAsia" w:eastAsiaTheme="minorEastAsia" w:hAnsiTheme="minorEastAsia"/>
          <w:bCs/>
          <w:sz w:val="24"/>
          <w:szCs w:val="24"/>
        </w:rPr>
        <w:t>.2</w:t>
      </w:r>
      <w:r w:rsidR="00311F00" w:rsidRPr="00311F00">
        <w:rPr>
          <w:rFonts w:asciiTheme="minorEastAsia" w:eastAsiaTheme="minorEastAsia" w:hAnsiTheme="minorEastAsia" w:hint="eastAsia"/>
          <w:bCs/>
          <w:sz w:val="24"/>
          <w:szCs w:val="24"/>
        </w:rPr>
        <w:t>基金投资的前十名股票是否超出基金合同规定的备选股票库</w:t>
      </w:r>
    </w:p>
    <w:p w14:paraId="6FAFDC4A" w14:textId="77777777" w:rsidR="007534E8" w:rsidRPr="003F1C81" w:rsidRDefault="007534E8" w:rsidP="003F1C81">
      <w:pPr>
        <w:spacing w:line="360" w:lineRule="auto"/>
        <w:ind w:firstLineChars="200" w:firstLine="480"/>
        <w:jc w:val="left"/>
        <w:rPr>
          <w:rFonts w:asciiTheme="minorEastAsia" w:eastAsiaTheme="minorEastAsia" w:hAnsiTheme="minorEastAsia"/>
          <w:sz w:val="24"/>
          <w:szCs w:val="24"/>
        </w:rPr>
      </w:pPr>
      <w:r w:rsidRPr="003F1C81">
        <w:rPr>
          <w:rFonts w:asciiTheme="minorEastAsia" w:eastAsiaTheme="minorEastAsia" w:hAnsiTheme="minorEastAsia" w:hint="eastAsia"/>
          <w:sz w:val="24"/>
          <w:szCs w:val="24"/>
        </w:rPr>
        <w:t>根据本基金的基金合同约定，本基金的投资范围不包括股票。</w:t>
      </w:r>
    </w:p>
    <w:p w14:paraId="48A2FE59"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1</w:t>
      </w:r>
      <w:r w:rsidRPr="003F1C81">
        <w:rPr>
          <w:rFonts w:asciiTheme="minorEastAsia" w:eastAsiaTheme="minorEastAsia" w:hAnsiTheme="minorEastAsia" w:hint="eastAsia"/>
          <w:bCs/>
          <w:sz w:val="24"/>
          <w:szCs w:val="24"/>
        </w:rPr>
        <w:t>0</w:t>
      </w:r>
      <w:r w:rsidRPr="003F1C81">
        <w:rPr>
          <w:rFonts w:asciiTheme="minorEastAsia" w:eastAsiaTheme="minorEastAsia" w:hAnsiTheme="minorEastAsia"/>
          <w:bCs/>
          <w:sz w:val="24"/>
          <w:szCs w:val="24"/>
        </w:rPr>
        <w:t xml:space="preserve">.3 </w:t>
      </w:r>
      <w:r w:rsidRPr="003F1C81">
        <w:rPr>
          <w:rFonts w:asciiTheme="minorEastAsia" w:eastAsiaTheme="minorEastAsia" w:hAnsiTheme="minorEastAsia" w:hint="eastAsia"/>
          <w:bCs/>
          <w:sz w:val="24"/>
          <w:szCs w:val="24"/>
        </w:rPr>
        <w:t>其他资产构成</w:t>
      </w:r>
    </w:p>
    <w:p w14:paraId="300464F0" w14:textId="77777777" w:rsidR="007534E8" w:rsidRPr="00ED18B8" w:rsidRDefault="00DA6427" w:rsidP="00ED18B8">
      <w:pPr>
        <w:spacing w:line="360" w:lineRule="auto"/>
        <w:ind w:firstLineChars="400" w:firstLine="840"/>
        <w:rPr>
          <w:rFonts w:ascii="宋体" w:hAnsi="宋体"/>
        </w:rPr>
      </w:pPr>
      <w:r w:rsidRPr="00ED18B8">
        <w:rPr>
          <w:rFonts w:ascii="宋体" w:hAnsi="宋体" w:hint="eastAsia"/>
        </w:rPr>
        <w:t>本基金本报告期末无其他资产。</w:t>
      </w:r>
    </w:p>
    <w:p w14:paraId="33A12567"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1</w:t>
      </w:r>
      <w:r w:rsidRPr="003F1C81">
        <w:rPr>
          <w:rFonts w:asciiTheme="minorEastAsia" w:eastAsiaTheme="minorEastAsia" w:hAnsiTheme="minorEastAsia" w:hint="eastAsia"/>
          <w:bCs/>
          <w:sz w:val="24"/>
          <w:szCs w:val="24"/>
        </w:rPr>
        <w:t>0</w:t>
      </w:r>
      <w:r w:rsidRPr="003F1C81">
        <w:rPr>
          <w:rFonts w:asciiTheme="minorEastAsia" w:eastAsiaTheme="minorEastAsia" w:hAnsiTheme="minorEastAsia"/>
          <w:bCs/>
          <w:sz w:val="24"/>
          <w:szCs w:val="24"/>
        </w:rPr>
        <w:t xml:space="preserve">.4 </w:t>
      </w:r>
      <w:r w:rsidRPr="003F1C81">
        <w:rPr>
          <w:rFonts w:asciiTheme="minorEastAsia" w:eastAsiaTheme="minorEastAsia" w:hAnsiTheme="minorEastAsia" w:hint="eastAsia"/>
          <w:bCs/>
          <w:sz w:val="24"/>
          <w:szCs w:val="24"/>
        </w:rPr>
        <w:t>报告期末持有的处于转股期的可转换债券明细</w:t>
      </w:r>
    </w:p>
    <w:p w14:paraId="4824AE91" w14:textId="77777777" w:rsidR="007534E8" w:rsidRPr="003F1C81" w:rsidRDefault="007534E8" w:rsidP="003F1C81">
      <w:pPr>
        <w:spacing w:line="360" w:lineRule="auto"/>
        <w:ind w:left="420" w:firstLineChars="200" w:firstLine="480"/>
        <w:rPr>
          <w:rFonts w:asciiTheme="minorEastAsia" w:eastAsiaTheme="minorEastAsia" w:hAnsiTheme="minorEastAsia"/>
          <w:bCs/>
          <w:sz w:val="24"/>
          <w:szCs w:val="24"/>
        </w:rPr>
      </w:pPr>
      <w:r w:rsidRPr="003F1C81">
        <w:rPr>
          <w:rFonts w:asciiTheme="minorEastAsia" w:eastAsiaTheme="minorEastAsia" w:hAnsiTheme="minorEastAsia" w:hint="eastAsia"/>
          <w:sz w:val="24"/>
          <w:szCs w:val="24"/>
        </w:rPr>
        <w:t>本基金本报告期末未持有处于转股期的可转换债券。</w:t>
      </w:r>
    </w:p>
    <w:p w14:paraId="4249DBD3"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1</w:t>
      </w:r>
      <w:r w:rsidRPr="003F1C81">
        <w:rPr>
          <w:rFonts w:asciiTheme="minorEastAsia" w:eastAsiaTheme="minorEastAsia" w:hAnsiTheme="minorEastAsia" w:hint="eastAsia"/>
          <w:bCs/>
          <w:sz w:val="24"/>
          <w:szCs w:val="24"/>
        </w:rPr>
        <w:t>0</w:t>
      </w:r>
      <w:r w:rsidRPr="003F1C81">
        <w:rPr>
          <w:rFonts w:asciiTheme="minorEastAsia" w:eastAsiaTheme="minorEastAsia" w:hAnsiTheme="minorEastAsia"/>
          <w:bCs/>
          <w:sz w:val="24"/>
          <w:szCs w:val="24"/>
        </w:rPr>
        <w:t xml:space="preserve">.5 </w:t>
      </w:r>
      <w:r w:rsidRPr="003F1C81">
        <w:rPr>
          <w:rFonts w:asciiTheme="minorEastAsia" w:eastAsiaTheme="minorEastAsia" w:hAnsiTheme="minorEastAsia" w:hint="eastAsia"/>
          <w:bCs/>
          <w:sz w:val="24"/>
          <w:szCs w:val="24"/>
        </w:rPr>
        <w:t>报告期末前十名股票中存在流通受限情况的说明</w:t>
      </w:r>
    </w:p>
    <w:p w14:paraId="2682FDC1" w14:textId="77777777" w:rsidR="007534E8" w:rsidRPr="003F1C81" w:rsidRDefault="00036663" w:rsidP="00036663">
      <w:pPr>
        <w:spacing w:line="360" w:lineRule="auto"/>
        <w:ind w:left="780" w:firstLineChars="25" w:firstLine="60"/>
        <w:rPr>
          <w:rFonts w:asciiTheme="minorEastAsia" w:eastAsiaTheme="minorEastAsia" w:hAnsiTheme="minorEastAsia"/>
          <w:bCs/>
          <w:sz w:val="24"/>
          <w:szCs w:val="24"/>
        </w:rPr>
      </w:pPr>
      <w:r w:rsidRPr="00036663">
        <w:rPr>
          <w:rFonts w:asciiTheme="minorEastAsia" w:eastAsiaTheme="minorEastAsia" w:hAnsiTheme="minorEastAsia" w:hint="eastAsia"/>
          <w:bCs/>
          <w:sz w:val="24"/>
          <w:szCs w:val="24"/>
        </w:rPr>
        <w:lastRenderedPageBreak/>
        <w:t>本基金本报告期末未持有股票。</w:t>
      </w:r>
    </w:p>
    <w:p w14:paraId="0A4D8F43" w14:textId="77777777" w:rsidR="007534E8" w:rsidRPr="003F1C81" w:rsidRDefault="007534E8" w:rsidP="007534E8">
      <w:pPr>
        <w:spacing w:line="360" w:lineRule="auto"/>
        <w:ind w:firstLineChars="200" w:firstLine="480"/>
        <w:rPr>
          <w:rFonts w:asciiTheme="minorEastAsia" w:eastAsiaTheme="minorEastAsia" w:hAnsiTheme="minorEastAsia"/>
          <w:bCs/>
          <w:sz w:val="24"/>
          <w:szCs w:val="24"/>
        </w:rPr>
      </w:pPr>
      <w:r w:rsidRPr="003F1C81">
        <w:rPr>
          <w:rFonts w:asciiTheme="minorEastAsia" w:eastAsiaTheme="minorEastAsia" w:hAnsiTheme="minorEastAsia"/>
          <w:bCs/>
          <w:sz w:val="24"/>
          <w:szCs w:val="24"/>
        </w:rPr>
        <w:t>1</w:t>
      </w:r>
      <w:r w:rsidRPr="003F1C81">
        <w:rPr>
          <w:rFonts w:asciiTheme="minorEastAsia" w:eastAsiaTheme="minorEastAsia" w:hAnsiTheme="minorEastAsia" w:hint="eastAsia"/>
          <w:bCs/>
          <w:sz w:val="24"/>
          <w:szCs w:val="24"/>
        </w:rPr>
        <w:t>0</w:t>
      </w:r>
      <w:r w:rsidRPr="003F1C81">
        <w:rPr>
          <w:rFonts w:asciiTheme="minorEastAsia" w:eastAsiaTheme="minorEastAsia" w:hAnsiTheme="minorEastAsia"/>
          <w:bCs/>
          <w:sz w:val="24"/>
          <w:szCs w:val="24"/>
        </w:rPr>
        <w:t xml:space="preserve">.6 </w:t>
      </w:r>
      <w:r w:rsidRPr="003F1C81">
        <w:rPr>
          <w:rFonts w:asciiTheme="minorEastAsia" w:eastAsiaTheme="minorEastAsia" w:hAnsiTheme="minorEastAsia" w:hint="eastAsia"/>
          <w:bCs/>
          <w:sz w:val="24"/>
          <w:szCs w:val="24"/>
        </w:rPr>
        <w:t>投资组合报告附注的其他文字描述部分</w:t>
      </w:r>
    </w:p>
    <w:p w14:paraId="5C7DAF04" w14:textId="77777777" w:rsidR="007534E8" w:rsidRPr="003F1C81" w:rsidRDefault="007534E8" w:rsidP="00ED18B8">
      <w:pPr>
        <w:spacing w:line="360" w:lineRule="auto"/>
        <w:ind w:firstLineChars="300" w:firstLine="720"/>
        <w:rPr>
          <w:rFonts w:asciiTheme="minorEastAsia" w:eastAsiaTheme="minorEastAsia" w:hAnsiTheme="minorEastAsia"/>
          <w:sz w:val="24"/>
          <w:szCs w:val="24"/>
        </w:rPr>
      </w:pPr>
      <w:r w:rsidRPr="003F1C81">
        <w:rPr>
          <w:rFonts w:asciiTheme="minorEastAsia" w:eastAsiaTheme="minorEastAsia" w:hAnsiTheme="minorEastAsia" w:hint="eastAsia"/>
          <w:bCs/>
          <w:sz w:val="24"/>
          <w:szCs w:val="24"/>
        </w:rPr>
        <w:t>由于四舍五入的原因，分项之和与合计项之间可能存在尾差。</w:t>
      </w:r>
    </w:p>
    <w:p w14:paraId="5CB016B3" w14:textId="77777777" w:rsidR="00053D91" w:rsidRPr="00E84922" w:rsidRDefault="00053D91" w:rsidP="00053D91">
      <w:pPr>
        <w:spacing w:line="360" w:lineRule="auto"/>
        <w:ind w:firstLineChars="200" w:firstLine="420"/>
      </w:pPr>
    </w:p>
    <w:p w14:paraId="6A63C098" w14:textId="77777777" w:rsidR="005D1F80" w:rsidRPr="003F1C81" w:rsidRDefault="005D1F80" w:rsidP="003F1C81">
      <w:pPr>
        <w:pStyle w:val="1"/>
        <w:spacing w:before="340" w:after="330"/>
        <w:ind w:firstLine="420"/>
        <w:jc w:val="center"/>
        <w:rPr>
          <w:rFonts w:hAnsi="宋体"/>
          <w:bCs/>
          <w:kern w:val="44"/>
          <w:szCs w:val="24"/>
        </w:rPr>
      </w:pPr>
      <w:bookmarkStart w:id="137" w:name="_Toc176276147"/>
      <w:r w:rsidRPr="003F1C81">
        <w:rPr>
          <w:rFonts w:hAnsi="宋体" w:hint="eastAsia"/>
          <w:bCs/>
          <w:color w:val="auto"/>
          <w:kern w:val="44"/>
          <w:szCs w:val="24"/>
        </w:rPr>
        <w:t>十</w:t>
      </w:r>
      <w:r w:rsidR="003F1C81">
        <w:rPr>
          <w:rFonts w:hAnsi="宋体" w:hint="eastAsia"/>
          <w:bCs/>
          <w:color w:val="auto"/>
          <w:kern w:val="44"/>
          <w:szCs w:val="24"/>
        </w:rPr>
        <w:t>、</w:t>
      </w:r>
      <w:r w:rsidRPr="003F1C81">
        <w:rPr>
          <w:rFonts w:hAnsi="宋体" w:hint="eastAsia"/>
          <w:bCs/>
          <w:color w:val="auto"/>
          <w:kern w:val="44"/>
          <w:szCs w:val="24"/>
        </w:rPr>
        <w:t>基金</w:t>
      </w:r>
      <w:r w:rsidR="009D3940">
        <w:rPr>
          <w:rFonts w:hAnsi="宋体" w:hint="eastAsia"/>
          <w:bCs/>
          <w:color w:val="auto"/>
          <w:kern w:val="44"/>
          <w:szCs w:val="24"/>
        </w:rPr>
        <w:t>的业绩</w:t>
      </w:r>
      <w:bookmarkEnd w:id="137"/>
    </w:p>
    <w:p w14:paraId="0FE072D2" w14:textId="77777777" w:rsidR="009D3940" w:rsidRDefault="009D3940" w:rsidP="009D3940">
      <w:pPr>
        <w:spacing w:line="360" w:lineRule="auto"/>
        <w:ind w:firstLineChars="200" w:firstLine="480"/>
        <w:rPr>
          <w:bCs/>
          <w:sz w:val="24"/>
        </w:rPr>
      </w:pPr>
      <w:r w:rsidRPr="009D3940">
        <w:rPr>
          <w:rFonts w:hint="eastAsia"/>
          <w:bCs/>
          <w:sz w:val="24"/>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14:paraId="30A18F79" w14:textId="77777777" w:rsidR="00FB362D" w:rsidRPr="00FB362D" w:rsidRDefault="00BE1F7A" w:rsidP="00FB362D">
      <w:pPr>
        <w:spacing w:line="360" w:lineRule="auto"/>
        <w:ind w:firstLineChars="200" w:firstLine="480"/>
        <w:rPr>
          <w:bCs/>
          <w:sz w:val="24"/>
        </w:rPr>
      </w:pPr>
      <w:r w:rsidRPr="00CF6FB9">
        <w:rPr>
          <w:bCs/>
          <w:sz w:val="24"/>
        </w:rPr>
        <w:t>1.</w:t>
      </w:r>
      <w:r w:rsidRPr="00CF6FB9">
        <w:rPr>
          <w:rFonts w:hint="eastAsia"/>
          <w:bCs/>
          <w:sz w:val="24"/>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993"/>
        <w:gridCol w:w="992"/>
        <w:gridCol w:w="850"/>
        <w:gridCol w:w="851"/>
        <w:gridCol w:w="850"/>
        <w:gridCol w:w="930"/>
      </w:tblGrid>
      <w:tr w:rsidR="00FB362D" w14:paraId="28AFEDAD" w14:textId="77777777" w:rsidTr="00ED18B8">
        <w:trPr>
          <w:trHeight w:val="386"/>
        </w:trPr>
        <w:tc>
          <w:tcPr>
            <w:tcW w:w="2722" w:type="dxa"/>
            <w:tcBorders>
              <w:top w:val="single" w:sz="4" w:space="0" w:color="auto"/>
              <w:left w:val="single" w:sz="4" w:space="0" w:color="auto"/>
              <w:bottom w:val="single" w:sz="4" w:space="0" w:color="auto"/>
              <w:right w:val="single" w:sz="4" w:space="0" w:color="auto"/>
            </w:tcBorders>
            <w:shd w:val="clear" w:color="auto" w:fill="D9D9D9"/>
            <w:vAlign w:val="center"/>
          </w:tcPr>
          <w:p w14:paraId="4109DCBD" w14:textId="77777777" w:rsidR="00FB362D" w:rsidRPr="00066B7B" w:rsidRDefault="00FB362D" w:rsidP="00066B7B">
            <w:pPr>
              <w:jc w:val="center"/>
              <w:rPr>
                <w:rFonts w:ascii="宋体" w:hAnsi="宋体"/>
              </w:rPr>
            </w:pPr>
            <w:r w:rsidRPr="00066B7B">
              <w:rPr>
                <w:rFonts w:ascii="宋体" w:hAnsi="宋体" w:hint="eastAsia"/>
              </w:rPr>
              <w:t>阶段</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26618F3" w14:textId="77777777" w:rsidR="00FB362D" w:rsidRPr="004B679E" w:rsidRDefault="00FB362D" w:rsidP="00066B7B">
            <w:pPr>
              <w:jc w:val="center"/>
              <w:rPr>
                <w:rFonts w:ascii="宋体" w:hAnsi="宋体"/>
              </w:rPr>
            </w:pPr>
            <w:r w:rsidRPr="00FB362D">
              <w:rPr>
                <w:rFonts w:ascii="宋体" w:hAnsi="宋体" w:hint="eastAsia"/>
              </w:rPr>
              <w:t>份额净值增长率①</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1D7F766" w14:textId="77777777" w:rsidR="00FB362D" w:rsidRPr="00D31477" w:rsidRDefault="00FB362D" w:rsidP="00066B7B">
            <w:pPr>
              <w:jc w:val="center"/>
              <w:rPr>
                <w:rFonts w:ascii="宋体" w:hAnsi="宋体"/>
              </w:rPr>
            </w:pPr>
            <w:r w:rsidRPr="0044098A">
              <w:rPr>
                <w:rFonts w:ascii="宋体" w:hAnsi="宋体" w:hint="eastAsia"/>
              </w:rPr>
              <w:t>份额净值增长率标准差②</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53AC4B8" w14:textId="77777777" w:rsidR="00FB362D" w:rsidRPr="00066B7B" w:rsidRDefault="00FB362D" w:rsidP="00066B7B">
            <w:pPr>
              <w:jc w:val="center"/>
              <w:rPr>
                <w:rFonts w:ascii="宋体" w:hAnsi="宋体"/>
              </w:rPr>
            </w:pPr>
            <w:r w:rsidRPr="00066B7B">
              <w:rPr>
                <w:rFonts w:ascii="宋体" w:hAnsi="宋体" w:hint="eastAsia"/>
              </w:rPr>
              <w:t>业绩比较基准收益率③</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A999751" w14:textId="77777777" w:rsidR="00FB362D" w:rsidRPr="00066B7B" w:rsidRDefault="00FB362D" w:rsidP="00066B7B">
            <w:pPr>
              <w:jc w:val="center"/>
              <w:rPr>
                <w:rFonts w:ascii="宋体" w:hAnsi="宋体"/>
              </w:rPr>
            </w:pPr>
            <w:r w:rsidRPr="00066B7B">
              <w:rPr>
                <w:rFonts w:ascii="宋体" w:hAnsi="宋体" w:hint="eastAsia"/>
              </w:rPr>
              <w:t>业绩比较基准收益率标准差④</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514EDB69" w14:textId="77777777" w:rsidR="00FB362D" w:rsidRPr="00066B7B" w:rsidRDefault="00FB362D" w:rsidP="00066B7B">
            <w:pPr>
              <w:jc w:val="center"/>
              <w:rPr>
                <w:rFonts w:ascii="宋体" w:hAnsi="宋体"/>
              </w:rPr>
            </w:pPr>
            <w:r w:rsidRPr="00066B7B">
              <w:rPr>
                <w:rFonts w:ascii="宋体" w:hAnsi="宋体" w:hint="eastAsia"/>
              </w:rPr>
              <w:t>①－③</w:t>
            </w:r>
          </w:p>
        </w:tc>
        <w:tc>
          <w:tcPr>
            <w:tcW w:w="930" w:type="dxa"/>
            <w:tcBorders>
              <w:top w:val="single" w:sz="4" w:space="0" w:color="auto"/>
              <w:left w:val="single" w:sz="4" w:space="0" w:color="auto"/>
              <w:bottom w:val="single" w:sz="4" w:space="0" w:color="auto"/>
              <w:right w:val="single" w:sz="4" w:space="0" w:color="auto"/>
            </w:tcBorders>
            <w:shd w:val="clear" w:color="auto" w:fill="D9D9D9"/>
            <w:vAlign w:val="center"/>
          </w:tcPr>
          <w:p w14:paraId="594434F1" w14:textId="77777777" w:rsidR="00FB362D" w:rsidRPr="00066B7B" w:rsidRDefault="00FB362D" w:rsidP="00066B7B">
            <w:pPr>
              <w:jc w:val="center"/>
              <w:rPr>
                <w:rFonts w:ascii="宋体" w:hAnsi="宋体"/>
              </w:rPr>
            </w:pPr>
            <w:r w:rsidRPr="00066B7B">
              <w:rPr>
                <w:rFonts w:ascii="宋体" w:hAnsi="宋体" w:hint="eastAsia"/>
              </w:rPr>
              <w:t>②－④</w:t>
            </w:r>
          </w:p>
        </w:tc>
      </w:tr>
      <w:tr w:rsidR="00FB362D" w14:paraId="78B0ABD4" w14:textId="77777777" w:rsidTr="00ED18B8">
        <w:trPr>
          <w:trHeight w:val="386"/>
        </w:trPr>
        <w:tc>
          <w:tcPr>
            <w:tcW w:w="2722" w:type="dxa"/>
            <w:tcBorders>
              <w:top w:val="single" w:sz="4" w:space="0" w:color="auto"/>
              <w:left w:val="single" w:sz="4" w:space="0" w:color="auto"/>
              <w:bottom w:val="single" w:sz="4" w:space="0" w:color="auto"/>
              <w:right w:val="single" w:sz="4" w:space="0" w:color="auto"/>
            </w:tcBorders>
            <w:vAlign w:val="center"/>
          </w:tcPr>
          <w:p w14:paraId="003DBD73" w14:textId="77777777" w:rsidR="00FB362D" w:rsidRPr="00066B7B" w:rsidRDefault="00FB362D" w:rsidP="00FB362D">
            <w:pPr>
              <w:jc w:val="center"/>
              <w:rPr>
                <w:rFonts w:ascii="宋体" w:hAnsi="宋体"/>
              </w:rPr>
            </w:pPr>
            <w:r w:rsidRPr="00066B7B">
              <w:rPr>
                <w:rFonts w:ascii="宋体" w:hAnsi="宋体" w:hint="eastAsia"/>
              </w:rPr>
              <w:t>基金成立日</w:t>
            </w:r>
            <w:r w:rsidRPr="00066B7B">
              <w:rPr>
                <w:rFonts w:ascii="宋体" w:hAnsi="宋体"/>
              </w:rPr>
              <w:t>至202</w:t>
            </w:r>
            <w:r w:rsidRPr="00066B7B">
              <w:rPr>
                <w:rFonts w:ascii="宋体" w:hAnsi="宋体" w:hint="eastAsia"/>
              </w:rPr>
              <w:t>1</w:t>
            </w:r>
            <w:r w:rsidRPr="00066B7B">
              <w:rPr>
                <w:rFonts w:ascii="宋体" w:hAnsi="宋体"/>
              </w:rPr>
              <w:t>/</w:t>
            </w:r>
            <w:r w:rsidRPr="00066B7B">
              <w:rPr>
                <w:rFonts w:ascii="宋体" w:hAnsi="宋体" w:hint="eastAsia"/>
              </w:rPr>
              <w:t>12</w:t>
            </w:r>
            <w:r w:rsidRPr="00066B7B">
              <w:rPr>
                <w:rFonts w:ascii="宋体" w:hAnsi="宋体"/>
              </w:rPr>
              <w:t>/3</w:t>
            </w:r>
            <w:r w:rsidRPr="00066B7B">
              <w:rPr>
                <w:rFonts w:ascii="宋体" w:hAnsi="宋体"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14:paraId="5B998FB6" w14:textId="77777777" w:rsidR="00FB362D" w:rsidRPr="00FB362D" w:rsidRDefault="00FB362D" w:rsidP="00FB362D">
            <w:pPr>
              <w:jc w:val="right"/>
              <w:rPr>
                <w:rFonts w:ascii="宋体" w:hAnsi="宋体"/>
              </w:rPr>
            </w:pPr>
            <w:r w:rsidRPr="00FB362D">
              <w:rPr>
                <w:rFonts w:ascii="宋体" w:hAnsi="宋体"/>
              </w:rPr>
              <w:t>3.69%</w:t>
            </w:r>
          </w:p>
        </w:tc>
        <w:tc>
          <w:tcPr>
            <w:tcW w:w="992" w:type="dxa"/>
            <w:tcBorders>
              <w:top w:val="single" w:sz="4" w:space="0" w:color="auto"/>
              <w:left w:val="single" w:sz="4" w:space="0" w:color="auto"/>
              <w:bottom w:val="single" w:sz="4" w:space="0" w:color="auto"/>
              <w:right w:val="single" w:sz="4" w:space="0" w:color="auto"/>
            </w:tcBorders>
            <w:vAlign w:val="center"/>
          </w:tcPr>
          <w:p w14:paraId="2D2B1608" w14:textId="77777777" w:rsidR="00FB362D" w:rsidRPr="004B679E" w:rsidRDefault="00FB362D" w:rsidP="00FB362D">
            <w:pPr>
              <w:jc w:val="right"/>
              <w:rPr>
                <w:rFonts w:ascii="宋体" w:hAnsi="宋体"/>
              </w:rPr>
            </w:pPr>
            <w:r w:rsidRPr="004B679E">
              <w:rPr>
                <w:rFonts w:ascii="宋体" w:hAnsi="宋体"/>
              </w:rPr>
              <w:t>0.01%</w:t>
            </w:r>
          </w:p>
        </w:tc>
        <w:tc>
          <w:tcPr>
            <w:tcW w:w="850" w:type="dxa"/>
            <w:tcBorders>
              <w:top w:val="single" w:sz="4" w:space="0" w:color="auto"/>
              <w:left w:val="single" w:sz="4" w:space="0" w:color="auto"/>
              <w:bottom w:val="single" w:sz="4" w:space="0" w:color="auto"/>
              <w:right w:val="single" w:sz="4" w:space="0" w:color="auto"/>
            </w:tcBorders>
            <w:vAlign w:val="center"/>
          </w:tcPr>
          <w:p w14:paraId="68F8FBC2" w14:textId="77777777" w:rsidR="00FB362D" w:rsidRPr="0044098A" w:rsidRDefault="00FB362D" w:rsidP="00FB362D">
            <w:pPr>
              <w:jc w:val="right"/>
              <w:rPr>
                <w:rFonts w:ascii="宋体" w:hAnsi="宋体"/>
              </w:rPr>
            </w:pPr>
            <w:r w:rsidRPr="0044098A">
              <w:rPr>
                <w:rFonts w:ascii="宋体" w:hAnsi="宋体"/>
              </w:rPr>
              <w:t>3.08%</w:t>
            </w:r>
          </w:p>
        </w:tc>
        <w:tc>
          <w:tcPr>
            <w:tcW w:w="851" w:type="dxa"/>
            <w:tcBorders>
              <w:top w:val="single" w:sz="4" w:space="0" w:color="auto"/>
              <w:left w:val="single" w:sz="4" w:space="0" w:color="auto"/>
              <w:bottom w:val="single" w:sz="4" w:space="0" w:color="auto"/>
              <w:right w:val="single" w:sz="4" w:space="0" w:color="auto"/>
            </w:tcBorders>
            <w:vAlign w:val="center"/>
          </w:tcPr>
          <w:p w14:paraId="32DF2CED" w14:textId="77777777" w:rsidR="00FB362D" w:rsidRPr="00D31477" w:rsidRDefault="00FB362D" w:rsidP="00FB362D">
            <w:pPr>
              <w:jc w:val="right"/>
              <w:rPr>
                <w:rFonts w:ascii="宋体" w:hAnsi="宋体"/>
              </w:rPr>
            </w:pPr>
            <w:r w:rsidRPr="00D31477">
              <w:rPr>
                <w:rFonts w:ascii="宋体" w:hAnsi="宋体"/>
              </w:rPr>
              <w:t>0.01%</w:t>
            </w:r>
          </w:p>
        </w:tc>
        <w:tc>
          <w:tcPr>
            <w:tcW w:w="850" w:type="dxa"/>
            <w:tcBorders>
              <w:top w:val="single" w:sz="4" w:space="0" w:color="auto"/>
              <w:left w:val="single" w:sz="4" w:space="0" w:color="auto"/>
              <w:bottom w:val="single" w:sz="4" w:space="0" w:color="auto"/>
              <w:right w:val="single" w:sz="4" w:space="0" w:color="auto"/>
            </w:tcBorders>
            <w:vAlign w:val="center"/>
          </w:tcPr>
          <w:p w14:paraId="36CB45B5" w14:textId="77777777" w:rsidR="00FB362D" w:rsidRPr="00066B7B" w:rsidRDefault="00FB362D" w:rsidP="00FB362D">
            <w:pPr>
              <w:jc w:val="right"/>
              <w:rPr>
                <w:rFonts w:ascii="宋体" w:hAnsi="宋体"/>
              </w:rPr>
            </w:pPr>
            <w:r w:rsidRPr="00066B7B">
              <w:rPr>
                <w:rFonts w:ascii="宋体" w:hAnsi="宋体"/>
              </w:rPr>
              <w:t>0.61%</w:t>
            </w:r>
          </w:p>
        </w:tc>
        <w:tc>
          <w:tcPr>
            <w:tcW w:w="930" w:type="dxa"/>
            <w:tcBorders>
              <w:top w:val="single" w:sz="4" w:space="0" w:color="auto"/>
              <w:left w:val="single" w:sz="4" w:space="0" w:color="auto"/>
              <w:bottom w:val="single" w:sz="4" w:space="0" w:color="auto"/>
              <w:right w:val="single" w:sz="4" w:space="0" w:color="auto"/>
            </w:tcBorders>
            <w:vAlign w:val="center"/>
          </w:tcPr>
          <w:p w14:paraId="2F3E00C7" w14:textId="77777777" w:rsidR="00FB362D" w:rsidRPr="00066B7B" w:rsidRDefault="00FB362D" w:rsidP="00FB362D">
            <w:pPr>
              <w:jc w:val="right"/>
              <w:rPr>
                <w:rFonts w:ascii="宋体" w:hAnsi="宋体"/>
              </w:rPr>
            </w:pPr>
            <w:r w:rsidRPr="00066B7B">
              <w:rPr>
                <w:rFonts w:ascii="宋体" w:hAnsi="宋体"/>
              </w:rPr>
              <w:t>0.00%</w:t>
            </w:r>
          </w:p>
        </w:tc>
      </w:tr>
      <w:tr w:rsidR="00FB362D" w14:paraId="70EB9EEC" w14:textId="77777777" w:rsidTr="00ED18B8">
        <w:trPr>
          <w:trHeight w:val="386"/>
        </w:trPr>
        <w:tc>
          <w:tcPr>
            <w:tcW w:w="2722" w:type="dxa"/>
            <w:tcBorders>
              <w:top w:val="single" w:sz="4" w:space="0" w:color="auto"/>
              <w:left w:val="single" w:sz="4" w:space="0" w:color="auto"/>
              <w:bottom w:val="single" w:sz="4" w:space="0" w:color="auto"/>
              <w:right w:val="single" w:sz="4" w:space="0" w:color="auto"/>
            </w:tcBorders>
            <w:vAlign w:val="center"/>
          </w:tcPr>
          <w:p w14:paraId="2CBCE68B" w14:textId="77777777" w:rsidR="00FB362D" w:rsidRPr="00066B7B" w:rsidRDefault="00FB362D" w:rsidP="00FB362D">
            <w:pPr>
              <w:jc w:val="center"/>
              <w:rPr>
                <w:rFonts w:ascii="宋体" w:hAnsi="宋体"/>
              </w:rPr>
            </w:pPr>
            <w:r w:rsidRPr="00066B7B">
              <w:rPr>
                <w:rFonts w:ascii="宋体" w:hAnsi="宋体" w:hint="eastAsia"/>
              </w:rPr>
              <w:t>2022/</w:t>
            </w:r>
            <w:r w:rsidRPr="00066B7B">
              <w:rPr>
                <w:rFonts w:ascii="宋体" w:hAnsi="宋体"/>
              </w:rPr>
              <w:t>0</w:t>
            </w:r>
            <w:r w:rsidRPr="00066B7B">
              <w:rPr>
                <w:rFonts w:ascii="宋体" w:hAnsi="宋体" w:hint="eastAsia"/>
              </w:rPr>
              <w:t>1/</w:t>
            </w:r>
            <w:r w:rsidRPr="00066B7B">
              <w:rPr>
                <w:rFonts w:ascii="宋体" w:hAnsi="宋体"/>
              </w:rPr>
              <w:t>0</w:t>
            </w:r>
            <w:r w:rsidRPr="00066B7B">
              <w:rPr>
                <w:rFonts w:ascii="宋体" w:hAnsi="宋体" w:hint="eastAsia"/>
              </w:rPr>
              <w:t>1-2022/</w:t>
            </w:r>
            <w:r w:rsidRPr="00066B7B">
              <w:rPr>
                <w:rFonts w:ascii="宋体" w:hAnsi="宋体"/>
              </w:rPr>
              <w:t>12</w:t>
            </w:r>
            <w:r w:rsidRPr="00066B7B">
              <w:rPr>
                <w:rFonts w:ascii="宋体" w:hAnsi="宋体" w:hint="eastAsia"/>
              </w:rPr>
              <w:t>/3</w:t>
            </w:r>
            <w:r w:rsidRPr="00066B7B">
              <w:rPr>
                <w:rFonts w:ascii="宋体" w:hAnsi="宋体"/>
              </w:rPr>
              <w:t>1</w:t>
            </w:r>
          </w:p>
        </w:tc>
        <w:tc>
          <w:tcPr>
            <w:tcW w:w="993" w:type="dxa"/>
            <w:tcBorders>
              <w:top w:val="single" w:sz="4" w:space="0" w:color="auto"/>
              <w:left w:val="single" w:sz="4" w:space="0" w:color="auto"/>
              <w:bottom w:val="single" w:sz="4" w:space="0" w:color="auto"/>
              <w:right w:val="single" w:sz="4" w:space="0" w:color="auto"/>
            </w:tcBorders>
            <w:vAlign w:val="center"/>
          </w:tcPr>
          <w:p w14:paraId="65E52628" w14:textId="77777777" w:rsidR="00FB362D" w:rsidRPr="00FB362D" w:rsidRDefault="00FB362D" w:rsidP="00FB362D">
            <w:pPr>
              <w:jc w:val="right"/>
              <w:rPr>
                <w:rFonts w:ascii="宋体" w:hAnsi="宋体"/>
              </w:rPr>
            </w:pPr>
            <w:r w:rsidRPr="00FB362D">
              <w:rPr>
                <w:rFonts w:ascii="宋体" w:hAnsi="宋体"/>
              </w:rPr>
              <w:t>4.51%</w:t>
            </w:r>
          </w:p>
        </w:tc>
        <w:tc>
          <w:tcPr>
            <w:tcW w:w="992" w:type="dxa"/>
            <w:tcBorders>
              <w:top w:val="single" w:sz="4" w:space="0" w:color="auto"/>
              <w:left w:val="single" w:sz="4" w:space="0" w:color="auto"/>
              <w:bottom w:val="single" w:sz="4" w:space="0" w:color="auto"/>
              <w:right w:val="single" w:sz="4" w:space="0" w:color="auto"/>
            </w:tcBorders>
            <w:vAlign w:val="center"/>
          </w:tcPr>
          <w:p w14:paraId="22F5A732" w14:textId="77777777" w:rsidR="00FB362D" w:rsidRPr="004B679E" w:rsidRDefault="00FB362D" w:rsidP="00FB362D">
            <w:pPr>
              <w:jc w:val="right"/>
              <w:rPr>
                <w:rFonts w:ascii="宋体" w:hAnsi="宋体"/>
              </w:rPr>
            </w:pPr>
            <w:r w:rsidRPr="004B679E">
              <w:rPr>
                <w:rFonts w:ascii="宋体" w:hAnsi="宋体"/>
              </w:rPr>
              <w:t>0.01%</w:t>
            </w:r>
          </w:p>
        </w:tc>
        <w:tc>
          <w:tcPr>
            <w:tcW w:w="850" w:type="dxa"/>
            <w:tcBorders>
              <w:top w:val="single" w:sz="4" w:space="0" w:color="auto"/>
              <w:left w:val="single" w:sz="4" w:space="0" w:color="auto"/>
              <w:bottom w:val="single" w:sz="4" w:space="0" w:color="auto"/>
              <w:right w:val="single" w:sz="4" w:space="0" w:color="auto"/>
            </w:tcBorders>
            <w:vAlign w:val="center"/>
          </w:tcPr>
          <w:p w14:paraId="451BFAC3" w14:textId="77777777" w:rsidR="00FB362D" w:rsidRPr="0044098A" w:rsidRDefault="00FB362D" w:rsidP="00FB362D">
            <w:pPr>
              <w:jc w:val="right"/>
              <w:rPr>
                <w:rFonts w:ascii="宋体" w:hAnsi="宋体"/>
              </w:rPr>
            </w:pPr>
            <w:r w:rsidRPr="0044098A">
              <w:rPr>
                <w:rFonts w:ascii="宋体" w:hAnsi="宋体"/>
              </w:rPr>
              <w:t>3.15%</w:t>
            </w:r>
          </w:p>
        </w:tc>
        <w:tc>
          <w:tcPr>
            <w:tcW w:w="851" w:type="dxa"/>
            <w:tcBorders>
              <w:top w:val="single" w:sz="4" w:space="0" w:color="auto"/>
              <w:left w:val="single" w:sz="4" w:space="0" w:color="auto"/>
              <w:bottom w:val="single" w:sz="4" w:space="0" w:color="auto"/>
              <w:right w:val="single" w:sz="4" w:space="0" w:color="auto"/>
            </w:tcBorders>
            <w:vAlign w:val="center"/>
          </w:tcPr>
          <w:p w14:paraId="5D6FDD42" w14:textId="77777777" w:rsidR="00FB362D" w:rsidRPr="00D31477" w:rsidRDefault="00FB362D" w:rsidP="00FB362D">
            <w:pPr>
              <w:jc w:val="right"/>
              <w:rPr>
                <w:rFonts w:ascii="宋体" w:hAnsi="宋体"/>
              </w:rPr>
            </w:pPr>
            <w:r w:rsidRPr="00D31477">
              <w:rPr>
                <w:rFonts w:ascii="宋体" w:hAnsi="宋体"/>
              </w:rPr>
              <w:t>0.01%</w:t>
            </w:r>
          </w:p>
        </w:tc>
        <w:tc>
          <w:tcPr>
            <w:tcW w:w="850" w:type="dxa"/>
            <w:tcBorders>
              <w:top w:val="single" w:sz="4" w:space="0" w:color="auto"/>
              <w:left w:val="single" w:sz="4" w:space="0" w:color="auto"/>
              <w:bottom w:val="single" w:sz="4" w:space="0" w:color="auto"/>
              <w:right w:val="single" w:sz="4" w:space="0" w:color="auto"/>
            </w:tcBorders>
            <w:vAlign w:val="center"/>
          </w:tcPr>
          <w:p w14:paraId="278825B0" w14:textId="77777777" w:rsidR="00FB362D" w:rsidRPr="00066B7B" w:rsidRDefault="00FB362D" w:rsidP="00FB362D">
            <w:pPr>
              <w:jc w:val="right"/>
              <w:rPr>
                <w:rFonts w:ascii="宋体" w:hAnsi="宋体"/>
              </w:rPr>
            </w:pPr>
            <w:r w:rsidRPr="00066B7B">
              <w:rPr>
                <w:rFonts w:ascii="宋体" w:hAnsi="宋体"/>
              </w:rPr>
              <w:t>1.36%</w:t>
            </w:r>
          </w:p>
        </w:tc>
        <w:tc>
          <w:tcPr>
            <w:tcW w:w="930" w:type="dxa"/>
            <w:tcBorders>
              <w:top w:val="single" w:sz="4" w:space="0" w:color="auto"/>
              <w:left w:val="single" w:sz="4" w:space="0" w:color="auto"/>
              <w:bottom w:val="single" w:sz="4" w:space="0" w:color="auto"/>
              <w:right w:val="single" w:sz="4" w:space="0" w:color="auto"/>
            </w:tcBorders>
            <w:vAlign w:val="center"/>
          </w:tcPr>
          <w:p w14:paraId="2D1A9C51" w14:textId="77777777" w:rsidR="00FB362D" w:rsidRPr="00066B7B" w:rsidRDefault="00FB362D" w:rsidP="00FB362D">
            <w:pPr>
              <w:jc w:val="right"/>
              <w:rPr>
                <w:rFonts w:ascii="宋体" w:hAnsi="宋体"/>
              </w:rPr>
            </w:pPr>
            <w:r w:rsidRPr="00066B7B">
              <w:rPr>
                <w:rFonts w:ascii="宋体" w:hAnsi="宋体"/>
              </w:rPr>
              <w:t>0.00%</w:t>
            </w:r>
          </w:p>
        </w:tc>
      </w:tr>
      <w:tr w:rsidR="005C6762" w14:paraId="3BA1B83D" w14:textId="77777777" w:rsidTr="00ED18B8">
        <w:trPr>
          <w:trHeight w:val="386"/>
        </w:trPr>
        <w:tc>
          <w:tcPr>
            <w:tcW w:w="2722" w:type="dxa"/>
            <w:tcBorders>
              <w:top w:val="single" w:sz="4" w:space="0" w:color="auto"/>
              <w:left w:val="single" w:sz="4" w:space="0" w:color="auto"/>
              <w:bottom w:val="single" w:sz="4" w:space="0" w:color="auto"/>
              <w:right w:val="single" w:sz="4" w:space="0" w:color="auto"/>
            </w:tcBorders>
            <w:vAlign w:val="center"/>
          </w:tcPr>
          <w:p w14:paraId="1A3CB939" w14:textId="77777777" w:rsidR="005C6762" w:rsidRPr="00066B7B" w:rsidRDefault="005C6762" w:rsidP="005C6762">
            <w:pPr>
              <w:jc w:val="center"/>
              <w:rPr>
                <w:rFonts w:ascii="宋体" w:hAnsi="宋体"/>
              </w:rPr>
            </w:pPr>
            <w:r>
              <w:rPr>
                <w:rFonts w:ascii="宋体" w:hAnsi="宋体" w:hint="eastAsia"/>
              </w:rPr>
              <w:t>2</w:t>
            </w:r>
            <w:r>
              <w:rPr>
                <w:rFonts w:ascii="宋体" w:hAnsi="宋体"/>
              </w:rPr>
              <w:t>023</w:t>
            </w:r>
            <w:r>
              <w:rPr>
                <w:rFonts w:ascii="宋体" w:hAnsi="宋体" w:hint="eastAsia"/>
              </w:rPr>
              <w:t>/</w:t>
            </w:r>
            <w:r>
              <w:rPr>
                <w:rFonts w:ascii="宋体" w:hAnsi="宋体"/>
              </w:rPr>
              <w:t>01/01--2023/12/31</w:t>
            </w:r>
          </w:p>
        </w:tc>
        <w:tc>
          <w:tcPr>
            <w:tcW w:w="993" w:type="dxa"/>
            <w:tcBorders>
              <w:top w:val="single" w:sz="4" w:space="0" w:color="auto"/>
              <w:left w:val="single" w:sz="4" w:space="0" w:color="auto"/>
              <w:bottom w:val="single" w:sz="4" w:space="0" w:color="auto"/>
              <w:right w:val="single" w:sz="4" w:space="0" w:color="auto"/>
            </w:tcBorders>
            <w:vAlign w:val="center"/>
          </w:tcPr>
          <w:p w14:paraId="269A925B" w14:textId="77777777" w:rsidR="005C6762" w:rsidRPr="00FB362D" w:rsidRDefault="005C6762" w:rsidP="005C6762">
            <w:pPr>
              <w:jc w:val="right"/>
              <w:rPr>
                <w:rFonts w:ascii="宋体" w:hAnsi="宋体"/>
              </w:rPr>
            </w:pPr>
            <w:r>
              <w:rPr>
                <w:rFonts w:ascii="宋体" w:hAnsi="宋体"/>
                <w:szCs w:val="24"/>
              </w:rPr>
              <w:t>4.22%</w:t>
            </w:r>
          </w:p>
        </w:tc>
        <w:tc>
          <w:tcPr>
            <w:tcW w:w="992" w:type="dxa"/>
            <w:tcBorders>
              <w:top w:val="single" w:sz="4" w:space="0" w:color="auto"/>
              <w:left w:val="single" w:sz="4" w:space="0" w:color="auto"/>
              <w:bottom w:val="single" w:sz="4" w:space="0" w:color="auto"/>
              <w:right w:val="single" w:sz="4" w:space="0" w:color="auto"/>
            </w:tcBorders>
            <w:vAlign w:val="center"/>
          </w:tcPr>
          <w:p w14:paraId="12ED6DF3" w14:textId="77777777" w:rsidR="005C6762" w:rsidRPr="004B679E" w:rsidRDefault="005C6762" w:rsidP="005C6762">
            <w:pPr>
              <w:jc w:val="right"/>
              <w:rPr>
                <w:rFonts w:ascii="宋体" w:hAnsi="宋体"/>
              </w:rPr>
            </w:pPr>
            <w:r>
              <w:rPr>
                <w:rFonts w:ascii="宋体" w:hAnsi="宋体"/>
                <w:szCs w:val="24"/>
              </w:rPr>
              <w:t>0.01%</w:t>
            </w:r>
          </w:p>
        </w:tc>
        <w:tc>
          <w:tcPr>
            <w:tcW w:w="850" w:type="dxa"/>
            <w:tcBorders>
              <w:top w:val="single" w:sz="4" w:space="0" w:color="auto"/>
              <w:left w:val="single" w:sz="4" w:space="0" w:color="auto"/>
              <w:bottom w:val="single" w:sz="4" w:space="0" w:color="auto"/>
              <w:right w:val="single" w:sz="4" w:space="0" w:color="auto"/>
            </w:tcBorders>
            <w:vAlign w:val="center"/>
          </w:tcPr>
          <w:p w14:paraId="399FC24B" w14:textId="77777777" w:rsidR="005C6762" w:rsidRPr="0044098A" w:rsidRDefault="005C6762" w:rsidP="005C6762">
            <w:pPr>
              <w:jc w:val="right"/>
              <w:rPr>
                <w:rFonts w:ascii="宋体" w:hAnsi="宋体"/>
              </w:rPr>
            </w:pPr>
            <w:r>
              <w:rPr>
                <w:rFonts w:ascii="宋体" w:hAnsi="宋体"/>
                <w:szCs w:val="24"/>
              </w:rPr>
              <w:t>3.06%</w:t>
            </w:r>
          </w:p>
        </w:tc>
        <w:tc>
          <w:tcPr>
            <w:tcW w:w="851" w:type="dxa"/>
            <w:tcBorders>
              <w:top w:val="single" w:sz="4" w:space="0" w:color="auto"/>
              <w:left w:val="single" w:sz="4" w:space="0" w:color="auto"/>
              <w:bottom w:val="single" w:sz="4" w:space="0" w:color="auto"/>
              <w:right w:val="single" w:sz="4" w:space="0" w:color="auto"/>
            </w:tcBorders>
            <w:vAlign w:val="center"/>
          </w:tcPr>
          <w:p w14:paraId="40ED87DF" w14:textId="77777777" w:rsidR="005C6762" w:rsidRPr="00D31477" w:rsidRDefault="005C6762" w:rsidP="005C6762">
            <w:pPr>
              <w:jc w:val="right"/>
              <w:rPr>
                <w:rFonts w:ascii="宋体" w:hAnsi="宋体"/>
              </w:rPr>
            </w:pPr>
            <w:r>
              <w:rPr>
                <w:rFonts w:ascii="宋体" w:hAnsi="宋体"/>
                <w:szCs w:val="24"/>
              </w:rPr>
              <w:t>0.01%</w:t>
            </w:r>
          </w:p>
        </w:tc>
        <w:tc>
          <w:tcPr>
            <w:tcW w:w="850" w:type="dxa"/>
            <w:tcBorders>
              <w:top w:val="single" w:sz="4" w:space="0" w:color="auto"/>
              <w:left w:val="single" w:sz="4" w:space="0" w:color="auto"/>
              <w:bottom w:val="single" w:sz="4" w:space="0" w:color="auto"/>
              <w:right w:val="single" w:sz="4" w:space="0" w:color="auto"/>
            </w:tcBorders>
            <w:vAlign w:val="center"/>
          </w:tcPr>
          <w:p w14:paraId="73823A91" w14:textId="77777777" w:rsidR="005C6762" w:rsidRPr="00066B7B" w:rsidRDefault="005C6762" w:rsidP="005C6762">
            <w:pPr>
              <w:jc w:val="right"/>
              <w:rPr>
                <w:rFonts w:ascii="宋体" w:hAnsi="宋体"/>
              </w:rPr>
            </w:pPr>
            <w:r>
              <w:rPr>
                <w:rFonts w:ascii="宋体" w:hAnsi="宋体"/>
                <w:szCs w:val="24"/>
              </w:rPr>
              <w:t>1.16%</w:t>
            </w:r>
          </w:p>
        </w:tc>
        <w:tc>
          <w:tcPr>
            <w:tcW w:w="930" w:type="dxa"/>
            <w:tcBorders>
              <w:top w:val="single" w:sz="4" w:space="0" w:color="auto"/>
              <w:left w:val="single" w:sz="4" w:space="0" w:color="auto"/>
              <w:bottom w:val="single" w:sz="4" w:space="0" w:color="auto"/>
              <w:right w:val="single" w:sz="4" w:space="0" w:color="auto"/>
            </w:tcBorders>
            <w:vAlign w:val="center"/>
          </w:tcPr>
          <w:p w14:paraId="660DD498" w14:textId="77777777" w:rsidR="005C6762" w:rsidRPr="00066B7B" w:rsidRDefault="005C6762" w:rsidP="005C6762">
            <w:pPr>
              <w:jc w:val="right"/>
              <w:rPr>
                <w:rFonts w:ascii="宋体" w:hAnsi="宋体"/>
              </w:rPr>
            </w:pPr>
            <w:r>
              <w:rPr>
                <w:rFonts w:ascii="宋体" w:hAnsi="宋体"/>
                <w:szCs w:val="24"/>
              </w:rPr>
              <w:t>0.00%</w:t>
            </w:r>
          </w:p>
        </w:tc>
      </w:tr>
      <w:tr w:rsidR="00364681" w14:paraId="6215071A" w14:textId="77777777" w:rsidTr="00ED18B8">
        <w:trPr>
          <w:trHeight w:val="386"/>
        </w:trPr>
        <w:tc>
          <w:tcPr>
            <w:tcW w:w="2722" w:type="dxa"/>
            <w:tcBorders>
              <w:top w:val="single" w:sz="4" w:space="0" w:color="auto"/>
              <w:left w:val="single" w:sz="4" w:space="0" w:color="auto"/>
              <w:bottom w:val="single" w:sz="4" w:space="0" w:color="auto"/>
              <w:right w:val="single" w:sz="4" w:space="0" w:color="auto"/>
            </w:tcBorders>
            <w:vAlign w:val="center"/>
          </w:tcPr>
          <w:p w14:paraId="4625E103" w14:textId="720F6216" w:rsidR="00364681" w:rsidRPr="00066B7B" w:rsidRDefault="00364681" w:rsidP="00364681">
            <w:pPr>
              <w:jc w:val="center"/>
              <w:rPr>
                <w:rFonts w:ascii="宋体" w:hAnsi="宋体"/>
              </w:rPr>
            </w:pPr>
            <w:r>
              <w:rPr>
                <w:rFonts w:ascii="宋体" w:hAnsi="宋体" w:hint="eastAsia"/>
              </w:rPr>
              <w:t>2</w:t>
            </w:r>
            <w:r>
              <w:rPr>
                <w:rFonts w:ascii="宋体" w:hAnsi="宋体"/>
              </w:rPr>
              <w:t>024</w:t>
            </w:r>
            <w:r>
              <w:rPr>
                <w:rFonts w:ascii="宋体" w:hAnsi="宋体" w:hint="eastAsia"/>
              </w:rPr>
              <w:t>/</w:t>
            </w:r>
            <w:r>
              <w:rPr>
                <w:rFonts w:ascii="宋体" w:hAnsi="宋体"/>
              </w:rPr>
              <w:t>01/01--2024/12/31</w:t>
            </w:r>
          </w:p>
        </w:tc>
        <w:tc>
          <w:tcPr>
            <w:tcW w:w="993" w:type="dxa"/>
            <w:tcBorders>
              <w:top w:val="single" w:sz="4" w:space="0" w:color="auto"/>
              <w:left w:val="single" w:sz="4" w:space="0" w:color="auto"/>
              <w:bottom w:val="single" w:sz="4" w:space="0" w:color="auto"/>
              <w:right w:val="single" w:sz="4" w:space="0" w:color="auto"/>
            </w:tcBorders>
            <w:vAlign w:val="center"/>
          </w:tcPr>
          <w:p w14:paraId="36361CA9" w14:textId="5332D436" w:rsidR="00364681" w:rsidRPr="00FB362D" w:rsidRDefault="00364681" w:rsidP="00364681">
            <w:pPr>
              <w:jc w:val="right"/>
              <w:rPr>
                <w:rFonts w:ascii="宋体" w:hAnsi="宋体"/>
              </w:rPr>
            </w:pPr>
            <w:r w:rsidRPr="00EA0601">
              <w:rPr>
                <w:rFonts w:ascii="宋体" w:hAnsi="宋体"/>
              </w:rPr>
              <w:t>4.30%</w:t>
            </w:r>
          </w:p>
        </w:tc>
        <w:tc>
          <w:tcPr>
            <w:tcW w:w="992" w:type="dxa"/>
            <w:tcBorders>
              <w:top w:val="single" w:sz="4" w:space="0" w:color="auto"/>
              <w:left w:val="single" w:sz="4" w:space="0" w:color="auto"/>
              <w:bottom w:val="single" w:sz="4" w:space="0" w:color="auto"/>
              <w:right w:val="single" w:sz="4" w:space="0" w:color="auto"/>
            </w:tcBorders>
            <w:vAlign w:val="center"/>
          </w:tcPr>
          <w:p w14:paraId="54F660CD" w14:textId="6003FCF3" w:rsidR="00364681" w:rsidRPr="004B679E" w:rsidRDefault="00364681" w:rsidP="00364681">
            <w:pPr>
              <w:jc w:val="right"/>
              <w:rPr>
                <w:rFonts w:ascii="宋体" w:hAnsi="宋体"/>
              </w:rPr>
            </w:pPr>
            <w:r w:rsidRPr="00EA0601">
              <w:rPr>
                <w:rFonts w:ascii="宋体" w:hAnsi="宋体"/>
              </w:rPr>
              <w:t>0.01%</w:t>
            </w:r>
          </w:p>
        </w:tc>
        <w:tc>
          <w:tcPr>
            <w:tcW w:w="850" w:type="dxa"/>
            <w:tcBorders>
              <w:top w:val="single" w:sz="4" w:space="0" w:color="auto"/>
              <w:left w:val="single" w:sz="4" w:space="0" w:color="auto"/>
              <w:bottom w:val="single" w:sz="4" w:space="0" w:color="auto"/>
              <w:right w:val="single" w:sz="4" w:space="0" w:color="auto"/>
            </w:tcBorders>
            <w:vAlign w:val="center"/>
          </w:tcPr>
          <w:p w14:paraId="0AEC7769" w14:textId="140BCE3F" w:rsidR="00364681" w:rsidRPr="0044098A" w:rsidRDefault="00364681" w:rsidP="00364681">
            <w:pPr>
              <w:jc w:val="right"/>
              <w:rPr>
                <w:rFonts w:ascii="宋体" w:hAnsi="宋体"/>
              </w:rPr>
            </w:pPr>
            <w:r w:rsidRPr="00EA0601">
              <w:rPr>
                <w:rFonts w:ascii="宋体" w:hAnsi="宋体"/>
              </w:rPr>
              <w:t>2.97%</w:t>
            </w:r>
          </w:p>
        </w:tc>
        <w:tc>
          <w:tcPr>
            <w:tcW w:w="851" w:type="dxa"/>
            <w:tcBorders>
              <w:top w:val="single" w:sz="4" w:space="0" w:color="auto"/>
              <w:left w:val="single" w:sz="4" w:space="0" w:color="auto"/>
              <w:bottom w:val="single" w:sz="4" w:space="0" w:color="auto"/>
              <w:right w:val="single" w:sz="4" w:space="0" w:color="auto"/>
            </w:tcBorders>
            <w:vAlign w:val="center"/>
          </w:tcPr>
          <w:p w14:paraId="2CADAFF1" w14:textId="23F403CE" w:rsidR="00364681" w:rsidRPr="00D31477" w:rsidRDefault="00364681" w:rsidP="00364681">
            <w:pPr>
              <w:jc w:val="right"/>
              <w:rPr>
                <w:rFonts w:ascii="宋体" w:hAnsi="宋体"/>
              </w:rPr>
            </w:pPr>
            <w:r w:rsidRPr="00EA0601">
              <w:rPr>
                <w:rFonts w:ascii="宋体" w:hAnsi="宋体"/>
              </w:rPr>
              <w:t>0.01%</w:t>
            </w:r>
          </w:p>
        </w:tc>
        <w:tc>
          <w:tcPr>
            <w:tcW w:w="850" w:type="dxa"/>
            <w:tcBorders>
              <w:top w:val="single" w:sz="4" w:space="0" w:color="auto"/>
              <w:left w:val="single" w:sz="4" w:space="0" w:color="auto"/>
              <w:bottom w:val="single" w:sz="4" w:space="0" w:color="auto"/>
              <w:right w:val="single" w:sz="4" w:space="0" w:color="auto"/>
            </w:tcBorders>
            <w:vAlign w:val="center"/>
          </w:tcPr>
          <w:p w14:paraId="1E437E41" w14:textId="6342C329" w:rsidR="00364681" w:rsidRPr="00066B7B" w:rsidRDefault="00364681" w:rsidP="00364681">
            <w:pPr>
              <w:jc w:val="right"/>
              <w:rPr>
                <w:rFonts w:ascii="宋体" w:hAnsi="宋体"/>
              </w:rPr>
            </w:pPr>
            <w:r w:rsidRPr="00EA0601">
              <w:rPr>
                <w:rFonts w:ascii="宋体" w:hAnsi="宋体"/>
              </w:rPr>
              <w:t>1.33%</w:t>
            </w:r>
          </w:p>
        </w:tc>
        <w:tc>
          <w:tcPr>
            <w:tcW w:w="930" w:type="dxa"/>
            <w:tcBorders>
              <w:top w:val="single" w:sz="4" w:space="0" w:color="auto"/>
              <w:left w:val="single" w:sz="4" w:space="0" w:color="auto"/>
              <w:bottom w:val="single" w:sz="4" w:space="0" w:color="auto"/>
              <w:right w:val="single" w:sz="4" w:space="0" w:color="auto"/>
            </w:tcBorders>
            <w:vAlign w:val="center"/>
          </w:tcPr>
          <w:p w14:paraId="1E4F44F4" w14:textId="1345E71F" w:rsidR="00364681" w:rsidRPr="00066B7B" w:rsidRDefault="00364681" w:rsidP="00364681">
            <w:pPr>
              <w:jc w:val="right"/>
              <w:rPr>
                <w:rFonts w:ascii="宋体" w:hAnsi="宋体"/>
              </w:rPr>
            </w:pPr>
            <w:r w:rsidRPr="00EA0601">
              <w:rPr>
                <w:rFonts w:ascii="宋体" w:hAnsi="宋体"/>
              </w:rPr>
              <w:t>0.00%</w:t>
            </w:r>
          </w:p>
        </w:tc>
      </w:tr>
      <w:tr w:rsidR="00364681" w14:paraId="1B8CD39D" w14:textId="77777777" w:rsidTr="00ED18B8">
        <w:trPr>
          <w:trHeight w:val="386"/>
        </w:trPr>
        <w:tc>
          <w:tcPr>
            <w:tcW w:w="2722" w:type="dxa"/>
            <w:tcBorders>
              <w:top w:val="single" w:sz="4" w:space="0" w:color="auto"/>
              <w:left w:val="single" w:sz="4" w:space="0" w:color="auto"/>
              <w:bottom w:val="single" w:sz="4" w:space="0" w:color="auto"/>
              <w:right w:val="single" w:sz="4" w:space="0" w:color="auto"/>
            </w:tcBorders>
            <w:vAlign w:val="center"/>
          </w:tcPr>
          <w:p w14:paraId="728E643C" w14:textId="12978A3F" w:rsidR="00364681" w:rsidRPr="00066B7B" w:rsidRDefault="00364681" w:rsidP="00364681">
            <w:pPr>
              <w:jc w:val="center"/>
              <w:rPr>
                <w:rFonts w:ascii="宋体" w:hAnsi="宋体"/>
              </w:rPr>
            </w:pPr>
            <w:r w:rsidRPr="00066B7B">
              <w:rPr>
                <w:rFonts w:ascii="宋体" w:hAnsi="宋体" w:hint="eastAsia"/>
              </w:rPr>
              <w:t>基金成立日</w:t>
            </w:r>
            <w:r w:rsidRPr="00066B7B">
              <w:rPr>
                <w:rFonts w:ascii="宋体" w:hAnsi="宋体"/>
              </w:rPr>
              <w:t>至202</w:t>
            </w:r>
            <w:r>
              <w:rPr>
                <w:rFonts w:ascii="宋体" w:hAnsi="宋体"/>
              </w:rPr>
              <w:t>5</w:t>
            </w:r>
            <w:r w:rsidRPr="00066B7B">
              <w:rPr>
                <w:rFonts w:ascii="宋体" w:hAnsi="宋体"/>
              </w:rPr>
              <w:t>/06/30</w:t>
            </w:r>
          </w:p>
        </w:tc>
        <w:tc>
          <w:tcPr>
            <w:tcW w:w="993" w:type="dxa"/>
            <w:tcBorders>
              <w:top w:val="single" w:sz="4" w:space="0" w:color="auto"/>
              <w:left w:val="single" w:sz="4" w:space="0" w:color="auto"/>
              <w:bottom w:val="single" w:sz="4" w:space="0" w:color="auto"/>
              <w:right w:val="single" w:sz="4" w:space="0" w:color="auto"/>
            </w:tcBorders>
            <w:vAlign w:val="center"/>
          </w:tcPr>
          <w:p w14:paraId="5BA853B9" w14:textId="5A9F3E45" w:rsidR="00364681" w:rsidRDefault="00364681" w:rsidP="00364681">
            <w:pPr>
              <w:jc w:val="right"/>
              <w:rPr>
                <w:rFonts w:ascii="宋体" w:hAnsi="宋体"/>
              </w:rPr>
            </w:pPr>
            <w:r>
              <w:rPr>
                <w:rFonts w:ascii="宋体" w:hAnsi="宋体" w:hint="eastAsia"/>
              </w:rPr>
              <w:t>20.21%</w:t>
            </w:r>
          </w:p>
        </w:tc>
        <w:tc>
          <w:tcPr>
            <w:tcW w:w="992" w:type="dxa"/>
            <w:tcBorders>
              <w:top w:val="single" w:sz="4" w:space="0" w:color="auto"/>
              <w:left w:val="single" w:sz="4" w:space="0" w:color="auto"/>
              <w:bottom w:val="single" w:sz="4" w:space="0" w:color="auto"/>
              <w:right w:val="single" w:sz="4" w:space="0" w:color="auto"/>
            </w:tcBorders>
            <w:vAlign w:val="center"/>
          </w:tcPr>
          <w:p w14:paraId="63A0B8D8" w14:textId="2A24BD6D" w:rsidR="00364681" w:rsidRDefault="00364681" w:rsidP="00364681">
            <w:pPr>
              <w:jc w:val="right"/>
              <w:rPr>
                <w:rFonts w:ascii="宋体" w:hAnsi="宋体"/>
              </w:rPr>
            </w:pPr>
            <w:r>
              <w:rPr>
                <w:rFonts w:ascii="宋体" w:hAnsi="宋体" w:hint="eastAsia"/>
              </w:rPr>
              <w:t>0.01%</w:t>
            </w:r>
          </w:p>
        </w:tc>
        <w:tc>
          <w:tcPr>
            <w:tcW w:w="850" w:type="dxa"/>
            <w:tcBorders>
              <w:top w:val="single" w:sz="4" w:space="0" w:color="auto"/>
              <w:left w:val="single" w:sz="4" w:space="0" w:color="auto"/>
              <w:bottom w:val="single" w:sz="4" w:space="0" w:color="auto"/>
              <w:right w:val="single" w:sz="4" w:space="0" w:color="auto"/>
            </w:tcBorders>
            <w:vAlign w:val="center"/>
          </w:tcPr>
          <w:p w14:paraId="27E0321A" w14:textId="5E83C8B3" w:rsidR="00364681" w:rsidRDefault="00364681" w:rsidP="00364681">
            <w:pPr>
              <w:jc w:val="right"/>
              <w:rPr>
                <w:rFonts w:ascii="宋体" w:hAnsi="宋体"/>
              </w:rPr>
            </w:pPr>
            <w:r>
              <w:rPr>
                <w:rFonts w:ascii="宋体" w:hAnsi="宋体" w:hint="eastAsia"/>
              </w:rPr>
              <w:t xml:space="preserve">14.45% </w:t>
            </w:r>
          </w:p>
        </w:tc>
        <w:tc>
          <w:tcPr>
            <w:tcW w:w="851" w:type="dxa"/>
            <w:tcBorders>
              <w:top w:val="single" w:sz="4" w:space="0" w:color="auto"/>
              <w:left w:val="single" w:sz="4" w:space="0" w:color="auto"/>
              <w:bottom w:val="single" w:sz="4" w:space="0" w:color="auto"/>
              <w:right w:val="single" w:sz="4" w:space="0" w:color="auto"/>
            </w:tcBorders>
            <w:vAlign w:val="center"/>
          </w:tcPr>
          <w:p w14:paraId="5EEEDE0B" w14:textId="00B76D86" w:rsidR="00364681" w:rsidRDefault="00364681" w:rsidP="00364681">
            <w:pPr>
              <w:jc w:val="right"/>
              <w:rPr>
                <w:rFonts w:ascii="宋体" w:hAnsi="宋体"/>
              </w:rPr>
            </w:pPr>
            <w:r>
              <w:rPr>
                <w:rFonts w:ascii="宋体" w:hAnsi="宋体" w:hint="eastAsia"/>
              </w:rPr>
              <w:t>0.01%</w:t>
            </w:r>
          </w:p>
        </w:tc>
        <w:tc>
          <w:tcPr>
            <w:tcW w:w="850" w:type="dxa"/>
            <w:tcBorders>
              <w:top w:val="single" w:sz="4" w:space="0" w:color="auto"/>
              <w:left w:val="single" w:sz="4" w:space="0" w:color="auto"/>
              <w:bottom w:val="single" w:sz="4" w:space="0" w:color="auto"/>
              <w:right w:val="single" w:sz="4" w:space="0" w:color="auto"/>
            </w:tcBorders>
            <w:vAlign w:val="center"/>
          </w:tcPr>
          <w:p w14:paraId="0CC93A98" w14:textId="17F14FC6" w:rsidR="00364681" w:rsidRDefault="00364681" w:rsidP="00364681">
            <w:pPr>
              <w:jc w:val="right"/>
              <w:rPr>
                <w:rFonts w:ascii="宋体" w:hAnsi="宋体"/>
              </w:rPr>
            </w:pPr>
            <w:r>
              <w:rPr>
                <w:rFonts w:ascii="宋体" w:hAnsi="宋体" w:hint="eastAsia"/>
              </w:rPr>
              <w:t>5.76%</w:t>
            </w:r>
          </w:p>
        </w:tc>
        <w:tc>
          <w:tcPr>
            <w:tcW w:w="930" w:type="dxa"/>
            <w:tcBorders>
              <w:top w:val="single" w:sz="4" w:space="0" w:color="auto"/>
              <w:left w:val="single" w:sz="4" w:space="0" w:color="auto"/>
              <w:bottom w:val="single" w:sz="4" w:space="0" w:color="auto"/>
              <w:right w:val="single" w:sz="4" w:space="0" w:color="auto"/>
            </w:tcBorders>
            <w:vAlign w:val="center"/>
          </w:tcPr>
          <w:p w14:paraId="1ED99098" w14:textId="1F8E2B36" w:rsidR="00364681" w:rsidRDefault="00364681" w:rsidP="00364681">
            <w:pPr>
              <w:jc w:val="right"/>
              <w:rPr>
                <w:rFonts w:ascii="宋体" w:hAnsi="宋体"/>
              </w:rPr>
            </w:pPr>
            <w:r>
              <w:rPr>
                <w:rFonts w:ascii="宋体" w:hAnsi="宋体" w:hint="eastAsia"/>
              </w:rPr>
              <w:t>0.00%</w:t>
            </w:r>
          </w:p>
        </w:tc>
      </w:tr>
    </w:tbl>
    <w:p w14:paraId="5BBE4EB4" w14:textId="77777777" w:rsidR="0060760A" w:rsidRPr="0060760A" w:rsidRDefault="0060760A" w:rsidP="00066B7B">
      <w:pPr>
        <w:spacing w:line="360" w:lineRule="auto"/>
        <w:rPr>
          <w:bCs/>
          <w:sz w:val="24"/>
        </w:rPr>
      </w:pPr>
      <w:r w:rsidRPr="0060760A">
        <w:rPr>
          <w:rFonts w:hint="eastAsia"/>
          <w:bCs/>
          <w:sz w:val="24"/>
        </w:rPr>
        <w:t>注：①本章业绩按照《公开募集证券投资基金宣传推介材料管理暂行规定》第四条的规定列示。</w:t>
      </w:r>
    </w:p>
    <w:p w14:paraId="2EDE3C90" w14:textId="77777777" w:rsidR="0060760A" w:rsidRPr="0060760A" w:rsidRDefault="0060760A" w:rsidP="0060760A">
      <w:pPr>
        <w:spacing w:line="360" w:lineRule="auto"/>
        <w:ind w:firstLineChars="200" w:firstLine="480"/>
        <w:rPr>
          <w:bCs/>
          <w:sz w:val="24"/>
        </w:rPr>
      </w:pPr>
      <w:r w:rsidRPr="0060760A">
        <w:rPr>
          <w:rFonts w:hint="eastAsia"/>
          <w:bCs/>
          <w:sz w:val="24"/>
        </w:rPr>
        <w:t>②本基金历任基金经理情况</w:t>
      </w:r>
      <w:r w:rsidR="00FB362D">
        <w:rPr>
          <w:rFonts w:hint="eastAsia"/>
          <w:bCs/>
          <w:sz w:val="24"/>
        </w:rPr>
        <w:t>详见“三、基金管理人”</w:t>
      </w:r>
      <w:r w:rsidRPr="0060760A">
        <w:rPr>
          <w:rFonts w:hint="eastAsia"/>
          <w:bCs/>
          <w:sz w:val="24"/>
        </w:rPr>
        <w:t>。</w:t>
      </w:r>
    </w:p>
    <w:p w14:paraId="1EC62CBE" w14:textId="77777777" w:rsidR="00BE1F7A" w:rsidRDefault="00BE1F7A" w:rsidP="00066B7B">
      <w:pPr>
        <w:spacing w:line="360" w:lineRule="auto"/>
        <w:ind w:firstLineChars="200" w:firstLine="480"/>
        <w:rPr>
          <w:rFonts w:ascii="宋体" w:hAnsi="宋体"/>
          <w:szCs w:val="24"/>
        </w:rPr>
      </w:pPr>
      <w:r w:rsidRPr="00CF6FB9">
        <w:rPr>
          <w:bCs/>
          <w:sz w:val="24"/>
        </w:rPr>
        <w:t>2.</w:t>
      </w:r>
      <w:r w:rsidRPr="00CF6FB9">
        <w:rPr>
          <w:rFonts w:hint="eastAsia"/>
          <w:bCs/>
          <w:sz w:val="24"/>
        </w:rPr>
        <w:t>自基金合同生效以来基金份额累计净值增长率变动及其与同期业绩比较基准收益率变动的比较</w:t>
      </w:r>
    </w:p>
    <w:p w14:paraId="33AF32FD" w14:textId="77777777" w:rsidR="004B679E" w:rsidRPr="00CF6FB9" w:rsidRDefault="004B679E" w:rsidP="004B679E">
      <w:pPr>
        <w:spacing w:line="360" w:lineRule="auto"/>
        <w:ind w:firstLineChars="200" w:firstLine="480"/>
        <w:rPr>
          <w:bCs/>
          <w:sz w:val="24"/>
        </w:rPr>
      </w:pPr>
    </w:p>
    <w:p w14:paraId="6343F610" w14:textId="7BC040F6" w:rsidR="004B679E" w:rsidRDefault="00CA6622" w:rsidP="004B679E">
      <w:pPr>
        <w:spacing w:line="360" w:lineRule="auto"/>
        <w:rPr>
          <w:rFonts w:ascii="宋体" w:hAnsi="宋体"/>
        </w:rPr>
      </w:pPr>
      <w:r w:rsidRPr="00ED18B8">
        <w:rPr>
          <w:rFonts w:ascii="宋体" w:hAnsi="宋体"/>
          <w:noProof/>
        </w:rPr>
        <w:lastRenderedPageBreak/>
        <w:drawing>
          <wp:inline distT="0" distB="0" distL="0" distR="0" wp14:anchorId="6583EF70" wp14:editId="118598BF">
            <wp:extent cx="5227320" cy="3009900"/>
            <wp:effectExtent l="0" t="0" r="0" b="0"/>
            <wp:docPr id="4" name="图片 4" descr="CN_50510000_010976_FB030020_20250004.HTSXYLJJFEJZBDJYTQYJBJJZDBDBJTuMingCheng.NORMAL.0.sub_zjjhtsxyljjljjzzzlbdjqytqyjbjjzsylbddb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_50510000_010976_FB030020_20250004.HTSXYLJJFEJZBDJYTQYJBJJZDBDBJTuMingCheng.NORMAL.0.sub_zjjhtsxyljjljjzzzlbdjqytqyjbjjzsylbddbj_qr.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27320" cy="3009900"/>
                    </a:xfrm>
                    <a:prstGeom prst="rect">
                      <a:avLst/>
                    </a:prstGeom>
                    <a:noFill/>
                    <a:ln>
                      <a:noFill/>
                    </a:ln>
                  </pic:spPr>
                </pic:pic>
              </a:graphicData>
            </a:graphic>
          </wp:inline>
        </w:drawing>
      </w:r>
      <w:r w:rsidR="004B679E">
        <w:rPr>
          <w:rFonts w:ascii="宋体" w:hAnsi="宋体" w:hint="eastAsia"/>
        </w:rPr>
        <w:t>注：①本基金合同生效日为</w:t>
      </w:r>
      <w:r w:rsidR="004B679E">
        <w:rPr>
          <w:rFonts w:ascii="宋体" w:hAnsi="宋体"/>
        </w:rPr>
        <w:t>2021年1月20日。</w:t>
      </w:r>
    </w:p>
    <w:p w14:paraId="4143C211" w14:textId="77777777" w:rsidR="004B679E" w:rsidRPr="001A24AD" w:rsidRDefault="004B679E" w:rsidP="004B679E">
      <w:pPr>
        <w:spacing w:line="360" w:lineRule="auto"/>
        <w:ind w:firstLine="420"/>
        <w:rPr>
          <w:rFonts w:ascii="宋体" w:cs="宋体"/>
          <w:color w:val="000000"/>
          <w:kern w:val="0"/>
        </w:rPr>
      </w:pPr>
      <w:r>
        <w:rPr>
          <w:rFonts w:ascii="宋体" w:hAnsi="宋体" w:hint="eastAsia"/>
        </w:rPr>
        <w:t>②</w:t>
      </w:r>
      <w:r w:rsidR="005C6762" w:rsidRPr="005C6762">
        <w:rPr>
          <w:rFonts w:ascii="宋体" w:hAnsi="宋体" w:hint="eastAsia"/>
        </w:rPr>
        <w:t>根据基金合同的规定，自基金合同生效之日起6个月内基金各项资产配置比例需符合基金合同要求。本基金在建仓期结束时，各项资产配置比例符合基金合同有关投资比例的约定</w:t>
      </w:r>
      <w:r>
        <w:rPr>
          <w:rFonts w:ascii="宋体" w:hAnsi="宋体"/>
        </w:rPr>
        <w:t>。</w:t>
      </w:r>
      <w:r>
        <w:rPr>
          <w:rFonts w:ascii="宋体" w:hAnsi="宋体" w:hint="eastAsia"/>
        </w:rPr>
        <w:t xml:space="preserve"> </w:t>
      </w:r>
    </w:p>
    <w:p w14:paraId="5F78E27C" w14:textId="77777777" w:rsidR="004B679E" w:rsidRPr="004B679E" w:rsidRDefault="004B679E" w:rsidP="00066B7B">
      <w:pPr>
        <w:spacing w:line="360" w:lineRule="auto"/>
        <w:ind w:firstLineChars="200" w:firstLine="420"/>
      </w:pPr>
    </w:p>
    <w:p w14:paraId="3B95A6DC" w14:textId="77777777" w:rsidR="007C22AC" w:rsidRDefault="007C22AC">
      <w:pPr>
        <w:spacing w:line="360" w:lineRule="auto"/>
        <w:ind w:firstLineChars="200" w:firstLine="480"/>
        <w:rPr>
          <w:bCs/>
          <w:sz w:val="24"/>
        </w:rPr>
      </w:pPr>
    </w:p>
    <w:p w14:paraId="772F0A67" w14:textId="77777777" w:rsidR="00705C4F" w:rsidRDefault="00C55527">
      <w:pPr>
        <w:pStyle w:val="1"/>
        <w:spacing w:before="340" w:after="330"/>
        <w:jc w:val="center"/>
        <w:rPr>
          <w:rFonts w:hAnsi="宋体"/>
          <w:bCs/>
          <w:color w:val="auto"/>
          <w:kern w:val="44"/>
          <w:szCs w:val="24"/>
        </w:rPr>
      </w:pPr>
      <w:bookmarkStart w:id="138" w:name="_Toc344296354"/>
      <w:bookmarkStart w:id="139" w:name="_Toc335642078"/>
      <w:bookmarkStart w:id="140" w:name="_Toc51234098"/>
      <w:bookmarkStart w:id="141" w:name="_Toc22158"/>
      <w:bookmarkStart w:id="142" w:name="_Toc233456279"/>
      <w:bookmarkStart w:id="143" w:name="_Toc989"/>
      <w:bookmarkStart w:id="144" w:name="_Toc3386849"/>
      <w:bookmarkStart w:id="145" w:name="_Toc19743"/>
      <w:bookmarkStart w:id="146" w:name="_Toc493766478"/>
      <w:bookmarkStart w:id="147" w:name="_Toc176276148"/>
      <w:r>
        <w:rPr>
          <w:rFonts w:hAnsi="宋体"/>
          <w:bCs/>
          <w:color w:val="auto"/>
          <w:kern w:val="44"/>
          <w:szCs w:val="24"/>
        </w:rPr>
        <w:t>十</w:t>
      </w:r>
      <w:r w:rsidR="002173BB">
        <w:rPr>
          <w:rFonts w:hAnsi="宋体"/>
          <w:bCs/>
          <w:color w:val="auto"/>
          <w:kern w:val="44"/>
          <w:szCs w:val="24"/>
        </w:rPr>
        <w:t>一</w:t>
      </w:r>
      <w:r>
        <w:rPr>
          <w:rFonts w:hAnsi="宋体"/>
          <w:bCs/>
          <w:color w:val="auto"/>
          <w:kern w:val="44"/>
          <w:szCs w:val="24"/>
        </w:rPr>
        <w:t>、基金的财产</w:t>
      </w:r>
      <w:bookmarkEnd w:id="138"/>
      <w:bookmarkEnd w:id="139"/>
      <w:bookmarkEnd w:id="140"/>
      <w:bookmarkEnd w:id="141"/>
      <w:bookmarkEnd w:id="142"/>
      <w:bookmarkEnd w:id="143"/>
      <w:bookmarkEnd w:id="144"/>
      <w:bookmarkEnd w:id="145"/>
      <w:bookmarkEnd w:id="146"/>
      <w:bookmarkEnd w:id="147"/>
    </w:p>
    <w:p w14:paraId="62AF125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基金资产总值</w:t>
      </w:r>
    </w:p>
    <w:p w14:paraId="7160913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基金资产总值是指基金拥有的各类有价证券、银行存款本息、基金应收款项及其他资产的价值总和。</w:t>
      </w:r>
    </w:p>
    <w:p w14:paraId="20AFC87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基金资产净值</w:t>
      </w:r>
    </w:p>
    <w:p w14:paraId="12AB57A1"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基金资产净值是指基金资产总值减去基金负债后的价值。</w:t>
      </w:r>
    </w:p>
    <w:p w14:paraId="524D646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基金财产的账户</w:t>
      </w:r>
    </w:p>
    <w:p w14:paraId="7E117DA2" w14:textId="77777777" w:rsidR="00705C4F" w:rsidRDefault="00C55527">
      <w:pPr>
        <w:spacing w:line="360" w:lineRule="auto"/>
        <w:ind w:firstLineChars="200" w:firstLine="480"/>
        <w:rPr>
          <w:rFonts w:ascii="宋体" w:hAnsi="宋体"/>
          <w:sz w:val="24"/>
          <w:szCs w:val="24"/>
        </w:rPr>
      </w:pPr>
      <w:r>
        <w:rPr>
          <w:rFonts w:ascii="宋体" w:hAnsi="宋体"/>
          <w:bCs/>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48" w:name="_Hlt88841837"/>
      <w:bookmarkEnd w:id="148"/>
    </w:p>
    <w:p w14:paraId="000DB53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基金财产的保管和处分</w:t>
      </w:r>
      <w:bookmarkStart w:id="149" w:name="_Hlt88900062"/>
      <w:bookmarkEnd w:id="149"/>
    </w:p>
    <w:p w14:paraId="28EE31D6"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本基金财产独立于基金管理人、基金托管人和基金销售机构的财产，并由基金托管人保管。基金管理人、基金托管人、基金登记机构和基金销售机构以其自</w:t>
      </w:r>
      <w:r>
        <w:rPr>
          <w:rFonts w:ascii="宋体" w:hAnsi="宋体"/>
          <w:bCs/>
          <w:sz w:val="24"/>
          <w:szCs w:val="24"/>
        </w:rPr>
        <w:lastRenderedPageBreak/>
        <w:t>有的财产承担其自身的法律责任，其债权人不得对本基金财产行使请求冻结、扣押或其他权利。除依法律法规和《基金合同》的规定处分外，基金财产不得被处分。</w:t>
      </w:r>
    </w:p>
    <w:p w14:paraId="54FAA852" w14:textId="77777777" w:rsidR="00705C4F" w:rsidRDefault="00C55527">
      <w:pPr>
        <w:spacing w:line="360" w:lineRule="auto"/>
        <w:ind w:firstLineChars="200" w:firstLine="480"/>
        <w:rPr>
          <w:bCs/>
          <w:sz w:val="24"/>
        </w:rPr>
      </w:pPr>
      <w:r>
        <w:rPr>
          <w:rFonts w:ascii="宋体" w:hAnsi="宋体"/>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bCs/>
          <w:sz w:val="24"/>
        </w:rPr>
        <w:t>非因基金财产本身承担的债务，不得对基金财产强制执行。</w:t>
      </w:r>
    </w:p>
    <w:p w14:paraId="2F184781" w14:textId="77777777" w:rsidR="00705C4F" w:rsidRDefault="00705C4F">
      <w:pPr>
        <w:spacing w:line="360" w:lineRule="auto"/>
        <w:ind w:firstLineChars="200" w:firstLine="480"/>
        <w:rPr>
          <w:rFonts w:ascii="宋体" w:hAnsi="宋体"/>
          <w:bCs/>
          <w:sz w:val="24"/>
          <w:szCs w:val="24"/>
        </w:rPr>
      </w:pPr>
    </w:p>
    <w:p w14:paraId="517BE10D" w14:textId="77777777" w:rsidR="00705C4F" w:rsidRDefault="00C55527">
      <w:pPr>
        <w:pStyle w:val="1"/>
        <w:spacing w:before="340" w:after="330"/>
        <w:jc w:val="center"/>
        <w:rPr>
          <w:rFonts w:hAnsi="宋体"/>
          <w:bCs/>
          <w:color w:val="auto"/>
          <w:kern w:val="44"/>
          <w:szCs w:val="24"/>
        </w:rPr>
      </w:pPr>
      <w:bookmarkStart w:id="150" w:name="_Toc51234099"/>
      <w:bookmarkStart w:id="151" w:name="_Toc30818"/>
      <w:bookmarkStart w:id="152" w:name="_Toc335642079"/>
      <w:bookmarkStart w:id="153" w:name="_Toc7092"/>
      <w:bookmarkStart w:id="154" w:name="_Toc3386850"/>
      <w:bookmarkStart w:id="155" w:name="_Toc493766479"/>
      <w:bookmarkStart w:id="156" w:name="_Toc344296355"/>
      <w:bookmarkStart w:id="157" w:name="_Toc233456280"/>
      <w:bookmarkStart w:id="158" w:name="_Toc17704"/>
      <w:bookmarkStart w:id="159" w:name="_Toc176276149"/>
      <w:r>
        <w:rPr>
          <w:rFonts w:hAnsi="宋体"/>
          <w:bCs/>
          <w:color w:val="auto"/>
          <w:kern w:val="44"/>
          <w:szCs w:val="24"/>
        </w:rPr>
        <w:t>十</w:t>
      </w:r>
      <w:r w:rsidR="002173BB">
        <w:rPr>
          <w:rFonts w:hAnsi="宋体" w:hint="eastAsia"/>
          <w:bCs/>
          <w:color w:val="auto"/>
          <w:kern w:val="44"/>
          <w:szCs w:val="24"/>
        </w:rPr>
        <w:t>二</w:t>
      </w:r>
      <w:r>
        <w:rPr>
          <w:rFonts w:hAnsi="宋体"/>
          <w:bCs/>
          <w:color w:val="auto"/>
          <w:kern w:val="44"/>
          <w:szCs w:val="24"/>
        </w:rPr>
        <w:t>、基金资产的估值</w:t>
      </w:r>
      <w:bookmarkEnd w:id="150"/>
      <w:bookmarkEnd w:id="151"/>
      <w:bookmarkEnd w:id="152"/>
      <w:bookmarkEnd w:id="153"/>
      <w:bookmarkEnd w:id="154"/>
      <w:bookmarkEnd w:id="155"/>
      <w:bookmarkEnd w:id="156"/>
      <w:bookmarkEnd w:id="157"/>
      <w:bookmarkEnd w:id="158"/>
      <w:bookmarkEnd w:id="159"/>
    </w:p>
    <w:p w14:paraId="18758A9D"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估值日</w:t>
      </w:r>
    </w:p>
    <w:p w14:paraId="7053692C"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本基金的估值日为本基金相关的证券交易场所的交易日以及国家法律法规规定需要对外披露基金净值的非交易日。</w:t>
      </w:r>
    </w:p>
    <w:p w14:paraId="4AF6A96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估值对象</w:t>
      </w:r>
    </w:p>
    <w:p w14:paraId="73CDCE5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基金所拥有的债券和银行存款本息、应收款项、其</w:t>
      </w:r>
      <w:r>
        <w:rPr>
          <w:rFonts w:ascii="宋体" w:hAnsi="宋体" w:hint="eastAsia"/>
          <w:bCs/>
          <w:sz w:val="24"/>
          <w:szCs w:val="24"/>
        </w:rPr>
        <w:t>他</w:t>
      </w:r>
      <w:r>
        <w:rPr>
          <w:rFonts w:ascii="宋体" w:hAnsi="宋体"/>
          <w:bCs/>
          <w:sz w:val="24"/>
          <w:szCs w:val="24"/>
        </w:rPr>
        <w:t>投资等资产及负债。</w:t>
      </w:r>
    </w:p>
    <w:p w14:paraId="3971344C"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估值方法</w:t>
      </w:r>
    </w:p>
    <w:p w14:paraId="46F0220C" w14:textId="77777777" w:rsidR="00705C4F" w:rsidRDefault="00C55527">
      <w:pPr>
        <w:spacing w:line="360" w:lineRule="auto"/>
        <w:ind w:firstLineChars="200" w:firstLine="480"/>
        <w:rPr>
          <w:rFonts w:ascii="宋体" w:hAnsi="宋体"/>
          <w:sz w:val="24"/>
        </w:rPr>
      </w:pPr>
      <w:r>
        <w:rPr>
          <w:rFonts w:ascii="宋体" w:hAnsi="宋体" w:hint="eastAsia"/>
          <w:sz w:val="24"/>
        </w:rPr>
        <w:t>本基金按以下方式进行估值：</w:t>
      </w:r>
    </w:p>
    <w:p w14:paraId="0557096B" w14:textId="77777777" w:rsidR="00705C4F" w:rsidRDefault="00C55527">
      <w:pPr>
        <w:spacing w:line="360" w:lineRule="auto"/>
        <w:ind w:firstLineChars="200" w:firstLine="480"/>
        <w:rPr>
          <w:rFonts w:ascii="宋体" w:hAnsi="宋体"/>
          <w:sz w:val="24"/>
        </w:rPr>
      </w:pPr>
      <w:r>
        <w:rPr>
          <w:rFonts w:ascii="宋体" w:hAnsi="宋体" w:hint="eastAsia"/>
          <w:sz w:val="24"/>
        </w:rPr>
        <w:t>1、本基金估值采用摊余成本法，即估值对象以买入成本列示，按票面利率或协议利率并考虑其买入时的溢价与折价，在其剩余存续期内按照实际利率法进行摊销，确认利息收入并评估减值准备。本基金不采用市场利率和上市交易的债券和票据的市价计算基金资产净值。</w:t>
      </w:r>
    </w:p>
    <w:p w14:paraId="7711064A" w14:textId="77777777" w:rsidR="00705C4F" w:rsidRDefault="00C55527">
      <w:pPr>
        <w:spacing w:line="360" w:lineRule="auto"/>
        <w:ind w:firstLineChars="200" w:firstLine="480"/>
        <w:rPr>
          <w:rFonts w:ascii="宋体" w:hAnsi="宋体"/>
          <w:sz w:val="24"/>
        </w:rPr>
      </w:pPr>
      <w:r>
        <w:rPr>
          <w:rFonts w:ascii="宋体" w:hAnsi="宋体" w:hint="eastAsia"/>
          <w:sz w:val="24"/>
        </w:rPr>
        <w:t>2、债券回购以协议成本列示，按协议利率在实际持有期内逐日计提利息。</w:t>
      </w:r>
    </w:p>
    <w:p w14:paraId="632B3C77" w14:textId="77777777" w:rsidR="00705C4F" w:rsidRDefault="00C55527">
      <w:pPr>
        <w:spacing w:line="360" w:lineRule="auto"/>
        <w:ind w:firstLineChars="200" w:firstLine="480"/>
        <w:rPr>
          <w:rFonts w:ascii="宋体" w:hAnsi="宋体"/>
          <w:sz w:val="24"/>
        </w:rPr>
      </w:pPr>
      <w:r>
        <w:rPr>
          <w:rFonts w:ascii="宋体" w:hAnsi="宋体" w:hint="eastAsia"/>
          <w:sz w:val="24"/>
        </w:rPr>
        <w:t>3、银行存款以本金列示，按银行实际协议利率逐日计提利息。</w:t>
      </w:r>
    </w:p>
    <w:p w14:paraId="0CBB9D8A" w14:textId="77777777" w:rsidR="00705C4F" w:rsidRDefault="00C55527">
      <w:pPr>
        <w:spacing w:line="360" w:lineRule="auto"/>
        <w:ind w:firstLineChars="200" w:firstLine="480"/>
        <w:rPr>
          <w:rFonts w:ascii="宋体" w:hAnsi="宋体"/>
          <w:sz w:val="24"/>
        </w:rPr>
      </w:pPr>
      <w:r>
        <w:rPr>
          <w:rFonts w:ascii="宋体" w:hAnsi="宋体" w:hint="eastAsia"/>
          <w:sz w:val="24"/>
        </w:rPr>
        <w:t>4、基金应当按照企业会计准则的要求，定期评估金融资产是否发生减值，如有客观证据表明其发生减值的，应当计提减值准备。</w:t>
      </w:r>
    </w:p>
    <w:p w14:paraId="149777B9" w14:textId="77777777" w:rsidR="00705C4F" w:rsidRDefault="00C55527">
      <w:pPr>
        <w:spacing w:line="360" w:lineRule="auto"/>
        <w:ind w:firstLineChars="200" w:firstLine="480"/>
        <w:rPr>
          <w:rFonts w:ascii="宋体" w:hAnsi="宋体"/>
          <w:sz w:val="24"/>
        </w:rPr>
      </w:pPr>
      <w:r>
        <w:rPr>
          <w:rFonts w:ascii="宋体" w:hAnsi="宋体"/>
          <w:sz w:val="24"/>
        </w:rPr>
        <w:t>5</w:t>
      </w:r>
      <w:r>
        <w:rPr>
          <w:rFonts w:ascii="宋体" w:hAnsi="宋体" w:hint="eastAsia"/>
          <w:sz w:val="24"/>
        </w:rPr>
        <w:t>、如有确凿证据表明本基金在封闭期内买入持有至到期的投资策略发生变化或其他原因，导致按原有摊余成本法估值不能客观反映上述资产或负债的公允价值的，基金管理人可根据具体情况与基金托管人商定后，按最能反映公允价值</w:t>
      </w:r>
      <w:r>
        <w:rPr>
          <w:rFonts w:ascii="宋体" w:hAnsi="宋体" w:hint="eastAsia"/>
          <w:sz w:val="24"/>
        </w:rPr>
        <w:lastRenderedPageBreak/>
        <w:t>的方法估值。为最大限度保护持有人利益，基金管理人可采用的风险控制手段包括但不限于：处置信用风险显著增加的固定收益品种、及时评估和计提固定收益品种减值损失、封闭期到期暂停进入下一开放期等。</w:t>
      </w:r>
    </w:p>
    <w:p w14:paraId="11D8BDB7" w14:textId="77777777" w:rsidR="00705C4F" w:rsidRDefault="00C55527">
      <w:pPr>
        <w:spacing w:line="360" w:lineRule="auto"/>
        <w:ind w:firstLineChars="200" w:firstLine="480"/>
        <w:rPr>
          <w:rFonts w:ascii="宋体" w:hAnsi="宋体"/>
          <w:sz w:val="24"/>
        </w:rPr>
      </w:pPr>
      <w:r>
        <w:rPr>
          <w:rFonts w:ascii="宋体" w:hAnsi="宋体"/>
          <w:sz w:val="24"/>
        </w:rPr>
        <w:t>6</w:t>
      </w:r>
      <w:r>
        <w:rPr>
          <w:rFonts w:ascii="宋体" w:hAnsi="宋体" w:hint="eastAsia"/>
          <w:sz w:val="24"/>
        </w:rPr>
        <w:t>、当基金发生大额申购或赎回情形时，基金管理人可以采用摆动定价机制，以确保基金估值的公平性。具体处理原则与操作规范遵循相关法律法规以及监管部门、自律规则的规定。</w:t>
      </w:r>
    </w:p>
    <w:p w14:paraId="42F2D039" w14:textId="77777777" w:rsidR="00705C4F" w:rsidRDefault="00C55527">
      <w:pPr>
        <w:spacing w:line="360" w:lineRule="auto"/>
        <w:ind w:firstLineChars="200" w:firstLine="480"/>
        <w:rPr>
          <w:rFonts w:ascii="宋体" w:hAnsi="宋体"/>
          <w:sz w:val="24"/>
        </w:rPr>
      </w:pPr>
      <w:r>
        <w:rPr>
          <w:rFonts w:ascii="宋体" w:hAnsi="宋体" w:hint="eastAsia"/>
          <w:sz w:val="24"/>
        </w:rPr>
        <w:t>7、相关法律法规以及监管部门有强制规定的，从其规定。如有新增事项，按国家最新规定估值。</w:t>
      </w:r>
    </w:p>
    <w:p w14:paraId="782B0421" w14:textId="77777777" w:rsidR="00705C4F" w:rsidRDefault="00C55527">
      <w:pPr>
        <w:spacing w:line="360" w:lineRule="auto"/>
        <w:ind w:firstLineChars="200"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54A55A2" w14:textId="77777777" w:rsidR="00705C4F" w:rsidRDefault="00C55527">
      <w:pPr>
        <w:spacing w:line="360" w:lineRule="auto"/>
        <w:ind w:firstLineChars="200" w:firstLine="480"/>
        <w:rPr>
          <w:rFonts w:ascii="宋体" w:hAnsi="宋体"/>
          <w:sz w:val="24"/>
        </w:rPr>
      </w:pPr>
      <w:r>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FC3F434"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估值程序</w:t>
      </w:r>
    </w:p>
    <w:p w14:paraId="0B7C4C41" w14:textId="77777777" w:rsidR="00705C4F" w:rsidRDefault="00C55527">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 xml:space="preserve"> 0.0001</w:t>
      </w:r>
      <w:r>
        <w:rPr>
          <w:rFonts w:hint="eastAsia"/>
          <w:bCs/>
          <w:sz w:val="24"/>
        </w:rPr>
        <w:t>元，小数点后第</w:t>
      </w:r>
      <w:r>
        <w:rPr>
          <w:rFonts w:hint="eastAsia"/>
          <w:bCs/>
          <w:sz w:val="24"/>
        </w:rPr>
        <w:t>5</w:t>
      </w:r>
      <w:r>
        <w:rPr>
          <w:rFonts w:hint="eastAsia"/>
          <w:bCs/>
          <w:sz w:val="24"/>
        </w:rPr>
        <w:t>位四舍五入。</w:t>
      </w:r>
      <w:r>
        <w:rPr>
          <w:bCs/>
          <w:sz w:val="24"/>
        </w:rPr>
        <w:t>基金管理人可以设立大额赎回情形下的净值精度应急调整机制。国家另有规定的，从其规定。</w:t>
      </w:r>
    </w:p>
    <w:p w14:paraId="3A861987" w14:textId="77777777" w:rsidR="00705C4F" w:rsidRDefault="00C55527">
      <w:pPr>
        <w:spacing w:line="360" w:lineRule="auto"/>
        <w:ind w:firstLineChars="200" w:firstLine="480"/>
        <w:rPr>
          <w:bCs/>
          <w:sz w:val="24"/>
        </w:rPr>
      </w:pPr>
      <w:r>
        <w:rPr>
          <w:rFonts w:hint="eastAsia"/>
          <w:bCs/>
          <w:sz w:val="24"/>
        </w:rPr>
        <w:t>每个工作日计算基金资产净值及基金份额净值，并按规定公告。</w:t>
      </w:r>
    </w:p>
    <w:p w14:paraId="458E278F" w14:textId="77777777" w:rsidR="00705C4F" w:rsidRDefault="00C55527">
      <w:pPr>
        <w:spacing w:line="360" w:lineRule="auto"/>
        <w:ind w:firstLineChars="200" w:firstLine="480"/>
        <w:rPr>
          <w:rFonts w:ascii="宋体" w:hAnsi="宋体"/>
          <w:bCs/>
          <w:sz w:val="24"/>
          <w:szCs w:val="24"/>
        </w:rPr>
      </w:pPr>
      <w:r>
        <w:rPr>
          <w:bCs/>
          <w:sz w:val="24"/>
        </w:rPr>
        <w:t>2</w:t>
      </w:r>
      <w:r>
        <w:rPr>
          <w:rFonts w:hint="eastAsia"/>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799078C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估值错误的处理</w:t>
      </w:r>
    </w:p>
    <w:p w14:paraId="367676B6" w14:textId="77777777" w:rsidR="00705C4F" w:rsidRDefault="00C55527">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位以内（含第</w:t>
      </w:r>
      <w:r>
        <w:rPr>
          <w:rFonts w:hint="eastAsia"/>
          <w:bCs/>
          <w:sz w:val="24"/>
        </w:rPr>
        <w:t>4</w:t>
      </w:r>
      <w:r>
        <w:rPr>
          <w:bCs/>
          <w:sz w:val="24"/>
        </w:rPr>
        <w:t>位）发生估值错误时，视为基金份额净值错误。</w:t>
      </w:r>
    </w:p>
    <w:p w14:paraId="79B4E6E0" w14:textId="77777777" w:rsidR="00705C4F" w:rsidRDefault="00C55527">
      <w:pPr>
        <w:spacing w:line="360" w:lineRule="auto"/>
        <w:ind w:firstLineChars="200" w:firstLine="480"/>
        <w:rPr>
          <w:bCs/>
          <w:sz w:val="24"/>
        </w:rPr>
      </w:pPr>
      <w:r>
        <w:rPr>
          <w:bCs/>
          <w:sz w:val="24"/>
        </w:rPr>
        <w:t>基金合同的当事人应按照以下约定处理：</w:t>
      </w:r>
    </w:p>
    <w:p w14:paraId="2C0A1982" w14:textId="77777777" w:rsidR="00705C4F" w:rsidRDefault="00C55527">
      <w:pPr>
        <w:spacing w:line="360" w:lineRule="auto"/>
        <w:ind w:firstLineChars="200" w:firstLine="480"/>
        <w:rPr>
          <w:bCs/>
          <w:sz w:val="24"/>
        </w:rPr>
      </w:pPr>
      <w:r>
        <w:rPr>
          <w:bCs/>
          <w:sz w:val="24"/>
        </w:rPr>
        <w:t>1</w:t>
      </w:r>
      <w:r>
        <w:rPr>
          <w:bCs/>
          <w:sz w:val="24"/>
        </w:rPr>
        <w:t>、估值错误类型</w:t>
      </w:r>
    </w:p>
    <w:p w14:paraId="1A816D11" w14:textId="77777777" w:rsidR="00705C4F" w:rsidRDefault="00C55527">
      <w:pPr>
        <w:spacing w:line="360" w:lineRule="auto"/>
        <w:ind w:firstLineChars="200" w:firstLine="480"/>
        <w:rPr>
          <w:bCs/>
          <w:sz w:val="24"/>
        </w:rPr>
      </w:pPr>
      <w:r>
        <w:rPr>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241DAAC" w14:textId="77777777" w:rsidR="00705C4F" w:rsidRDefault="00C5552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36EECD9" w14:textId="77777777" w:rsidR="00705C4F" w:rsidRDefault="00C55527">
      <w:pPr>
        <w:spacing w:line="360" w:lineRule="auto"/>
        <w:ind w:firstLineChars="200" w:firstLine="480"/>
        <w:rPr>
          <w:bCs/>
          <w:sz w:val="24"/>
        </w:rPr>
      </w:pPr>
      <w:r>
        <w:rPr>
          <w:bCs/>
          <w:sz w:val="24"/>
        </w:rPr>
        <w:t>2</w:t>
      </w:r>
      <w:r>
        <w:rPr>
          <w:bCs/>
          <w:sz w:val="24"/>
        </w:rPr>
        <w:t>、估值错误处理原则</w:t>
      </w:r>
    </w:p>
    <w:p w14:paraId="31811E1E" w14:textId="77777777" w:rsidR="00705C4F" w:rsidRDefault="00C5552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16D4435" w14:textId="77777777" w:rsidR="00705C4F" w:rsidRDefault="00C5552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7DE80E5" w14:textId="77777777" w:rsidR="00705C4F" w:rsidRDefault="00C5552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038A49" w14:textId="77777777" w:rsidR="00705C4F" w:rsidRDefault="00C55527">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8DCFC17" w14:textId="77777777" w:rsidR="00705C4F" w:rsidRDefault="00C55527">
      <w:pPr>
        <w:spacing w:line="360" w:lineRule="auto"/>
        <w:ind w:firstLineChars="200" w:firstLine="480"/>
        <w:rPr>
          <w:bCs/>
          <w:sz w:val="24"/>
        </w:rPr>
      </w:pPr>
      <w:r>
        <w:rPr>
          <w:bCs/>
          <w:sz w:val="24"/>
        </w:rPr>
        <w:t>3</w:t>
      </w:r>
      <w:r>
        <w:rPr>
          <w:bCs/>
          <w:sz w:val="24"/>
        </w:rPr>
        <w:t>、估值错误处理程序</w:t>
      </w:r>
    </w:p>
    <w:p w14:paraId="50BFFBEF" w14:textId="77777777" w:rsidR="00705C4F" w:rsidRDefault="00C55527">
      <w:pPr>
        <w:spacing w:line="360" w:lineRule="auto"/>
        <w:ind w:firstLineChars="200" w:firstLine="480"/>
        <w:rPr>
          <w:bCs/>
          <w:sz w:val="24"/>
        </w:rPr>
      </w:pPr>
      <w:r>
        <w:rPr>
          <w:bCs/>
          <w:sz w:val="24"/>
        </w:rPr>
        <w:t>估值错误被发现后，有关的当事人应当及时进行处理，处理的程序如下：</w:t>
      </w:r>
    </w:p>
    <w:p w14:paraId="7030EA25" w14:textId="77777777" w:rsidR="00705C4F" w:rsidRDefault="00C5552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F9383FB" w14:textId="77777777" w:rsidR="00705C4F" w:rsidRDefault="00C5552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93AF571" w14:textId="77777777" w:rsidR="00705C4F" w:rsidRDefault="00C55527">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14:paraId="65E6F845" w14:textId="77777777" w:rsidR="00705C4F" w:rsidRDefault="00C5552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8CF5198" w14:textId="77777777" w:rsidR="00705C4F" w:rsidRDefault="00C55527">
      <w:pPr>
        <w:spacing w:line="360" w:lineRule="auto"/>
        <w:ind w:firstLineChars="200" w:firstLine="480"/>
        <w:rPr>
          <w:bCs/>
          <w:sz w:val="24"/>
        </w:rPr>
      </w:pPr>
      <w:r>
        <w:rPr>
          <w:bCs/>
          <w:sz w:val="24"/>
        </w:rPr>
        <w:t>4</w:t>
      </w:r>
      <w:r>
        <w:rPr>
          <w:bCs/>
          <w:sz w:val="24"/>
        </w:rPr>
        <w:t>、基金份额净值估值错误处理的方法如下：</w:t>
      </w:r>
    </w:p>
    <w:p w14:paraId="747A2EF3" w14:textId="77777777" w:rsidR="00705C4F" w:rsidRDefault="00C55527">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E680E5A" w14:textId="77777777" w:rsidR="00705C4F" w:rsidRDefault="00C55527">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8FB3FBA" w14:textId="77777777" w:rsidR="00705C4F" w:rsidRDefault="00C55527">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szCs w:val="21"/>
        </w:rPr>
        <w:t>基金管理人和基金托管人由于各自技术系统设置而产生的净值计算尾差，以基金管理人计算结果为准。</w:t>
      </w:r>
    </w:p>
    <w:p w14:paraId="69C8A2C7" w14:textId="77777777" w:rsidR="00705C4F" w:rsidRDefault="00C5552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前述内容如法律法规或监管机关另有规定的，从其规定处理。</w:t>
      </w:r>
    </w:p>
    <w:p w14:paraId="51198ED3"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暂停估值的情形</w:t>
      </w:r>
    </w:p>
    <w:p w14:paraId="5C890905"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1、基金投资所涉及的证券交易市场遇法定节假日或因其他原因暂停营业时</w:t>
      </w:r>
      <w:r>
        <w:rPr>
          <w:rFonts w:ascii="宋体" w:hAnsi="宋体" w:hint="eastAsia"/>
          <w:bCs/>
          <w:sz w:val="24"/>
          <w:szCs w:val="24"/>
        </w:rPr>
        <w:t>；</w:t>
      </w:r>
    </w:p>
    <w:p w14:paraId="102BF2E4"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2、因不可抗力致使基金管理人、基金托管人无法准确评估基金资产价值时</w:t>
      </w:r>
      <w:r>
        <w:rPr>
          <w:rFonts w:ascii="宋体" w:hAnsi="宋体" w:hint="eastAsia"/>
          <w:bCs/>
          <w:sz w:val="24"/>
          <w:szCs w:val="24"/>
        </w:rPr>
        <w:t>；</w:t>
      </w:r>
    </w:p>
    <w:p w14:paraId="0111C1CA" w14:textId="77777777" w:rsidR="00705C4F" w:rsidRDefault="00C55527">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21441543" w14:textId="77777777" w:rsidR="00705C4F" w:rsidRDefault="00C55527">
      <w:pPr>
        <w:spacing w:line="360" w:lineRule="auto"/>
        <w:ind w:firstLineChars="200" w:firstLine="480"/>
        <w:rPr>
          <w:rFonts w:ascii="宋体" w:hAnsi="宋体"/>
          <w:bCs/>
          <w:sz w:val="24"/>
          <w:szCs w:val="24"/>
        </w:rPr>
      </w:pPr>
      <w:r>
        <w:rPr>
          <w:rFonts w:hint="eastAsia"/>
          <w:bCs/>
          <w:sz w:val="24"/>
        </w:rPr>
        <w:t>4</w:t>
      </w:r>
      <w:r>
        <w:rPr>
          <w:rFonts w:hint="eastAsia"/>
          <w:bCs/>
          <w:sz w:val="24"/>
        </w:rPr>
        <w:t>、法律法规规定、</w:t>
      </w:r>
      <w:r>
        <w:rPr>
          <w:rFonts w:ascii="宋体" w:hAnsi="宋体"/>
          <w:bCs/>
          <w:sz w:val="24"/>
          <w:szCs w:val="24"/>
        </w:rPr>
        <w:t>中国证监会和基金合同认定的其</w:t>
      </w:r>
      <w:r>
        <w:rPr>
          <w:rFonts w:ascii="宋体" w:hAnsi="宋体" w:hint="eastAsia"/>
          <w:bCs/>
          <w:sz w:val="24"/>
          <w:szCs w:val="24"/>
        </w:rPr>
        <w:t>他</w:t>
      </w:r>
      <w:r>
        <w:rPr>
          <w:rFonts w:ascii="宋体" w:hAnsi="宋体"/>
          <w:bCs/>
          <w:sz w:val="24"/>
          <w:szCs w:val="24"/>
        </w:rPr>
        <w:t>情形。</w:t>
      </w:r>
    </w:p>
    <w:p w14:paraId="4BF06BA1"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基金净值的确认</w:t>
      </w:r>
    </w:p>
    <w:p w14:paraId="615DDEFC"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p>
    <w:p w14:paraId="69404375"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（八）</w:t>
      </w:r>
      <w:r>
        <w:rPr>
          <w:rFonts w:ascii="宋体" w:hAnsi="宋体"/>
          <w:bCs/>
          <w:sz w:val="24"/>
          <w:szCs w:val="24"/>
        </w:rPr>
        <w:t>特殊情况的处理</w:t>
      </w:r>
    </w:p>
    <w:p w14:paraId="6168DE81"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1、基金管理人或基金托管人按估值方法的第5项进行估值时，所造成的误差不作为基金资产估值错误处理。</w:t>
      </w:r>
    </w:p>
    <w:p w14:paraId="0F2CF680"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由于不可抗力原因，或证券交易所、登记机构及存款银行等第三方机构发送的数据错误，或国家会计政策变更、市场规则变更等非基金管理人与基金托管人原因，基金管理人和基金托管人虽然已经采取必要、适当、合理的措施进行</w:t>
      </w:r>
      <w:r>
        <w:rPr>
          <w:rFonts w:ascii="宋体" w:hAnsi="宋体" w:hint="eastAsia"/>
          <w:bCs/>
          <w:sz w:val="24"/>
          <w:szCs w:val="24"/>
        </w:rPr>
        <w:lastRenderedPageBreak/>
        <w:t>检查，但未能发现错误的，由此造成的基金财产估值错误，基金管理人和基金托管人免除赔偿责任。但基金管理人</w:t>
      </w:r>
      <w:r>
        <w:rPr>
          <w:rFonts w:hint="eastAsia"/>
          <w:bCs/>
          <w:sz w:val="24"/>
        </w:rPr>
        <w:t>和基金托管人</w:t>
      </w:r>
      <w:r>
        <w:rPr>
          <w:rFonts w:ascii="宋体" w:hAnsi="宋体" w:hint="eastAsia"/>
          <w:bCs/>
          <w:sz w:val="24"/>
          <w:szCs w:val="24"/>
        </w:rPr>
        <w:t>应当积极采取必要的措施消除或减轻由此造成的影响。</w:t>
      </w:r>
    </w:p>
    <w:p w14:paraId="4AF934BC"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（九）实施侧袋机制期间的基金资产估值</w:t>
      </w:r>
    </w:p>
    <w:p w14:paraId="5568FEE4"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本基金实施侧袋机制的，应根据本部分的约定对主袋账户资产进行估值并披露主袋账户的基金资产净值和份额净值，暂停披露侧袋账户份额净值。</w:t>
      </w:r>
    </w:p>
    <w:p w14:paraId="38074E90" w14:textId="77777777" w:rsidR="00705C4F" w:rsidRDefault="00C55527">
      <w:pPr>
        <w:pStyle w:val="1"/>
        <w:spacing w:before="340" w:after="330"/>
        <w:jc w:val="center"/>
        <w:rPr>
          <w:rFonts w:hAnsi="宋体"/>
          <w:bCs/>
          <w:color w:val="auto"/>
          <w:kern w:val="44"/>
          <w:szCs w:val="24"/>
        </w:rPr>
      </w:pPr>
      <w:bookmarkStart w:id="160" w:name="_Toc344296356"/>
      <w:bookmarkStart w:id="161" w:name="_Toc13516"/>
      <w:bookmarkStart w:id="162" w:name="_Toc335642080"/>
      <w:bookmarkStart w:id="163" w:name="_Toc51234100"/>
      <w:bookmarkStart w:id="164" w:name="_Toc12122"/>
      <w:bookmarkStart w:id="165" w:name="_Toc233456281"/>
      <w:bookmarkStart w:id="166" w:name="_Toc493766480"/>
      <w:bookmarkStart w:id="167" w:name="_Toc21046"/>
      <w:bookmarkStart w:id="168" w:name="_Toc3386851"/>
      <w:bookmarkStart w:id="169" w:name="_Toc176276150"/>
      <w:r>
        <w:rPr>
          <w:rFonts w:hAnsi="宋体"/>
          <w:bCs/>
          <w:color w:val="auto"/>
          <w:kern w:val="44"/>
          <w:szCs w:val="24"/>
        </w:rPr>
        <w:t>十</w:t>
      </w:r>
      <w:r w:rsidR="002173BB">
        <w:rPr>
          <w:rFonts w:hAnsi="宋体" w:hint="eastAsia"/>
          <w:bCs/>
          <w:color w:val="auto"/>
          <w:kern w:val="44"/>
          <w:szCs w:val="24"/>
        </w:rPr>
        <w:t>三</w:t>
      </w:r>
      <w:r>
        <w:rPr>
          <w:rFonts w:hAnsi="宋体"/>
          <w:bCs/>
          <w:color w:val="auto"/>
          <w:kern w:val="44"/>
          <w:szCs w:val="24"/>
        </w:rPr>
        <w:t>、基金的收益与分配</w:t>
      </w:r>
      <w:bookmarkEnd w:id="160"/>
      <w:bookmarkEnd w:id="161"/>
      <w:bookmarkEnd w:id="162"/>
      <w:bookmarkEnd w:id="163"/>
      <w:bookmarkEnd w:id="164"/>
      <w:bookmarkEnd w:id="165"/>
      <w:bookmarkEnd w:id="166"/>
      <w:bookmarkEnd w:id="167"/>
      <w:bookmarkEnd w:id="168"/>
      <w:bookmarkEnd w:id="169"/>
    </w:p>
    <w:p w14:paraId="0B5DCD12" w14:textId="77777777" w:rsidR="00705C4F" w:rsidRDefault="00C55527">
      <w:pPr>
        <w:spacing w:line="360" w:lineRule="auto"/>
        <w:ind w:firstLineChars="225" w:firstLine="540"/>
        <w:rPr>
          <w:rFonts w:ascii="宋体" w:hAnsi="宋体"/>
          <w:bCs/>
          <w:sz w:val="24"/>
          <w:szCs w:val="24"/>
        </w:rPr>
      </w:pPr>
      <w:r>
        <w:rPr>
          <w:rFonts w:ascii="宋体" w:hAnsi="宋体" w:hint="eastAsia"/>
          <w:bCs/>
          <w:sz w:val="24"/>
          <w:szCs w:val="24"/>
        </w:rPr>
        <w:t>（一）</w:t>
      </w:r>
      <w:r>
        <w:rPr>
          <w:rFonts w:ascii="宋体" w:hAnsi="宋体"/>
          <w:bCs/>
          <w:sz w:val="24"/>
          <w:szCs w:val="24"/>
        </w:rPr>
        <w:t>基金利润的构成</w:t>
      </w:r>
    </w:p>
    <w:p w14:paraId="2890EE74" w14:textId="77777777" w:rsidR="00705C4F" w:rsidRDefault="00C55527">
      <w:pPr>
        <w:spacing w:line="360" w:lineRule="auto"/>
        <w:ind w:firstLineChars="225" w:firstLine="540"/>
        <w:rPr>
          <w:bCs/>
          <w:sz w:val="24"/>
        </w:rPr>
      </w:pPr>
      <w:r>
        <w:rPr>
          <w:bCs/>
          <w:sz w:val="24"/>
        </w:rPr>
        <w:t>基金利润指基金利息收入、投资收益和其他收入扣除</w:t>
      </w:r>
      <w:r>
        <w:rPr>
          <w:rFonts w:hint="eastAsia"/>
          <w:bCs/>
          <w:sz w:val="24"/>
        </w:rPr>
        <w:t>资产减值损失和相关费用后的余额，基金已实现收益与基金利润一致</w:t>
      </w:r>
      <w:r>
        <w:rPr>
          <w:bCs/>
          <w:sz w:val="24"/>
        </w:rPr>
        <w:t>。</w:t>
      </w:r>
    </w:p>
    <w:p w14:paraId="5B18937C" w14:textId="77777777" w:rsidR="00705C4F" w:rsidRDefault="00C55527">
      <w:pPr>
        <w:spacing w:line="360" w:lineRule="auto"/>
        <w:ind w:firstLineChars="225" w:firstLine="540"/>
        <w:rPr>
          <w:rFonts w:ascii="宋体" w:hAnsi="宋体"/>
          <w:bCs/>
          <w:sz w:val="24"/>
          <w:szCs w:val="24"/>
        </w:rPr>
      </w:pPr>
      <w:r>
        <w:rPr>
          <w:rFonts w:ascii="宋体" w:hAnsi="宋体" w:hint="eastAsia"/>
          <w:bCs/>
          <w:sz w:val="24"/>
          <w:szCs w:val="24"/>
        </w:rPr>
        <w:t>（二）</w:t>
      </w:r>
      <w:r>
        <w:rPr>
          <w:rFonts w:ascii="宋体" w:hAnsi="宋体"/>
          <w:bCs/>
          <w:sz w:val="24"/>
          <w:szCs w:val="24"/>
        </w:rPr>
        <w:t>基金可供分配利润</w:t>
      </w:r>
    </w:p>
    <w:p w14:paraId="58DED07D" w14:textId="77777777" w:rsidR="00705C4F" w:rsidRDefault="00C55527">
      <w:pPr>
        <w:spacing w:line="360" w:lineRule="auto"/>
        <w:ind w:firstLineChars="225" w:firstLine="540"/>
        <w:rPr>
          <w:rFonts w:ascii="宋体" w:hAnsi="宋体"/>
          <w:bCs/>
          <w:sz w:val="24"/>
          <w:szCs w:val="24"/>
        </w:rPr>
      </w:pPr>
      <w:r>
        <w:rPr>
          <w:rFonts w:ascii="宋体" w:hAnsi="宋体"/>
          <w:bCs/>
          <w:sz w:val="24"/>
          <w:szCs w:val="24"/>
        </w:rPr>
        <w:t>基金可供分配利润指截至收益分配基准日基金未分配利润与未分配利润中已实现</w:t>
      </w:r>
      <w:r>
        <w:rPr>
          <w:rFonts w:ascii="宋体" w:hAnsi="宋体" w:hint="eastAsia"/>
          <w:bCs/>
          <w:sz w:val="24"/>
          <w:szCs w:val="24"/>
        </w:rPr>
        <w:t>收益</w:t>
      </w:r>
      <w:r>
        <w:rPr>
          <w:rFonts w:ascii="宋体" w:hAnsi="宋体"/>
          <w:bCs/>
          <w:sz w:val="24"/>
          <w:szCs w:val="24"/>
        </w:rPr>
        <w:t>的孰低数。</w:t>
      </w:r>
    </w:p>
    <w:p w14:paraId="76F14072" w14:textId="77777777" w:rsidR="00705C4F" w:rsidRDefault="00C55527">
      <w:pPr>
        <w:spacing w:line="360" w:lineRule="auto"/>
        <w:ind w:firstLineChars="225" w:firstLine="540"/>
        <w:rPr>
          <w:rFonts w:ascii="宋体" w:hAnsi="宋体"/>
          <w:bCs/>
          <w:sz w:val="24"/>
          <w:szCs w:val="24"/>
        </w:rPr>
      </w:pPr>
      <w:r>
        <w:rPr>
          <w:rFonts w:ascii="宋体" w:hAnsi="宋体" w:hint="eastAsia"/>
          <w:bCs/>
          <w:sz w:val="24"/>
          <w:szCs w:val="24"/>
        </w:rPr>
        <w:t>（三）</w:t>
      </w:r>
      <w:r>
        <w:rPr>
          <w:rFonts w:ascii="宋体" w:hAnsi="宋体"/>
          <w:bCs/>
          <w:sz w:val="24"/>
          <w:szCs w:val="24"/>
        </w:rPr>
        <w:t>基金收益分配原则</w:t>
      </w:r>
    </w:p>
    <w:p w14:paraId="20424AFB" w14:textId="77777777" w:rsidR="00705C4F" w:rsidRDefault="00C55527">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 xml:space="preserve"> 3 </w:t>
      </w:r>
      <w:r>
        <w:rPr>
          <w:rFonts w:hint="eastAsia"/>
          <w:bCs/>
          <w:sz w:val="24"/>
        </w:rPr>
        <w:t>个月可不进行收益分配；</w:t>
      </w:r>
    </w:p>
    <w:p w14:paraId="2A433283" w14:textId="77777777" w:rsidR="00705C4F" w:rsidRDefault="00C55527">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6EF58F53" w14:textId="77777777" w:rsidR="00705C4F" w:rsidRDefault="00C55527">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5D8844C8" w14:textId="77777777" w:rsidR="00705C4F" w:rsidRDefault="00C55527">
      <w:pPr>
        <w:spacing w:line="360" w:lineRule="auto"/>
        <w:ind w:firstLineChars="225" w:firstLine="540"/>
        <w:rPr>
          <w:bCs/>
          <w:sz w:val="24"/>
        </w:rPr>
      </w:pPr>
      <w:r>
        <w:rPr>
          <w:rFonts w:hint="eastAsia"/>
          <w:bCs/>
          <w:sz w:val="24"/>
        </w:rPr>
        <w:t>4</w:t>
      </w:r>
      <w:r>
        <w:rPr>
          <w:rFonts w:hint="eastAsia"/>
          <w:bCs/>
          <w:sz w:val="24"/>
        </w:rPr>
        <w:t>、每一基金份额享有同等分配权；</w:t>
      </w:r>
    </w:p>
    <w:p w14:paraId="4FC3A092" w14:textId="77777777" w:rsidR="00705C4F" w:rsidRDefault="00C55527">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1EF3DACE" w14:textId="77777777" w:rsidR="00705C4F" w:rsidRDefault="00C55527">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在不违反法律法规、基金合同的约定以及对基金份额持有人利益无实质不利影响的前提下，基金管理人在履行适当程序后，可对上述基金收益分配原则进行调整，不需召开基金份额持有人大会。</w:t>
      </w:r>
    </w:p>
    <w:p w14:paraId="0C1DDB8B" w14:textId="77777777" w:rsidR="00705C4F" w:rsidRDefault="00C55527">
      <w:pPr>
        <w:spacing w:line="360" w:lineRule="auto"/>
        <w:ind w:firstLineChars="225" w:firstLine="540"/>
        <w:rPr>
          <w:rFonts w:ascii="宋体" w:hAnsi="宋体"/>
          <w:bCs/>
          <w:sz w:val="24"/>
          <w:szCs w:val="24"/>
        </w:rPr>
      </w:pPr>
      <w:r>
        <w:rPr>
          <w:rFonts w:ascii="宋体" w:hAnsi="宋体" w:hint="eastAsia"/>
          <w:bCs/>
          <w:sz w:val="24"/>
          <w:szCs w:val="24"/>
        </w:rPr>
        <w:t>（四）</w:t>
      </w:r>
      <w:r>
        <w:rPr>
          <w:rFonts w:ascii="宋体" w:hAnsi="宋体"/>
          <w:bCs/>
          <w:sz w:val="24"/>
          <w:szCs w:val="24"/>
        </w:rPr>
        <w:t>收益分配方案</w:t>
      </w:r>
    </w:p>
    <w:p w14:paraId="707C1AA4" w14:textId="77777777" w:rsidR="00705C4F" w:rsidRDefault="00C55527">
      <w:pPr>
        <w:spacing w:line="360" w:lineRule="auto"/>
        <w:ind w:firstLineChars="225" w:firstLine="540"/>
        <w:rPr>
          <w:rFonts w:ascii="宋体" w:hAnsi="宋体"/>
          <w:bCs/>
          <w:sz w:val="24"/>
          <w:szCs w:val="24"/>
        </w:rPr>
      </w:pPr>
      <w:r>
        <w:rPr>
          <w:rFonts w:ascii="宋体" w:hAnsi="宋体"/>
          <w:bCs/>
          <w:sz w:val="24"/>
          <w:szCs w:val="24"/>
        </w:rPr>
        <w:lastRenderedPageBreak/>
        <w:t>基金收益分配方案中应载明截止收益分配基准日的可供分配利润、基金收益分配对象、分配时间、分配数额及比例、分配方式等内容。</w:t>
      </w:r>
    </w:p>
    <w:p w14:paraId="6416F9CA" w14:textId="77777777" w:rsidR="00705C4F" w:rsidRDefault="00C55527">
      <w:pPr>
        <w:spacing w:line="360" w:lineRule="auto"/>
        <w:ind w:firstLineChars="225" w:firstLine="540"/>
        <w:rPr>
          <w:rFonts w:ascii="宋体" w:hAnsi="宋体"/>
          <w:bCs/>
          <w:sz w:val="24"/>
          <w:szCs w:val="24"/>
        </w:rPr>
      </w:pPr>
      <w:r>
        <w:rPr>
          <w:rFonts w:ascii="宋体" w:hAnsi="宋体" w:hint="eastAsia"/>
          <w:bCs/>
          <w:sz w:val="24"/>
          <w:szCs w:val="24"/>
        </w:rPr>
        <w:t>（五）</w:t>
      </w:r>
      <w:r>
        <w:rPr>
          <w:rFonts w:ascii="宋体" w:hAnsi="宋体"/>
          <w:bCs/>
          <w:sz w:val="24"/>
          <w:szCs w:val="24"/>
        </w:rPr>
        <w:t>收益分配方案的确定、公告与实施</w:t>
      </w:r>
    </w:p>
    <w:p w14:paraId="6079B018" w14:textId="77777777" w:rsidR="00705C4F" w:rsidRDefault="00C55527">
      <w:pPr>
        <w:spacing w:line="360" w:lineRule="auto"/>
        <w:ind w:firstLineChars="225" w:firstLine="540"/>
        <w:rPr>
          <w:rFonts w:ascii="宋体" w:hAnsi="宋体"/>
          <w:bCs/>
          <w:sz w:val="24"/>
          <w:szCs w:val="24"/>
        </w:rPr>
      </w:pPr>
      <w:r>
        <w:rPr>
          <w:rFonts w:ascii="宋体" w:hAnsi="宋体"/>
          <w:bCs/>
          <w:sz w:val="24"/>
          <w:szCs w:val="24"/>
        </w:rPr>
        <w:t>本基金收益分配方案由基金管理人拟定，并由基金托管人复核，</w:t>
      </w:r>
      <w:r>
        <w:rPr>
          <w:rFonts w:ascii="宋体" w:hAnsi="宋体" w:hint="eastAsia"/>
          <w:bCs/>
          <w:sz w:val="24"/>
          <w:szCs w:val="24"/>
        </w:rPr>
        <w:t>按规定</w:t>
      </w:r>
      <w:r>
        <w:rPr>
          <w:rFonts w:ascii="宋体" w:hAnsi="宋体"/>
          <w:bCs/>
          <w:sz w:val="24"/>
          <w:szCs w:val="24"/>
        </w:rPr>
        <w:t>在</w:t>
      </w:r>
      <w:r>
        <w:rPr>
          <w:rFonts w:ascii="宋体" w:hAnsi="宋体" w:hint="eastAsia"/>
          <w:bCs/>
          <w:sz w:val="24"/>
          <w:szCs w:val="24"/>
        </w:rPr>
        <w:t>规定媒介</w:t>
      </w:r>
      <w:r>
        <w:rPr>
          <w:rFonts w:ascii="宋体" w:hAnsi="宋体"/>
          <w:bCs/>
          <w:sz w:val="24"/>
          <w:szCs w:val="24"/>
        </w:rPr>
        <w:t>公告。</w:t>
      </w:r>
    </w:p>
    <w:p w14:paraId="37657045" w14:textId="77777777" w:rsidR="00705C4F" w:rsidRDefault="00C55527">
      <w:pPr>
        <w:spacing w:line="360" w:lineRule="auto"/>
        <w:ind w:firstLineChars="225" w:firstLine="540"/>
        <w:rPr>
          <w:rFonts w:ascii="宋体" w:hAnsi="宋体"/>
          <w:bCs/>
          <w:sz w:val="24"/>
          <w:szCs w:val="24"/>
        </w:rPr>
      </w:pPr>
      <w:r>
        <w:rPr>
          <w:rFonts w:ascii="宋体" w:hAnsi="宋体" w:hint="eastAsia"/>
          <w:bCs/>
          <w:sz w:val="24"/>
          <w:szCs w:val="24"/>
        </w:rPr>
        <w:t>（六）</w:t>
      </w:r>
      <w:r>
        <w:rPr>
          <w:rFonts w:ascii="宋体" w:hAnsi="宋体"/>
          <w:bCs/>
          <w:sz w:val="24"/>
          <w:szCs w:val="24"/>
        </w:rPr>
        <w:t>基金收益分配中发生的费用</w:t>
      </w:r>
    </w:p>
    <w:p w14:paraId="4990E1F4"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基金收益分配时所发生的银行转账或其他手续费用由投资者自行承担。当投资者的现金红利小于一定金额，不足</w:t>
      </w:r>
      <w:r>
        <w:rPr>
          <w:rFonts w:ascii="宋体" w:hAnsi="宋体" w:hint="eastAsia"/>
          <w:bCs/>
          <w:sz w:val="24"/>
          <w:szCs w:val="24"/>
        </w:rPr>
        <w:t>以</w:t>
      </w:r>
      <w:r>
        <w:rPr>
          <w:rFonts w:ascii="宋体" w:hAnsi="宋体"/>
          <w:bCs/>
          <w:sz w:val="24"/>
          <w:szCs w:val="24"/>
        </w:rPr>
        <w:t>支付银行转账或其他手续费用时，基金登记机构可将基金份额持有人的现金红利自动转为基金份额。红利再投资的计算方法，依照《业务规则》执行。</w:t>
      </w:r>
    </w:p>
    <w:p w14:paraId="56393424"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（七）实施侧袋机制期间的收益分配</w:t>
      </w:r>
    </w:p>
    <w:p w14:paraId="6B92357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本基金实施侧袋机制的，侧袋账户不进行收益分配，详见本招募说明书“侧袋机制”章节的规定。</w:t>
      </w:r>
    </w:p>
    <w:p w14:paraId="631B42F8" w14:textId="77777777" w:rsidR="00705C4F" w:rsidRDefault="00C55527">
      <w:pPr>
        <w:pStyle w:val="1"/>
        <w:spacing w:before="340" w:after="330"/>
        <w:jc w:val="center"/>
        <w:rPr>
          <w:rFonts w:hAnsi="宋体"/>
          <w:bCs/>
          <w:color w:val="auto"/>
          <w:kern w:val="44"/>
          <w:szCs w:val="24"/>
        </w:rPr>
      </w:pPr>
      <w:bookmarkStart w:id="170" w:name="_Toc10195"/>
      <w:bookmarkStart w:id="171" w:name="_Toc51234101"/>
      <w:bookmarkStart w:id="172" w:name="_Toc493766481"/>
      <w:bookmarkStart w:id="173" w:name="_Toc3386852"/>
      <w:bookmarkStart w:id="174" w:name="_Toc335642081"/>
      <w:bookmarkStart w:id="175" w:name="_Toc28112"/>
      <w:bookmarkStart w:id="176" w:name="_Toc24308"/>
      <w:bookmarkStart w:id="177" w:name="_Toc233456282"/>
      <w:bookmarkStart w:id="178" w:name="_Toc344296357"/>
      <w:bookmarkStart w:id="179" w:name="_Toc176276151"/>
      <w:r>
        <w:rPr>
          <w:rFonts w:hAnsi="宋体"/>
          <w:bCs/>
          <w:color w:val="auto"/>
          <w:kern w:val="44"/>
          <w:szCs w:val="24"/>
        </w:rPr>
        <w:t>十</w:t>
      </w:r>
      <w:r w:rsidR="002173BB">
        <w:rPr>
          <w:rFonts w:hAnsi="宋体" w:hint="eastAsia"/>
          <w:bCs/>
          <w:color w:val="auto"/>
          <w:kern w:val="44"/>
          <w:szCs w:val="24"/>
        </w:rPr>
        <w:t>四</w:t>
      </w:r>
      <w:r>
        <w:rPr>
          <w:rFonts w:hAnsi="宋体"/>
          <w:bCs/>
          <w:color w:val="auto"/>
          <w:kern w:val="44"/>
          <w:szCs w:val="24"/>
        </w:rPr>
        <w:t>、基金的费用与税收</w:t>
      </w:r>
      <w:bookmarkEnd w:id="170"/>
      <w:bookmarkEnd w:id="171"/>
      <w:bookmarkEnd w:id="172"/>
      <w:bookmarkEnd w:id="173"/>
      <w:bookmarkEnd w:id="174"/>
      <w:bookmarkEnd w:id="175"/>
      <w:bookmarkEnd w:id="176"/>
      <w:bookmarkEnd w:id="177"/>
      <w:bookmarkEnd w:id="178"/>
      <w:bookmarkEnd w:id="179"/>
    </w:p>
    <w:p w14:paraId="27E50B6C" w14:textId="77777777" w:rsidR="00705C4F" w:rsidRDefault="00C55527">
      <w:pPr>
        <w:pStyle w:val="af3"/>
        <w:ind w:firstLine="480"/>
        <w:rPr>
          <w:rFonts w:hAnsi="宋体"/>
          <w:sz w:val="24"/>
          <w:szCs w:val="24"/>
        </w:rPr>
      </w:pPr>
      <w:r>
        <w:rPr>
          <w:rFonts w:hAnsi="宋体"/>
          <w:sz w:val="24"/>
          <w:szCs w:val="24"/>
        </w:rPr>
        <w:t>（一）基金费用</w:t>
      </w:r>
    </w:p>
    <w:p w14:paraId="18F3F438" w14:textId="77777777" w:rsidR="00705C4F" w:rsidRDefault="00C55527">
      <w:pPr>
        <w:pStyle w:val="af3"/>
        <w:ind w:firstLine="480"/>
        <w:rPr>
          <w:rFonts w:hAnsi="宋体"/>
          <w:sz w:val="24"/>
          <w:szCs w:val="24"/>
        </w:rPr>
      </w:pPr>
      <w:r>
        <w:rPr>
          <w:rFonts w:hAnsi="宋体" w:hint="eastAsia"/>
          <w:sz w:val="24"/>
          <w:szCs w:val="24"/>
        </w:rPr>
        <w:t>1、基金费用的种类</w:t>
      </w:r>
    </w:p>
    <w:p w14:paraId="61ECD4D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（1）基金管理人的管理费。</w:t>
      </w:r>
    </w:p>
    <w:p w14:paraId="55AE4DC4"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（2）基金托管人的托管费。</w:t>
      </w:r>
    </w:p>
    <w:p w14:paraId="1AEA363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《基金合同》生效后与基金相关的信息披露费用</w:t>
      </w:r>
      <w:r>
        <w:rPr>
          <w:rFonts w:ascii="宋体" w:hAnsi="宋体" w:hint="eastAsia"/>
          <w:bCs/>
          <w:sz w:val="24"/>
          <w:szCs w:val="24"/>
        </w:rPr>
        <w:t>，但法律法规或中国证监会另有规定的除外</w:t>
      </w:r>
      <w:r>
        <w:rPr>
          <w:rFonts w:ascii="宋体" w:hAnsi="宋体"/>
          <w:bCs/>
          <w:sz w:val="24"/>
          <w:szCs w:val="24"/>
        </w:rPr>
        <w:t>。</w:t>
      </w:r>
    </w:p>
    <w:p w14:paraId="262F9A6D"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）《基金合同》生效后与基金相关的会计师费、律师费</w:t>
      </w:r>
      <w:r>
        <w:rPr>
          <w:rFonts w:ascii="宋体" w:hAnsi="宋体" w:hint="eastAsia"/>
          <w:bCs/>
          <w:sz w:val="24"/>
          <w:szCs w:val="24"/>
        </w:rPr>
        <w:t>、仲裁费和诉讼费</w:t>
      </w:r>
      <w:r>
        <w:rPr>
          <w:rFonts w:ascii="宋体" w:hAnsi="宋体"/>
          <w:bCs/>
          <w:sz w:val="24"/>
          <w:szCs w:val="24"/>
        </w:rPr>
        <w:t>。</w:t>
      </w:r>
    </w:p>
    <w:p w14:paraId="0B442064" w14:textId="77777777" w:rsidR="00705C4F" w:rsidRDefault="00C55527">
      <w:pPr>
        <w:spacing w:line="360" w:lineRule="auto"/>
        <w:ind w:firstLineChars="200" w:firstLine="480"/>
        <w:rPr>
          <w:bCs/>
          <w:sz w:val="24"/>
        </w:rPr>
      </w:pPr>
      <w:r>
        <w:rPr>
          <w:rFonts w:ascii="宋体" w:hAnsi="宋体" w:hint="eastAsia"/>
          <w:bCs/>
          <w:sz w:val="24"/>
          <w:szCs w:val="24"/>
        </w:rPr>
        <w:t>（5）</w:t>
      </w:r>
      <w:r>
        <w:rPr>
          <w:bCs/>
          <w:sz w:val="24"/>
        </w:rPr>
        <w:t>基金份额持有人大会费用</w:t>
      </w:r>
      <w:r>
        <w:rPr>
          <w:rFonts w:hint="eastAsia"/>
          <w:bCs/>
          <w:sz w:val="24"/>
        </w:rPr>
        <w:t>。</w:t>
      </w:r>
    </w:p>
    <w:p w14:paraId="4F9B592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）基金的证券交易费用。</w:t>
      </w:r>
    </w:p>
    <w:p w14:paraId="15B8B35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）基金的银行汇划费用。</w:t>
      </w:r>
    </w:p>
    <w:p w14:paraId="69C4FFF2" w14:textId="77777777" w:rsidR="00705C4F" w:rsidRDefault="00C55527">
      <w:pPr>
        <w:spacing w:line="360" w:lineRule="auto"/>
        <w:ind w:firstLineChars="200" w:firstLine="480"/>
        <w:rPr>
          <w:bCs/>
          <w:sz w:val="24"/>
        </w:rPr>
      </w:pPr>
      <w:r>
        <w:rPr>
          <w:rFonts w:ascii="宋体" w:hAnsi="宋体"/>
          <w:bCs/>
          <w:sz w:val="24"/>
          <w:szCs w:val="24"/>
        </w:rPr>
        <w:t>（8）</w:t>
      </w:r>
      <w:r>
        <w:rPr>
          <w:rFonts w:ascii="宋体" w:hAnsi="宋体" w:hint="eastAsia"/>
          <w:sz w:val="24"/>
        </w:rPr>
        <w:t>基金的开户费用、账户维护费用。</w:t>
      </w:r>
    </w:p>
    <w:p w14:paraId="459BE3F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）按照国家有关规定和《基金合同》约定，可以在基金财产中列支的其他费用。</w:t>
      </w:r>
    </w:p>
    <w:p w14:paraId="08858101"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2、基金费用计提方法、计提标准和支付方式</w:t>
      </w:r>
    </w:p>
    <w:p w14:paraId="04B2CA06"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lastRenderedPageBreak/>
        <w:t>（1）基金管理人的管理费</w:t>
      </w:r>
    </w:p>
    <w:p w14:paraId="59FD06A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本基金的管理费按前一日基金资产净值的</w:t>
      </w:r>
      <w:r>
        <w:rPr>
          <w:rFonts w:ascii="宋体" w:hAnsi="宋体" w:hint="eastAsia"/>
          <w:sz w:val="24"/>
        </w:rPr>
        <w:t>0.15</w:t>
      </w:r>
      <w:r>
        <w:rPr>
          <w:rFonts w:ascii="宋体" w:hAnsi="宋体"/>
          <w:bCs/>
          <w:sz w:val="24"/>
          <w:szCs w:val="24"/>
        </w:rPr>
        <w:t>%年费率计提。管理费的计算方法如下：</w:t>
      </w:r>
    </w:p>
    <w:p w14:paraId="5AF5BAB1"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H＝E×</w:t>
      </w:r>
      <w:r>
        <w:rPr>
          <w:rFonts w:ascii="宋体" w:hAnsi="宋体" w:hint="eastAsia"/>
          <w:sz w:val="24"/>
        </w:rPr>
        <w:t>0.15</w:t>
      </w:r>
      <w:r>
        <w:rPr>
          <w:rFonts w:ascii="宋体" w:hAnsi="宋体"/>
          <w:bCs/>
          <w:sz w:val="24"/>
          <w:szCs w:val="24"/>
        </w:rPr>
        <w:t>%÷当年天数</w:t>
      </w:r>
    </w:p>
    <w:p w14:paraId="2007F9B6"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H为每日应计提的基金管理费</w:t>
      </w:r>
    </w:p>
    <w:p w14:paraId="6D0373B0"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E为前一日的基金资产净值</w:t>
      </w:r>
    </w:p>
    <w:p w14:paraId="387A0619"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费每日计算，逐日累计至每月月末，按月支付，由基金管理人向基金托管人发送基金管理费划款指令，基金托管人复核后于次月前5个工作日内从基金财产中一次性支付给基金管理人。若遇法定节假日、公休日或不可抗力等，支付日期顺延。费用扣划后，基金管理人应进行核对，如发现数据不符，及时联系基金托管人协商解决。</w:t>
      </w:r>
    </w:p>
    <w:p w14:paraId="3C48BAEF"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（2）基金托管人的托管费</w:t>
      </w:r>
    </w:p>
    <w:p w14:paraId="4D38321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本基金的托管费按前一日基金资产净值的</w:t>
      </w:r>
      <w:r>
        <w:rPr>
          <w:rFonts w:ascii="宋体" w:hAnsi="宋体" w:hint="eastAsia"/>
          <w:sz w:val="24"/>
        </w:rPr>
        <w:t>0.05</w:t>
      </w:r>
      <w:r>
        <w:rPr>
          <w:rFonts w:ascii="宋体" w:hAnsi="宋体"/>
          <w:bCs/>
          <w:sz w:val="24"/>
          <w:szCs w:val="24"/>
        </w:rPr>
        <w:t>%的年费率计提。托管费的计算方法如下：</w:t>
      </w:r>
    </w:p>
    <w:p w14:paraId="7FE6C9A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H＝E×</w:t>
      </w:r>
      <w:r>
        <w:rPr>
          <w:rFonts w:ascii="宋体" w:hAnsi="宋体" w:hint="eastAsia"/>
          <w:sz w:val="24"/>
        </w:rPr>
        <w:t>0.05</w:t>
      </w:r>
      <w:r>
        <w:rPr>
          <w:rFonts w:ascii="宋体" w:hAnsi="宋体"/>
          <w:bCs/>
          <w:sz w:val="24"/>
          <w:szCs w:val="24"/>
        </w:rPr>
        <w:t>%÷当年天数</w:t>
      </w:r>
    </w:p>
    <w:p w14:paraId="53D35DC4"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H为每日应计提的基金托管费</w:t>
      </w:r>
    </w:p>
    <w:p w14:paraId="6EC10E54"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E为前一日的基金资产净值</w:t>
      </w:r>
    </w:p>
    <w:p w14:paraId="7F4F9C74" w14:textId="77777777" w:rsidR="00705C4F" w:rsidRDefault="00C55527">
      <w:pPr>
        <w:spacing w:line="360" w:lineRule="auto"/>
        <w:ind w:firstLineChars="200" w:firstLine="480"/>
        <w:rPr>
          <w:bCs/>
          <w:sz w:val="24"/>
        </w:rPr>
      </w:pPr>
      <w:r>
        <w:rPr>
          <w:rFonts w:hint="eastAsia"/>
          <w:bCs/>
          <w:sz w:val="24"/>
        </w:rPr>
        <w:t>基金托管费每日计算，逐日累计至每月月末，按月支付，由基金管理人向基金托管人发送基金托管费划款指令，基金托管人复核后于次月前</w:t>
      </w:r>
      <w:r>
        <w:rPr>
          <w:rFonts w:hint="eastAsia"/>
          <w:bCs/>
          <w:sz w:val="24"/>
        </w:rPr>
        <w:t>5</w:t>
      </w:r>
      <w:r>
        <w:rPr>
          <w:rFonts w:hint="eastAsia"/>
          <w:bCs/>
          <w:sz w:val="24"/>
        </w:rPr>
        <w:t>个工作日内从基金财产中一次性支取。若遇法定节假日、公休日或不可抗力等，支付日期顺延。</w:t>
      </w:r>
      <w:r>
        <w:rPr>
          <w:rFonts w:hint="eastAsia"/>
          <w:bCs/>
          <w:sz w:val="24"/>
          <w:szCs w:val="21"/>
        </w:rPr>
        <w:t>（</w:t>
      </w:r>
      <w:r>
        <w:rPr>
          <w:rFonts w:hint="eastAsia"/>
          <w:bCs/>
          <w:sz w:val="24"/>
          <w:szCs w:val="21"/>
        </w:rPr>
        <w:t>3</w:t>
      </w:r>
      <w:r>
        <w:rPr>
          <w:rFonts w:hint="eastAsia"/>
          <w:bCs/>
          <w:sz w:val="24"/>
          <w:szCs w:val="21"/>
        </w:rPr>
        <w:t>）暂停运作期间，本基金不收取管理费</w:t>
      </w:r>
      <w:r>
        <w:rPr>
          <w:rFonts w:hint="eastAsia"/>
          <w:bCs/>
          <w:sz w:val="24"/>
        </w:rPr>
        <w:t>和托管费</w:t>
      </w:r>
      <w:r>
        <w:rPr>
          <w:rFonts w:hint="eastAsia"/>
          <w:bCs/>
          <w:sz w:val="24"/>
          <w:szCs w:val="21"/>
        </w:rPr>
        <w:t>。</w:t>
      </w:r>
    </w:p>
    <w:p w14:paraId="2C321CB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上述“</w:t>
      </w:r>
      <w:r>
        <w:rPr>
          <w:rFonts w:ascii="宋体" w:hAnsi="宋体" w:hint="eastAsia"/>
          <w:bCs/>
          <w:sz w:val="24"/>
          <w:szCs w:val="24"/>
        </w:rPr>
        <w:t>1、</w:t>
      </w:r>
      <w:r>
        <w:rPr>
          <w:rFonts w:ascii="宋体" w:hAnsi="宋体"/>
          <w:bCs/>
          <w:sz w:val="24"/>
          <w:szCs w:val="24"/>
        </w:rPr>
        <w:t>基金费用的种类”中第</w:t>
      </w:r>
      <w:r>
        <w:rPr>
          <w:rFonts w:hint="eastAsia"/>
          <w:bCs/>
          <w:sz w:val="24"/>
        </w:rPr>
        <w:t>（</w:t>
      </w:r>
      <w:r>
        <w:rPr>
          <w:rFonts w:hint="eastAsia"/>
          <w:bCs/>
          <w:sz w:val="24"/>
        </w:rPr>
        <w:t>3</w:t>
      </w:r>
      <w:r>
        <w:rPr>
          <w:rFonts w:hint="eastAsia"/>
          <w:bCs/>
          <w:sz w:val="24"/>
        </w:rPr>
        <w:t>）</w:t>
      </w:r>
      <w:r>
        <w:rPr>
          <w:bCs/>
          <w:sz w:val="24"/>
        </w:rPr>
        <w:t>－</w:t>
      </w:r>
      <w:r>
        <w:rPr>
          <w:rFonts w:hint="eastAsia"/>
          <w:bCs/>
          <w:sz w:val="24"/>
        </w:rPr>
        <w:t>（</w:t>
      </w:r>
      <w:r>
        <w:rPr>
          <w:rFonts w:hint="eastAsia"/>
          <w:bCs/>
          <w:sz w:val="24"/>
        </w:rPr>
        <w:t>9</w:t>
      </w:r>
      <w:r>
        <w:rPr>
          <w:rFonts w:hint="eastAsia"/>
          <w:bCs/>
          <w:sz w:val="24"/>
        </w:rPr>
        <w:t>）</w:t>
      </w:r>
      <w:r>
        <w:rPr>
          <w:rFonts w:ascii="宋体" w:hAnsi="宋体"/>
          <w:bCs/>
          <w:sz w:val="24"/>
          <w:szCs w:val="24"/>
        </w:rPr>
        <w:t>项费用，根据有关法规及相应协议规定，按费用实际支出金额列入当期费用，由基金托管人从基金财产中支付。</w:t>
      </w:r>
    </w:p>
    <w:p w14:paraId="1984FEE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3、不列入基金费用的项目</w:t>
      </w:r>
    </w:p>
    <w:p w14:paraId="1E3312D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下列费用不列入基金费用：</w:t>
      </w:r>
    </w:p>
    <w:p w14:paraId="2866D424"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基金管理人和基金托管人因未履行或未完全履行义务导致的费用支出或基金财产的损失。</w:t>
      </w:r>
    </w:p>
    <w:p w14:paraId="0BE5439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基金管理人和基金托管人处理与基金运作无关的事项发生的费用。</w:t>
      </w:r>
    </w:p>
    <w:p w14:paraId="755EE1E0" w14:textId="77777777" w:rsidR="00705C4F" w:rsidRDefault="00C55527">
      <w:pPr>
        <w:spacing w:line="360" w:lineRule="auto"/>
        <w:ind w:firstLineChars="200" w:firstLine="480"/>
        <w:rPr>
          <w:bCs/>
          <w:sz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bCs/>
          <w:sz w:val="24"/>
        </w:rPr>
        <w:t>《基金合同》生效前的相关费用</w:t>
      </w:r>
      <w:r>
        <w:rPr>
          <w:rFonts w:hint="eastAsia"/>
          <w:bCs/>
          <w:sz w:val="24"/>
        </w:rPr>
        <w:t>。</w:t>
      </w:r>
    </w:p>
    <w:p w14:paraId="540C4F67"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Pr>
          <w:rFonts w:ascii="宋体" w:hAnsi="宋体"/>
          <w:bCs/>
          <w:sz w:val="24"/>
          <w:szCs w:val="24"/>
        </w:rPr>
        <w:t>4</w:t>
      </w:r>
      <w:r>
        <w:rPr>
          <w:rFonts w:ascii="宋体" w:hAnsi="宋体" w:hint="eastAsia"/>
          <w:bCs/>
          <w:sz w:val="24"/>
          <w:szCs w:val="24"/>
        </w:rPr>
        <w:t>）</w:t>
      </w:r>
      <w:r>
        <w:rPr>
          <w:rFonts w:ascii="宋体" w:hAnsi="宋体"/>
          <w:bCs/>
          <w:sz w:val="24"/>
          <w:szCs w:val="24"/>
        </w:rPr>
        <w:t>其他根据相关法律法规及中国证监会的有关规定不得列入基金费用的项目。</w:t>
      </w:r>
    </w:p>
    <w:p w14:paraId="774EF429"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4、实施侧袋机制期间的基金费用</w:t>
      </w:r>
    </w:p>
    <w:p w14:paraId="2AF9CF9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本基金实施侧袋机制的，与侧袋账户有关的费用可以从侧袋账户中列支，但应待侧袋账户资产变现后方可列支，有关费用可酌情收取或减免，但不得收取管理费，详见本招募说明书“侧袋机制”章节的规定或相关公告。</w:t>
      </w:r>
    </w:p>
    <w:p w14:paraId="4C9EAAA7" w14:textId="77777777" w:rsidR="00705C4F" w:rsidRDefault="00C55527">
      <w:pPr>
        <w:spacing w:line="360" w:lineRule="auto"/>
        <w:ind w:firstLineChars="200" w:firstLine="480"/>
        <w:rPr>
          <w:rFonts w:hAnsi="宋体"/>
          <w:bCs/>
          <w:sz w:val="24"/>
          <w:szCs w:val="24"/>
        </w:rPr>
      </w:pPr>
      <w:r>
        <w:rPr>
          <w:rFonts w:ascii="宋体" w:hAnsi="宋体"/>
          <w:sz w:val="24"/>
          <w:szCs w:val="24"/>
        </w:rPr>
        <w:t>（二）</w:t>
      </w:r>
      <w:r>
        <w:rPr>
          <w:rFonts w:hAnsi="宋体"/>
          <w:bCs/>
          <w:sz w:val="24"/>
          <w:szCs w:val="24"/>
        </w:rPr>
        <w:t>基金税收</w:t>
      </w:r>
    </w:p>
    <w:p w14:paraId="7E05A2BA" w14:textId="77777777" w:rsidR="00705C4F" w:rsidRDefault="00C55527">
      <w:pPr>
        <w:spacing w:line="360" w:lineRule="auto"/>
        <w:ind w:firstLineChars="200" w:firstLine="480"/>
        <w:rPr>
          <w:bCs/>
          <w:sz w:val="24"/>
        </w:rPr>
      </w:pPr>
      <w:r>
        <w:rPr>
          <w:rFonts w:ascii="宋体" w:hAnsi="宋体"/>
          <w:bCs/>
          <w:sz w:val="24"/>
          <w:szCs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3940C683" w14:textId="77777777" w:rsidR="00705C4F" w:rsidRDefault="00C55527">
      <w:pPr>
        <w:pStyle w:val="1"/>
        <w:spacing w:before="340" w:after="330"/>
        <w:jc w:val="center"/>
        <w:rPr>
          <w:rFonts w:hAnsi="宋体"/>
          <w:bCs/>
          <w:color w:val="auto"/>
          <w:kern w:val="44"/>
          <w:szCs w:val="24"/>
        </w:rPr>
      </w:pPr>
      <w:bookmarkStart w:id="180" w:name="_Toc51234102"/>
      <w:bookmarkStart w:id="181" w:name="_Toc13042"/>
      <w:bookmarkStart w:id="182" w:name="_Toc344296358"/>
      <w:bookmarkStart w:id="183" w:name="_Toc11250"/>
      <w:bookmarkStart w:id="184" w:name="_Toc5465"/>
      <w:bookmarkStart w:id="185" w:name="_Toc335642082"/>
      <w:bookmarkStart w:id="186" w:name="_Toc493766482"/>
      <w:bookmarkStart w:id="187" w:name="_Toc3386853"/>
      <w:bookmarkStart w:id="188" w:name="_Toc176276152"/>
      <w:r>
        <w:rPr>
          <w:rFonts w:hAnsi="宋体"/>
          <w:bCs/>
          <w:color w:val="auto"/>
          <w:kern w:val="44"/>
          <w:szCs w:val="24"/>
        </w:rPr>
        <w:t>十</w:t>
      </w:r>
      <w:r w:rsidR="002173BB">
        <w:rPr>
          <w:rFonts w:hAnsi="宋体" w:hint="eastAsia"/>
          <w:bCs/>
          <w:color w:val="auto"/>
          <w:kern w:val="44"/>
          <w:szCs w:val="24"/>
        </w:rPr>
        <w:t>五</w:t>
      </w:r>
      <w:r>
        <w:rPr>
          <w:rFonts w:hAnsi="宋体"/>
          <w:bCs/>
          <w:color w:val="auto"/>
          <w:kern w:val="44"/>
          <w:szCs w:val="24"/>
        </w:rPr>
        <w:t>、基金的会计与审计</w:t>
      </w:r>
      <w:bookmarkEnd w:id="180"/>
      <w:bookmarkEnd w:id="181"/>
      <w:bookmarkEnd w:id="182"/>
      <w:bookmarkEnd w:id="183"/>
      <w:bookmarkEnd w:id="184"/>
      <w:bookmarkEnd w:id="185"/>
      <w:bookmarkEnd w:id="186"/>
      <w:bookmarkEnd w:id="187"/>
      <w:bookmarkEnd w:id="188"/>
    </w:p>
    <w:p w14:paraId="050C5CB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（一）基金会计政策</w:t>
      </w:r>
    </w:p>
    <w:p w14:paraId="464CC89E" w14:textId="77777777" w:rsidR="00705C4F" w:rsidRDefault="00C55527">
      <w:pPr>
        <w:spacing w:line="360" w:lineRule="auto"/>
        <w:ind w:firstLineChars="200" w:firstLine="480"/>
        <w:rPr>
          <w:bCs/>
          <w:sz w:val="24"/>
        </w:rPr>
      </w:pPr>
      <w:r>
        <w:rPr>
          <w:bCs/>
          <w:sz w:val="24"/>
        </w:rPr>
        <w:t>1</w:t>
      </w:r>
      <w:r>
        <w:rPr>
          <w:rFonts w:hint="eastAsia"/>
          <w:bCs/>
          <w:sz w:val="24"/>
        </w:rPr>
        <w:t>、基金管理人为本基金的基金会计责任方；</w:t>
      </w:r>
    </w:p>
    <w:p w14:paraId="0AB938D5" w14:textId="77777777" w:rsidR="00705C4F" w:rsidRDefault="00C55527">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w:t>
      </w:r>
      <w:r>
        <w:rPr>
          <w:bCs/>
          <w:sz w:val="24"/>
        </w:rPr>
        <w:t>基金首次募集的会计年度按如下原则：如果《基金合同》生效少于</w:t>
      </w:r>
      <w:r>
        <w:rPr>
          <w:bCs/>
          <w:sz w:val="24"/>
        </w:rPr>
        <w:t>2</w:t>
      </w:r>
      <w:r>
        <w:rPr>
          <w:bCs/>
          <w:sz w:val="24"/>
        </w:rPr>
        <w:t>个月，可以并入下一个会计年度；</w:t>
      </w:r>
    </w:p>
    <w:p w14:paraId="7EC5F846" w14:textId="77777777" w:rsidR="00705C4F" w:rsidRDefault="00C55527">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0BD29EC7" w14:textId="77777777" w:rsidR="00705C4F" w:rsidRDefault="00C55527">
      <w:pPr>
        <w:spacing w:line="360" w:lineRule="auto"/>
        <w:ind w:firstLineChars="200" w:firstLine="480"/>
        <w:rPr>
          <w:bCs/>
          <w:sz w:val="24"/>
        </w:rPr>
      </w:pPr>
      <w:r>
        <w:rPr>
          <w:bCs/>
          <w:sz w:val="24"/>
        </w:rPr>
        <w:t>4</w:t>
      </w:r>
      <w:r>
        <w:rPr>
          <w:rFonts w:hint="eastAsia"/>
          <w:bCs/>
          <w:sz w:val="24"/>
        </w:rPr>
        <w:t>、会计制度执行国家有关会计制度；</w:t>
      </w:r>
    </w:p>
    <w:p w14:paraId="2A21E9D2" w14:textId="77777777" w:rsidR="00705C4F" w:rsidRDefault="00C55527">
      <w:pPr>
        <w:spacing w:line="360" w:lineRule="auto"/>
        <w:ind w:firstLineChars="200" w:firstLine="480"/>
        <w:rPr>
          <w:bCs/>
          <w:sz w:val="24"/>
        </w:rPr>
      </w:pPr>
      <w:r>
        <w:rPr>
          <w:bCs/>
          <w:sz w:val="24"/>
        </w:rPr>
        <w:t>5</w:t>
      </w:r>
      <w:r>
        <w:rPr>
          <w:rFonts w:hint="eastAsia"/>
          <w:bCs/>
          <w:sz w:val="24"/>
        </w:rPr>
        <w:t>、本基金独立建账、独立核算；</w:t>
      </w:r>
    </w:p>
    <w:p w14:paraId="7213F999" w14:textId="77777777" w:rsidR="00705C4F" w:rsidRDefault="00C55527">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035B5A65" w14:textId="77777777" w:rsidR="00705C4F" w:rsidRDefault="00C55527">
      <w:pPr>
        <w:spacing w:line="360" w:lineRule="auto"/>
        <w:ind w:firstLineChars="200" w:firstLine="480"/>
        <w:rPr>
          <w:rFonts w:ascii="宋体" w:hAnsi="宋体"/>
          <w:bCs/>
          <w:sz w:val="24"/>
          <w:szCs w:val="24"/>
        </w:rPr>
      </w:pPr>
      <w:r>
        <w:rPr>
          <w:bCs/>
          <w:sz w:val="24"/>
        </w:rPr>
        <w:t>7</w:t>
      </w:r>
      <w:r>
        <w:rPr>
          <w:rFonts w:hint="eastAsia"/>
          <w:bCs/>
          <w:sz w:val="24"/>
        </w:rPr>
        <w:t>、基金托管人每月与基金管理人就基金的会计核算、报表编制等进行核对并以书面方式确认。</w:t>
      </w:r>
    </w:p>
    <w:p w14:paraId="62A79940"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（二）基金的年度审计</w:t>
      </w:r>
    </w:p>
    <w:p w14:paraId="52AF0DC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1、基金管理人聘请与基金管理人、基金托管人相互独立的</w:t>
      </w:r>
      <w:r>
        <w:rPr>
          <w:rFonts w:ascii="宋体" w:hAnsi="宋体" w:hint="eastAsia"/>
          <w:bCs/>
          <w:sz w:val="24"/>
          <w:szCs w:val="24"/>
        </w:rPr>
        <w:t>符合《证券法》规定</w:t>
      </w:r>
      <w:r>
        <w:rPr>
          <w:rFonts w:ascii="宋体" w:hAnsi="宋体"/>
          <w:bCs/>
          <w:sz w:val="24"/>
          <w:szCs w:val="24"/>
        </w:rPr>
        <w:t>的会计师事务所及其注册会计师对本基金的年度财务报表进行审计。</w:t>
      </w:r>
    </w:p>
    <w:p w14:paraId="20B184B5"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2、会计师事务所更换经办注册会计师，应事先征得基金管理人同意。</w:t>
      </w:r>
    </w:p>
    <w:p w14:paraId="553CEAA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bookmarkStart w:id="189" w:name="_Hlt4221115"/>
      <w:bookmarkEnd w:id="189"/>
      <w:r>
        <w:rPr>
          <w:rFonts w:ascii="宋体" w:hAnsi="宋体"/>
          <w:bCs/>
          <w:sz w:val="24"/>
          <w:szCs w:val="24"/>
        </w:rPr>
        <w:t>基金管理人认为有充足理由更换会计师事务所，须通报基金托管人。更</w:t>
      </w:r>
      <w:r>
        <w:rPr>
          <w:rFonts w:ascii="宋体" w:hAnsi="宋体"/>
          <w:bCs/>
          <w:sz w:val="24"/>
          <w:szCs w:val="24"/>
        </w:rPr>
        <w:lastRenderedPageBreak/>
        <w:t>换会计师事务所需按规定在</w:t>
      </w:r>
      <w:r>
        <w:rPr>
          <w:rFonts w:ascii="宋体" w:hAnsi="宋体" w:hint="eastAsia"/>
          <w:bCs/>
          <w:sz w:val="24"/>
          <w:szCs w:val="24"/>
        </w:rPr>
        <w:t>规定媒介</w:t>
      </w:r>
      <w:r>
        <w:rPr>
          <w:rFonts w:ascii="宋体" w:hAnsi="宋体"/>
          <w:bCs/>
          <w:sz w:val="24"/>
          <w:szCs w:val="24"/>
        </w:rPr>
        <w:t>公告。</w:t>
      </w:r>
    </w:p>
    <w:p w14:paraId="1D0396F0" w14:textId="77777777" w:rsidR="00705C4F" w:rsidRDefault="00C55527">
      <w:pPr>
        <w:pStyle w:val="1"/>
        <w:spacing w:before="340" w:after="330"/>
        <w:jc w:val="center"/>
        <w:rPr>
          <w:rFonts w:hAnsi="宋体"/>
          <w:bCs/>
          <w:color w:val="auto"/>
          <w:kern w:val="44"/>
          <w:szCs w:val="24"/>
        </w:rPr>
      </w:pPr>
      <w:bookmarkStart w:id="190" w:name="_Toc13415"/>
      <w:bookmarkStart w:id="191" w:name="_Toc493766483"/>
      <w:bookmarkStart w:id="192" w:name="_Toc3386854"/>
      <w:bookmarkStart w:id="193" w:name="_Toc335642083"/>
      <w:bookmarkStart w:id="194" w:name="_Toc51234103"/>
      <w:bookmarkStart w:id="195" w:name="_Toc18058"/>
      <w:bookmarkStart w:id="196" w:name="_Toc233456284"/>
      <w:bookmarkStart w:id="197" w:name="_Toc344296359"/>
      <w:bookmarkStart w:id="198" w:name="_Toc23083"/>
      <w:bookmarkStart w:id="199" w:name="_Toc176276153"/>
      <w:r>
        <w:rPr>
          <w:rFonts w:hAnsi="宋体"/>
          <w:bCs/>
          <w:color w:val="auto"/>
          <w:kern w:val="44"/>
          <w:szCs w:val="24"/>
        </w:rPr>
        <w:t>十</w:t>
      </w:r>
      <w:r w:rsidR="002173BB">
        <w:rPr>
          <w:rFonts w:hAnsi="宋体" w:hint="eastAsia"/>
          <w:bCs/>
          <w:color w:val="auto"/>
          <w:kern w:val="44"/>
          <w:szCs w:val="24"/>
        </w:rPr>
        <w:t>六</w:t>
      </w:r>
      <w:r>
        <w:rPr>
          <w:rFonts w:hAnsi="宋体"/>
          <w:bCs/>
          <w:color w:val="auto"/>
          <w:kern w:val="44"/>
          <w:szCs w:val="24"/>
        </w:rPr>
        <w:t>、基金的信息披露</w:t>
      </w:r>
      <w:bookmarkEnd w:id="190"/>
      <w:bookmarkEnd w:id="191"/>
      <w:bookmarkEnd w:id="192"/>
      <w:bookmarkEnd w:id="193"/>
      <w:bookmarkEnd w:id="194"/>
      <w:bookmarkEnd w:id="195"/>
      <w:bookmarkEnd w:id="196"/>
      <w:bookmarkEnd w:id="197"/>
      <w:bookmarkEnd w:id="198"/>
      <w:bookmarkEnd w:id="199"/>
    </w:p>
    <w:p w14:paraId="2DC22F7C"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（一）</w:t>
      </w:r>
      <w:r>
        <w:rPr>
          <w:rFonts w:ascii="宋体" w:hAnsi="宋体"/>
          <w:bCs/>
          <w:sz w:val="24"/>
          <w:szCs w:val="24"/>
        </w:rPr>
        <w:t>本基金的信息披露应符合《基金法》、《运作办法》、《信息披露办法》、</w:t>
      </w:r>
      <w:r>
        <w:rPr>
          <w:rFonts w:hint="eastAsia"/>
          <w:bCs/>
          <w:sz w:val="24"/>
        </w:rPr>
        <w:t>《流动性风险管理规定》、</w:t>
      </w:r>
      <w:r>
        <w:rPr>
          <w:rFonts w:ascii="宋体" w:hAnsi="宋体"/>
          <w:bCs/>
          <w:sz w:val="24"/>
          <w:szCs w:val="24"/>
        </w:rPr>
        <w:t>《基金合同》及其他有关规定。</w:t>
      </w:r>
      <w:r>
        <w:rPr>
          <w:rFonts w:hint="eastAsia"/>
          <w:bCs/>
          <w:sz w:val="24"/>
        </w:rPr>
        <w:t>相关法律法规关于信息披露的规定发生变化时，本基金从其最新规定。</w:t>
      </w:r>
    </w:p>
    <w:p w14:paraId="0DA467A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（二）</w:t>
      </w:r>
      <w:r>
        <w:rPr>
          <w:rFonts w:ascii="宋体" w:hAnsi="宋体"/>
          <w:bCs/>
          <w:sz w:val="24"/>
          <w:szCs w:val="24"/>
        </w:rPr>
        <w:t>信息披露义务人</w:t>
      </w:r>
    </w:p>
    <w:p w14:paraId="7729A06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本基金信息披露义务人包括基金管理人、基金托管人、召集基金份额持有人大会的基金份额持有人</w:t>
      </w:r>
      <w:r>
        <w:rPr>
          <w:rFonts w:hint="eastAsia"/>
          <w:bCs/>
          <w:sz w:val="24"/>
        </w:rPr>
        <w:t>及其日常机构（如有）</w:t>
      </w:r>
      <w:r>
        <w:rPr>
          <w:rFonts w:ascii="宋体" w:hAnsi="宋体" w:hint="eastAsia"/>
          <w:bCs/>
          <w:sz w:val="24"/>
          <w:szCs w:val="24"/>
        </w:rPr>
        <w:t>等法律</w:t>
      </w:r>
      <w:r>
        <w:rPr>
          <w:rFonts w:hint="eastAsia"/>
          <w:bCs/>
          <w:sz w:val="24"/>
        </w:rPr>
        <w:t>、行政</w:t>
      </w:r>
      <w:r>
        <w:rPr>
          <w:rFonts w:ascii="宋体" w:hAnsi="宋体" w:hint="eastAsia"/>
          <w:bCs/>
          <w:sz w:val="24"/>
          <w:szCs w:val="24"/>
        </w:rPr>
        <w:t>法规和中国证监会规定的自然人、法人和非法人组织。</w:t>
      </w:r>
    </w:p>
    <w:p w14:paraId="12FB5960"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本基金信息披露义务人</w:t>
      </w:r>
      <w:r>
        <w:rPr>
          <w:rFonts w:hint="eastAsia"/>
          <w:bCs/>
          <w:sz w:val="24"/>
        </w:rPr>
        <w:t>以保护基金份额持有人利益为根本出发点，</w:t>
      </w:r>
      <w:r>
        <w:rPr>
          <w:rFonts w:ascii="宋体" w:hAnsi="宋体" w:hint="eastAsia"/>
          <w:bCs/>
          <w:sz w:val="24"/>
          <w:szCs w:val="24"/>
        </w:rPr>
        <w:t>按照法律法规和中国证监会的规定披露基金信息，并保证所披露信息的真实性、准确性、完整性</w:t>
      </w:r>
      <w:r>
        <w:rPr>
          <w:rFonts w:hint="eastAsia"/>
          <w:bCs/>
          <w:sz w:val="24"/>
        </w:rPr>
        <w:t>、及时性、简明性和易得性</w:t>
      </w:r>
      <w:r>
        <w:rPr>
          <w:rFonts w:ascii="宋体" w:hAnsi="宋体" w:hint="eastAsia"/>
          <w:bCs/>
          <w:sz w:val="24"/>
          <w:szCs w:val="24"/>
        </w:rPr>
        <w:t>。</w:t>
      </w:r>
    </w:p>
    <w:p w14:paraId="4FA07624"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本基金信息披露义务人应当在中国证监会规定时间内，将应予披露的基金信息通过</w:t>
      </w:r>
      <w:r>
        <w:rPr>
          <w:rFonts w:hint="eastAsia"/>
          <w:bCs/>
          <w:sz w:val="24"/>
        </w:rPr>
        <w:t>符合</w:t>
      </w:r>
      <w:r>
        <w:rPr>
          <w:rFonts w:ascii="宋体" w:hAnsi="宋体" w:hint="eastAsia"/>
          <w:bCs/>
          <w:sz w:val="24"/>
          <w:szCs w:val="24"/>
        </w:rPr>
        <w:t>中国证监会规定条件的</w:t>
      </w:r>
      <w:r>
        <w:rPr>
          <w:rFonts w:hint="eastAsia"/>
          <w:bCs/>
          <w:sz w:val="24"/>
        </w:rPr>
        <w:t>全国性报刊（以下简称“规定报刊”）和符合《信息披露办法》规定的互联网网站（以下简称“规定网站”，包括基金管理人网站、基金托管人网站、中国证监会基金电子披露网站）</w:t>
      </w:r>
      <w:r>
        <w:rPr>
          <w:rFonts w:ascii="宋体" w:hAnsi="宋体" w:hint="eastAsia"/>
          <w:bCs/>
          <w:sz w:val="24"/>
          <w:szCs w:val="24"/>
        </w:rPr>
        <w:t>等媒介披露，并保证基金投资者能够按照《基金合同》约定的时间和方式查阅或者复制公开披露的信息资料。</w:t>
      </w:r>
    </w:p>
    <w:p w14:paraId="59E11AB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（三）</w:t>
      </w:r>
      <w:r>
        <w:rPr>
          <w:rFonts w:ascii="宋体" w:hAnsi="宋体"/>
          <w:bCs/>
          <w:sz w:val="24"/>
          <w:szCs w:val="24"/>
        </w:rPr>
        <w:t>本基金信息披露义务人承诺公开披露的基金信息，不得有下列行为：</w:t>
      </w:r>
    </w:p>
    <w:p w14:paraId="2BCBD8CC"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1、虚假记载、误导性陈述或者重大遗漏；</w:t>
      </w:r>
    </w:p>
    <w:p w14:paraId="4648C18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2、对证券投资业绩进行预测；</w:t>
      </w:r>
    </w:p>
    <w:p w14:paraId="70364E4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3、违规承诺收益或者承担损失；</w:t>
      </w:r>
    </w:p>
    <w:p w14:paraId="6E6711D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4、诋毁其他基金管理人、基金托管人或者基金销售机构；</w:t>
      </w:r>
    </w:p>
    <w:p w14:paraId="0324BA6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5、登载任何自然人、法人</w:t>
      </w:r>
      <w:r>
        <w:rPr>
          <w:rFonts w:hint="eastAsia"/>
          <w:bCs/>
          <w:sz w:val="24"/>
        </w:rPr>
        <w:t>和非法人组织</w:t>
      </w:r>
      <w:r>
        <w:rPr>
          <w:rFonts w:ascii="宋体" w:hAnsi="宋体" w:hint="eastAsia"/>
          <w:bCs/>
          <w:sz w:val="24"/>
          <w:szCs w:val="24"/>
        </w:rPr>
        <w:t>的祝贺性、恭维性或推荐性的文字；</w:t>
      </w:r>
    </w:p>
    <w:p w14:paraId="3310C68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6、中国证监会禁止的其他行为。</w:t>
      </w:r>
    </w:p>
    <w:p w14:paraId="259D2E92"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（四）</w:t>
      </w:r>
      <w:r>
        <w:rPr>
          <w:rFonts w:ascii="宋体" w:hAnsi="宋体"/>
          <w:bCs/>
          <w:sz w:val="24"/>
          <w:szCs w:val="24"/>
        </w:rPr>
        <w:t>本基金公开披露的信息应采用中文文本。如同时采用外文文本的，基金信息披露义务人应保证</w:t>
      </w:r>
      <w:r>
        <w:rPr>
          <w:rFonts w:hint="eastAsia"/>
          <w:bCs/>
          <w:sz w:val="24"/>
        </w:rPr>
        <w:t>不同</w:t>
      </w:r>
      <w:r>
        <w:rPr>
          <w:rFonts w:ascii="宋体" w:hAnsi="宋体"/>
          <w:bCs/>
          <w:sz w:val="24"/>
          <w:szCs w:val="24"/>
        </w:rPr>
        <w:t>文本的内容一致。</w:t>
      </w:r>
      <w:r>
        <w:rPr>
          <w:rFonts w:hint="eastAsia"/>
          <w:bCs/>
          <w:sz w:val="24"/>
        </w:rPr>
        <w:t>不同</w:t>
      </w:r>
      <w:r>
        <w:rPr>
          <w:rFonts w:ascii="宋体" w:hAnsi="宋体"/>
          <w:bCs/>
          <w:sz w:val="24"/>
          <w:szCs w:val="24"/>
        </w:rPr>
        <w:t>文本</w:t>
      </w:r>
      <w:r>
        <w:rPr>
          <w:rFonts w:ascii="宋体" w:hAnsi="宋体" w:hint="eastAsia"/>
          <w:bCs/>
          <w:sz w:val="24"/>
          <w:szCs w:val="24"/>
        </w:rPr>
        <w:t>之间</w:t>
      </w:r>
      <w:r>
        <w:rPr>
          <w:rFonts w:ascii="宋体" w:hAnsi="宋体"/>
          <w:bCs/>
          <w:sz w:val="24"/>
          <w:szCs w:val="24"/>
        </w:rPr>
        <w:t>发生歧义的，以中文文本为准。</w:t>
      </w:r>
    </w:p>
    <w:p w14:paraId="1A10556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lastRenderedPageBreak/>
        <w:t>本基金公开披露的信息采用阿拉伯数字；除特别说明外，货币单位为人民币元。</w:t>
      </w:r>
    </w:p>
    <w:p w14:paraId="7FA848D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（五）</w:t>
      </w:r>
      <w:r>
        <w:rPr>
          <w:rFonts w:ascii="宋体" w:hAnsi="宋体"/>
          <w:bCs/>
          <w:sz w:val="24"/>
          <w:szCs w:val="24"/>
        </w:rPr>
        <w:t>公开披露的基金信息</w:t>
      </w:r>
    </w:p>
    <w:p w14:paraId="76007CA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公开披露的基金信息包括：</w:t>
      </w:r>
    </w:p>
    <w:p w14:paraId="0BBB3DBC"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1、基金招募说明书、</w:t>
      </w:r>
      <w:r>
        <w:rPr>
          <w:rFonts w:hint="eastAsia"/>
          <w:bCs/>
          <w:sz w:val="24"/>
        </w:rPr>
        <w:t>基金产品资料概要、</w:t>
      </w:r>
      <w:r>
        <w:rPr>
          <w:rFonts w:ascii="宋体" w:hAnsi="宋体"/>
          <w:bCs/>
          <w:sz w:val="24"/>
          <w:szCs w:val="24"/>
        </w:rPr>
        <w:t>《基金合同》、基金托管协议</w:t>
      </w:r>
    </w:p>
    <w:p w14:paraId="293BFCC9"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《基金合同》是界定《基金合同》当事人的各项权利、义务关系，明确基金份额持有人大会召开的规则及具体程序，说明基金产品的特性等涉及基金投资者重大利益的事项的法律文件。</w:t>
      </w:r>
    </w:p>
    <w:p w14:paraId="7D5D7A4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基金招募说明书应当最大限度地披露影响基金投资者决策的全部事项，说明基金</w:t>
      </w:r>
      <w:r>
        <w:rPr>
          <w:rFonts w:ascii="宋体" w:hAnsi="宋体" w:hint="eastAsia"/>
          <w:bCs/>
          <w:sz w:val="24"/>
          <w:szCs w:val="24"/>
        </w:rPr>
        <w:t>认购</w:t>
      </w:r>
      <w:r>
        <w:rPr>
          <w:rFonts w:ascii="宋体" w:hAnsi="宋体"/>
          <w:bCs/>
          <w:sz w:val="24"/>
          <w:szCs w:val="24"/>
        </w:rPr>
        <w:t>、申购和赎回安排、基金投资、基金产品特性、风险揭示、信息披露及基金份额持有人服务等内容。</w:t>
      </w:r>
      <w:r>
        <w:rPr>
          <w:rFonts w:ascii="宋体" w:hAnsi="宋体" w:hint="eastAsia"/>
          <w:bCs/>
          <w:sz w:val="24"/>
          <w:szCs w:val="24"/>
        </w:rPr>
        <w:t>基金产品资料概要是基金招募说明书的摘要文件，用于向投资者提供简明的基金概要信息。基金管理人应当依照法律法规和中国证监会的规定编制、披露与更新基金产品资料概要。</w:t>
      </w:r>
    </w:p>
    <w:p w14:paraId="06296FD5" w14:textId="77777777" w:rsidR="00705C4F" w:rsidRDefault="00C55527">
      <w:pPr>
        <w:spacing w:line="360" w:lineRule="auto"/>
        <w:ind w:firstLineChars="200" w:firstLine="480"/>
        <w:rPr>
          <w:rFonts w:ascii="宋体" w:hAnsi="宋体"/>
          <w:bCs/>
          <w:sz w:val="24"/>
          <w:szCs w:val="24"/>
        </w:rPr>
      </w:pPr>
      <w:r>
        <w:rPr>
          <w:rFonts w:hint="eastAsia"/>
          <w:bCs/>
          <w:sz w:val="24"/>
        </w:rPr>
        <w:t>《基金合同》</w:t>
      </w:r>
      <w:r>
        <w:rPr>
          <w:rFonts w:ascii="宋体" w:hAnsi="宋体" w:hint="eastAsia"/>
          <w:bCs/>
          <w:sz w:val="24"/>
          <w:szCs w:val="24"/>
        </w:rPr>
        <w:t>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其他情况下，基金管理人至少每年更新一次基金招募说明书、基金产品资料概要。</w:t>
      </w:r>
    </w:p>
    <w:p w14:paraId="7EB3F719"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基金终止运作后，基金管理人可以不再更新基金招募说明书和基金产品资料概要。</w:t>
      </w:r>
    </w:p>
    <w:p w14:paraId="591B672D"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暂停运作期间，本基金可以不更新招募说明书和基金产品资料概要。</w:t>
      </w:r>
    </w:p>
    <w:p w14:paraId="0B52152C"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rFonts w:ascii="宋体" w:hAnsi="宋体"/>
          <w:bCs/>
          <w:sz w:val="24"/>
          <w:szCs w:val="24"/>
        </w:rPr>
        <w:t>基金托管协议是界定基金托管人和基金管理人在基金财产保管及基金运作监督等活动中的权利、义务关系的法律文件。</w:t>
      </w:r>
    </w:p>
    <w:p w14:paraId="6702FB12" w14:textId="77777777" w:rsidR="00705C4F" w:rsidRDefault="00C55527">
      <w:pPr>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7866C351" w14:textId="77777777" w:rsidR="00705C4F" w:rsidRDefault="00C55527">
      <w:pPr>
        <w:spacing w:line="360" w:lineRule="auto"/>
        <w:ind w:firstLineChars="200" w:firstLine="480"/>
        <w:rPr>
          <w:bCs/>
          <w:sz w:val="24"/>
        </w:rPr>
      </w:pPr>
      <w:r>
        <w:rPr>
          <w:rFonts w:ascii="宋体" w:hAnsi="宋体" w:hint="eastAsia"/>
          <w:bCs/>
          <w:sz w:val="24"/>
          <w:szCs w:val="24"/>
        </w:rPr>
        <w:t>2</w:t>
      </w:r>
      <w:r>
        <w:rPr>
          <w:rFonts w:ascii="宋体" w:hAnsi="宋体"/>
          <w:bCs/>
          <w:sz w:val="24"/>
          <w:szCs w:val="24"/>
        </w:rPr>
        <w:t>、</w:t>
      </w:r>
      <w:r>
        <w:rPr>
          <w:bCs/>
          <w:sz w:val="24"/>
        </w:rPr>
        <w:t>基金份额发售公告</w:t>
      </w:r>
    </w:p>
    <w:p w14:paraId="195FFC34" w14:textId="77777777" w:rsidR="00705C4F" w:rsidRDefault="00C55527">
      <w:pPr>
        <w:spacing w:line="360" w:lineRule="auto"/>
        <w:ind w:firstLineChars="200" w:firstLine="480"/>
        <w:rPr>
          <w:bCs/>
          <w:sz w:val="24"/>
        </w:rPr>
      </w:pPr>
      <w:r>
        <w:rPr>
          <w:bCs/>
          <w:sz w:val="24"/>
        </w:rPr>
        <w:lastRenderedPageBreak/>
        <w:t>基金管理人应当就基金份额发售的具体事宜编制基金份额发售公告，并在披露招募说明书的当日登载于</w:t>
      </w:r>
      <w:r>
        <w:rPr>
          <w:rFonts w:hint="eastAsia"/>
          <w:bCs/>
          <w:sz w:val="24"/>
        </w:rPr>
        <w:t>规定媒介</w:t>
      </w:r>
      <w:r>
        <w:rPr>
          <w:bCs/>
          <w:sz w:val="24"/>
        </w:rPr>
        <w:t>上。</w:t>
      </w:r>
    </w:p>
    <w:p w14:paraId="125B2173" w14:textId="77777777" w:rsidR="00705C4F" w:rsidRDefault="00C55527">
      <w:pPr>
        <w:spacing w:line="360" w:lineRule="auto"/>
        <w:ind w:firstLineChars="200" w:firstLine="480"/>
        <w:rPr>
          <w:bCs/>
          <w:sz w:val="24"/>
        </w:rPr>
      </w:pPr>
      <w:r>
        <w:rPr>
          <w:rFonts w:ascii="宋体" w:hAnsi="宋体" w:hint="eastAsia"/>
          <w:bCs/>
          <w:sz w:val="24"/>
          <w:szCs w:val="24"/>
        </w:rPr>
        <w:t>3、</w:t>
      </w:r>
      <w:r>
        <w:rPr>
          <w:bCs/>
          <w:sz w:val="24"/>
        </w:rPr>
        <w:t>《基金合同》生效公告</w:t>
      </w:r>
    </w:p>
    <w:p w14:paraId="4D1EE1FD" w14:textId="77777777" w:rsidR="00705C4F" w:rsidRDefault="00C55527">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14:paraId="34D07D01"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4、基金净值信息</w:t>
      </w:r>
    </w:p>
    <w:p w14:paraId="3D585DE3"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《基金合同》生效后，在封闭期内，基金管理人应当至少每周在规定网站披露一次基金份额净值和基金份额累计净值。</w:t>
      </w:r>
    </w:p>
    <w:p w14:paraId="0216B51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在本基金的开放期内，基金管理人应当在不晚于每个开放日的次日，通过规定网站、基金销售机构网站或者营业网点披露开放日的基金份额净值和基金份额累计净值。</w:t>
      </w:r>
    </w:p>
    <w:p w14:paraId="3C2E153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基金管理人应当在不晚于半年度和年度最后一日的次日，在规定网站披露半年度和年度最后一日的基金份额净值和基金份额累计净值。</w:t>
      </w:r>
    </w:p>
    <w:p w14:paraId="4EF09B00"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暂停运作期间，基金管理人可以根据实际情况调整或暂停基金净值公告。</w:t>
      </w:r>
    </w:p>
    <w:p w14:paraId="7F772C6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5</w:t>
      </w:r>
      <w:r>
        <w:rPr>
          <w:rFonts w:ascii="宋体" w:hAnsi="宋体"/>
          <w:bCs/>
          <w:sz w:val="24"/>
          <w:szCs w:val="24"/>
        </w:rPr>
        <w:t>、基金份额申购、赎回价格</w:t>
      </w:r>
    </w:p>
    <w:p w14:paraId="19F08B9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基金管理人应当在《基金合同》、招募说明书等信息披露文件上载明基金份额申购、赎回价格的计算方式及有关申购、赎回费率，并保证投资者能够在基金份额</w:t>
      </w:r>
      <w:r>
        <w:rPr>
          <w:rFonts w:ascii="宋体" w:hAnsi="宋体" w:cs="宋体" w:hint="eastAsia"/>
          <w:bCs/>
          <w:sz w:val="24"/>
        </w:rPr>
        <w:t>销售机构网站或营业网点</w:t>
      </w:r>
      <w:r>
        <w:rPr>
          <w:rFonts w:ascii="宋体" w:hAnsi="宋体"/>
          <w:bCs/>
          <w:sz w:val="24"/>
          <w:szCs w:val="24"/>
        </w:rPr>
        <w:t>查阅或者复制前述信息资料。</w:t>
      </w:r>
    </w:p>
    <w:p w14:paraId="3C27339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bCs/>
          <w:sz w:val="24"/>
          <w:szCs w:val="24"/>
        </w:rPr>
        <w:t>、基金定期报告，包括基金年度报告、基金</w:t>
      </w:r>
      <w:r>
        <w:rPr>
          <w:rFonts w:ascii="宋体" w:hAnsi="宋体" w:hint="eastAsia"/>
          <w:bCs/>
          <w:sz w:val="24"/>
          <w:szCs w:val="24"/>
        </w:rPr>
        <w:t>中期</w:t>
      </w:r>
      <w:r>
        <w:rPr>
          <w:rFonts w:ascii="宋体" w:hAnsi="宋体"/>
          <w:bCs/>
          <w:sz w:val="24"/>
          <w:szCs w:val="24"/>
        </w:rPr>
        <w:t>报告和基金季度报告</w:t>
      </w:r>
      <w:r>
        <w:rPr>
          <w:rFonts w:ascii="宋体" w:hAnsi="宋体" w:hint="eastAsia"/>
          <w:bCs/>
          <w:sz w:val="24"/>
          <w:szCs w:val="24"/>
        </w:rPr>
        <w:t>（含资产组合季度报告）</w:t>
      </w:r>
    </w:p>
    <w:p w14:paraId="46F2C94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应当在每年结束之日起三个月内，编制完成基金年度报告，并将年度报告正文登载于规定网站上，并将年度报告提示性公告登载在规定报刊上。基金年度报告中的财务会计报告应当经过符合《证券法》规定的会计师事务所审计。</w:t>
      </w:r>
    </w:p>
    <w:p w14:paraId="6B205CB7"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基金管理人应当在上半年结束之日起两个月内，编制完成基金中期报告，将中期报告正文登载在规定网站上，并将中期报告提示性公告登载在规定报刊上。</w:t>
      </w:r>
    </w:p>
    <w:p w14:paraId="5391D3F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基金管理人应当在每个季度结束之日起15个工作日内，编制完成基金季度报告，并将季度报告登载在规定网站上，并将季度报告提示性公告登载在规定报刊上。</w:t>
      </w:r>
    </w:p>
    <w:p w14:paraId="1C7D6B65"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《基金合同》生效不足2个月的，基金管理人可以不编制当期季度报告、中</w:t>
      </w:r>
      <w:r>
        <w:rPr>
          <w:rFonts w:ascii="宋体" w:hAnsi="宋体" w:hint="eastAsia"/>
          <w:bCs/>
          <w:sz w:val="24"/>
          <w:szCs w:val="24"/>
        </w:rPr>
        <w:lastRenderedPageBreak/>
        <w:t>期报告或者年度报告。</w:t>
      </w:r>
    </w:p>
    <w:p w14:paraId="128DD22B"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5C4723E" w14:textId="77777777" w:rsidR="00705C4F" w:rsidRDefault="00C55527">
      <w:pPr>
        <w:spacing w:line="360" w:lineRule="auto"/>
        <w:ind w:firstLineChars="200" w:firstLine="480"/>
        <w:rPr>
          <w:rFonts w:ascii="宋体" w:hAnsi="宋体"/>
          <w:bCs/>
          <w:sz w:val="24"/>
          <w:szCs w:val="24"/>
        </w:rPr>
      </w:pPr>
      <w:r>
        <w:rPr>
          <w:rFonts w:hint="eastAsia"/>
          <w:bCs/>
          <w:sz w:val="24"/>
        </w:rPr>
        <w:t>本基金持续运作过程中，</w:t>
      </w:r>
      <w:r>
        <w:rPr>
          <w:rFonts w:ascii="宋体" w:hAnsi="宋体" w:hint="eastAsia"/>
          <w:bCs/>
          <w:sz w:val="24"/>
          <w:szCs w:val="24"/>
        </w:rPr>
        <w:t>基金管理人应当在基金年度报告和中期报告中披露基金组合资产情况及其流动性风险分析等。</w:t>
      </w:r>
    </w:p>
    <w:p w14:paraId="3C5F9E53"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基金管理人在封闭期内采取处置信用风险显著增加的固定收益品种或计提资产减值准备等风险应对措施的，应当在定期报告中披露。</w:t>
      </w:r>
    </w:p>
    <w:p w14:paraId="3B499BE9"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暂停运作期间，本基金可以不编制定期报告。</w:t>
      </w:r>
    </w:p>
    <w:p w14:paraId="11EF179C"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7</w:t>
      </w:r>
      <w:r>
        <w:rPr>
          <w:rFonts w:ascii="宋体" w:hAnsi="宋体"/>
          <w:bCs/>
          <w:sz w:val="24"/>
          <w:szCs w:val="24"/>
        </w:rPr>
        <w:t>、临时报告</w:t>
      </w:r>
    </w:p>
    <w:p w14:paraId="1C69669C" w14:textId="77777777" w:rsidR="00705C4F" w:rsidRDefault="00C55527">
      <w:pPr>
        <w:spacing w:line="360" w:lineRule="auto"/>
        <w:ind w:firstLineChars="200" w:firstLine="480"/>
        <w:rPr>
          <w:bCs/>
          <w:sz w:val="24"/>
        </w:rPr>
      </w:pPr>
      <w:r>
        <w:rPr>
          <w:rFonts w:hint="eastAsia"/>
          <w:bCs/>
          <w:sz w:val="24"/>
        </w:rPr>
        <w:t>本基金发生重大事件，有关信息披露义务人应当按《信息披露办法》的有关规定编制临时报告书，并登载在规定报刊和规定网站上。</w:t>
      </w:r>
    </w:p>
    <w:p w14:paraId="1292253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前款所称重大事件，是指可能对基金份额持有人权益或者基金份额的价格产生重大影响的下列事件：</w:t>
      </w:r>
    </w:p>
    <w:p w14:paraId="0BAAB82D"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w:t>
      </w:r>
      <w:r>
        <w:rPr>
          <w:rFonts w:ascii="宋体" w:hAnsi="宋体"/>
          <w:bCs/>
          <w:sz w:val="24"/>
          <w:szCs w:val="24"/>
        </w:rPr>
        <w:t>基金份额持有人大会的召开</w:t>
      </w:r>
      <w:r>
        <w:rPr>
          <w:rFonts w:hint="eastAsia"/>
          <w:bCs/>
          <w:sz w:val="24"/>
        </w:rPr>
        <w:t>及决定的事项</w:t>
      </w:r>
      <w:r>
        <w:rPr>
          <w:rFonts w:ascii="宋体" w:hAnsi="宋体" w:hint="eastAsia"/>
          <w:bCs/>
          <w:sz w:val="24"/>
          <w:szCs w:val="24"/>
        </w:rPr>
        <w:t>；</w:t>
      </w:r>
    </w:p>
    <w:p w14:paraId="2F68603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《基金合同》</w:t>
      </w:r>
      <w:r>
        <w:rPr>
          <w:rFonts w:hint="eastAsia"/>
          <w:bCs/>
          <w:sz w:val="24"/>
        </w:rPr>
        <w:t>终止、基金清算</w:t>
      </w:r>
      <w:r>
        <w:rPr>
          <w:rFonts w:ascii="宋体" w:hAnsi="宋体" w:hint="eastAsia"/>
          <w:bCs/>
          <w:sz w:val="24"/>
          <w:szCs w:val="24"/>
        </w:rPr>
        <w:t>；</w:t>
      </w:r>
    </w:p>
    <w:p w14:paraId="52406EA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w:t>
      </w:r>
      <w:r>
        <w:rPr>
          <w:rFonts w:ascii="宋体" w:hAnsi="宋体"/>
          <w:bCs/>
          <w:sz w:val="24"/>
          <w:szCs w:val="24"/>
        </w:rPr>
        <w:t>转换基金运作方式</w:t>
      </w:r>
      <w:r>
        <w:rPr>
          <w:rFonts w:hint="eastAsia"/>
          <w:bCs/>
          <w:sz w:val="24"/>
        </w:rPr>
        <w:t>（不包括本基金封闭期与开放期的转换）、基金合并</w:t>
      </w:r>
      <w:r>
        <w:rPr>
          <w:rFonts w:ascii="宋体" w:hAnsi="宋体" w:hint="eastAsia"/>
          <w:bCs/>
          <w:sz w:val="24"/>
          <w:szCs w:val="24"/>
        </w:rPr>
        <w:t>；</w:t>
      </w:r>
    </w:p>
    <w:p w14:paraId="0CE1F7DB"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w:t>
      </w:r>
      <w:r>
        <w:rPr>
          <w:rFonts w:ascii="宋体" w:hAnsi="宋体"/>
          <w:bCs/>
          <w:sz w:val="24"/>
          <w:szCs w:val="24"/>
        </w:rPr>
        <w:t>更换基金管理人、基金托管人</w:t>
      </w:r>
      <w:r>
        <w:rPr>
          <w:rFonts w:ascii="宋体" w:hAnsi="宋体" w:hint="eastAsia"/>
          <w:bCs/>
          <w:sz w:val="24"/>
          <w:szCs w:val="24"/>
        </w:rPr>
        <w:t>、基金份额登记机构，基金改聘会计师事务所；</w:t>
      </w:r>
    </w:p>
    <w:p w14:paraId="53EE3159"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w:t>
      </w:r>
      <w:r>
        <w:rPr>
          <w:rFonts w:ascii="宋体" w:hAnsi="宋体"/>
          <w:bCs/>
          <w:sz w:val="24"/>
          <w:szCs w:val="24"/>
        </w:rPr>
        <w:t>基金管理人、基金托管人的法定名称、住所发生变更</w:t>
      </w:r>
      <w:r>
        <w:rPr>
          <w:rFonts w:ascii="宋体" w:hAnsi="宋体" w:hint="eastAsia"/>
          <w:bCs/>
          <w:sz w:val="24"/>
          <w:szCs w:val="24"/>
        </w:rPr>
        <w:t>；</w:t>
      </w:r>
    </w:p>
    <w:p w14:paraId="73E80449"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 xml:space="preserve">（6）基金管理人委托基金服务机构代为办理基金的份额登记、核算、估值等事项，基金托管人委托基金服务机构代为办理基金的核算、估值、复核等事项；  </w:t>
      </w:r>
    </w:p>
    <w:p w14:paraId="26F9665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（7）基金管理人变更持有百分之五以上股权的股东、变更基金管理人的实际控制人；</w:t>
      </w:r>
    </w:p>
    <w:p w14:paraId="48D91C1C"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（8）基金募集期延长或提前结束募集；</w:t>
      </w:r>
    </w:p>
    <w:p w14:paraId="4C18309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（9）基金管理人高级管理人员、基金经理和基金托管人专门基金托管部门负责人发生变动；</w:t>
      </w:r>
    </w:p>
    <w:p w14:paraId="570D0990"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（10）基金管理人的董事在最近12个月内变更超过百分之五十；</w:t>
      </w:r>
    </w:p>
    <w:p w14:paraId="2A34CB0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（11）基金管理人、基金托管人专门基金托管部门的主要业务人员在最近12</w:t>
      </w:r>
      <w:r>
        <w:rPr>
          <w:rFonts w:ascii="宋体" w:hAnsi="宋体" w:hint="eastAsia"/>
          <w:bCs/>
          <w:sz w:val="24"/>
          <w:szCs w:val="24"/>
        </w:rPr>
        <w:lastRenderedPageBreak/>
        <w:t>个月内变动超过百分之三十；</w:t>
      </w:r>
    </w:p>
    <w:p w14:paraId="465EA79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2）</w:t>
      </w:r>
      <w:r>
        <w:rPr>
          <w:rFonts w:ascii="宋体" w:hAnsi="宋体"/>
          <w:bCs/>
          <w:sz w:val="24"/>
          <w:szCs w:val="24"/>
        </w:rPr>
        <w:t>涉及</w:t>
      </w:r>
      <w:r>
        <w:rPr>
          <w:rFonts w:hint="eastAsia"/>
          <w:bCs/>
          <w:sz w:val="24"/>
        </w:rPr>
        <w:t>基金管理业务</w:t>
      </w:r>
      <w:r>
        <w:rPr>
          <w:rFonts w:ascii="宋体" w:hAnsi="宋体"/>
          <w:bCs/>
          <w:sz w:val="24"/>
          <w:szCs w:val="24"/>
        </w:rPr>
        <w:t>、基金财产</w:t>
      </w:r>
      <w:r>
        <w:rPr>
          <w:rFonts w:hint="eastAsia"/>
          <w:bCs/>
          <w:sz w:val="24"/>
        </w:rPr>
        <w:t>、</w:t>
      </w:r>
      <w:r>
        <w:rPr>
          <w:rFonts w:ascii="宋体" w:hAnsi="宋体"/>
          <w:bCs/>
          <w:sz w:val="24"/>
          <w:szCs w:val="24"/>
        </w:rPr>
        <w:t>基金托管业务的诉讼</w:t>
      </w:r>
      <w:r>
        <w:rPr>
          <w:rFonts w:hint="eastAsia"/>
          <w:bCs/>
          <w:sz w:val="24"/>
        </w:rPr>
        <w:t>或者仲裁</w:t>
      </w:r>
      <w:r>
        <w:rPr>
          <w:rFonts w:ascii="宋体" w:hAnsi="宋体" w:hint="eastAsia"/>
          <w:bCs/>
          <w:sz w:val="24"/>
          <w:szCs w:val="24"/>
        </w:rPr>
        <w:t>；</w:t>
      </w:r>
    </w:p>
    <w:p w14:paraId="384FF49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3）基金管理人或其高级管理人员、基金经理因基金管理业务相关行为受到重大行政处罚、刑事处罚，基金托管人或其专门基金托管部门负责人因基金托管业务相关行为受到重大行政处罚、刑事处罚；</w:t>
      </w:r>
    </w:p>
    <w:p w14:paraId="6E68240B"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4）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C3BA140"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5）</w:t>
      </w:r>
      <w:r>
        <w:rPr>
          <w:rFonts w:ascii="宋体" w:hAnsi="宋体"/>
          <w:bCs/>
          <w:sz w:val="24"/>
          <w:szCs w:val="24"/>
        </w:rPr>
        <w:t>基金收益分配事项</w:t>
      </w:r>
      <w:r>
        <w:rPr>
          <w:rFonts w:ascii="宋体" w:hAnsi="宋体" w:hint="eastAsia"/>
          <w:bCs/>
          <w:sz w:val="24"/>
          <w:szCs w:val="24"/>
        </w:rPr>
        <w:t>；</w:t>
      </w:r>
    </w:p>
    <w:p w14:paraId="06A5D36B"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6）</w:t>
      </w:r>
      <w:r>
        <w:rPr>
          <w:rFonts w:ascii="宋体" w:hAnsi="宋体"/>
          <w:bCs/>
          <w:sz w:val="24"/>
          <w:szCs w:val="24"/>
        </w:rPr>
        <w:t>管理费、托管费</w:t>
      </w:r>
      <w:r>
        <w:rPr>
          <w:rFonts w:hint="eastAsia"/>
          <w:bCs/>
          <w:sz w:val="24"/>
        </w:rPr>
        <w:t>、申购费、赎回费</w:t>
      </w:r>
      <w:r>
        <w:rPr>
          <w:rFonts w:ascii="宋体" w:hAnsi="宋体"/>
          <w:bCs/>
          <w:sz w:val="24"/>
          <w:szCs w:val="24"/>
        </w:rPr>
        <w:t>等费用计提标准、计提方式和费率发生变更</w:t>
      </w:r>
      <w:r>
        <w:rPr>
          <w:rFonts w:ascii="宋体" w:hAnsi="宋体" w:hint="eastAsia"/>
          <w:bCs/>
          <w:sz w:val="24"/>
          <w:szCs w:val="24"/>
        </w:rPr>
        <w:t>；</w:t>
      </w:r>
    </w:p>
    <w:p w14:paraId="22AC6812"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7）</w:t>
      </w:r>
      <w:r>
        <w:rPr>
          <w:rFonts w:ascii="宋体" w:hAnsi="宋体"/>
          <w:bCs/>
          <w:sz w:val="24"/>
          <w:szCs w:val="24"/>
        </w:rPr>
        <w:t>基金份额净值</w:t>
      </w:r>
      <w:r>
        <w:rPr>
          <w:rFonts w:ascii="宋体" w:hAnsi="宋体" w:hint="eastAsia"/>
          <w:bCs/>
          <w:sz w:val="24"/>
          <w:szCs w:val="24"/>
        </w:rPr>
        <w:t>计价</w:t>
      </w:r>
      <w:r>
        <w:rPr>
          <w:rFonts w:ascii="宋体" w:hAnsi="宋体"/>
          <w:bCs/>
          <w:sz w:val="24"/>
          <w:szCs w:val="24"/>
        </w:rPr>
        <w:t>错误达基金份额净值百分之零点五</w:t>
      </w:r>
      <w:r>
        <w:rPr>
          <w:rFonts w:ascii="宋体" w:hAnsi="宋体" w:hint="eastAsia"/>
          <w:bCs/>
          <w:sz w:val="24"/>
          <w:szCs w:val="24"/>
        </w:rPr>
        <w:t>；</w:t>
      </w:r>
    </w:p>
    <w:p w14:paraId="4B2136DB"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（18）本基金进入开放期；</w:t>
      </w:r>
    </w:p>
    <w:p w14:paraId="544251DD"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（19）本基金暂停运作或恢复下一个封闭期运作；</w:t>
      </w:r>
    </w:p>
    <w:p w14:paraId="0F4B711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（20）本基金发生巨额赎回并</w:t>
      </w:r>
      <w:r>
        <w:rPr>
          <w:rFonts w:hint="eastAsia"/>
          <w:bCs/>
          <w:sz w:val="24"/>
        </w:rPr>
        <w:t>延期办理</w:t>
      </w:r>
      <w:r>
        <w:rPr>
          <w:rFonts w:ascii="宋体" w:hAnsi="宋体" w:hint="eastAsia"/>
          <w:bCs/>
          <w:sz w:val="24"/>
          <w:szCs w:val="24"/>
        </w:rPr>
        <w:t>；</w:t>
      </w:r>
    </w:p>
    <w:p w14:paraId="5C3F399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（21）</w:t>
      </w:r>
      <w:r>
        <w:rPr>
          <w:bCs/>
          <w:sz w:val="24"/>
        </w:rPr>
        <w:t>本基金连续发生巨额赎回并</w:t>
      </w:r>
      <w:r>
        <w:rPr>
          <w:rFonts w:hint="eastAsia"/>
          <w:bCs/>
          <w:sz w:val="24"/>
        </w:rPr>
        <w:t>延缓支付赎回款项</w:t>
      </w:r>
      <w:r>
        <w:rPr>
          <w:bCs/>
          <w:sz w:val="24"/>
        </w:rPr>
        <w:t>；</w:t>
      </w:r>
    </w:p>
    <w:p w14:paraId="0091C182"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2</w:t>
      </w:r>
      <w:r>
        <w:rPr>
          <w:rFonts w:ascii="宋体" w:hAnsi="宋体" w:hint="eastAsia"/>
          <w:bCs/>
          <w:sz w:val="24"/>
          <w:szCs w:val="24"/>
        </w:rPr>
        <w:t>）封闭期到期时持有尚未处置完毕的违约债券的情形；</w:t>
      </w:r>
    </w:p>
    <w:p w14:paraId="72B955A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3</w:t>
      </w:r>
      <w:r>
        <w:rPr>
          <w:rFonts w:ascii="宋体" w:hAnsi="宋体" w:hint="eastAsia"/>
          <w:bCs/>
          <w:sz w:val="24"/>
          <w:szCs w:val="24"/>
        </w:rPr>
        <w:t>）本基金暂停接受申购、赎回申请</w:t>
      </w:r>
      <w:r>
        <w:rPr>
          <w:rFonts w:hint="eastAsia"/>
          <w:bCs/>
          <w:sz w:val="24"/>
        </w:rPr>
        <w:t>或</w:t>
      </w:r>
      <w:r>
        <w:rPr>
          <w:rFonts w:ascii="宋体" w:hAnsi="宋体" w:hint="eastAsia"/>
          <w:bCs/>
          <w:sz w:val="24"/>
          <w:szCs w:val="24"/>
        </w:rPr>
        <w:t>重新接受申购、赎回</w:t>
      </w:r>
      <w:r>
        <w:rPr>
          <w:rFonts w:hint="eastAsia"/>
          <w:bCs/>
          <w:sz w:val="24"/>
        </w:rPr>
        <w:t>申请</w:t>
      </w:r>
      <w:r>
        <w:rPr>
          <w:rFonts w:ascii="宋体" w:hAnsi="宋体" w:hint="eastAsia"/>
          <w:bCs/>
          <w:sz w:val="24"/>
          <w:szCs w:val="24"/>
        </w:rPr>
        <w:t>；</w:t>
      </w:r>
    </w:p>
    <w:p w14:paraId="4B1858DD"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4</w:t>
      </w:r>
      <w:r>
        <w:rPr>
          <w:rFonts w:ascii="宋体" w:hAnsi="宋体" w:hint="eastAsia"/>
          <w:bCs/>
          <w:sz w:val="24"/>
          <w:szCs w:val="24"/>
        </w:rPr>
        <w:t>）发生涉及基金申购、赎回事项调整或潜在影响投资者赎回等重大事项时；</w:t>
      </w:r>
    </w:p>
    <w:p w14:paraId="0015F047"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5</w:t>
      </w:r>
      <w:r>
        <w:rPr>
          <w:rFonts w:ascii="宋体" w:hAnsi="宋体" w:hint="eastAsia"/>
          <w:bCs/>
          <w:sz w:val="24"/>
          <w:szCs w:val="24"/>
        </w:rPr>
        <w:t>）基金管理人采用摆动定价机制进行估值；</w:t>
      </w:r>
    </w:p>
    <w:p w14:paraId="64AF8D09"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6</w:t>
      </w:r>
      <w:r>
        <w:rPr>
          <w:rFonts w:ascii="宋体" w:hAnsi="宋体" w:hint="eastAsia"/>
          <w:bCs/>
          <w:sz w:val="24"/>
          <w:szCs w:val="24"/>
        </w:rPr>
        <w:t>）本基金调整或增加基金份额类别；</w:t>
      </w:r>
    </w:p>
    <w:p w14:paraId="3DC289C8" w14:textId="77777777" w:rsidR="00705C4F" w:rsidRDefault="00C55527">
      <w:pPr>
        <w:spacing w:line="360" w:lineRule="auto"/>
        <w:ind w:firstLineChars="200" w:firstLine="480"/>
        <w:rPr>
          <w:bCs/>
          <w:sz w:val="24"/>
        </w:rPr>
      </w:pPr>
      <w:r>
        <w:rPr>
          <w:rFonts w:ascii="宋体" w:hAnsi="宋体" w:hint="eastAsia"/>
          <w:bCs/>
          <w:sz w:val="24"/>
          <w:szCs w:val="24"/>
        </w:rPr>
        <w:t>（2</w:t>
      </w:r>
      <w:r>
        <w:rPr>
          <w:rFonts w:ascii="宋体" w:hAnsi="宋体"/>
          <w:bCs/>
          <w:sz w:val="24"/>
          <w:szCs w:val="24"/>
        </w:rPr>
        <w:t>7）</w:t>
      </w:r>
      <w:r>
        <w:rPr>
          <w:rFonts w:hint="eastAsia"/>
          <w:bCs/>
          <w:sz w:val="24"/>
        </w:rPr>
        <w:t>本基金推出新业务或服务；</w:t>
      </w:r>
    </w:p>
    <w:p w14:paraId="6B2C9A44" w14:textId="77777777" w:rsidR="00705C4F" w:rsidRDefault="00C55527">
      <w:pPr>
        <w:spacing w:line="360" w:lineRule="auto"/>
        <w:ind w:firstLineChars="200" w:firstLine="480"/>
        <w:rPr>
          <w:bCs/>
          <w:sz w:val="24"/>
        </w:rPr>
      </w:pPr>
      <w:r>
        <w:rPr>
          <w:rFonts w:ascii="宋体" w:hAnsi="宋体" w:hint="eastAsia"/>
          <w:bCs/>
          <w:sz w:val="24"/>
          <w:szCs w:val="24"/>
        </w:rPr>
        <w:t>（2</w:t>
      </w:r>
      <w:r>
        <w:rPr>
          <w:rFonts w:ascii="宋体" w:hAnsi="宋体"/>
          <w:bCs/>
          <w:sz w:val="24"/>
          <w:szCs w:val="24"/>
        </w:rPr>
        <w:t>8</w:t>
      </w:r>
      <w:r>
        <w:rPr>
          <w:rFonts w:ascii="宋体" w:hAnsi="宋体" w:hint="eastAsia"/>
          <w:bCs/>
          <w:sz w:val="24"/>
          <w:szCs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2927100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bCs/>
          <w:sz w:val="24"/>
          <w:szCs w:val="24"/>
        </w:rPr>
        <w:t>、澄清公告</w:t>
      </w:r>
    </w:p>
    <w:p w14:paraId="5A9E909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在《基金合同》存续期限内，任何公共媒</w:t>
      </w:r>
      <w:r>
        <w:rPr>
          <w:rFonts w:ascii="宋体" w:hAnsi="宋体" w:hint="eastAsia"/>
          <w:bCs/>
          <w:sz w:val="24"/>
          <w:szCs w:val="24"/>
        </w:rPr>
        <w:t>介</w:t>
      </w:r>
      <w:r>
        <w:rPr>
          <w:rFonts w:ascii="宋体" w:hAnsi="宋体"/>
          <w:bCs/>
          <w:sz w:val="24"/>
          <w:szCs w:val="24"/>
        </w:rPr>
        <w:t>中出现的或者在市场上流传的消息可能对基金份额价格产生误导性影响或者引起较大波动的，</w:t>
      </w:r>
      <w:r>
        <w:rPr>
          <w:rFonts w:hint="eastAsia"/>
          <w:bCs/>
          <w:sz w:val="24"/>
        </w:rPr>
        <w:t>以及可能损害基金份额持有人权益的，</w:t>
      </w:r>
      <w:r>
        <w:rPr>
          <w:rFonts w:ascii="宋体" w:hAnsi="宋体"/>
          <w:bCs/>
          <w:sz w:val="24"/>
          <w:szCs w:val="24"/>
        </w:rPr>
        <w:t>相关信息披露义务人知悉后应当立即对该消息进行公开澄清，并将有关情况立即报告中国证监会。</w:t>
      </w:r>
    </w:p>
    <w:p w14:paraId="101EE075"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lastRenderedPageBreak/>
        <w:t>9</w:t>
      </w:r>
      <w:r>
        <w:rPr>
          <w:rFonts w:ascii="宋体" w:hAnsi="宋体"/>
          <w:bCs/>
          <w:sz w:val="24"/>
          <w:szCs w:val="24"/>
        </w:rPr>
        <w:t>、基金份额持有人大会决议</w:t>
      </w:r>
    </w:p>
    <w:p w14:paraId="0B95A0EE" w14:textId="77777777" w:rsidR="00705C4F" w:rsidRDefault="00C55527">
      <w:pPr>
        <w:spacing w:line="360" w:lineRule="auto"/>
        <w:ind w:leftChars="228" w:left="479"/>
        <w:rPr>
          <w:bCs/>
          <w:sz w:val="24"/>
        </w:rPr>
      </w:pPr>
      <w:r>
        <w:rPr>
          <w:rFonts w:hint="eastAsia"/>
          <w:bCs/>
          <w:sz w:val="24"/>
        </w:rPr>
        <w:t>基金份额持有人大会决定的事项，应当依法报中国证监会备案，并予以公告</w:t>
      </w:r>
      <w:r>
        <w:rPr>
          <w:rFonts w:ascii="宋体" w:hAnsi="宋体"/>
          <w:bCs/>
          <w:sz w:val="24"/>
          <w:szCs w:val="24"/>
        </w:rPr>
        <w:t>。</w:t>
      </w:r>
      <w:r>
        <w:rPr>
          <w:rFonts w:hint="eastAsia"/>
          <w:bCs/>
          <w:sz w:val="24"/>
        </w:rPr>
        <w:t>10</w:t>
      </w:r>
      <w:r>
        <w:rPr>
          <w:rFonts w:hint="eastAsia"/>
          <w:bCs/>
          <w:sz w:val="24"/>
        </w:rPr>
        <w:t>、清算报告</w:t>
      </w:r>
    </w:p>
    <w:p w14:paraId="064B7553" w14:textId="77777777" w:rsidR="00705C4F" w:rsidRDefault="00C55527">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17E0A0BC" w14:textId="77777777" w:rsidR="00705C4F" w:rsidRDefault="00C55527">
      <w:pPr>
        <w:spacing w:line="360" w:lineRule="auto"/>
        <w:ind w:firstLineChars="200" w:firstLine="480"/>
        <w:rPr>
          <w:bCs/>
          <w:sz w:val="24"/>
        </w:rPr>
      </w:pPr>
      <w:r>
        <w:rPr>
          <w:rFonts w:hint="eastAsia"/>
          <w:bCs/>
          <w:sz w:val="24"/>
        </w:rPr>
        <w:t>11</w:t>
      </w:r>
      <w:r>
        <w:rPr>
          <w:rFonts w:hint="eastAsia"/>
          <w:bCs/>
          <w:sz w:val="24"/>
        </w:rPr>
        <w:t>、实施侧袋机制期间的信息披露</w:t>
      </w:r>
    </w:p>
    <w:p w14:paraId="1F830CE3" w14:textId="77777777" w:rsidR="00705C4F" w:rsidRDefault="00C55527">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本基金实施侧袋机制的，相关信息披露义务人应当根据法律法规、基金合同和招募说明书的规定进行信息披露，详见本招募说明书“侧袋机制”章节的规定。</w:t>
      </w:r>
    </w:p>
    <w:p w14:paraId="019229F9" w14:textId="77777777" w:rsidR="00705C4F" w:rsidRDefault="00C55527">
      <w:pPr>
        <w:spacing w:line="360" w:lineRule="auto"/>
        <w:ind w:firstLineChars="200" w:firstLine="480"/>
        <w:rPr>
          <w:bCs/>
          <w:sz w:val="24"/>
        </w:rPr>
      </w:pPr>
      <w:r>
        <w:rPr>
          <w:rFonts w:hint="eastAsia"/>
          <w:bCs/>
          <w:sz w:val="24"/>
        </w:rPr>
        <w:t>12</w:t>
      </w:r>
      <w:r>
        <w:rPr>
          <w:rFonts w:hint="eastAsia"/>
          <w:bCs/>
          <w:sz w:val="24"/>
        </w:rPr>
        <w:t>、</w:t>
      </w:r>
      <w:r>
        <w:rPr>
          <w:bCs/>
          <w:sz w:val="24"/>
        </w:rPr>
        <w:t>中国证监会规定的其他信息。</w:t>
      </w:r>
    </w:p>
    <w:p w14:paraId="5F60F033"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bCs/>
          <w:sz w:val="24"/>
          <w:szCs w:val="24"/>
        </w:rPr>
        <w:t>信息披露事务管理</w:t>
      </w:r>
    </w:p>
    <w:p w14:paraId="24EBBDF4"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基金管理人、基金托管人应当建立健全信息披露管理制度，指定</w:t>
      </w:r>
      <w:r>
        <w:rPr>
          <w:rFonts w:ascii="宋体" w:hAnsi="宋体" w:hint="eastAsia"/>
          <w:bCs/>
          <w:sz w:val="24"/>
          <w:szCs w:val="24"/>
        </w:rPr>
        <w:t>专门部门及高级管理人员</w:t>
      </w:r>
      <w:r>
        <w:rPr>
          <w:rFonts w:ascii="宋体" w:hAnsi="宋体"/>
          <w:bCs/>
          <w:sz w:val="24"/>
          <w:szCs w:val="24"/>
        </w:rPr>
        <w:t>负责管理信息披露事务。</w:t>
      </w:r>
    </w:p>
    <w:p w14:paraId="02E30E63" w14:textId="77777777" w:rsidR="00705C4F" w:rsidRDefault="00C55527">
      <w:pPr>
        <w:spacing w:line="360" w:lineRule="auto"/>
        <w:ind w:firstLineChars="200" w:firstLine="480"/>
        <w:rPr>
          <w:rFonts w:ascii="宋体" w:hAnsi="宋体"/>
          <w:bCs/>
          <w:sz w:val="24"/>
          <w:szCs w:val="24"/>
        </w:rPr>
      </w:pPr>
      <w:r>
        <w:rPr>
          <w:rFonts w:hint="eastAsia"/>
          <w:bCs/>
          <w:sz w:val="24"/>
        </w:rPr>
        <w:t>基金管理人、基金托管人及相关从业人员不得泄露未公开披露的基金信息。</w:t>
      </w:r>
    </w:p>
    <w:p w14:paraId="5BABB026"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基金信息披露义务人公开披露基金信息，应当符合中国证监会相关基金信息披露内容与格式准则</w:t>
      </w:r>
      <w:r>
        <w:rPr>
          <w:rFonts w:ascii="宋体" w:hint="eastAsia"/>
          <w:bCs/>
          <w:sz w:val="24"/>
          <w:szCs w:val="24"/>
        </w:rPr>
        <w:t>等法规</w:t>
      </w:r>
      <w:r>
        <w:rPr>
          <w:rFonts w:ascii="宋体" w:hAnsi="宋体"/>
          <w:bCs/>
          <w:sz w:val="24"/>
          <w:szCs w:val="24"/>
        </w:rPr>
        <w:t>的规定。</w:t>
      </w:r>
    </w:p>
    <w:p w14:paraId="649186E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基金托管人应当按照相关法律法规、中国证监会的规定和《基金合同》的约定，对基金管理人编制的基金资产净值、基金份额净值、基金份额申购赎回价格、基金定期报告</w:t>
      </w:r>
      <w:r>
        <w:rPr>
          <w:rFonts w:ascii="宋体" w:hAnsi="宋体" w:hint="eastAsia"/>
          <w:bCs/>
          <w:sz w:val="24"/>
          <w:szCs w:val="24"/>
        </w:rPr>
        <w:t>、</w:t>
      </w:r>
      <w:r>
        <w:rPr>
          <w:rFonts w:ascii="宋体" w:hAnsi="宋体"/>
          <w:bCs/>
          <w:sz w:val="24"/>
          <w:szCs w:val="24"/>
        </w:rPr>
        <w:t>更新的招募说明书</w:t>
      </w:r>
      <w:r>
        <w:rPr>
          <w:rFonts w:hint="eastAsia"/>
          <w:bCs/>
          <w:sz w:val="24"/>
        </w:rPr>
        <w:t>、基金产品资料概要、基金清算报告</w:t>
      </w:r>
      <w:r>
        <w:rPr>
          <w:rFonts w:ascii="宋体" w:hAnsi="宋体"/>
          <w:bCs/>
          <w:sz w:val="24"/>
          <w:szCs w:val="24"/>
        </w:rPr>
        <w:t>等公开披露的相关基金信息进行复核、审查，并向基金管理人</w:t>
      </w:r>
      <w:r>
        <w:rPr>
          <w:rFonts w:ascii="宋体" w:hAnsi="宋体" w:hint="eastAsia"/>
          <w:bCs/>
          <w:sz w:val="24"/>
          <w:szCs w:val="24"/>
        </w:rPr>
        <w:t>进行书面或电子确认</w:t>
      </w:r>
      <w:r>
        <w:rPr>
          <w:rFonts w:ascii="宋体" w:hAnsi="宋体"/>
          <w:bCs/>
          <w:sz w:val="24"/>
          <w:szCs w:val="24"/>
        </w:rPr>
        <w:t>。</w:t>
      </w:r>
    </w:p>
    <w:p w14:paraId="3DF07E38"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基金管理人、基金托管人应当在</w:t>
      </w:r>
      <w:r>
        <w:rPr>
          <w:rFonts w:ascii="宋体" w:hAnsi="宋体" w:hint="eastAsia"/>
          <w:bCs/>
          <w:sz w:val="24"/>
          <w:szCs w:val="24"/>
        </w:rPr>
        <w:t>规定</w:t>
      </w:r>
      <w:r>
        <w:rPr>
          <w:rFonts w:hint="eastAsia"/>
          <w:bCs/>
          <w:sz w:val="24"/>
        </w:rPr>
        <w:t>报刊</w:t>
      </w:r>
      <w:r>
        <w:rPr>
          <w:rFonts w:ascii="宋体" w:hAnsi="宋体"/>
          <w:bCs/>
          <w:sz w:val="24"/>
          <w:szCs w:val="24"/>
        </w:rPr>
        <w:t>中选择</w:t>
      </w:r>
      <w:r>
        <w:rPr>
          <w:rFonts w:ascii="宋体" w:hAnsi="宋体" w:hint="eastAsia"/>
          <w:bCs/>
          <w:sz w:val="24"/>
          <w:szCs w:val="24"/>
        </w:rPr>
        <w:t>一家</w:t>
      </w:r>
      <w:r>
        <w:rPr>
          <w:rFonts w:ascii="宋体" w:hAnsi="宋体"/>
          <w:bCs/>
          <w:sz w:val="24"/>
          <w:szCs w:val="24"/>
        </w:rPr>
        <w:t>披露信息的报刊。</w:t>
      </w:r>
    </w:p>
    <w:p w14:paraId="4E26F652" w14:textId="77777777" w:rsidR="00705C4F" w:rsidRDefault="00C55527">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47C488AC" w14:textId="77777777" w:rsidR="00705C4F" w:rsidRDefault="00C55527">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14:paraId="59BC0301" w14:textId="77777777" w:rsidR="00705C4F" w:rsidRDefault="00C55527">
      <w:pPr>
        <w:spacing w:line="360" w:lineRule="auto"/>
        <w:ind w:firstLineChars="200" w:firstLine="480"/>
        <w:rPr>
          <w:rFonts w:ascii="宋体" w:hAnsi="宋体"/>
          <w:bCs/>
          <w:sz w:val="24"/>
          <w:szCs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w:t>
      </w:r>
      <w:r>
        <w:rPr>
          <w:rFonts w:hint="eastAsia"/>
          <w:bCs/>
          <w:sz w:val="24"/>
        </w:rPr>
        <w:lastRenderedPageBreak/>
        <w:t>中列支。</w:t>
      </w:r>
    </w:p>
    <w:p w14:paraId="1CCC130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基金管理人、基金托管人除依法在</w:t>
      </w:r>
      <w:r>
        <w:rPr>
          <w:rFonts w:ascii="宋体" w:hAnsi="宋体" w:hint="eastAsia"/>
          <w:bCs/>
          <w:sz w:val="24"/>
          <w:szCs w:val="24"/>
        </w:rPr>
        <w:t>规定媒介</w:t>
      </w:r>
      <w:r>
        <w:rPr>
          <w:rFonts w:ascii="宋体" w:hAnsi="宋体"/>
          <w:bCs/>
          <w:sz w:val="24"/>
          <w:szCs w:val="24"/>
        </w:rPr>
        <w:t>上披露信息外，还可以根据需要在其他公共媒</w:t>
      </w:r>
      <w:r>
        <w:rPr>
          <w:rFonts w:ascii="宋体" w:hAnsi="宋体" w:hint="eastAsia"/>
          <w:bCs/>
          <w:sz w:val="24"/>
          <w:szCs w:val="24"/>
        </w:rPr>
        <w:t>介</w:t>
      </w:r>
      <w:r>
        <w:rPr>
          <w:rFonts w:ascii="宋体" w:hAnsi="宋体"/>
          <w:bCs/>
          <w:sz w:val="24"/>
          <w:szCs w:val="24"/>
        </w:rPr>
        <w:t>披露信息，但是其他公共媒</w:t>
      </w:r>
      <w:r>
        <w:rPr>
          <w:rFonts w:ascii="宋体" w:hAnsi="宋体" w:hint="eastAsia"/>
          <w:bCs/>
          <w:sz w:val="24"/>
          <w:szCs w:val="24"/>
        </w:rPr>
        <w:t>介</w:t>
      </w:r>
      <w:r>
        <w:rPr>
          <w:rFonts w:ascii="宋体" w:hAnsi="宋体"/>
          <w:bCs/>
          <w:sz w:val="24"/>
          <w:szCs w:val="24"/>
        </w:rPr>
        <w:t>不得早于</w:t>
      </w:r>
      <w:r>
        <w:rPr>
          <w:rFonts w:ascii="宋体" w:hAnsi="宋体" w:hint="eastAsia"/>
          <w:bCs/>
          <w:sz w:val="24"/>
          <w:szCs w:val="24"/>
        </w:rPr>
        <w:t>规定媒介</w:t>
      </w:r>
      <w:r>
        <w:rPr>
          <w:rFonts w:ascii="宋体" w:hAnsi="宋体"/>
          <w:bCs/>
          <w:sz w:val="24"/>
          <w:szCs w:val="24"/>
        </w:rPr>
        <w:t>披露信息，并且在不同媒介上披露同一信息的内容应当一致。</w:t>
      </w:r>
    </w:p>
    <w:p w14:paraId="5C01FECE"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为基金信息披露义务人公开披露的基金信息出具审计报告、法律意见书的专业机构，应当制作工作底稿，并将相关档案至少保存到《基金合同》终止后10年。</w:t>
      </w:r>
    </w:p>
    <w:p w14:paraId="5398FED3"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（七）</w:t>
      </w:r>
      <w:r>
        <w:rPr>
          <w:rFonts w:ascii="宋体" w:hAnsi="宋体"/>
          <w:bCs/>
          <w:sz w:val="24"/>
          <w:szCs w:val="24"/>
        </w:rPr>
        <w:t>信息披露文件的存放与查阅</w:t>
      </w:r>
    </w:p>
    <w:p w14:paraId="2F74C443"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依法必须披露的信息发布后，基金管理人、基金托管人应当按照相关法律法规规定将信息置备于公司住所，以供社会公众查阅、复制。</w:t>
      </w:r>
    </w:p>
    <w:p w14:paraId="2D9A0F7D" w14:textId="77777777" w:rsidR="00705C4F" w:rsidRDefault="00C55527">
      <w:pPr>
        <w:spacing w:line="360" w:lineRule="auto"/>
        <w:ind w:firstLineChars="200" w:firstLine="480"/>
        <w:rPr>
          <w:bCs/>
          <w:sz w:val="24"/>
        </w:rPr>
      </w:pPr>
      <w:r>
        <w:rPr>
          <w:rFonts w:ascii="宋体" w:hAnsi="宋体" w:hint="eastAsia"/>
          <w:bCs/>
          <w:sz w:val="24"/>
          <w:szCs w:val="24"/>
        </w:rPr>
        <w:t>（八）</w:t>
      </w:r>
      <w:r>
        <w:rPr>
          <w:rFonts w:hint="eastAsia"/>
          <w:bCs/>
          <w:sz w:val="24"/>
        </w:rPr>
        <w:t>暂停或延迟基金信息披露的情形</w:t>
      </w:r>
    </w:p>
    <w:p w14:paraId="0A50FD63" w14:textId="77777777" w:rsidR="00705C4F" w:rsidRDefault="00C55527">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601583AC" w14:textId="77777777" w:rsidR="00705C4F" w:rsidRDefault="00C55527">
      <w:pPr>
        <w:spacing w:line="360" w:lineRule="auto"/>
        <w:ind w:firstLineChars="200" w:firstLine="480"/>
        <w:rPr>
          <w:rFonts w:hAnsi="宋体"/>
          <w:bCs/>
          <w:szCs w:val="24"/>
        </w:rPr>
      </w:pPr>
      <w:r>
        <w:rPr>
          <w:rFonts w:ascii="宋体" w:hAnsi="宋体"/>
          <w:bCs/>
          <w:sz w:val="24"/>
          <w:szCs w:val="24"/>
        </w:rPr>
        <w:t>1</w:t>
      </w:r>
      <w:r>
        <w:rPr>
          <w:rFonts w:ascii="宋体" w:hAnsi="宋体" w:hint="eastAsia"/>
          <w:bCs/>
          <w:sz w:val="24"/>
          <w:szCs w:val="24"/>
        </w:rPr>
        <w:t>、不可抗力</w:t>
      </w:r>
      <w:r>
        <w:rPr>
          <w:rFonts w:hint="eastAsia"/>
          <w:bCs/>
          <w:sz w:val="24"/>
        </w:rPr>
        <w:t>或其他情形致使基金管理人、基金托管人无法准确评估基金资产价值时</w:t>
      </w:r>
      <w:r>
        <w:rPr>
          <w:rFonts w:ascii="宋体" w:hAnsi="宋体" w:hint="eastAsia"/>
          <w:bCs/>
          <w:sz w:val="24"/>
          <w:szCs w:val="24"/>
        </w:rPr>
        <w:t>；</w:t>
      </w:r>
    </w:p>
    <w:p w14:paraId="34694CFB"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、基金投资所涉及的证券交易市场遇法定节假日或因其他原因暂停营业时；</w:t>
      </w:r>
      <w:bookmarkStart w:id="200" w:name="_Toc6928"/>
    </w:p>
    <w:p w14:paraId="46BAF773"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、法律法规、基金合同或中国证监会规定的情况。</w:t>
      </w:r>
      <w:bookmarkStart w:id="201" w:name="_Toc344296360"/>
      <w:bookmarkStart w:id="202" w:name="_Toc63171753"/>
      <w:bookmarkStart w:id="203" w:name="_Toc233456285"/>
      <w:bookmarkStart w:id="204" w:name="_Toc3386855"/>
      <w:bookmarkStart w:id="205" w:name="_Toc493766484"/>
      <w:bookmarkStart w:id="206" w:name="_Toc850"/>
      <w:bookmarkStart w:id="207" w:name="_Toc335642084"/>
      <w:bookmarkEnd w:id="200"/>
    </w:p>
    <w:p w14:paraId="0DB3CE72" w14:textId="77777777" w:rsidR="00705C4F" w:rsidRDefault="00C55527">
      <w:pPr>
        <w:pStyle w:val="1"/>
        <w:spacing w:before="340" w:after="330"/>
        <w:jc w:val="center"/>
        <w:rPr>
          <w:rFonts w:hAnsi="宋体"/>
          <w:b w:val="0"/>
          <w:bCs/>
          <w:kern w:val="44"/>
          <w:szCs w:val="24"/>
        </w:rPr>
      </w:pPr>
      <w:bookmarkStart w:id="208" w:name="_Toc51234104"/>
      <w:bookmarkStart w:id="209" w:name="_Toc16224"/>
      <w:bookmarkStart w:id="210" w:name="_Toc176276154"/>
      <w:r>
        <w:rPr>
          <w:rFonts w:hAnsi="宋体" w:hint="eastAsia"/>
          <w:bCs/>
          <w:color w:val="auto"/>
          <w:kern w:val="44"/>
          <w:szCs w:val="24"/>
        </w:rPr>
        <w:t>十</w:t>
      </w:r>
      <w:r w:rsidR="002173BB">
        <w:rPr>
          <w:rFonts w:hAnsi="宋体" w:hint="eastAsia"/>
          <w:bCs/>
          <w:color w:val="auto"/>
          <w:kern w:val="44"/>
          <w:szCs w:val="24"/>
        </w:rPr>
        <w:t>七</w:t>
      </w:r>
      <w:r>
        <w:rPr>
          <w:rFonts w:hAnsi="宋体" w:hint="eastAsia"/>
          <w:bCs/>
          <w:color w:val="auto"/>
          <w:kern w:val="44"/>
          <w:szCs w:val="24"/>
        </w:rPr>
        <w:t>、侧袋机制</w:t>
      </w:r>
      <w:bookmarkEnd w:id="208"/>
      <w:bookmarkEnd w:id="209"/>
      <w:bookmarkEnd w:id="210"/>
    </w:p>
    <w:p w14:paraId="4603B2D2"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（一）侧袋机制的实施条件、实施程序和特定资产范围</w:t>
      </w:r>
    </w:p>
    <w:p w14:paraId="16F0001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1040A8C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特定资产包括：（</w:t>
      </w:r>
      <w:r>
        <w:rPr>
          <w:rFonts w:ascii="宋体" w:hAnsi="宋体"/>
          <w:bCs/>
          <w:sz w:val="24"/>
          <w:szCs w:val="24"/>
        </w:rPr>
        <w:t>1</w:t>
      </w:r>
      <w:r>
        <w:rPr>
          <w:rFonts w:ascii="宋体" w:hAnsi="宋体" w:hint="eastAsia"/>
          <w:bCs/>
          <w:sz w:val="24"/>
          <w:szCs w:val="24"/>
        </w:rPr>
        <w:t>）无可参考的活跃市场价格且采用估值技术仍导致公允价值存在重大不确定性的资产；（</w:t>
      </w:r>
      <w:r>
        <w:rPr>
          <w:rFonts w:ascii="宋体" w:hAnsi="宋体"/>
          <w:bCs/>
          <w:sz w:val="24"/>
          <w:szCs w:val="24"/>
        </w:rPr>
        <w:t>2</w:t>
      </w:r>
      <w:r>
        <w:rPr>
          <w:rFonts w:ascii="宋体" w:hAnsi="宋体" w:hint="eastAsia"/>
          <w:bCs/>
          <w:sz w:val="24"/>
          <w:szCs w:val="24"/>
        </w:rPr>
        <w:t>）按摊余成本计量且计提资产减值准备仍导致资产价值存在重大不确定性的资产；（</w:t>
      </w:r>
      <w:r>
        <w:rPr>
          <w:rFonts w:ascii="宋体" w:hAnsi="宋体"/>
          <w:bCs/>
          <w:sz w:val="24"/>
          <w:szCs w:val="24"/>
        </w:rPr>
        <w:t>3</w:t>
      </w:r>
      <w:r>
        <w:rPr>
          <w:rFonts w:ascii="宋体" w:hAnsi="宋体" w:hint="eastAsia"/>
          <w:bCs/>
          <w:sz w:val="24"/>
          <w:szCs w:val="24"/>
        </w:rPr>
        <w:t>）其他资产价值存在重大不确定性的资产。</w:t>
      </w:r>
    </w:p>
    <w:p w14:paraId="1B98CBF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启用侧袋机制当日，基金管理人应以基金份额持有人的原有账户份额为基础，</w:t>
      </w:r>
      <w:r>
        <w:rPr>
          <w:rFonts w:ascii="宋体" w:hAnsi="宋体" w:hint="eastAsia"/>
          <w:bCs/>
          <w:sz w:val="24"/>
          <w:szCs w:val="24"/>
        </w:rPr>
        <w:lastRenderedPageBreak/>
        <w:t>确认基金份额持有人的相应侧袋账户份额。</w:t>
      </w:r>
    </w:p>
    <w:p w14:paraId="4FD68AF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（二）侧袋机制实施期间的基金运作安排</w:t>
      </w:r>
    </w:p>
    <w:p w14:paraId="749F0331"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1、基金份额的申购与赎回</w:t>
      </w:r>
    </w:p>
    <w:p w14:paraId="134A759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（1）侧袋账户</w:t>
      </w:r>
    </w:p>
    <w:p w14:paraId="2A8E3FBB"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侧袋机制实施期间，基金管理人不办理侧袋账户的申购、赎回和转换。基金份额持有人申请申购、赎回或转换侧袋账户基金份额的，该申购、赎回或转换申请将被拒绝。</w:t>
      </w:r>
      <w:r>
        <w:rPr>
          <w:rFonts w:ascii="宋体" w:hAnsi="宋体"/>
          <w:bCs/>
          <w:sz w:val="24"/>
          <w:szCs w:val="24"/>
        </w:rPr>
        <w:t xml:space="preserve"> </w:t>
      </w:r>
    </w:p>
    <w:p w14:paraId="2E2FB7E9"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（2）主袋账户</w:t>
      </w:r>
    </w:p>
    <w:p w14:paraId="77AF2A5A"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基金管理人将依法保障主袋账户份额持有人享有基金合同约定的赎回权利，并根据主袋账户运作情况合理确定申购事项，具体事项届时将由基金管理人在相关公告中规定。</w:t>
      </w:r>
    </w:p>
    <w:p w14:paraId="15F8AE31"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（3）当特定资产占前一估值日基金资产净值</w:t>
      </w:r>
      <w:r>
        <w:rPr>
          <w:rFonts w:ascii="宋体" w:hAnsi="宋体"/>
          <w:bCs/>
          <w:sz w:val="24"/>
          <w:szCs w:val="24"/>
        </w:rPr>
        <w:t>50%</w:t>
      </w:r>
      <w:r>
        <w:rPr>
          <w:rFonts w:ascii="宋体" w:hAnsi="宋体" w:hint="eastAsia"/>
          <w:bCs/>
          <w:sz w:val="24"/>
          <w:szCs w:val="24"/>
        </w:rPr>
        <w:t>以上的，经与基金托管人协商确认后，基金管理人应当暂停估值；</w:t>
      </w:r>
    </w:p>
    <w:p w14:paraId="003F4C12"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、基金的投资</w:t>
      </w:r>
    </w:p>
    <w:p w14:paraId="1755FFD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侧袋机制实施期间，本基金的各项投资运作指标和基金业绩指标应当以主袋账户资产为基准。</w:t>
      </w:r>
    </w:p>
    <w:p w14:paraId="5944C8E0"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基金管理人原则上应当在侧袋机制启用后</w:t>
      </w:r>
      <w:r>
        <w:rPr>
          <w:rFonts w:ascii="宋体" w:hAnsi="宋体"/>
          <w:bCs/>
          <w:sz w:val="24"/>
          <w:szCs w:val="24"/>
        </w:rPr>
        <w:t>20</w:t>
      </w:r>
      <w:r>
        <w:rPr>
          <w:rFonts w:ascii="宋体" w:hAnsi="宋体" w:hint="eastAsia"/>
          <w:bCs/>
          <w:sz w:val="24"/>
          <w:szCs w:val="24"/>
        </w:rPr>
        <w:t>个交易日内完成对主袋账户投资组合的调整，但因资产流动性受限等中国证监会规定的情形除外。</w:t>
      </w:r>
    </w:p>
    <w:p w14:paraId="3EDB258E"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3、基金的费用</w:t>
      </w:r>
    </w:p>
    <w:p w14:paraId="783C7F04"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侧袋机制实施期间，侧袋账户资产不收取管理费。</w:t>
      </w:r>
    </w:p>
    <w:p w14:paraId="43E1B2C4"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基金管理人可以将与侧袋账户有关的费用从侧袋账户资产中列支，但应待特定资产变现后方可列支。</w:t>
      </w:r>
    </w:p>
    <w:p w14:paraId="4493DBD9"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、基金的收益分配</w:t>
      </w:r>
    </w:p>
    <w:p w14:paraId="7765FB15"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侧袋机制实施期间，在主袋账户份额满足基金合同收益分配条件的情形下，基金管理人可对主袋账户份额进行收益分配。侧袋账户不进行收益分配。</w:t>
      </w:r>
    </w:p>
    <w:p w14:paraId="1E5E3A02"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5、基金的信息披露</w:t>
      </w:r>
    </w:p>
    <w:p w14:paraId="1FE42F6D"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（1）基金净值信息</w:t>
      </w:r>
    </w:p>
    <w:p w14:paraId="0FFC3421"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侧袋机制实施期间，基金管理人应当暂停披露侧袋账户份额净值。</w:t>
      </w:r>
    </w:p>
    <w:p w14:paraId="59688D0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（2）定期报告</w:t>
      </w:r>
    </w:p>
    <w:p w14:paraId="1AF865B2"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基金管理人应当在基金定期报告中披露报告期内特定资产处置进展情况，披</w:t>
      </w:r>
      <w:r>
        <w:rPr>
          <w:rFonts w:ascii="宋体" w:hAnsi="宋体" w:hint="eastAsia"/>
          <w:bCs/>
          <w:sz w:val="24"/>
          <w:szCs w:val="24"/>
        </w:rPr>
        <w:lastRenderedPageBreak/>
        <w:t>露报告期末特定资产可变现净值或净值区间的，该净值或净值区间并不代表特定资产最终的变现价格，不作为基金管理人对特定资产最终变现价格的承诺。</w:t>
      </w:r>
    </w:p>
    <w:p w14:paraId="4662310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（3）临时报告</w:t>
      </w:r>
    </w:p>
    <w:p w14:paraId="4000ECA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基金管理人在启用侧袋机制、处置特定资产、终止侧袋机制以及发生其他可能对投资者利益产生重大影响的事项后应及时发布临时公告。</w:t>
      </w:r>
    </w:p>
    <w:p w14:paraId="7E83CB8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启用侧袋机制的临时公告内容应当包括启用原因及程序、特定资产流动性和估值情况、对投资者申购赎回的影响、风险提示等重要信息。</w:t>
      </w:r>
    </w:p>
    <w:p w14:paraId="212527AF"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处置特定资产的临时公告内容应当包括特定资产处置价格和时间、向侧袋账户份额持有人支付的款项、相关费用发生情况等重要信息。</w:t>
      </w:r>
    </w:p>
    <w:p w14:paraId="29702C6F" w14:textId="77777777" w:rsidR="00705C4F" w:rsidRDefault="00C55527">
      <w:pPr>
        <w:spacing w:line="360" w:lineRule="auto"/>
        <w:ind w:firstLineChars="200" w:firstLine="480"/>
        <w:rPr>
          <w:rFonts w:ascii="宋体" w:hAnsi="宋体"/>
          <w:bCs/>
          <w:sz w:val="24"/>
          <w:szCs w:val="24"/>
        </w:rPr>
      </w:pPr>
      <w:r>
        <w:rPr>
          <w:rFonts w:ascii="宋体" w:hAnsi="宋体"/>
          <w:bCs/>
          <w:sz w:val="24"/>
          <w:szCs w:val="24"/>
        </w:rPr>
        <w:t>6</w:t>
      </w:r>
      <w:r>
        <w:rPr>
          <w:rFonts w:ascii="宋体" w:hAnsi="宋体" w:hint="eastAsia"/>
          <w:bCs/>
          <w:sz w:val="24"/>
          <w:szCs w:val="24"/>
        </w:rPr>
        <w:t>、特定资产处置清算</w:t>
      </w:r>
    </w:p>
    <w:p w14:paraId="4F655938"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特定资产恢复流动性后，基金管理人将按照基金份额持有人利益最大化原则，采取将特定资产予以处置变现等方式，及时向侧袋账户份额持有人支付对应款项。</w:t>
      </w:r>
    </w:p>
    <w:p w14:paraId="7E1C8A56"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7、侧袋的审计</w:t>
      </w:r>
    </w:p>
    <w:p w14:paraId="27F41302" w14:textId="77777777" w:rsidR="00705C4F" w:rsidRDefault="00C55527">
      <w:pPr>
        <w:spacing w:line="360" w:lineRule="auto"/>
        <w:ind w:firstLineChars="200" w:firstLine="480"/>
        <w:rPr>
          <w:rFonts w:ascii="宋体" w:hAnsi="宋体"/>
          <w:bCs/>
          <w:sz w:val="24"/>
          <w:szCs w:val="24"/>
        </w:rPr>
      </w:pPr>
      <w:r>
        <w:rPr>
          <w:rFonts w:ascii="宋体" w:hAnsi="宋体" w:hint="eastAsia"/>
          <w:bCs/>
          <w:sz w:val="24"/>
          <w:szCs w:val="24"/>
        </w:rPr>
        <w:t>基金管理人应当在启用侧袋机制和终止侧袋机制后，及时聘请符合《证券法》规定的会计师事务所进行审计并披露专项审计意见。</w:t>
      </w:r>
    </w:p>
    <w:p w14:paraId="598A00AD" w14:textId="77777777" w:rsidR="00705C4F" w:rsidRDefault="00C55527">
      <w:pPr>
        <w:adjustRightInd w:val="0"/>
        <w:snapToGrid w:val="0"/>
        <w:spacing w:line="360" w:lineRule="auto"/>
        <w:ind w:firstLineChars="200" w:firstLine="480"/>
        <w:rPr>
          <w:rFonts w:ascii="宋体" w:hAnsi="宋体" w:cs="Arial"/>
          <w:b/>
          <w:bCs/>
          <w:sz w:val="24"/>
          <w:szCs w:val="24"/>
          <w:u w:val="single"/>
        </w:rPr>
        <w:sectPr w:rsidR="00705C4F">
          <w:footerReference w:type="first" r:id="rId33"/>
          <w:pgSz w:w="11906" w:h="16838"/>
          <w:pgMar w:top="1440" w:right="1800" w:bottom="1440" w:left="1800" w:header="851" w:footer="992" w:gutter="0"/>
          <w:pgNumType w:start="1"/>
          <w:cols w:space="720"/>
          <w:titlePg/>
          <w:docGrid w:linePitch="312"/>
        </w:sectPr>
      </w:pPr>
      <w:r>
        <w:rPr>
          <w:rFonts w:ascii="宋体" w:hAnsi="宋体" w:hint="eastAsia"/>
          <w:bCs/>
          <w:sz w:val="24"/>
          <w:szCs w:val="24"/>
        </w:rPr>
        <w:t>（三）本部分关于侧袋机制的相关规定，凡是直接引用法律法规或监管规则的部分，如将来法律法规或监管规则修改导致相关内容被取消或变更的，或将来法律法规或监管规则针对侧袋机制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1E48DB98" w14:textId="77777777" w:rsidR="00705C4F" w:rsidRDefault="00705C4F">
      <w:pPr>
        <w:spacing w:line="360" w:lineRule="auto"/>
        <w:ind w:firstLineChars="200" w:firstLine="480"/>
        <w:rPr>
          <w:rFonts w:ascii="宋体" w:hAnsi="宋体"/>
          <w:bCs/>
          <w:sz w:val="24"/>
          <w:szCs w:val="24"/>
        </w:rPr>
      </w:pPr>
    </w:p>
    <w:p w14:paraId="6C1D1B86" w14:textId="77777777" w:rsidR="00705C4F" w:rsidRDefault="00C55527">
      <w:pPr>
        <w:pStyle w:val="1"/>
        <w:spacing w:before="340" w:after="330"/>
        <w:jc w:val="center"/>
        <w:rPr>
          <w:rFonts w:hAnsi="宋体"/>
          <w:bCs/>
          <w:color w:val="auto"/>
          <w:kern w:val="44"/>
          <w:szCs w:val="24"/>
        </w:rPr>
      </w:pPr>
      <w:bookmarkStart w:id="211" w:name="_Toc27531"/>
      <w:bookmarkStart w:id="212" w:name="_Toc51234105"/>
      <w:bookmarkStart w:id="213" w:name="_Toc2111"/>
      <w:bookmarkStart w:id="214" w:name="_Toc176276155"/>
      <w:r>
        <w:rPr>
          <w:rFonts w:hAnsi="宋体"/>
          <w:bCs/>
          <w:color w:val="auto"/>
          <w:kern w:val="44"/>
          <w:szCs w:val="24"/>
        </w:rPr>
        <w:t>十</w:t>
      </w:r>
      <w:r w:rsidR="002173BB">
        <w:rPr>
          <w:rFonts w:hAnsi="宋体" w:hint="eastAsia"/>
          <w:bCs/>
          <w:color w:val="auto"/>
          <w:kern w:val="44"/>
          <w:szCs w:val="24"/>
        </w:rPr>
        <w:t>八</w:t>
      </w:r>
      <w:r>
        <w:rPr>
          <w:rFonts w:hAnsi="宋体"/>
          <w:bCs/>
          <w:color w:val="auto"/>
          <w:kern w:val="44"/>
          <w:szCs w:val="24"/>
        </w:rPr>
        <w:t>、风险揭示</w:t>
      </w:r>
      <w:bookmarkEnd w:id="201"/>
      <w:bookmarkEnd w:id="202"/>
      <w:bookmarkEnd w:id="203"/>
      <w:bookmarkEnd w:id="204"/>
      <w:bookmarkEnd w:id="205"/>
      <w:bookmarkEnd w:id="206"/>
      <w:bookmarkEnd w:id="207"/>
      <w:bookmarkEnd w:id="211"/>
      <w:bookmarkEnd w:id="212"/>
      <w:bookmarkEnd w:id="213"/>
      <w:bookmarkEnd w:id="214"/>
    </w:p>
    <w:p w14:paraId="33B5E48F"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sz w:val="24"/>
          <w:szCs w:val="24"/>
        </w:rPr>
        <w:t>（一）投资于本基金的主要风险</w:t>
      </w:r>
    </w:p>
    <w:p w14:paraId="640E059C"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风险表现为基金收益的波动，基金管理过程中任何影响基金收益的因素都是基金风险的来源。作为代理基金投资人进行投资的工具，科学严谨的风险管理对于基金投资管理成功与否至关重要。因此在基金管理过程中，对风险的识别、评估和控制应贯穿基金投资管理的全过程。基金的风险按来源可以分为市场风险、管理风险、流动性风险、投资策略风险和其他风险。</w:t>
      </w:r>
    </w:p>
    <w:p w14:paraId="08FA0C57"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sz w:val="24"/>
          <w:szCs w:val="24"/>
        </w:rPr>
        <w:t>1、市场风险</w:t>
      </w:r>
    </w:p>
    <w:p w14:paraId="7BB810D6"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金融资产价格受经济因素、政治因素、投资心理和交易制度等各种因素的影响，资产价格的变化导致基金收益水平变化，产生风险。</w:t>
      </w:r>
    </w:p>
    <w:p w14:paraId="5F6ADA86"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1）政策风险</w:t>
      </w:r>
    </w:p>
    <w:p w14:paraId="214E3F64"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货币政策、财政政策、产业政策和证券市场监管政策等国家政策的变化对证券市场产生一定的影响，可能导致市场价格波动，从而影响基金收益。</w:t>
      </w:r>
    </w:p>
    <w:p w14:paraId="51E2AAB5"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2）利率风险</w:t>
      </w:r>
    </w:p>
    <w:p w14:paraId="7FBBB140"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金融市场利率波动会导致证券市场价格及利息收益的变动，同时直接影响企业的融资成本和利润水平。基金投资于债券，收益水平会受到利率变化的影响。</w:t>
      </w:r>
    </w:p>
    <w:p w14:paraId="5E8BD9BC"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3）信用风险</w:t>
      </w:r>
    </w:p>
    <w:p w14:paraId="362CFA4F"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基金在交易过程发生交收违约，或者基金所投资债券之发行人出现违约、拒绝支付到期本息，或者上市公司信息披露不真实、不完整，都可能导致基金资产损失和收益变化。</w:t>
      </w:r>
    </w:p>
    <w:p w14:paraId="768B6996"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4）通货膨胀风险</w:t>
      </w:r>
    </w:p>
    <w:p w14:paraId="5D5E84DE"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由于通货膨胀率提高，基金的实际投资价值会因此降低。</w:t>
      </w:r>
    </w:p>
    <w:p w14:paraId="0E1C2FB6"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5）再投资风险</w:t>
      </w:r>
    </w:p>
    <w:p w14:paraId="6A5F24A5"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14:paraId="5F0DAB60"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6）法律风险</w:t>
      </w:r>
    </w:p>
    <w:p w14:paraId="2A746F1F"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lastRenderedPageBreak/>
        <w:t>由于法律法规方面的原因，某些市场行为受到限制或合同不能正常执行，导致了基金资产损失的风险。</w:t>
      </w:r>
    </w:p>
    <w:p w14:paraId="4FD7CBA8"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sz w:val="24"/>
          <w:szCs w:val="24"/>
        </w:rPr>
        <w:t>2、管理风险</w:t>
      </w:r>
    </w:p>
    <w:p w14:paraId="24ACCC3E"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142422B2"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sz w:val="24"/>
          <w:szCs w:val="24"/>
        </w:rPr>
        <w:t>3、流动性风险</w:t>
      </w:r>
    </w:p>
    <w:p w14:paraId="4953B4AB"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（1）基金申购、赎回安排</w:t>
      </w:r>
    </w:p>
    <w:p w14:paraId="2B46F231"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投资人具体请参见基金合同“第六部分、基金份额的申购与赎回”和本招募说明书“八、基金份额的申购、赎回与转换”，详细了解本基金的申购以及赎回安排。在本基金发生流动性风险时，基金管理人可以综合利用备用的流动性风险管理工具以减少或应对基金的流动性风险，投资者可能面临赎回申请被暂停接受或延期办理、赎回款项被延缓支付、被收取短期赎回费、基金估值被暂停、基金采用摆动定价、启用侧袋机制等风险。投资者应该了解自身的流动性偏好，并评估是否与本基金的流动性风险匹配。</w:t>
      </w:r>
    </w:p>
    <w:p w14:paraId="5BC6151F" w14:textId="77777777" w:rsidR="00705C4F" w:rsidRDefault="00C55527">
      <w:pPr>
        <w:spacing w:line="360" w:lineRule="auto"/>
        <w:ind w:firstLineChars="200" w:firstLine="480"/>
        <w:rPr>
          <w:sz w:val="24"/>
        </w:rPr>
      </w:pPr>
      <w:r>
        <w:rPr>
          <w:rFonts w:ascii="宋体" w:hAnsi="宋体" w:hint="eastAsia"/>
          <w:sz w:val="24"/>
          <w:szCs w:val="24"/>
        </w:rPr>
        <w:t>（2</w:t>
      </w:r>
      <w:r>
        <w:rPr>
          <w:rFonts w:ascii="宋体" w:hAnsi="宋体"/>
          <w:sz w:val="24"/>
          <w:szCs w:val="24"/>
        </w:rPr>
        <w:t>）</w:t>
      </w:r>
      <w:r>
        <w:rPr>
          <w:rFonts w:hint="eastAsia"/>
          <w:sz w:val="24"/>
        </w:rPr>
        <w:t>拟投资市场、行业及资产的流动性风险评估</w:t>
      </w:r>
    </w:p>
    <w:p w14:paraId="59251F80" w14:textId="77777777" w:rsidR="00705C4F" w:rsidRDefault="00C55527">
      <w:pPr>
        <w:autoSpaceDE w:val="0"/>
        <w:autoSpaceDN w:val="0"/>
        <w:adjustRightInd w:val="0"/>
        <w:spacing w:line="360" w:lineRule="auto"/>
        <w:ind w:firstLine="420"/>
        <w:rPr>
          <w:rFonts w:ascii="宋体" w:hAnsi="宋体"/>
          <w:sz w:val="24"/>
        </w:rPr>
      </w:pPr>
      <w:r>
        <w:rPr>
          <w:rFonts w:hint="eastAsia"/>
          <w:sz w:val="24"/>
        </w:rPr>
        <w:t>本基金是债券型基金，</w:t>
      </w:r>
      <w:r>
        <w:rPr>
          <w:rFonts w:ascii="宋体" w:hAnsi="宋体" w:hint="eastAsia"/>
          <w:sz w:val="24"/>
        </w:rPr>
        <w:t>与此同时，本基金严格控制流动性受限资产的投资比例。</w:t>
      </w:r>
    </w:p>
    <w:p w14:paraId="00365828"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rPr>
        <w:t>按照基金合同中投资限制部分约定，开放期内，</w:t>
      </w:r>
      <w:r>
        <w:rPr>
          <w:rFonts w:hint="eastAsia"/>
          <w:bCs/>
          <w:sz w:val="24"/>
        </w:rPr>
        <w:t>本基金主动投资于流动性受限资产的市值合计不得超过基金资产净值的</w:t>
      </w:r>
      <w:r>
        <w:rPr>
          <w:rFonts w:hint="eastAsia"/>
          <w:bCs/>
          <w:sz w:val="24"/>
        </w:rPr>
        <w:t>15%</w:t>
      </w:r>
      <w:r>
        <w:rPr>
          <w:rFonts w:ascii="宋体" w:hAnsi="宋体" w:hint="eastAsia"/>
          <w:sz w:val="24"/>
        </w:rPr>
        <w:t>，整体资产流动性状况良好，可以满足本基金的日常运作需求。</w:t>
      </w:r>
    </w:p>
    <w:p w14:paraId="3FE0A42A" w14:textId="77777777" w:rsidR="00705C4F" w:rsidRDefault="00C55527">
      <w:pPr>
        <w:spacing w:line="360" w:lineRule="auto"/>
        <w:ind w:firstLineChars="200" w:firstLine="480"/>
        <w:rPr>
          <w:sz w:val="24"/>
        </w:rPr>
      </w:pPr>
      <w:r>
        <w:rPr>
          <w:rFonts w:ascii="宋体" w:hAnsi="宋体" w:hint="eastAsia"/>
          <w:sz w:val="24"/>
          <w:szCs w:val="24"/>
        </w:rPr>
        <w:t>（3</w:t>
      </w:r>
      <w:r>
        <w:rPr>
          <w:rFonts w:ascii="宋体" w:hAnsi="宋体"/>
          <w:sz w:val="24"/>
          <w:szCs w:val="24"/>
        </w:rPr>
        <w:t>）</w:t>
      </w:r>
      <w:r>
        <w:rPr>
          <w:rFonts w:hint="eastAsia"/>
          <w:sz w:val="24"/>
        </w:rPr>
        <w:t>巨额赎回情形下的流动性风险管理措施</w:t>
      </w:r>
    </w:p>
    <w:p w14:paraId="2806AA7D" w14:textId="77777777" w:rsidR="00705C4F" w:rsidRDefault="00C55527">
      <w:pPr>
        <w:spacing w:line="360" w:lineRule="auto"/>
        <w:ind w:firstLineChars="200" w:firstLine="480"/>
        <w:rPr>
          <w:sz w:val="24"/>
        </w:rPr>
      </w:pPr>
      <w:r>
        <w:rPr>
          <w:rFonts w:hint="eastAsia"/>
          <w:sz w:val="24"/>
        </w:rPr>
        <w:t>当基金出现巨额赎回时，基金管理人可以根据基金当时的资产组合状况决定全额赎回、延缓支付赎回款项或延期办理赎回申请。</w:t>
      </w:r>
    </w:p>
    <w:p w14:paraId="22C74D5C" w14:textId="77777777" w:rsidR="00705C4F" w:rsidRDefault="00C55527">
      <w:pPr>
        <w:spacing w:line="360" w:lineRule="auto"/>
        <w:ind w:firstLineChars="200" w:firstLine="480"/>
        <w:rPr>
          <w:sz w:val="24"/>
        </w:rPr>
      </w:pPr>
      <w:r>
        <w:rPr>
          <w:rFonts w:hint="eastAsia"/>
          <w:sz w:val="24"/>
        </w:rPr>
        <w:t>当基金管理人认为有能力支付投资人的全部赎回申请时，按正常赎回程序执行。如基金管理人认为全额支付投资人的赎回款项有困难或认为全额支付投资人的赎回款项可能会对基金的资产净值造成较大波动的，基金管理人在当日按比例办理的赎回份额不低于</w:t>
      </w:r>
      <w:r>
        <w:rPr>
          <w:rFonts w:hint="eastAsia"/>
          <w:bCs/>
          <w:sz w:val="24"/>
        </w:rPr>
        <w:t>前一工作日</w:t>
      </w:r>
      <w:r>
        <w:rPr>
          <w:rFonts w:hint="eastAsia"/>
          <w:sz w:val="24"/>
        </w:rPr>
        <w:t>基金总份额</w:t>
      </w:r>
      <w:r>
        <w:rPr>
          <w:rFonts w:hint="eastAsia"/>
          <w:sz w:val="24"/>
        </w:rPr>
        <w:t>20%</w:t>
      </w:r>
      <w:r>
        <w:rPr>
          <w:rFonts w:hint="eastAsia"/>
          <w:sz w:val="24"/>
        </w:rPr>
        <w:t>的前提下可对其余赎回申请</w:t>
      </w:r>
      <w:r>
        <w:rPr>
          <w:rFonts w:hint="eastAsia"/>
          <w:sz w:val="24"/>
        </w:rPr>
        <w:lastRenderedPageBreak/>
        <w:t>延缓支付赎回款项，但不得超过</w:t>
      </w:r>
      <w:r>
        <w:rPr>
          <w:rFonts w:hint="eastAsia"/>
          <w:sz w:val="24"/>
        </w:rPr>
        <w:t>20</w:t>
      </w:r>
      <w:r>
        <w:rPr>
          <w:rFonts w:hint="eastAsia"/>
          <w:sz w:val="24"/>
        </w:rPr>
        <w:t>个工作日。延缓支付的赎回申请以赎回申请确认当日的基金份额净值为基础计算赎回金额。</w:t>
      </w:r>
    </w:p>
    <w:p w14:paraId="52EF94FE" w14:textId="77777777" w:rsidR="00705C4F" w:rsidRDefault="00C55527">
      <w:pPr>
        <w:spacing w:line="360" w:lineRule="auto"/>
        <w:ind w:firstLineChars="200" w:firstLine="480"/>
        <w:rPr>
          <w:sz w:val="24"/>
        </w:rPr>
      </w:pPr>
      <w:r>
        <w:rPr>
          <w:rFonts w:hint="eastAsia"/>
          <w:sz w:val="24"/>
        </w:rPr>
        <w:t>在开放期内，当基金出现巨额赎回时，在单个基金份额持有人赎回申请超过前一工作日基金总份额</w:t>
      </w:r>
      <w:r>
        <w:rPr>
          <w:rFonts w:hint="eastAsia"/>
          <w:sz w:val="24"/>
        </w:rPr>
        <w:t xml:space="preserve"> 20%</w:t>
      </w:r>
      <w:r>
        <w:rPr>
          <w:rFonts w:hint="eastAsia"/>
          <w:sz w:val="24"/>
        </w:rPr>
        <w:t>的情形下，基金管理人认为支付该基金份额持有人的全部赎回申请有困难或者因支付该基金份额持有人的全部赎回申请而进行的财产变现可能会对基金资产净值造成较大波动时，在当日接受该基金份额持有人的全部赎回的比例不低于前一工作日基金总份额</w:t>
      </w:r>
      <w:r>
        <w:rPr>
          <w:rFonts w:hint="eastAsia"/>
          <w:sz w:val="24"/>
        </w:rPr>
        <w:t xml:space="preserve"> 20%</w:t>
      </w:r>
      <w:r>
        <w:rPr>
          <w:rFonts w:hint="eastAsia"/>
          <w:sz w:val="24"/>
        </w:rPr>
        <w:t>的前提下，其余赎回申请可以延期办理。对于当日未延期办理的赎回申请，应当按单个账户当日未延期办理的赎回申请量占当日未延期办理赎回申请总量的比例，确定单个账户当日受理的赎回份额；对于未能赎回部分，投资人在提交赎回申请时可以选择延期赎回或取消赎回。选择延期赎回的，将自动转入下一个开放日继续赎回直到全部赎回为止，因此导致延期办理期限超过开放期的，开放期可以相应延长并提前公告，但开放期最长不可超过</w:t>
      </w:r>
      <w:r>
        <w:rPr>
          <w:rFonts w:hint="eastAsia"/>
          <w:sz w:val="24"/>
        </w:rPr>
        <w:t>20</w:t>
      </w:r>
      <w:r>
        <w:rPr>
          <w:rFonts w:hint="eastAsia"/>
          <w:sz w:val="24"/>
        </w:rPr>
        <w:t>个工作日，延长的开放期内不办理申购亦不接受新的赎回申请；选择取消赎回的，当日未获受理的部分赎回申请将被撤销。延期的赎回申请与下一开放日赎回申请一并处理，无优先权并以下一开放日基金份额净值为基础计算赎回金额，以此类推。部分延期赎回不受单笔赎回最低份额的限制。</w:t>
      </w:r>
    </w:p>
    <w:p w14:paraId="4C33B48E" w14:textId="77777777" w:rsidR="00705C4F" w:rsidRDefault="00C55527">
      <w:pPr>
        <w:spacing w:line="360" w:lineRule="auto"/>
        <w:ind w:firstLineChars="200" w:firstLine="480"/>
        <w:rPr>
          <w:sz w:val="24"/>
        </w:rPr>
      </w:pPr>
      <w:r>
        <w:rPr>
          <w:rFonts w:hint="eastAsia"/>
          <w:sz w:val="24"/>
        </w:rPr>
        <w:t>（</w:t>
      </w:r>
      <w:r>
        <w:rPr>
          <w:rFonts w:hint="eastAsia"/>
          <w:sz w:val="24"/>
        </w:rPr>
        <w:t>4</w:t>
      </w:r>
      <w:r>
        <w:rPr>
          <w:rFonts w:hint="eastAsia"/>
          <w:sz w:val="24"/>
        </w:rPr>
        <w:t>）实施备用的流动性风险管理工具的情形、程序及对投资者的潜在影响</w:t>
      </w:r>
    </w:p>
    <w:p w14:paraId="76A29515" w14:textId="77777777" w:rsidR="00705C4F" w:rsidRDefault="00C55527">
      <w:pPr>
        <w:spacing w:line="360" w:lineRule="auto"/>
        <w:ind w:firstLineChars="200" w:firstLine="480"/>
        <w:rPr>
          <w:sz w:val="24"/>
        </w:rPr>
      </w:pPr>
      <w:r>
        <w:rPr>
          <w:rFonts w:hint="eastAsia"/>
          <w:sz w:val="24"/>
        </w:rPr>
        <w:t>本基金的备用流动性风险管理工具包括延期办理巨额赎回申请、暂停接受赎回申请、延缓支付赎回款项、收取短期赎回费、暂停基金估值、</w:t>
      </w:r>
      <w:r>
        <w:rPr>
          <w:sz w:val="24"/>
        </w:rPr>
        <w:t>摆动定价</w:t>
      </w:r>
      <w:r>
        <w:rPr>
          <w:rFonts w:hint="eastAsia"/>
          <w:sz w:val="24"/>
        </w:rPr>
        <w:t>、</w:t>
      </w:r>
      <w:r>
        <w:rPr>
          <w:sz w:val="24"/>
        </w:rPr>
        <w:t>启用侧袋机制</w:t>
      </w:r>
      <w:r>
        <w:rPr>
          <w:rFonts w:hint="eastAsia"/>
          <w:sz w:val="24"/>
        </w:rPr>
        <w:t>等。</w:t>
      </w:r>
    </w:p>
    <w:p w14:paraId="563E3D3D" w14:textId="77777777" w:rsidR="00705C4F" w:rsidRDefault="00C55527">
      <w:pPr>
        <w:spacing w:line="360" w:lineRule="auto"/>
        <w:ind w:firstLineChars="200" w:firstLine="480"/>
        <w:rPr>
          <w:sz w:val="24"/>
        </w:rPr>
      </w:pPr>
      <w:r>
        <w:rPr>
          <w:rFonts w:hint="eastAsia"/>
          <w:sz w:val="24"/>
        </w:rPr>
        <w:t>延期办理巨额赎回申请、暂停接受赎回申请、延缓支付赎回款项等工具的情形、程序见本招募说明书“八、基金份额的申购、赎回与</w:t>
      </w:r>
      <w:r>
        <w:rPr>
          <w:sz w:val="24"/>
        </w:rPr>
        <w:t>转换</w:t>
      </w:r>
      <w:r>
        <w:rPr>
          <w:rFonts w:hint="eastAsia"/>
          <w:sz w:val="24"/>
        </w:rPr>
        <w:t>”之“</w:t>
      </w:r>
      <w:r>
        <w:rPr>
          <w:rFonts w:hint="eastAsia"/>
          <w:sz w:val="24"/>
          <w:szCs w:val="24"/>
        </w:rPr>
        <w:t>（九）暂停赎回或延缓支付赎回款项的情形</w:t>
      </w:r>
      <w:r>
        <w:rPr>
          <w:rFonts w:hint="eastAsia"/>
          <w:sz w:val="24"/>
        </w:rPr>
        <w:t>”</w:t>
      </w:r>
      <w:r>
        <w:rPr>
          <w:sz w:val="24"/>
        </w:rPr>
        <w:t xml:space="preserve"> </w:t>
      </w:r>
      <w:r>
        <w:rPr>
          <w:rFonts w:hint="eastAsia"/>
          <w:sz w:val="24"/>
        </w:rPr>
        <w:t>和“（十）巨额赎回的情形及处理方式”的相关规定。若本基金延期办理巨额赎回申请，投资者被延期办理的基金份额将面临基金份额净值波动的风险并对投资者资金安排形成影响。若本基金暂停接受赎回申请，投资者将面临无法赎回本基金的风险。若本基金延缓支付赎回款项，赎回款到账时间将延后，可能对投资者的资金安排带来不利影响。</w:t>
      </w:r>
    </w:p>
    <w:p w14:paraId="2CC03BAE" w14:textId="77777777" w:rsidR="00705C4F" w:rsidRDefault="00C55527">
      <w:pPr>
        <w:spacing w:line="360" w:lineRule="auto"/>
        <w:ind w:firstLineChars="200" w:firstLine="480"/>
        <w:rPr>
          <w:sz w:val="24"/>
        </w:rPr>
      </w:pPr>
      <w:r>
        <w:rPr>
          <w:rFonts w:hint="eastAsia"/>
          <w:sz w:val="24"/>
        </w:rPr>
        <w:t>本基金收取的短期赎回费适用于持续持有期少于</w:t>
      </w:r>
      <w:r>
        <w:rPr>
          <w:rFonts w:hint="eastAsia"/>
          <w:sz w:val="24"/>
        </w:rPr>
        <w:t>7</w:t>
      </w:r>
      <w:r>
        <w:rPr>
          <w:rFonts w:hint="eastAsia"/>
          <w:sz w:val="24"/>
        </w:rPr>
        <w:t>日的投资者，费率为</w:t>
      </w:r>
      <w:r>
        <w:rPr>
          <w:rFonts w:hint="eastAsia"/>
          <w:sz w:val="24"/>
        </w:rPr>
        <w:t>1.5%</w:t>
      </w:r>
      <w:r>
        <w:rPr>
          <w:rFonts w:hint="eastAsia"/>
          <w:sz w:val="24"/>
        </w:rPr>
        <w:t>。短期赎回费由上述投资者承担，在赎回基金份额时收取，并全额计入基金财产。</w:t>
      </w:r>
      <w:r>
        <w:rPr>
          <w:rFonts w:hint="eastAsia"/>
          <w:sz w:val="24"/>
        </w:rPr>
        <w:lastRenderedPageBreak/>
        <w:t>短期赎回费将增加持续持有期少于</w:t>
      </w:r>
      <w:r>
        <w:rPr>
          <w:rFonts w:hint="eastAsia"/>
          <w:sz w:val="24"/>
        </w:rPr>
        <w:t>7</w:t>
      </w:r>
      <w:r>
        <w:rPr>
          <w:rFonts w:hint="eastAsia"/>
          <w:sz w:val="24"/>
        </w:rPr>
        <w:t>天投资者的投资成本，对其可获取的赎回款项造成不利影响。</w:t>
      </w:r>
    </w:p>
    <w:p w14:paraId="65BE58FA" w14:textId="77777777" w:rsidR="00705C4F" w:rsidRDefault="00C55527">
      <w:pPr>
        <w:spacing w:line="360" w:lineRule="auto"/>
        <w:ind w:firstLineChars="200" w:firstLine="480"/>
        <w:rPr>
          <w:sz w:val="24"/>
        </w:rPr>
      </w:pPr>
      <w:r>
        <w:rPr>
          <w:rFonts w:hint="eastAsia"/>
          <w:sz w:val="24"/>
        </w:rPr>
        <w:t>暂停基金估值适用于特定</w:t>
      </w:r>
      <w:r>
        <w:rPr>
          <w:sz w:val="24"/>
        </w:rPr>
        <w:t>资产占</w:t>
      </w:r>
      <w:r>
        <w:rPr>
          <w:rFonts w:hint="eastAsia"/>
          <w:sz w:val="24"/>
        </w:rPr>
        <w:t>前一估值日基金资产净值</w:t>
      </w:r>
      <w:r>
        <w:rPr>
          <w:rFonts w:hint="eastAsia"/>
          <w:sz w:val="24"/>
        </w:rPr>
        <w:t>50%</w:t>
      </w:r>
      <w:r>
        <w:rPr>
          <w:rFonts w:hint="eastAsia"/>
          <w:sz w:val="24"/>
        </w:rPr>
        <w:t>以上的情形，届时基金管理人与基金托管人协商确认后，将暂停基金估值，并可采取延缓支付赎回款项或暂停接受基金申购赎回申请的措施。若本基金暂停基金估值，一方面投资者将无法获知该估值日的基金份额净值信息；另一方面基金将延缓支付赎回款项或暂停接受基金的申购赎回申请。延缓支付赎回款项可能影响投资者的资金安排，暂停接受基金申购赎回将导致投资者无法申购或者赎回本基金。</w:t>
      </w:r>
    </w:p>
    <w:p w14:paraId="526855B2" w14:textId="77777777" w:rsidR="00705C4F" w:rsidRDefault="00C55527">
      <w:pPr>
        <w:spacing w:line="360" w:lineRule="auto"/>
        <w:ind w:firstLineChars="200" w:firstLine="480"/>
        <w:rPr>
          <w:rFonts w:ascii="宋体" w:hAnsi="宋体"/>
          <w:sz w:val="24"/>
          <w:szCs w:val="24"/>
        </w:rPr>
      </w:pPr>
      <w:r>
        <w:rPr>
          <w:rFonts w:ascii="宋体" w:hAnsi="宋体" w:hint="eastAsia"/>
          <w:sz w:val="24"/>
          <w:szCs w:val="24"/>
        </w:rPr>
        <w:t>当本基金发生大额申购或赎回情形时，基金管理人可以采用摆动定价机制，以确保基金估值的公平性。具体处理原则与操作规范遵循相关法律法规以及监管部门、自律规则的规定。当日参与申购和赎回交易的投资者存在承担申购或者赎回产生的交易及其他成本的风险。</w:t>
      </w:r>
    </w:p>
    <w:p w14:paraId="07AC7691" w14:textId="77777777" w:rsidR="00705C4F" w:rsidRDefault="00C55527">
      <w:pPr>
        <w:spacing w:line="360" w:lineRule="auto"/>
        <w:ind w:firstLineChars="200" w:firstLine="480"/>
        <w:rPr>
          <w:rFonts w:ascii="宋体" w:hAnsi="宋体"/>
          <w:sz w:val="24"/>
          <w:szCs w:val="24"/>
        </w:rPr>
      </w:pPr>
      <w:r>
        <w:rPr>
          <w:rFonts w:ascii="宋体" w:hAnsi="宋体" w:hint="eastAsia"/>
          <w:sz w:val="24"/>
          <w:szCs w:val="24"/>
        </w:rPr>
        <w:t>启用侧袋机制的具体措施，详见招募说明书“十六、侧袋机制”的相关内容。</w:t>
      </w:r>
    </w:p>
    <w:p w14:paraId="7E4D578A" w14:textId="77777777" w:rsidR="00705C4F" w:rsidRDefault="00C55527">
      <w:pPr>
        <w:spacing w:line="360" w:lineRule="auto"/>
        <w:ind w:firstLineChars="200" w:firstLine="480"/>
        <w:rPr>
          <w:sz w:val="24"/>
          <w:szCs w:val="22"/>
        </w:rPr>
      </w:pPr>
      <w:r>
        <w:rPr>
          <w:rFonts w:ascii="宋体" w:hAnsi="宋体"/>
          <w:sz w:val="24"/>
          <w:szCs w:val="24"/>
        </w:rPr>
        <w:t>4、</w:t>
      </w:r>
      <w:r>
        <w:rPr>
          <w:rFonts w:hint="eastAsia"/>
          <w:sz w:val="24"/>
          <w:szCs w:val="22"/>
        </w:rPr>
        <w:t>启用侧袋机制的风险</w:t>
      </w:r>
    </w:p>
    <w:p w14:paraId="7824322E" w14:textId="77777777" w:rsidR="00705C4F" w:rsidRDefault="00C55527">
      <w:pPr>
        <w:spacing w:line="360" w:lineRule="auto"/>
        <w:ind w:firstLineChars="200" w:firstLine="480"/>
        <w:rPr>
          <w:sz w:val="24"/>
          <w:szCs w:val="22"/>
        </w:rPr>
      </w:pPr>
      <w:r>
        <w:rPr>
          <w:rFonts w:hint="eastAsia"/>
          <w:sz w:val="24"/>
          <w:szCs w:val="22"/>
        </w:rPr>
        <w:t>当本基金启用侧袋机制时，实施侧袋机制期间，侧袋账户份额将停止披露基金净值信息，并不得办理申购、赎回和转换。因特定资产的变现时间具有不确定性，最终变现价格也具有不确定性并且有可能大幅低于启用侧袋机制时的特定资产的估值，基金份额持有人可能因此面临损失。</w:t>
      </w:r>
    </w:p>
    <w:p w14:paraId="1FA60207"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投资策略风险和债券品种配置风险</w:t>
      </w:r>
    </w:p>
    <w:p w14:paraId="3EA88F00"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在基金管理人在结合分析宏观、微观分析和市场失衡的特点选择具体的投资策略过程中，可能限于知识、技术、经验等因素而影响其对相关信息、经济形势和证券价格走势的判断偏差，致使本基金的业绩表现不一定领先于市场平均水平。</w:t>
      </w:r>
    </w:p>
    <w:p w14:paraId="6382BF46"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债券品种配置风险是指由于利率的波动或是债券信用级别的变化导致不同债券品种利差发生变化时，基金在配置不同比例的资金购买不同品种的债券而隐含的风险。</w:t>
      </w:r>
    </w:p>
    <w:p w14:paraId="29F0DD30"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6、本基金特有的风险</w:t>
      </w:r>
    </w:p>
    <w:p w14:paraId="18623E7A"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（1）本基金每87个月开放一次申购和赎回，投资者需在开放期提出申购赎回申请，在非开放期间将无法按照基金份额净值进行申购和赎回。</w:t>
      </w:r>
    </w:p>
    <w:p w14:paraId="0C037F1A"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）基金封闭期到期日因部分资产无法变现或者无法以合理价格变现导致</w:t>
      </w:r>
      <w:r>
        <w:rPr>
          <w:rFonts w:ascii="宋体" w:hAnsi="宋体" w:hint="eastAsia"/>
          <w:sz w:val="24"/>
          <w:szCs w:val="24"/>
        </w:rPr>
        <w:lastRenderedPageBreak/>
        <w:t>基金部分资产尚未变现的，基金将暂停进入下一开放期，封闭期结束的下一个工作日，基金份额应全部自动赎回，按已变现的基金财产扣除相关费用后支付部分赎回款项，未变现资产对应赎回款延缓支付，待该部分资产变现扣除相关费用后支付剩余赎回款。赎回价格按全部资产最终变现金额确定。基金管理人将就上述延缓支付部分赎回款项的原因和安排在封闭期结束后的下一个工作日发布公告并提示最终赎回价格与封闭期到期日的净值可能存在差异的风险。</w:t>
      </w:r>
    </w:p>
    <w:p w14:paraId="7D2FC56F"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）在封闭期内，本基金采用买入并持有至到期策略，一般情况下，持有的固定收益类品种和结构在封闭期内不会发生变化，在行情波动时，可能损失一定的交易收益。</w:t>
      </w:r>
    </w:p>
    <w:p w14:paraId="2CB62DFC"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本基金定期对持有的固定收益品种的账面价值进行检查，如有客观证据表明其发生了减值的，应当与基金托管人协商一致后对所投资资产计算确认减值损失。因此，摊余成本法估值不等同于保本，基金资产发生计提减值准备可能导致基金份额净值下跌。</w:t>
      </w:r>
    </w:p>
    <w:p w14:paraId="640EDD5C"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7、其他风险</w:t>
      </w:r>
    </w:p>
    <w:p w14:paraId="294EF0D5"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1）技术风险</w:t>
      </w:r>
    </w:p>
    <w:p w14:paraId="5479F01F"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计算机、通讯系统、交易网络等技术保障系统或信息网络支持出现异常情况，可能导致基金的申购赎回无法按正常时限完成、注册登记系统瘫痪、核算系统无法按正常时限显示产生净值、基金的投资交易指令无法及时传输等风险。</w:t>
      </w:r>
    </w:p>
    <w:p w14:paraId="64FDBFCF"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2）战争、自然灾害等不可抗力因素的出现，将会严重影响证券市场的运行，可能导致基金资产的损失。</w:t>
      </w:r>
    </w:p>
    <w:p w14:paraId="75B44D46"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hint="eastAsia"/>
          <w:sz w:val="24"/>
          <w:szCs w:val="24"/>
        </w:rPr>
        <w:t>（</w:t>
      </w:r>
      <w:r>
        <w:rPr>
          <w:rFonts w:ascii="宋体" w:hAnsi="宋体"/>
          <w:sz w:val="24"/>
          <w:szCs w:val="24"/>
        </w:rPr>
        <w:t>3）金融市场危机、行业竞争、代理机构违约、托管行违约等超出基金管理人自身直接控制能力之外的风险，可能导致基金或者基金份额持有人的利益受损。</w:t>
      </w:r>
    </w:p>
    <w:p w14:paraId="210577E8"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sz w:val="24"/>
          <w:szCs w:val="24"/>
        </w:rPr>
        <w:t>（二）声明</w:t>
      </w:r>
    </w:p>
    <w:p w14:paraId="69D5D453"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sz w:val="24"/>
          <w:szCs w:val="24"/>
        </w:rPr>
        <w:t>1、本基金未经任何一级政府、机构及部门担保。投资者自愿投资于本基金，须自行承担投资风险。</w:t>
      </w:r>
    </w:p>
    <w:p w14:paraId="4B3F5436" w14:textId="77777777" w:rsidR="00705C4F" w:rsidRDefault="00C55527">
      <w:pPr>
        <w:autoSpaceDE w:val="0"/>
        <w:autoSpaceDN w:val="0"/>
        <w:adjustRightInd w:val="0"/>
        <w:spacing w:line="360" w:lineRule="auto"/>
        <w:ind w:firstLine="420"/>
        <w:rPr>
          <w:rFonts w:ascii="宋体" w:hAnsi="宋体"/>
          <w:sz w:val="24"/>
          <w:szCs w:val="24"/>
        </w:rPr>
      </w:pPr>
      <w:r>
        <w:rPr>
          <w:rFonts w:ascii="宋体" w:hAnsi="宋体"/>
          <w:sz w:val="24"/>
          <w:szCs w:val="24"/>
        </w:rPr>
        <w:t>2、除基金管理人直接办理本基金的销售外，本基金还通过代销机构销售，但是，本基金并不是代销机构的存款或负债，也没有经代销机构担保或者背书，代销机构并不能保证其收益或本金安全。</w:t>
      </w:r>
    </w:p>
    <w:p w14:paraId="578E7036" w14:textId="77777777" w:rsidR="00705C4F" w:rsidRDefault="00C55527">
      <w:pPr>
        <w:pStyle w:val="af3"/>
        <w:ind w:firstLine="480"/>
        <w:rPr>
          <w:rFonts w:hAnsi="宋体"/>
          <w:sz w:val="24"/>
          <w:szCs w:val="24"/>
        </w:rPr>
      </w:pPr>
      <w:r>
        <w:rPr>
          <w:rFonts w:hAnsi="宋体"/>
          <w:sz w:val="24"/>
          <w:szCs w:val="24"/>
        </w:rPr>
        <w:t>基金管理人承诺以诚实信用、勤勉尽责的原则管理和运用基金资产，但不保</w:t>
      </w:r>
      <w:r>
        <w:rPr>
          <w:rFonts w:hAnsi="宋体"/>
          <w:sz w:val="24"/>
          <w:szCs w:val="24"/>
        </w:rPr>
        <w:lastRenderedPageBreak/>
        <w:t>证本基金一定盈利，也不保证最低收益。本基金的过往业绩及其净值高低并不预示其未来业绩表现。基金管理人提醒投资者基金投资的“买者自负”原则，在做出投资决策后，基金运营状况与基金净值变化引致的投资风险，由投资者自行负担。</w:t>
      </w:r>
    </w:p>
    <w:p w14:paraId="0E73A43B" w14:textId="77777777" w:rsidR="00705C4F" w:rsidRDefault="00C55527">
      <w:pPr>
        <w:pStyle w:val="1"/>
        <w:spacing w:before="340" w:after="330"/>
        <w:jc w:val="center"/>
        <w:rPr>
          <w:rFonts w:hAnsi="宋体"/>
          <w:bCs/>
          <w:color w:val="auto"/>
          <w:kern w:val="44"/>
          <w:szCs w:val="24"/>
        </w:rPr>
      </w:pPr>
      <w:bookmarkStart w:id="215" w:name="_Toc76969604"/>
      <w:bookmarkStart w:id="216" w:name="_Toc335642085"/>
      <w:bookmarkStart w:id="217" w:name="_Toc25432"/>
      <w:bookmarkStart w:id="218" w:name="_Toc3097"/>
      <w:bookmarkStart w:id="219" w:name="_Toc493766485"/>
      <w:bookmarkStart w:id="220" w:name="_Toc3386856"/>
      <w:bookmarkStart w:id="221" w:name="_Toc233456286"/>
      <w:bookmarkStart w:id="222" w:name="_Toc15592"/>
      <w:bookmarkStart w:id="223" w:name="_Toc51234106"/>
      <w:bookmarkStart w:id="224" w:name="_Toc344296361"/>
      <w:bookmarkStart w:id="225" w:name="_Toc176276156"/>
      <w:r>
        <w:rPr>
          <w:rFonts w:hAnsi="宋体"/>
          <w:bCs/>
          <w:color w:val="auto"/>
          <w:kern w:val="44"/>
          <w:szCs w:val="24"/>
        </w:rPr>
        <w:t>十</w:t>
      </w:r>
      <w:r w:rsidR="002173BB">
        <w:rPr>
          <w:rFonts w:hAnsi="宋体" w:hint="eastAsia"/>
          <w:bCs/>
          <w:color w:val="auto"/>
          <w:kern w:val="44"/>
          <w:szCs w:val="24"/>
        </w:rPr>
        <w:t>九</w:t>
      </w:r>
      <w:r>
        <w:rPr>
          <w:rFonts w:hAnsi="宋体"/>
          <w:bCs/>
          <w:color w:val="auto"/>
          <w:kern w:val="44"/>
          <w:szCs w:val="24"/>
        </w:rPr>
        <w:t>、</w:t>
      </w:r>
      <w:bookmarkEnd w:id="215"/>
      <w:r>
        <w:rPr>
          <w:rFonts w:hAnsi="宋体"/>
          <w:bCs/>
          <w:color w:val="auto"/>
          <w:kern w:val="44"/>
          <w:szCs w:val="24"/>
        </w:rPr>
        <w:t>基金合同的变更、终止与基金财产的清算</w:t>
      </w:r>
      <w:bookmarkEnd w:id="216"/>
      <w:bookmarkEnd w:id="217"/>
      <w:bookmarkEnd w:id="218"/>
      <w:bookmarkEnd w:id="219"/>
      <w:bookmarkEnd w:id="220"/>
      <w:bookmarkEnd w:id="221"/>
      <w:bookmarkEnd w:id="222"/>
      <w:bookmarkEnd w:id="223"/>
      <w:bookmarkEnd w:id="224"/>
      <w:bookmarkEnd w:id="225"/>
    </w:p>
    <w:p w14:paraId="05703265" w14:textId="77777777" w:rsidR="00705C4F" w:rsidRDefault="00C55527">
      <w:pPr>
        <w:spacing w:line="360" w:lineRule="auto"/>
        <w:ind w:firstLineChars="200" w:firstLine="480"/>
        <w:rPr>
          <w:bCs/>
          <w:sz w:val="24"/>
        </w:rPr>
      </w:pPr>
      <w:bookmarkStart w:id="226" w:name="_Toc79392639"/>
      <w:r>
        <w:rPr>
          <w:rFonts w:hint="eastAsia"/>
          <w:bCs/>
          <w:sz w:val="24"/>
        </w:rPr>
        <w:t>（一）《基金合同》的变更</w:t>
      </w:r>
    </w:p>
    <w:p w14:paraId="3C4A00B1" w14:textId="77777777" w:rsidR="00705C4F" w:rsidRDefault="00C55527">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E096262" w14:textId="77777777" w:rsidR="00705C4F" w:rsidRDefault="00C55527">
      <w:pPr>
        <w:spacing w:line="360" w:lineRule="auto"/>
        <w:ind w:firstLineChars="200" w:firstLine="480"/>
        <w:rPr>
          <w:bCs/>
          <w:sz w:val="24"/>
        </w:rPr>
      </w:pPr>
      <w:r>
        <w:rPr>
          <w:bCs/>
          <w:sz w:val="24"/>
        </w:rPr>
        <w:t>2</w:t>
      </w:r>
      <w:r>
        <w:rPr>
          <w:rFonts w:hint="eastAsia"/>
          <w:bCs/>
          <w:sz w:val="24"/>
        </w:rPr>
        <w:t>、关于《基金合同》变更的基金份额持有人大会决议自生效</w:t>
      </w:r>
      <w:r>
        <w:rPr>
          <w:bCs/>
          <w:sz w:val="24"/>
        </w:rPr>
        <w:t>后方可执行</w:t>
      </w:r>
      <w:r>
        <w:rPr>
          <w:rFonts w:hint="eastAsia"/>
          <w:bCs/>
          <w:sz w:val="24"/>
        </w:rPr>
        <w:t>，自决议生效后按规定在规定媒介公告。</w:t>
      </w:r>
    </w:p>
    <w:p w14:paraId="491052DF" w14:textId="77777777" w:rsidR="00705C4F" w:rsidRDefault="00C55527">
      <w:pPr>
        <w:spacing w:line="360" w:lineRule="auto"/>
        <w:ind w:firstLineChars="200" w:firstLine="480"/>
        <w:rPr>
          <w:bCs/>
          <w:sz w:val="24"/>
        </w:rPr>
      </w:pPr>
      <w:r>
        <w:rPr>
          <w:rFonts w:hint="eastAsia"/>
          <w:bCs/>
          <w:sz w:val="24"/>
        </w:rPr>
        <w:t>（二）《基金合同》的终止事由</w:t>
      </w:r>
    </w:p>
    <w:p w14:paraId="124805DD" w14:textId="77777777" w:rsidR="00705C4F" w:rsidRDefault="00C55527">
      <w:pPr>
        <w:spacing w:line="360" w:lineRule="auto"/>
        <w:ind w:firstLineChars="200" w:firstLine="480"/>
        <w:rPr>
          <w:bCs/>
          <w:sz w:val="24"/>
        </w:rPr>
      </w:pPr>
      <w:r>
        <w:rPr>
          <w:rFonts w:hint="eastAsia"/>
          <w:bCs/>
          <w:sz w:val="24"/>
        </w:rPr>
        <w:t>有下列情形之一的，经履行相关程序后，《基金合同》应当终止：</w:t>
      </w:r>
    </w:p>
    <w:p w14:paraId="7015A262" w14:textId="77777777" w:rsidR="00705C4F" w:rsidRDefault="00C55527">
      <w:pPr>
        <w:spacing w:line="360" w:lineRule="auto"/>
        <w:ind w:firstLineChars="200" w:firstLine="480"/>
        <w:rPr>
          <w:bCs/>
          <w:sz w:val="24"/>
        </w:rPr>
      </w:pPr>
      <w:r>
        <w:rPr>
          <w:bCs/>
          <w:sz w:val="24"/>
        </w:rPr>
        <w:t>1</w:t>
      </w:r>
      <w:r>
        <w:rPr>
          <w:rFonts w:hint="eastAsia"/>
          <w:bCs/>
          <w:sz w:val="24"/>
        </w:rPr>
        <w:t>、基金份额持有人大会决定终止的；</w:t>
      </w:r>
    </w:p>
    <w:p w14:paraId="09038529" w14:textId="77777777" w:rsidR="00705C4F" w:rsidRDefault="00C55527">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67183D99" w14:textId="77777777" w:rsidR="00705C4F" w:rsidRDefault="00C55527">
      <w:pPr>
        <w:spacing w:line="360" w:lineRule="auto"/>
        <w:ind w:firstLineChars="200" w:firstLine="480"/>
        <w:rPr>
          <w:bCs/>
          <w:sz w:val="24"/>
        </w:rPr>
      </w:pPr>
      <w:r>
        <w:rPr>
          <w:bCs/>
          <w:sz w:val="24"/>
        </w:rPr>
        <w:t>3</w:t>
      </w:r>
      <w:r>
        <w:rPr>
          <w:rFonts w:hint="eastAsia"/>
          <w:bCs/>
          <w:sz w:val="24"/>
        </w:rPr>
        <w:t>、《基金合同》约定的其他情形；</w:t>
      </w:r>
    </w:p>
    <w:p w14:paraId="28001044" w14:textId="77777777" w:rsidR="00705C4F" w:rsidRDefault="00C55527">
      <w:pPr>
        <w:spacing w:line="360" w:lineRule="auto"/>
        <w:ind w:firstLineChars="200" w:firstLine="480"/>
        <w:rPr>
          <w:bCs/>
          <w:sz w:val="24"/>
        </w:rPr>
      </w:pPr>
      <w:r>
        <w:rPr>
          <w:bCs/>
          <w:sz w:val="24"/>
        </w:rPr>
        <w:t>4</w:t>
      </w:r>
      <w:r>
        <w:rPr>
          <w:rFonts w:hint="eastAsia"/>
          <w:bCs/>
          <w:sz w:val="24"/>
        </w:rPr>
        <w:t>、相关法律法规和中国证监会规定的其他情况。</w:t>
      </w:r>
    </w:p>
    <w:p w14:paraId="257CD9F2" w14:textId="77777777" w:rsidR="00705C4F" w:rsidRDefault="00C55527">
      <w:pPr>
        <w:spacing w:line="360" w:lineRule="auto"/>
        <w:ind w:firstLineChars="200" w:firstLine="480"/>
        <w:rPr>
          <w:bCs/>
          <w:sz w:val="24"/>
        </w:rPr>
      </w:pPr>
      <w:r>
        <w:rPr>
          <w:rFonts w:hint="eastAsia"/>
          <w:bCs/>
          <w:sz w:val="24"/>
        </w:rPr>
        <w:t>（三）基金财产的清算</w:t>
      </w:r>
    </w:p>
    <w:p w14:paraId="41C1D934" w14:textId="77777777" w:rsidR="00705C4F" w:rsidRDefault="00C55527">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44B673E3" w14:textId="77777777" w:rsidR="00705C4F" w:rsidRDefault="00C55527">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268896B2" w14:textId="77777777" w:rsidR="00705C4F" w:rsidRDefault="00C55527">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6109EC3A" w14:textId="77777777" w:rsidR="00705C4F" w:rsidRDefault="00C55527">
      <w:pPr>
        <w:spacing w:line="360" w:lineRule="auto"/>
        <w:ind w:firstLineChars="200" w:firstLine="480"/>
        <w:rPr>
          <w:bCs/>
          <w:sz w:val="24"/>
        </w:rPr>
      </w:pPr>
      <w:r>
        <w:rPr>
          <w:bCs/>
          <w:sz w:val="24"/>
        </w:rPr>
        <w:lastRenderedPageBreak/>
        <w:t>4</w:t>
      </w:r>
      <w:r>
        <w:rPr>
          <w:rFonts w:hint="eastAsia"/>
          <w:bCs/>
          <w:sz w:val="24"/>
        </w:rPr>
        <w:t>、基金财产清算程序：</w:t>
      </w:r>
    </w:p>
    <w:p w14:paraId="54B84470" w14:textId="77777777" w:rsidR="00705C4F" w:rsidRDefault="00C55527">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）《基金合同》终止情形出现时，由基金财产清算小组统一接管基金财产；</w:t>
      </w:r>
    </w:p>
    <w:p w14:paraId="3C264E96" w14:textId="77777777" w:rsidR="00705C4F" w:rsidRDefault="00C55527">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24A1986D" w14:textId="77777777" w:rsidR="00705C4F" w:rsidRDefault="00C55527">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66614F75" w14:textId="77777777" w:rsidR="00705C4F" w:rsidRDefault="00C55527">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3E322EBE" w14:textId="77777777" w:rsidR="00705C4F" w:rsidRDefault="00C55527">
      <w:pPr>
        <w:spacing w:line="360" w:lineRule="auto"/>
        <w:ind w:firstLineChars="200" w:firstLine="480"/>
        <w:rPr>
          <w:bCs/>
          <w:sz w:val="24"/>
        </w:rPr>
      </w:pPr>
      <w:r>
        <w:rPr>
          <w:rFonts w:hint="eastAsia"/>
          <w:bCs/>
          <w:sz w:val="24"/>
        </w:rPr>
        <w:t>（</w:t>
      </w:r>
      <w:r>
        <w:rPr>
          <w:bCs/>
          <w:sz w:val="24"/>
        </w:rPr>
        <w:t>5</w:t>
      </w:r>
      <w:r>
        <w:rPr>
          <w:rFonts w:hint="eastAsia"/>
          <w:bCs/>
          <w:sz w:val="24"/>
        </w:rPr>
        <w:t>）聘请符合《证券法》规定的会计师事务所对清算报告进行外部审计，聘请律师事务所对清算报告出具法律意见书；</w:t>
      </w:r>
    </w:p>
    <w:p w14:paraId="263816CD" w14:textId="77777777" w:rsidR="00705C4F" w:rsidRDefault="00C55527">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50CF7FE7" w14:textId="77777777" w:rsidR="00705C4F" w:rsidRDefault="00C55527">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436A9B0F" w14:textId="77777777" w:rsidR="00705C4F" w:rsidRDefault="00C55527">
      <w:pPr>
        <w:spacing w:line="360" w:lineRule="auto"/>
        <w:ind w:firstLineChars="200" w:firstLine="480"/>
        <w:rPr>
          <w:bCs/>
          <w:sz w:val="24"/>
        </w:rPr>
      </w:pPr>
      <w:r>
        <w:rPr>
          <w:bCs/>
          <w:sz w:val="24"/>
        </w:rPr>
        <w:t>5</w:t>
      </w:r>
      <w:r>
        <w:rPr>
          <w:rFonts w:hint="eastAsia"/>
          <w:bCs/>
          <w:sz w:val="24"/>
        </w:rPr>
        <w:t>、基金财产清算的期限</w:t>
      </w:r>
    </w:p>
    <w:p w14:paraId="6BCB55A1" w14:textId="77777777" w:rsidR="00705C4F" w:rsidRDefault="00C55527">
      <w:pPr>
        <w:spacing w:line="360" w:lineRule="auto"/>
        <w:ind w:firstLineChars="200" w:firstLine="480"/>
        <w:rPr>
          <w:bCs/>
          <w:sz w:val="24"/>
        </w:rPr>
      </w:pP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72A0F0C1" w14:textId="77777777" w:rsidR="00705C4F" w:rsidRDefault="00C55527">
      <w:pPr>
        <w:spacing w:line="360" w:lineRule="auto"/>
        <w:ind w:firstLineChars="200" w:firstLine="480"/>
        <w:rPr>
          <w:bCs/>
          <w:sz w:val="24"/>
        </w:rPr>
      </w:pPr>
      <w:r>
        <w:rPr>
          <w:rFonts w:hint="eastAsia"/>
          <w:bCs/>
          <w:sz w:val="24"/>
        </w:rPr>
        <w:t>（四）清算费用</w:t>
      </w:r>
    </w:p>
    <w:p w14:paraId="23411247" w14:textId="77777777" w:rsidR="00705C4F" w:rsidRDefault="00C55527">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1266F281" w14:textId="77777777" w:rsidR="00705C4F" w:rsidRDefault="00C55527">
      <w:pPr>
        <w:spacing w:line="360" w:lineRule="auto"/>
        <w:ind w:firstLineChars="200" w:firstLine="480"/>
        <w:rPr>
          <w:bCs/>
          <w:sz w:val="24"/>
        </w:rPr>
      </w:pPr>
      <w:r>
        <w:rPr>
          <w:rFonts w:hint="eastAsia"/>
          <w:bCs/>
          <w:sz w:val="24"/>
        </w:rPr>
        <w:t>（五）基金财产清算剩余资产的分配</w:t>
      </w:r>
    </w:p>
    <w:p w14:paraId="127207FF" w14:textId="77777777" w:rsidR="00705C4F" w:rsidRDefault="00C55527">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BA97FE7" w14:textId="77777777" w:rsidR="00705C4F" w:rsidRDefault="00C55527">
      <w:pPr>
        <w:spacing w:line="360" w:lineRule="auto"/>
        <w:ind w:firstLineChars="200" w:firstLine="480"/>
        <w:rPr>
          <w:bCs/>
          <w:sz w:val="24"/>
        </w:rPr>
      </w:pPr>
      <w:r>
        <w:rPr>
          <w:rFonts w:hint="eastAsia"/>
          <w:bCs/>
          <w:sz w:val="24"/>
        </w:rPr>
        <w:t>（六）基金财产清算的公告</w:t>
      </w:r>
    </w:p>
    <w:p w14:paraId="709C9895" w14:textId="77777777" w:rsidR="00705C4F" w:rsidRDefault="00C55527">
      <w:pPr>
        <w:spacing w:line="360" w:lineRule="auto"/>
        <w:ind w:firstLineChars="200" w:firstLine="480"/>
        <w:rPr>
          <w:bCs/>
          <w:sz w:val="24"/>
        </w:rPr>
      </w:pPr>
      <w:r>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14:paraId="429679E6" w14:textId="77777777" w:rsidR="00705C4F" w:rsidRDefault="00C55527">
      <w:pPr>
        <w:spacing w:line="360" w:lineRule="auto"/>
        <w:ind w:firstLineChars="200" w:firstLine="480"/>
        <w:rPr>
          <w:bCs/>
          <w:sz w:val="24"/>
        </w:rPr>
      </w:pPr>
      <w:r>
        <w:rPr>
          <w:rFonts w:hint="eastAsia"/>
          <w:bCs/>
          <w:sz w:val="24"/>
        </w:rPr>
        <w:t>（七）基金财产清算账册及文件的保存</w:t>
      </w:r>
    </w:p>
    <w:p w14:paraId="21CF4A71" w14:textId="77777777" w:rsidR="00705C4F" w:rsidRDefault="00C55527">
      <w:pPr>
        <w:spacing w:line="360" w:lineRule="auto"/>
        <w:ind w:firstLineChars="200" w:firstLine="480"/>
        <w:rPr>
          <w:rFonts w:ascii="宋体" w:hAnsi="宋体"/>
          <w:bCs/>
          <w:sz w:val="24"/>
          <w:szCs w:val="24"/>
        </w:rPr>
      </w:pPr>
      <w:r>
        <w:rPr>
          <w:rFonts w:hint="eastAsia"/>
          <w:bCs/>
          <w:sz w:val="24"/>
        </w:rPr>
        <w:t>基金财产清算账册及有关文件由基金托管人保存</w:t>
      </w:r>
      <w:r>
        <w:rPr>
          <w:rFonts w:hint="eastAsia"/>
          <w:bCs/>
          <w:sz w:val="24"/>
        </w:rPr>
        <w:t>20</w:t>
      </w:r>
      <w:r>
        <w:rPr>
          <w:rFonts w:hint="eastAsia"/>
          <w:bCs/>
          <w:sz w:val="24"/>
        </w:rPr>
        <w:t>年以上。</w:t>
      </w:r>
      <w:bookmarkEnd w:id="226"/>
    </w:p>
    <w:p w14:paraId="28679B62" w14:textId="77777777" w:rsidR="00705C4F" w:rsidRDefault="002173BB">
      <w:pPr>
        <w:pStyle w:val="1"/>
        <w:spacing w:before="340" w:after="330"/>
        <w:jc w:val="center"/>
        <w:rPr>
          <w:rFonts w:hAnsi="宋体"/>
          <w:bCs/>
          <w:color w:val="auto"/>
          <w:kern w:val="44"/>
          <w:szCs w:val="24"/>
        </w:rPr>
      </w:pPr>
      <w:bookmarkStart w:id="227" w:name="_Toc20441"/>
      <w:bookmarkStart w:id="228" w:name="_Toc493766486"/>
      <w:bookmarkStart w:id="229" w:name="_Toc233456287"/>
      <w:bookmarkStart w:id="230" w:name="_Toc3386857"/>
      <w:bookmarkStart w:id="231" w:name="_Toc344296362"/>
      <w:bookmarkStart w:id="232" w:name="_Toc3072"/>
      <w:bookmarkStart w:id="233" w:name="_Toc335642086"/>
      <w:bookmarkStart w:id="234" w:name="_Toc10831"/>
      <w:bookmarkStart w:id="235" w:name="_Toc51234107"/>
      <w:bookmarkStart w:id="236" w:name="_Toc176276157"/>
      <w:r>
        <w:rPr>
          <w:rFonts w:hAnsi="宋体" w:hint="eastAsia"/>
          <w:bCs/>
          <w:color w:val="auto"/>
          <w:kern w:val="44"/>
          <w:szCs w:val="24"/>
        </w:rPr>
        <w:t>二十</w:t>
      </w:r>
      <w:r w:rsidR="00C55527">
        <w:rPr>
          <w:rFonts w:hAnsi="宋体"/>
          <w:bCs/>
          <w:color w:val="auto"/>
          <w:kern w:val="44"/>
          <w:szCs w:val="24"/>
        </w:rPr>
        <w:t>、基金合同的内容摘要</w:t>
      </w:r>
      <w:bookmarkEnd w:id="227"/>
      <w:bookmarkEnd w:id="228"/>
      <w:bookmarkEnd w:id="229"/>
      <w:bookmarkEnd w:id="230"/>
      <w:bookmarkEnd w:id="231"/>
      <w:bookmarkEnd w:id="232"/>
      <w:bookmarkEnd w:id="233"/>
      <w:bookmarkEnd w:id="234"/>
      <w:bookmarkEnd w:id="235"/>
      <w:bookmarkEnd w:id="236"/>
    </w:p>
    <w:p w14:paraId="29C0B946" w14:textId="77777777" w:rsidR="00705C4F" w:rsidRDefault="00C55527">
      <w:pPr>
        <w:spacing w:line="360" w:lineRule="auto"/>
        <w:ind w:firstLineChars="200" w:firstLine="480"/>
        <w:rPr>
          <w:sz w:val="24"/>
          <w:szCs w:val="24"/>
        </w:rPr>
      </w:pPr>
      <w:r>
        <w:rPr>
          <w:rFonts w:hint="eastAsia"/>
          <w:sz w:val="24"/>
          <w:szCs w:val="24"/>
        </w:rPr>
        <w:t>（一）基金份额持有人、基金管理人和基金托管人的权利、义务</w:t>
      </w:r>
    </w:p>
    <w:p w14:paraId="61906E85" w14:textId="77777777" w:rsidR="00705C4F" w:rsidRDefault="00C55527">
      <w:pPr>
        <w:spacing w:line="360" w:lineRule="auto"/>
        <w:ind w:firstLineChars="200" w:firstLine="480"/>
        <w:rPr>
          <w:sz w:val="24"/>
          <w:szCs w:val="24"/>
        </w:rPr>
      </w:pPr>
      <w:r>
        <w:rPr>
          <w:rFonts w:hint="eastAsia"/>
          <w:sz w:val="24"/>
          <w:szCs w:val="24"/>
        </w:rPr>
        <w:lastRenderedPageBreak/>
        <w:t>1</w:t>
      </w:r>
      <w:r>
        <w:rPr>
          <w:rFonts w:hint="eastAsia"/>
          <w:sz w:val="24"/>
          <w:szCs w:val="24"/>
        </w:rPr>
        <w:t>、基金份额持有人的权利与义务</w:t>
      </w:r>
    </w:p>
    <w:p w14:paraId="7CECD814" w14:textId="77777777" w:rsidR="00705C4F" w:rsidRDefault="00C55527">
      <w:pPr>
        <w:spacing w:line="360" w:lineRule="auto"/>
        <w:ind w:firstLineChars="200" w:firstLine="480"/>
        <w:rPr>
          <w:sz w:val="24"/>
          <w:szCs w:val="24"/>
        </w:rPr>
      </w:pPr>
      <w:r>
        <w:rPr>
          <w:rFonts w:hint="eastAsia"/>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52A6975" w14:textId="77777777" w:rsidR="00705C4F" w:rsidRDefault="00C55527">
      <w:pPr>
        <w:spacing w:line="360" w:lineRule="auto"/>
        <w:ind w:firstLineChars="200" w:firstLine="480"/>
        <w:rPr>
          <w:sz w:val="24"/>
          <w:szCs w:val="24"/>
        </w:rPr>
      </w:pPr>
      <w:r>
        <w:rPr>
          <w:rFonts w:hint="eastAsia"/>
          <w:sz w:val="24"/>
          <w:szCs w:val="24"/>
        </w:rPr>
        <w:t>除法律法规另有规定或本基金合同另有约定外，每份基金份额具有同等的合法权益。</w:t>
      </w:r>
    </w:p>
    <w:p w14:paraId="671C8073"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）根据《基金法》、《运作办法》及其他有关规定，基金份额持有人的权利包括但不限于：</w:t>
      </w:r>
    </w:p>
    <w:p w14:paraId="4B78988A" w14:textId="77777777" w:rsidR="00705C4F" w:rsidRDefault="00C55527">
      <w:pPr>
        <w:spacing w:line="360" w:lineRule="auto"/>
        <w:ind w:firstLineChars="200" w:firstLine="480"/>
        <w:rPr>
          <w:sz w:val="24"/>
          <w:szCs w:val="24"/>
        </w:rPr>
      </w:pPr>
      <w:r>
        <w:rPr>
          <w:sz w:val="24"/>
          <w:szCs w:val="24"/>
        </w:rPr>
        <w:t>1</w:t>
      </w:r>
      <w:r>
        <w:rPr>
          <w:rFonts w:hint="eastAsia"/>
          <w:sz w:val="24"/>
          <w:szCs w:val="24"/>
        </w:rPr>
        <w:t>）分享基金财产收益；</w:t>
      </w:r>
    </w:p>
    <w:p w14:paraId="6C80BB06" w14:textId="77777777" w:rsidR="00705C4F" w:rsidRDefault="00C55527">
      <w:pPr>
        <w:spacing w:line="360" w:lineRule="auto"/>
        <w:ind w:firstLineChars="200" w:firstLine="480"/>
        <w:rPr>
          <w:sz w:val="24"/>
          <w:szCs w:val="24"/>
        </w:rPr>
      </w:pPr>
      <w:r>
        <w:rPr>
          <w:sz w:val="24"/>
          <w:szCs w:val="24"/>
        </w:rPr>
        <w:t>2</w:t>
      </w:r>
      <w:r>
        <w:rPr>
          <w:rFonts w:hint="eastAsia"/>
          <w:sz w:val="24"/>
          <w:szCs w:val="24"/>
        </w:rPr>
        <w:t>）参与分配清算后的剩余基金财产；</w:t>
      </w:r>
    </w:p>
    <w:p w14:paraId="2193CDAB" w14:textId="77777777" w:rsidR="00705C4F" w:rsidRDefault="00C55527">
      <w:pPr>
        <w:spacing w:line="360" w:lineRule="auto"/>
        <w:ind w:firstLineChars="200" w:firstLine="480"/>
        <w:rPr>
          <w:sz w:val="24"/>
          <w:szCs w:val="24"/>
        </w:rPr>
      </w:pPr>
      <w:r>
        <w:rPr>
          <w:sz w:val="24"/>
          <w:szCs w:val="24"/>
        </w:rPr>
        <w:t>3</w:t>
      </w:r>
      <w:r>
        <w:rPr>
          <w:rFonts w:hint="eastAsia"/>
          <w:sz w:val="24"/>
          <w:szCs w:val="24"/>
        </w:rPr>
        <w:t>）依法转让或者申请赎回其持有的基金份额；</w:t>
      </w:r>
    </w:p>
    <w:p w14:paraId="3E45CF98" w14:textId="77777777" w:rsidR="00705C4F" w:rsidRDefault="00C55527">
      <w:pPr>
        <w:spacing w:line="360" w:lineRule="auto"/>
        <w:ind w:firstLineChars="200" w:firstLine="480"/>
        <w:rPr>
          <w:sz w:val="24"/>
          <w:szCs w:val="24"/>
        </w:rPr>
      </w:pPr>
      <w:r>
        <w:rPr>
          <w:sz w:val="24"/>
          <w:szCs w:val="24"/>
        </w:rPr>
        <w:t>4</w:t>
      </w:r>
      <w:r>
        <w:rPr>
          <w:rFonts w:hint="eastAsia"/>
          <w:sz w:val="24"/>
          <w:szCs w:val="24"/>
        </w:rPr>
        <w:t>）按照规定要求召开基金份额持有人大会或者召集基金份额持有人大会；</w:t>
      </w:r>
    </w:p>
    <w:p w14:paraId="1739D615" w14:textId="77777777" w:rsidR="00705C4F" w:rsidRDefault="00C55527">
      <w:pPr>
        <w:spacing w:line="360" w:lineRule="auto"/>
        <w:ind w:firstLineChars="200" w:firstLine="480"/>
        <w:rPr>
          <w:sz w:val="24"/>
          <w:szCs w:val="24"/>
        </w:rPr>
      </w:pPr>
      <w:r>
        <w:rPr>
          <w:sz w:val="24"/>
          <w:szCs w:val="24"/>
        </w:rPr>
        <w:t>5</w:t>
      </w:r>
      <w:r>
        <w:rPr>
          <w:rFonts w:hint="eastAsia"/>
          <w:sz w:val="24"/>
          <w:szCs w:val="24"/>
        </w:rPr>
        <w:t>）出席或者委派代表出席基金份额持有人大会，对基金份额持有人大会审议事项行使表决权；</w:t>
      </w:r>
    </w:p>
    <w:p w14:paraId="20D6B1A2" w14:textId="77777777" w:rsidR="00705C4F" w:rsidRDefault="00C55527">
      <w:pPr>
        <w:spacing w:line="360" w:lineRule="auto"/>
        <w:ind w:firstLineChars="200" w:firstLine="480"/>
        <w:rPr>
          <w:sz w:val="24"/>
          <w:szCs w:val="24"/>
        </w:rPr>
      </w:pPr>
      <w:r>
        <w:rPr>
          <w:sz w:val="24"/>
          <w:szCs w:val="24"/>
        </w:rPr>
        <w:t>6</w:t>
      </w:r>
      <w:r>
        <w:rPr>
          <w:rFonts w:hint="eastAsia"/>
          <w:sz w:val="24"/>
          <w:szCs w:val="24"/>
        </w:rPr>
        <w:t>）查阅或者复制公开披露的基金信息资料；</w:t>
      </w:r>
    </w:p>
    <w:p w14:paraId="67694AB2" w14:textId="77777777" w:rsidR="00705C4F" w:rsidRDefault="00C55527">
      <w:pPr>
        <w:spacing w:line="360" w:lineRule="auto"/>
        <w:ind w:firstLineChars="200" w:firstLine="480"/>
        <w:rPr>
          <w:sz w:val="24"/>
          <w:szCs w:val="24"/>
        </w:rPr>
      </w:pPr>
      <w:r>
        <w:rPr>
          <w:sz w:val="24"/>
          <w:szCs w:val="24"/>
        </w:rPr>
        <w:t>7</w:t>
      </w:r>
      <w:r>
        <w:rPr>
          <w:rFonts w:hint="eastAsia"/>
          <w:sz w:val="24"/>
          <w:szCs w:val="24"/>
        </w:rPr>
        <w:t>）监督基金管理人的投资运作；</w:t>
      </w:r>
    </w:p>
    <w:p w14:paraId="4D638D5E" w14:textId="77777777" w:rsidR="00705C4F" w:rsidRDefault="00C55527">
      <w:pPr>
        <w:spacing w:line="360" w:lineRule="auto"/>
        <w:ind w:firstLineChars="200" w:firstLine="480"/>
        <w:rPr>
          <w:sz w:val="24"/>
          <w:szCs w:val="24"/>
        </w:rPr>
      </w:pPr>
      <w:r>
        <w:rPr>
          <w:sz w:val="24"/>
          <w:szCs w:val="24"/>
        </w:rPr>
        <w:t>8</w:t>
      </w:r>
      <w:r>
        <w:rPr>
          <w:rFonts w:hint="eastAsia"/>
          <w:sz w:val="24"/>
          <w:szCs w:val="24"/>
        </w:rPr>
        <w:t>）对基金管理人、基金托管人、基金服务机构损害其合法权益的行为依法提起诉讼或仲裁；</w:t>
      </w:r>
    </w:p>
    <w:p w14:paraId="7F332EE7" w14:textId="77777777" w:rsidR="00705C4F" w:rsidRDefault="00C55527">
      <w:pPr>
        <w:spacing w:line="360" w:lineRule="auto"/>
        <w:ind w:firstLineChars="200" w:firstLine="480"/>
        <w:rPr>
          <w:sz w:val="24"/>
          <w:szCs w:val="24"/>
        </w:rPr>
      </w:pPr>
      <w:r>
        <w:rPr>
          <w:sz w:val="24"/>
          <w:szCs w:val="24"/>
        </w:rPr>
        <w:t>9</w:t>
      </w:r>
      <w:r>
        <w:rPr>
          <w:rFonts w:hint="eastAsia"/>
          <w:sz w:val="24"/>
          <w:szCs w:val="24"/>
        </w:rPr>
        <w:t>）法律法规及中国证监会规定的和《基金合同》约定的其他权利。</w:t>
      </w:r>
    </w:p>
    <w:p w14:paraId="699B595D"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）根据《基金法》、《运作办法》及其他有关规定，基金份额持有人的义务包括但不限于：</w:t>
      </w:r>
    </w:p>
    <w:p w14:paraId="07C031F6" w14:textId="77777777" w:rsidR="00705C4F" w:rsidRDefault="00C55527">
      <w:pPr>
        <w:spacing w:line="360" w:lineRule="auto"/>
        <w:ind w:firstLineChars="200" w:firstLine="480"/>
        <w:rPr>
          <w:sz w:val="24"/>
          <w:szCs w:val="24"/>
        </w:rPr>
      </w:pPr>
      <w:r>
        <w:rPr>
          <w:sz w:val="24"/>
          <w:szCs w:val="24"/>
        </w:rPr>
        <w:t>1</w:t>
      </w:r>
      <w:r>
        <w:rPr>
          <w:rFonts w:hint="eastAsia"/>
          <w:sz w:val="24"/>
          <w:szCs w:val="24"/>
        </w:rPr>
        <w:t>）认真阅读并遵守《基金合同》、</w:t>
      </w:r>
      <w:r>
        <w:rPr>
          <w:rFonts w:hint="eastAsia"/>
          <w:bCs/>
          <w:sz w:val="24"/>
        </w:rPr>
        <w:t>招募说明书</w:t>
      </w:r>
      <w:r>
        <w:rPr>
          <w:rFonts w:hint="eastAsia"/>
          <w:sz w:val="24"/>
          <w:szCs w:val="24"/>
        </w:rPr>
        <w:t>等信息披露文件；</w:t>
      </w:r>
    </w:p>
    <w:p w14:paraId="7349506E" w14:textId="77777777" w:rsidR="00705C4F" w:rsidRDefault="00C55527">
      <w:pPr>
        <w:spacing w:line="360" w:lineRule="auto"/>
        <w:ind w:firstLineChars="200" w:firstLine="480"/>
        <w:rPr>
          <w:sz w:val="24"/>
          <w:szCs w:val="24"/>
        </w:rPr>
      </w:pPr>
      <w:r>
        <w:rPr>
          <w:sz w:val="24"/>
          <w:szCs w:val="24"/>
        </w:rPr>
        <w:t>2</w:t>
      </w:r>
      <w:r>
        <w:rPr>
          <w:rFonts w:hint="eastAsia"/>
          <w:sz w:val="24"/>
          <w:szCs w:val="24"/>
        </w:rPr>
        <w:t>）了解所投资基金产品，了解自身风险承受能力，自主判断基金的投资价值，自主做出投资决策，自行承担投资风险；</w:t>
      </w:r>
    </w:p>
    <w:p w14:paraId="5E9F704A" w14:textId="77777777" w:rsidR="00705C4F" w:rsidRDefault="00C55527">
      <w:pPr>
        <w:spacing w:line="360" w:lineRule="auto"/>
        <w:ind w:firstLineChars="200" w:firstLine="480"/>
        <w:rPr>
          <w:sz w:val="24"/>
          <w:szCs w:val="24"/>
        </w:rPr>
      </w:pPr>
      <w:r>
        <w:rPr>
          <w:sz w:val="24"/>
          <w:szCs w:val="24"/>
        </w:rPr>
        <w:t>3</w:t>
      </w:r>
      <w:r>
        <w:rPr>
          <w:rFonts w:hint="eastAsia"/>
          <w:sz w:val="24"/>
          <w:szCs w:val="24"/>
        </w:rPr>
        <w:t>）关注基金信息披露，及时行使权利和履行义务；</w:t>
      </w:r>
    </w:p>
    <w:p w14:paraId="25A3A91E" w14:textId="77777777" w:rsidR="00705C4F" w:rsidRDefault="00C55527">
      <w:pPr>
        <w:spacing w:line="360" w:lineRule="auto"/>
        <w:ind w:firstLineChars="200" w:firstLine="480"/>
        <w:rPr>
          <w:sz w:val="24"/>
          <w:szCs w:val="24"/>
        </w:rPr>
      </w:pPr>
      <w:r>
        <w:rPr>
          <w:sz w:val="24"/>
          <w:szCs w:val="24"/>
        </w:rPr>
        <w:t>4</w:t>
      </w:r>
      <w:r>
        <w:rPr>
          <w:rFonts w:hint="eastAsia"/>
          <w:sz w:val="24"/>
          <w:szCs w:val="24"/>
        </w:rPr>
        <w:t>）</w:t>
      </w:r>
      <w:r>
        <w:rPr>
          <w:rFonts w:hint="eastAsia"/>
          <w:bCs/>
          <w:sz w:val="24"/>
        </w:rPr>
        <w:t>交纳</w:t>
      </w:r>
      <w:r>
        <w:rPr>
          <w:rFonts w:hint="eastAsia"/>
          <w:sz w:val="24"/>
          <w:szCs w:val="24"/>
        </w:rPr>
        <w:t>基金</w:t>
      </w:r>
      <w:r>
        <w:rPr>
          <w:bCs/>
          <w:sz w:val="24"/>
        </w:rPr>
        <w:t>认购、</w:t>
      </w:r>
      <w:r>
        <w:rPr>
          <w:rFonts w:hint="eastAsia"/>
          <w:sz w:val="24"/>
          <w:szCs w:val="24"/>
        </w:rPr>
        <w:t>申购款项及法律法规和《基金合同》所规定的费用；</w:t>
      </w:r>
    </w:p>
    <w:p w14:paraId="129B9C66" w14:textId="77777777" w:rsidR="00705C4F" w:rsidRDefault="00C55527">
      <w:pPr>
        <w:spacing w:line="360" w:lineRule="auto"/>
        <w:ind w:firstLineChars="200" w:firstLine="480"/>
        <w:rPr>
          <w:sz w:val="24"/>
          <w:szCs w:val="24"/>
        </w:rPr>
      </w:pPr>
      <w:r>
        <w:rPr>
          <w:sz w:val="24"/>
          <w:szCs w:val="24"/>
        </w:rPr>
        <w:t>5</w:t>
      </w:r>
      <w:r>
        <w:rPr>
          <w:rFonts w:hint="eastAsia"/>
          <w:sz w:val="24"/>
          <w:szCs w:val="24"/>
        </w:rPr>
        <w:t>）在其持有的基金份额范围内，承担基金亏损或者《基金合同》终止的有限责任；</w:t>
      </w:r>
    </w:p>
    <w:p w14:paraId="76CBA6E1" w14:textId="77777777" w:rsidR="00705C4F" w:rsidRDefault="00C55527">
      <w:pPr>
        <w:spacing w:line="360" w:lineRule="auto"/>
        <w:ind w:firstLineChars="200" w:firstLine="480"/>
        <w:rPr>
          <w:sz w:val="24"/>
          <w:szCs w:val="24"/>
        </w:rPr>
      </w:pPr>
      <w:r>
        <w:rPr>
          <w:sz w:val="24"/>
          <w:szCs w:val="24"/>
        </w:rPr>
        <w:lastRenderedPageBreak/>
        <w:t>6</w:t>
      </w:r>
      <w:r>
        <w:rPr>
          <w:rFonts w:hint="eastAsia"/>
          <w:sz w:val="24"/>
          <w:szCs w:val="24"/>
        </w:rPr>
        <w:t>）不从事任何有损基金及其他《基金合同》当事人合法权益的活动；</w:t>
      </w:r>
    </w:p>
    <w:p w14:paraId="7DCDFDEB" w14:textId="77777777" w:rsidR="00705C4F" w:rsidRDefault="00C55527">
      <w:pPr>
        <w:spacing w:line="360" w:lineRule="auto"/>
        <w:ind w:firstLineChars="200" w:firstLine="480"/>
        <w:rPr>
          <w:sz w:val="24"/>
          <w:szCs w:val="24"/>
        </w:rPr>
      </w:pPr>
      <w:r>
        <w:rPr>
          <w:sz w:val="24"/>
          <w:szCs w:val="24"/>
        </w:rPr>
        <w:t>7</w:t>
      </w:r>
      <w:r>
        <w:rPr>
          <w:rFonts w:hint="eastAsia"/>
          <w:sz w:val="24"/>
          <w:szCs w:val="24"/>
        </w:rPr>
        <w:t>）执行生效的基金份额持有人大会的决议；</w:t>
      </w:r>
    </w:p>
    <w:p w14:paraId="62932E0F" w14:textId="77777777" w:rsidR="00705C4F" w:rsidRDefault="00C55527">
      <w:pPr>
        <w:spacing w:line="360" w:lineRule="auto"/>
        <w:ind w:firstLineChars="200" w:firstLine="480"/>
        <w:rPr>
          <w:sz w:val="24"/>
          <w:szCs w:val="24"/>
        </w:rPr>
      </w:pPr>
      <w:r>
        <w:rPr>
          <w:sz w:val="24"/>
          <w:szCs w:val="24"/>
        </w:rPr>
        <w:t>8</w:t>
      </w:r>
      <w:r>
        <w:rPr>
          <w:rFonts w:hint="eastAsia"/>
          <w:sz w:val="24"/>
          <w:szCs w:val="24"/>
        </w:rPr>
        <w:t>）返还在基金交易过程中因任何原因获得的不当得利；</w:t>
      </w:r>
    </w:p>
    <w:p w14:paraId="435AE1DF" w14:textId="77777777" w:rsidR="00705C4F" w:rsidRDefault="00C55527">
      <w:pPr>
        <w:spacing w:line="360" w:lineRule="auto"/>
        <w:ind w:firstLineChars="200" w:firstLine="480"/>
        <w:rPr>
          <w:sz w:val="24"/>
          <w:szCs w:val="24"/>
        </w:rPr>
      </w:pPr>
      <w:r>
        <w:rPr>
          <w:sz w:val="24"/>
          <w:szCs w:val="24"/>
        </w:rPr>
        <w:t>9</w:t>
      </w:r>
      <w:r>
        <w:rPr>
          <w:rFonts w:hint="eastAsia"/>
          <w:sz w:val="24"/>
          <w:szCs w:val="24"/>
        </w:rPr>
        <w:t>）遵守基金管理人、基金托管人、销售机构和登记机构的相关交易及业务规则；</w:t>
      </w:r>
    </w:p>
    <w:p w14:paraId="1097FB7C" w14:textId="77777777" w:rsidR="00705C4F" w:rsidRDefault="00C55527">
      <w:pPr>
        <w:spacing w:line="360" w:lineRule="auto"/>
        <w:ind w:firstLineChars="200" w:firstLine="480"/>
        <w:rPr>
          <w:sz w:val="24"/>
          <w:szCs w:val="24"/>
        </w:rPr>
      </w:pPr>
      <w:r>
        <w:rPr>
          <w:sz w:val="24"/>
          <w:szCs w:val="24"/>
        </w:rPr>
        <w:t>10</w:t>
      </w:r>
      <w:r>
        <w:rPr>
          <w:rFonts w:hint="eastAsia"/>
          <w:sz w:val="24"/>
          <w:szCs w:val="24"/>
        </w:rPr>
        <w:t>）提供基金管理人和监管机构依法要求提供的信息，以及不时的更新和补充，并保证其真实性；</w:t>
      </w:r>
    </w:p>
    <w:p w14:paraId="319784DC" w14:textId="77777777" w:rsidR="00705C4F" w:rsidRDefault="00C55527">
      <w:pPr>
        <w:spacing w:line="360" w:lineRule="auto"/>
        <w:ind w:firstLineChars="200" w:firstLine="480"/>
        <w:rPr>
          <w:sz w:val="24"/>
          <w:szCs w:val="24"/>
        </w:rPr>
      </w:pPr>
      <w:r>
        <w:rPr>
          <w:sz w:val="24"/>
          <w:szCs w:val="24"/>
        </w:rPr>
        <w:t>11</w:t>
      </w:r>
      <w:r>
        <w:rPr>
          <w:rFonts w:hint="eastAsia"/>
          <w:sz w:val="24"/>
          <w:szCs w:val="24"/>
        </w:rPr>
        <w:t>）法律法规及中国证监会规定的和《基金合同》约定的其他义务。</w:t>
      </w:r>
    </w:p>
    <w:p w14:paraId="1CD0CA56" w14:textId="77777777" w:rsidR="00705C4F" w:rsidRDefault="00C55527">
      <w:pPr>
        <w:spacing w:line="360" w:lineRule="auto"/>
        <w:ind w:firstLineChars="200" w:firstLine="480"/>
        <w:rPr>
          <w:sz w:val="24"/>
          <w:szCs w:val="24"/>
        </w:rPr>
      </w:pPr>
      <w:r>
        <w:rPr>
          <w:rFonts w:hint="eastAsia"/>
          <w:sz w:val="24"/>
          <w:szCs w:val="24"/>
        </w:rPr>
        <w:t>2</w:t>
      </w:r>
      <w:r>
        <w:rPr>
          <w:rFonts w:hint="eastAsia"/>
          <w:sz w:val="24"/>
          <w:szCs w:val="24"/>
        </w:rPr>
        <w:t>、基金管理人的权利与义务</w:t>
      </w:r>
    </w:p>
    <w:p w14:paraId="10EEF3A0"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）根据《基金法》、《运作办法》及其他有关规定，基金管理人的权利包括但不限于：</w:t>
      </w:r>
    </w:p>
    <w:p w14:paraId="3A05054F" w14:textId="77777777" w:rsidR="00705C4F" w:rsidRDefault="00C55527">
      <w:pPr>
        <w:spacing w:line="360" w:lineRule="auto"/>
        <w:ind w:firstLineChars="200" w:firstLine="480"/>
        <w:rPr>
          <w:sz w:val="24"/>
          <w:szCs w:val="24"/>
        </w:rPr>
      </w:pPr>
      <w:r>
        <w:rPr>
          <w:sz w:val="24"/>
          <w:szCs w:val="24"/>
        </w:rPr>
        <w:t>1</w:t>
      </w:r>
      <w:r>
        <w:rPr>
          <w:rFonts w:hint="eastAsia"/>
          <w:sz w:val="24"/>
          <w:szCs w:val="24"/>
        </w:rPr>
        <w:t>）依法募集资金；</w:t>
      </w:r>
    </w:p>
    <w:p w14:paraId="6DA98CC6" w14:textId="77777777" w:rsidR="00705C4F" w:rsidRDefault="00C55527">
      <w:pPr>
        <w:spacing w:line="360" w:lineRule="auto"/>
        <w:ind w:firstLineChars="200" w:firstLine="480"/>
        <w:rPr>
          <w:sz w:val="24"/>
          <w:szCs w:val="24"/>
        </w:rPr>
      </w:pPr>
      <w:r>
        <w:rPr>
          <w:sz w:val="24"/>
          <w:szCs w:val="24"/>
        </w:rPr>
        <w:t>2</w:t>
      </w:r>
      <w:r>
        <w:rPr>
          <w:rFonts w:hint="eastAsia"/>
          <w:sz w:val="24"/>
          <w:szCs w:val="24"/>
        </w:rPr>
        <w:t>）自《基金合同》生效之日起，根据法律法规和《基金合同》独立运用并管理基金财产；</w:t>
      </w:r>
    </w:p>
    <w:p w14:paraId="1C8A8969" w14:textId="77777777" w:rsidR="00705C4F" w:rsidRDefault="00C55527">
      <w:pPr>
        <w:spacing w:line="360" w:lineRule="auto"/>
        <w:ind w:firstLineChars="200" w:firstLine="480"/>
        <w:rPr>
          <w:sz w:val="24"/>
          <w:szCs w:val="24"/>
        </w:rPr>
      </w:pPr>
      <w:r>
        <w:rPr>
          <w:sz w:val="24"/>
          <w:szCs w:val="24"/>
        </w:rPr>
        <w:t>3</w:t>
      </w:r>
      <w:r>
        <w:rPr>
          <w:rFonts w:hint="eastAsia"/>
          <w:sz w:val="24"/>
          <w:szCs w:val="24"/>
        </w:rPr>
        <w:t>）依照《基金合同》收取基金管理费以及法律法规规定或中国证监会批准的其他费用；</w:t>
      </w:r>
    </w:p>
    <w:p w14:paraId="09C62FD4" w14:textId="77777777" w:rsidR="00705C4F" w:rsidRDefault="00C55527">
      <w:pPr>
        <w:spacing w:line="360" w:lineRule="auto"/>
        <w:ind w:firstLineChars="200" w:firstLine="480"/>
        <w:rPr>
          <w:sz w:val="24"/>
          <w:szCs w:val="24"/>
        </w:rPr>
      </w:pPr>
      <w:r>
        <w:rPr>
          <w:sz w:val="24"/>
          <w:szCs w:val="24"/>
        </w:rPr>
        <w:t>4</w:t>
      </w:r>
      <w:r>
        <w:rPr>
          <w:rFonts w:hint="eastAsia"/>
          <w:sz w:val="24"/>
          <w:szCs w:val="24"/>
        </w:rPr>
        <w:t>）销售基金份额；</w:t>
      </w:r>
    </w:p>
    <w:p w14:paraId="132591B7" w14:textId="77777777" w:rsidR="00705C4F" w:rsidRDefault="00C55527">
      <w:pPr>
        <w:spacing w:line="360" w:lineRule="auto"/>
        <w:ind w:firstLineChars="200" w:firstLine="480"/>
        <w:rPr>
          <w:sz w:val="24"/>
          <w:szCs w:val="24"/>
        </w:rPr>
      </w:pPr>
      <w:r>
        <w:rPr>
          <w:sz w:val="24"/>
          <w:szCs w:val="24"/>
        </w:rPr>
        <w:t>5</w:t>
      </w:r>
      <w:r>
        <w:rPr>
          <w:rFonts w:hint="eastAsia"/>
          <w:sz w:val="24"/>
          <w:szCs w:val="24"/>
        </w:rPr>
        <w:t>）按照规定召集基金份额持有人大会；</w:t>
      </w:r>
    </w:p>
    <w:p w14:paraId="2353C7B7" w14:textId="77777777" w:rsidR="00705C4F" w:rsidRDefault="00C55527">
      <w:pPr>
        <w:spacing w:line="360" w:lineRule="auto"/>
        <w:ind w:firstLineChars="200" w:firstLine="480"/>
        <w:rPr>
          <w:sz w:val="24"/>
          <w:szCs w:val="24"/>
        </w:rPr>
      </w:pPr>
      <w:r>
        <w:rPr>
          <w:rFonts w:hint="eastAsia"/>
          <w:sz w:val="24"/>
          <w:szCs w:val="24"/>
        </w:rPr>
        <w:t>6</w:t>
      </w:r>
      <w:r>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0216DBA" w14:textId="77777777" w:rsidR="00705C4F" w:rsidRDefault="00C55527">
      <w:pPr>
        <w:spacing w:line="360" w:lineRule="auto"/>
        <w:ind w:firstLineChars="200" w:firstLine="480"/>
        <w:rPr>
          <w:sz w:val="24"/>
          <w:szCs w:val="24"/>
        </w:rPr>
      </w:pPr>
      <w:r>
        <w:rPr>
          <w:sz w:val="24"/>
          <w:szCs w:val="24"/>
        </w:rPr>
        <w:t>7</w:t>
      </w:r>
      <w:r>
        <w:rPr>
          <w:rFonts w:hint="eastAsia"/>
          <w:sz w:val="24"/>
          <w:szCs w:val="24"/>
        </w:rPr>
        <w:t>）在基金托管人更换时，提名新的基金托管人；</w:t>
      </w:r>
    </w:p>
    <w:p w14:paraId="7D7B65E3" w14:textId="77777777" w:rsidR="00705C4F" w:rsidRDefault="00C55527">
      <w:pPr>
        <w:spacing w:line="360" w:lineRule="auto"/>
        <w:ind w:firstLineChars="200" w:firstLine="480"/>
        <w:rPr>
          <w:sz w:val="24"/>
          <w:szCs w:val="24"/>
        </w:rPr>
      </w:pPr>
      <w:r>
        <w:rPr>
          <w:sz w:val="24"/>
          <w:szCs w:val="24"/>
        </w:rPr>
        <w:t>8</w:t>
      </w:r>
      <w:r>
        <w:rPr>
          <w:rFonts w:hint="eastAsia"/>
          <w:sz w:val="24"/>
          <w:szCs w:val="24"/>
        </w:rPr>
        <w:t>）选择、更换基金销售机构，对基金销售机构的相关行为进行监督和处理；</w:t>
      </w:r>
    </w:p>
    <w:p w14:paraId="0200B632" w14:textId="77777777" w:rsidR="00705C4F" w:rsidRDefault="00C55527">
      <w:pPr>
        <w:spacing w:line="360" w:lineRule="auto"/>
        <w:ind w:firstLineChars="200" w:firstLine="480"/>
        <w:rPr>
          <w:sz w:val="24"/>
          <w:szCs w:val="24"/>
        </w:rPr>
      </w:pPr>
      <w:r>
        <w:rPr>
          <w:sz w:val="24"/>
          <w:szCs w:val="24"/>
        </w:rPr>
        <w:t>9</w:t>
      </w:r>
      <w:r>
        <w:rPr>
          <w:rFonts w:hint="eastAsia"/>
          <w:sz w:val="24"/>
          <w:szCs w:val="24"/>
        </w:rPr>
        <w:t>）担任或委托其他符合条件的机构担任基金登记机构办理基金登记业务并获得《基金合同》规定的费用；</w:t>
      </w:r>
    </w:p>
    <w:p w14:paraId="705A5209" w14:textId="77777777" w:rsidR="00705C4F" w:rsidRDefault="00C55527">
      <w:pPr>
        <w:spacing w:line="360" w:lineRule="auto"/>
        <w:ind w:firstLineChars="200" w:firstLine="480"/>
        <w:rPr>
          <w:sz w:val="24"/>
          <w:szCs w:val="24"/>
        </w:rPr>
      </w:pPr>
      <w:r>
        <w:rPr>
          <w:sz w:val="24"/>
          <w:szCs w:val="24"/>
        </w:rPr>
        <w:t>10</w:t>
      </w:r>
      <w:r>
        <w:rPr>
          <w:rFonts w:hint="eastAsia"/>
          <w:sz w:val="24"/>
          <w:szCs w:val="24"/>
        </w:rPr>
        <w:t>）依据《基金合同》及有关法律规定决定基金收益的分配方案；</w:t>
      </w:r>
      <w:r>
        <w:rPr>
          <w:sz w:val="24"/>
          <w:szCs w:val="24"/>
        </w:rPr>
        <w:tab/>
      </w:r>
    </w:p>
    <w:p w14:paraId="540A141D" w14:textId="77777777" w:rsidR="00705C4F" w:rsidRDefault="00C55527">
      <w:pPr>
        <w:spacing w:line="360" w:lineRule="auto"/>
        <w:ind w:firstLineChars="200" w:firstLine="480"/>
        <w:rPr>
          <w:sz w:val="24"/>
          <w:szCs w:val="24"/>
        </w:rPr>
      </w:pPr>
      <w:r>
        <w:rPr>
          <w:sz w:val="24"/>
          <w:szCs w:val="24"/>
        </w:rPr>
        <w:t>11</w:t>
      </w:r>
      <w:r>
        <w:rPr>
          <w:rFonts w:hint="eastAsia"/>
          <w:sz w:val="24"/>
          <w:szCs w:val="24"/>
        </w:rPr>
        <w:t>）在《基金合同》约定的范围内，拒绝或暂停受理申购</w:t>
      </w:r>
      <w:r>
        <w:rPr>
          <w:rFonts w:hint="eastAsia"/>
          <w:bCs/>
          <w:sz w:val="24"/>
          <w:szCs w:val="24"/>
        </w:rPr>
        <w:t>、赎回和转换</w:t>
      </w:r>
      <w:r>
        <w:rPr>
          <w:rFonts w:hint="eastAsia"/>
          <w:sz w:val="24"/>
          <w:szCs w:val="24"/>
        </w:rPr>
        <w:t>申请；</w:t>
      </w:r>
    </w:p>
    <w:p w14:paraId="21B27C39" w14:textId="77777777" w:rsidR="00705C4F" w:rsidRDefault="00C55527">
      <w:pPr>
        <w:spacing w:line="360" w:lineRule="auto"/>
        <w:ind w:firstLineChars="200" w:firstLine="480"/>
        <w:rPr>
          <w:sz w:val="24"/>
          <w:szCs w:val="24"/>
        </w:rPr>
      </w:pPr>
      <w:r>
        <w:rPr>
          <w:sz w:val="24"/>
          <w:szCs w:val="24"/>
        </w:rPr>
        <w:t>12</w:t>
      </w:r>
      <w:r>
        <w:rPr>
          <w:rFonts w:hint="eastAsia"/>
          <w:sz w:val="24"/>
          <w:szCs w:val="24"/>
        </w:rPr>
        <w:t>）依照法律法规为基金的利益对被投资公司行使股东权利</w:t>
      </w:r>
      <w:r>
        <w:rPr>
          <w:rFonts w:hint="eastAsia"/>
          <w:bCs/>
          <w:sz w:val="24"/>
          <w:szCs w:val="24"/>
        </w:rPr>
        <w:t>或债权人权利</w:t>
      </w:r>
      <w:r>
        <w:rPr>
          <w:rFonts w:hint="eastAsia"/>
          <w:sz w:val="24"/>
          <w:szCs w:val="24"/>
        </w:rPr>
        <w:t>，为基金的利益行使因基金财产投资于证券所产生的权利；</w:t>
      </w:r>
      <w:r>
        <w:rPr>
          <w:sz w:val="24"/>
          <w:szCs w:val="24"/>
        </w:rPr>
        <w:tab/>
      </w:r>
    </w:p>
    <w:p w14:paraId="57544875" w14:textId="77777777" w:rsidR="00705C4F" w:rsidRDefault="00C55527">
      <w:pPr>
        <w:spacing w:line="360" w:lineRule="auto"/>
        <w:ind w:firstLineChars="200" w:firstLine="480"/>
        <w:rPr>
          <w:sz w:val="24"/>
          <w:szCs w:val="24"/>
        </w:rPr>
      </w:pPr>
      <w:r>
        <w:rPr>
          <w:rFonts w:hint="eastAsia"/>
          <w:sz w:val="24"/>
          <w:szCs w:val="24"/>
        </w:rPr>
        <w:lastRenderedPageBreak/>
        <w:t>13</w:t>
      </w:r>
      <w:r>
        <w:rPr>
          <w:rFonts w:hint="eastAsia"/>
          <w:sz w:val="24"/>
          <w:szCs w:val="24"/>
        </w:rPr>
        <w:t>）</w:t>
      </w:r>
      <w:r>
        <w:rPr>
          <w:sz w:val="24"/>
          <w:szCs w:val="24"/>
        </w:rPr>
        <w:t>在法律法规允许的前提下，为基金的利益依法为基金进行融资；</w:t>
      </w:r>
    </w:p>
    <w:p w14:paraId="576CA1B8" w14:textId="77777777" w:rsidR="00705C4F" w:rsidRDefault="00C55527">
      <w:pPr>
        <w:spacing w:line="360" w:lineRule="auto"/>
        <w:ind w:firstLineChars="200" w:firstLine="480"/>
        <w:rPr>
          <w:sz w:val="24"/>
          <w:szCs w:val="24"/>
        </w:rPr>
      </w:pPr>
      <w:r>
        <w:rPr>
          <w:sz w:val="24"/>
          <w:szCs w:val="24"/>
        </w:rPr>
        <w:t>1</w:t>
      </w:r>
      <w:r>
        <w:rPr>
          <w:rFonts w:hint="eastAsia"/>
          <w:sz w:val="24"/>
          <w:szCs w:val="24"/>
        </w:rPr>
        <w:t>4</w:t>
      </w:r>
      <w:r>
        <w:rPr>
          <w:rFonts w:hint="eastAsia"/>
          <w:sz w:val="24"/>
          <w:szCs w:val="24"/>
        </w:rPr>
        <w:t>）以基金管理人的名义，代表基金份额持有人的利益行使诉讼权利或者实施其他法律行为；</w:t>
      </w:r>
      <w:r>
        <w:rPr>
          <w:sz w:val="24"/>
          <w:szCs w:val="24"/>
        </w:rPr>
        <w:tab/>
      </w:r>
    </w:p>
    <w:p w14:paraId="7D84FB4A" w14:textId="77777777" w:rsidR="00705C4F" w:rsidRDefault="00C55527">
      <w:pPr>
        <w:spacing w:line="360" w:lineRule="auto"/>
        <w:ind w:firstLineChars="200" w:firstLine="480"/>
        <w:rPr>
          <w:sz w:val="24"/>
          <w:szCs w:val="24"/>
        </w:rPr>
      </w:pPr>
      <w:r>
        <w:rPr>
          <w:sz w:val="24"/>
          <w:szCs w:val="24"/>
        </w:rPr>
        <w:t>1</w:t>
      </w:r>
      <w:r>
        <w:rPr>
          <w:rFonts w:hint="eastAsia"/>
          <w:sz w:val="24"/>
          <w:szCs w:val="24"/>
        </w:rPr>
        <w:t>5</w:t>
      </w:r>
      <w:r>
        <w:rPr>
          <w:rFonts w:hint="eastAsia"/>
          <w:sz w:val="24"/>
          <w:szCs w:val="24"/>
        </w:rPr>
        <w:t>）选择、更换律师事务所、会计师事务所、证券经纪商或其他为基金提供服务的外部机构；</w:t>
      </w:r>
      <w:r>
        <w:rPr>
          <w:sz w:val="24"/>
          <w:szCs w:val="24"/>
        </w:rPr>
        <w:tab/>
      </w:r>
    </w:p>
    <w:p w14:paraId="71A931DA" w14:textId="77777777" w:rsidR="00705C4F" w:rsidRDefault="00C55527">
      <w:pPr>
        <w:spacing w:line="360" w:lineRule="auto"/>
        <w:ind w:firstLineChars="200" w:firstLine="480"/>
        <w:rPr>
          <w:sz w:val="24"/>
          <w:szCs w:val="24"/>
        </w:rPr>
      </w:pPr>
      <w:r>
        <w:rPr>
          <w:sz w:val="24"/>
          <w:szCs w:val="24"/>
        </w:rPr>
        <w:t>1</w:t>
      </w:r>
      <w:r>
        <w:rPr>
          <w:rFonts w:hint="eastAsia"/>
          <w:sz w:val="24"/>
          <w:szCs w:val="24"/>
        </w:rPr>
        <w:t>6</w:t>
      </w:r>
      <w:r>
        <w:rPr>
          <w:rFonts w:hint="eastAsia"/>
          <w:sz w:val="24"/>
          <w:szCs w:val="24"/>
        </w:rPr>
        <w:t>）在符合有关法律、法规的前提下，制订和调整有关基金认购、申购、赎回、转换和非交易过户等业务规则；</w:t>
      </w:r>
    </w:p>
    <w:p w14:paraId="02EA6EA9" w14:textId="77777777" w:rsidR="00705C4F" w:rsidRDefault="00C55527">
      <w:pPr>
        <w:spacing w:line="360" w:lineRule="auto"/>
        <w:ind w:firstLineChars="200" w:firstLine="480"/>
        <w:rPr>
          <w:sz w:val="24"/>
          <w:szCs w:val="24"/>
        </w:rPr>
      </w:pPr>
      <w:r>
        <w:rPr>
          <w:sz w:val="24"/>
          <w:szCs w:val="24"/>
        </w:rPr>
        <w:t>17</w:t>
      </w:r>
      <w:r>
        <w:rPr>
          <w:rFonts w:hint="eastAsia"/>
          <w:sz w:val="24"/>
          <w:szCs w:val="24"/>
        </w:rPr>
        <w:t>）法律法规及中国证监会规定的和《基金合同》约定的其他权利。</w:t>
      </w:r>
    </w:p>
    <w:p w14:paraId="76A4039C"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）根据《基金法》、《运作办法》及其他有关规定，基金管理人的义务包括但不限于：</w:t>
      </w:r>
    </w:p>
    <w:p w14:paraId="0D2B7D0D" w14:textId="77777777" w:rsidR="00705C4F" w:rsidRDefault="00C55527">
      <w:pPr>
        <w:spacing w:line="360" w:lineRule="auto"/>
        <w:ind w:firstLineChars="200" w:firstLine="480"/>
        <w:rPr>
          <w:sz w:val="24"/>
          <w:szCs w:val="24"/>
        </w:rPr>
      </w:pPr>
      <w:r>
        <w:rPr>
          <w:sz w:val="24"/>
          <w:szCs w:val="24"/>
        </w:rPr>
        <w:t>1</w:t>
      </w:r>
      <w:r>
        <w:rPr>
          <w:rFonts w:hint="eastAsia"/>
          <w:sz w:val="24"/>
          <w:szCs w:val="24"/>
        </w:rPr>
        <w:t>）依法募集资金，办理或者委托经中国证监会认定的其他机构代为办理基金份额的发售、申购、赎回和登记事宜；</w:t>
      </w:r>
    </w:p>
    <w:p w14:paraId="58690C33" w14:textId="77777777" w:rsidR="00705C4F" w:rsidRDefault="00C55527">
      <w:pPr>
        <w:spacing w:line="360" w:lineRule="auto"/>
        <w:ind w:firstLineChars="200" w:firstLine="480"/>
        <w:rPr>
          <w:sz w:val="24"/>
          <w:szCs w:val="24"/>
        </w:rPr>
      </w:pPr>
      <w:r>
        <w:rPr>
          <w:sz w:val="24"/>
          <w:szCs w:val="24"/>
        </w:rPr>
        <w:t>2</w:t>
      </w:r>
      <w:r>
        <w:rPr>
          <w:rFonts w:hint="eastAsia"/>
          <w:sz w:val="24"/>
          <w:szCs w:val="24"/>
        </w:rPr>
        <w:t>）办理基金备案手续；</w:t>
      </w:r>
    </w:p>
    <w:p w14:paraId="5105EE5F" w14:textId="77777777" w:rsidR="00705C4F" w:rsidRDefault="00C55527">
      <w:pPr>
        <w:spacing w:line="360" w:lineRule="auto"/>
        <w:ind w:firstLineChars="200" w:firstLine="480"/>
        <w:rPr>
          <w:sz w:val="24"/>
          <w:szCs w:val="24"/>
        </w:rPr>
      </w:pPr>
      <w:r>
        <w:rPr>
          <w:sz w:val="24"/>
          <w:szCs w:val="24"/>
        </w:rPr>
        <w:t>3</w:t>
      </w:r>
      <w:r>
        <w:rPr>
          <w:rFonts w:hint="eastAsia"/>
          <w:sz w:val="24"/>
          <w:szCs w:val="24"/>
        </w:rPr>
        <w:t>）自《基金合同》生效之日起，以诚实信用、谨慎勤勉的原则管理和运用基金财产；</w:t>
      </w:r>
    </w:p>
    <w:p w14:paraId="6B96974A" w14:textId="77777777" w:rsidR="00705C4F" w:rsidRDefault="00C55527">
      <w:pPr>
        <w:spacing w:line="360" w:lineRule="auto"/>
        <w:ind w:firstLineChars="200" w:firstLine="480"/>
        <w:rPr>
          <w:sz w:val="24"/>
          <w:szCs w:val="24"/>
        </w:rPr>
      </w:pPr>
      <w:r>
        <w:rPr>
          <w:sz w:val="24"/>
          <w:szCs w:val="24"/>
        </w:rPr>
        <w:t>4</w:t>
      </w:r>
      <w:r>
        <w:rPr>
          <w:rFonts w:hint="eastAsia"/>
          <w:sz w:val="24"/>
          <w:szCs w:val="24"/>
        </w:rPr>
        <w:t>）配备足够的具有专业资格的人员进行基金投资分析、决策，以专业化的经营方式管理和运作基金财产；</w:t>
      </w:r>
    </w:p>
    <w:p w14:paraId="0B36D77D" w14:textId="77777777" w:rsidR="00705C4F" w:rsidRDefault="00C55527">
      <w:pPr>
        <w:spacing w:line="360" w:lineRule="auto"/>
        <w:ind w:firstLineChars="200" w:firstLine="480"/>
        <w:rPr>
          <w:sz w:val="24"/>
          <w:szCs w:val="24"/>
        </w:rPr>
      </w:pPr>
      <w:r>
        <w:rPr>
          <w:sz w:val="24"/>
          <w:szCs w:val="24"/>
        </w:rPr>
        <w:t>5</w:t>
      </w:r>
      <w:r>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51F59593" w14:textId="77777777" w:rsidR="00705C4F" w:rsidRDefault="00C55527">
      <w:pPr>
        <w:spacing w:line="360" w:lineRule="auto"/>
        <w:ind w:firstLineChars="200" w:firstLine="480"/>
        <w:rPr>
          <w:sz w:val="24"/>
          <w:szCs w:val="24"/>
        </w:rPr>
      </w:pPr>
      <w:r>
        <w:rPr>
          <w:sz w:val="24"/>
          <w:szCs w:val="24"/>
        </w:rPr>
        <w:t>6</w:t>
      </w:r>
      <w:r>
        <w:rPr>
          <w:rFonts w:hint="eastAsia"/>
          <w:sz w:val="24"/>
          <w:szCs w:val="24"/>
        </w:rPr>
        <w:t>）除依据《基金法》、《基金合同》及其他有关规定外，不得利用基金财产为自己及任何第三人谋取利益，不得委托第三人运作基金财产；</w:t>
      </w:r>
    </w:p>
    <w:p w14:paraId="557806F6" w14:textId="77777777" w:rsidR="00705C4F" w:rsidRDefault="00C55527">
      <w:pPr>
        <w:spacing w:line="360" w:lineRule="auto"/>
        <w:ind w:firstLineChars="200" w:firstLine="480"/>
        <w:rPr>
          <w:sz w:val="24"/>
          <w:szCs w:val="24"/>
        </w:rPr>
      </w:pPr>
      <w:r>
        <w:rPr>
          <w:sz w:val="24"/>
          <w:szCs w:val="24"/>
        </w:rPr>
        <w:t>7</w:t>
      </w:r>
      <w:r>
        <w:rPr>
          <w:rFonts w:hint="eastAsia"/>
          <w:sz w:val="24"/>
          <w:szCs w:val="24"/>
        </w:rPr>
        <w:t>）依法接受基金托管人的监督；</w:t>
      </w:r>
    </w:p>
    <w:p w14:paraId="78AFEE0B" w14:textId="77777777" w:rsidR="00705C4F" w:rsidRDefault="00C55527">
      <w:pPr>
        <w:spacing w:line="360" w:lineRule="auto"/>
        <w:ind w:firstLineChars="200" w:firstLine="480"/>
        <w:rPr>
          <w:sz w:val="24"/>
          <w:szCs w:val="24"/>
        </w:rPr>
      </w:pPr>
      <w:r>
        <w:rPr>
          <w:sz w:val="24"/>
          <w:szCs w:val="24"/>
        </w:rPr>
        <w:t>8</w:t>
      </w:r>
      <w:r>
        <w:rPr>
          <w:rFonts w:hint="eastAsia"/>
          <w:sz w:val="24"/>
          <w:szCs w:val="24"/>
        </w:rPr>
        <w:t>）采取适当合理的措施使计算基金份额认购、申购、赎回和注销价格的方法符合《基金合同》等法律文件的规定，按有关规定计算并公告基金净值信息，确定基金份额申购、赎回的价格；</w:t>
      </w:r>
    </w:p>
    <w:p w14:paraId="104C24AB" w14:textId="77777777" w:rsidR="00705C4F" w:rsidRDefault="00C55527">
      <w:pPr>
        <w:spacing w:line="360" w:lineRule="auto"/>
        <w:ind w:firstLineChars="200" w:firstLine="480"/>
        <w:rPr>
          <w:sz w:val="24"/>
          <w:szCs w:val="24"/>
        </w:rPr>
      </w:pPr>
      <w:r>
        <w:rPr>
          <w:sz w:val="24"/>
          <w:szCs w:val="24"/>
        </w:rPr>
        <w:t>9</w:t>
      </w:r>
      <w:r>
        <w:rPr>
          <w:rFonts w:hint="eastAsia"/>
          <w:sz w:val="24"/>
          <w:szCs w:val="24"/>
        </w:rPr>
        <w:t>）进行基金会计核算并编制基金财务会计报告；</w:t>
      </w:r>
    </w:p>
    <w:p w14:paraId="54277396" w14:textId="77777777" w:rsidR="00705C4F" w:rsidRDefault="00C55527">
      <w:pPr>
        <w:spacing w:line="360" w:lineRule="auto"/>
        <w:ind w:firstLineChars="200" w:firstLine="480"/>
        <w:rPr>
          <w:sz w:val="24"/>
          <w:szCs w:val="24"/>
        </w:rPr>
      </w:pPr>
      <w:r>
        <w:rPr>
          <w:sz w:val="24"/>
          <w:szCs w:val="24"/>
        </w:rPr>
        <w:t>10</w:t>
      </w:r>
      <w:r>
        <w:rPr>
          <w:rFonts w:hint="eastAsia"/>
          <w:sz w:val="24"/>
          <w:szCs w:val="24"/>
        </w:rPr>
        <w:t>）编制季度报告、中期报告和年度报告；</w:t>
      </w:r>
    </w:p>
    <w:p w14:paraId="088A1591" w14:textId="77777777" w:rsidR="00705C4F" w:rsidRDefault="00C55527">
      <w:pPr>
        <w:spacing w:line="360" w:lineRule="auto"/>
        <w:ind w:firstLineChars="200" w:firstLine="480"/>
        <w:rPr>
          <w:sz w:val="24"/>
          <w:szCs w:val="24"/>
        </w:rPr>
      </w:pPr>
      <w:r>
        <w:rPr>
          <w:sz w:val="24"/>
          <w:szCs w:val="24"/>
        </w:rPr>
        <w:t>11</w:t>
      </w:r>
      <w:r>
        <w:rPr>
          <w:rFonts w:hint="eastAsia"/>
          <w:sz w:val="24"/>
          <w:szCs w:val="24"/>
        </w:rPr>
        <w:t>）严格按照《基金法》、《基金合同》及其他有关规定，履行信息披露及报</w:t>
      </w:r>
      <w:r>
        <w:rPr>
          <w:rFonts w:hint="eastAsia"/>
          <w:sz w:val="24"/>
          <w:szCs w:val="24"/>
        </w:rPr>
        <w:lastRenderedPageBreak/>
        <w:t>告义务；</w:t>
      </w:r>
    </w:p>
    <w:p w14:paraId="346A0783" w14:textId="77777777" w:rsidR="00705C4F" w:rsidRDefault="00C55527">
      <w:pPr>
        <w:spacing w:line="360" w:lineRule="auto"/>
        <w:ind w:firstLineChars="200" w:firstLine="480"/>
        <w:rPr>
          <w:sz w:val="24"/>
          <w:szCs w:val="24"/>
        </w:rPr>
      </w:pPr>
      <w:r>
        <w:rPr>
          <w:sz w:val="24"/>
          <w:szCs w:val="24"/>
        </w:rPr>
        <w:t>12</w:t>
      </w:r>
      <w:r>
        <w:rPr>
          <w:rFonts w:hint="eastAsia"/>
          <w:sz w:val="24"/>
          <w:szCs w:val="24"/>
        </w:rPr>
        <w:t>）保守基金商业秘密，不泄露基金投资计划、投资意向等。除《基金法》、《基金合同》及其他有关规定另有规定外，在基金信息公开披露前应予保密，不向他人泄露，</w:t>
      </w:r>
      <w:r>
        <w:rPr>
          <w:rFonts w:hint="eastAsia"/>
          <w:bCs/>
          <w:sz w:val="24"/>
          <w:szCs w:val="24"/>
        </w:rPr>
        <w:t>但应监管机构、司法机关等有权机关的要求，或</w:t>
      </w:r>
      <w:r>
        <w:rPr>
          <w:rFonts w:hint="eastAsia"/>
          <w:sz w:val="24"/>
          <w:szCs w:val="24"/>
        </w:rPr>
        <w:t>因审计、法律等外部专业顾问提供服务而向其提供的情况除外；</w:t>
      </w:r>
    </w:p>
    <w:p w14:paraId="62AEEA07" w14:textId="77777777" w:rsidR="00705C4F" w:rsidRDefault="00C55527">
      <w:pPr>
        <w:spacing w:line="360" w:lineRule="auto"/>
        <w:ind w:firstLineChars="200" w:firstLine="480"/>
        <w:rPr>
          <w:sz w:val="24"/>
          <w:szCs w:val="24"/>
        </w:rPr>
      </w:pPr>
      <w:r>
        <w:rPr>
          <w:sz w:val="24"/>
          <w:szCs w:val="24"/>
        </w:rPr>
        <w:t>13</w:t>
      </w:r>
      <w:r>
        <w:rPr>
          <w:rFonts w:hint="eastAsia"/>
          <w:sz w:val="24"/>
          <w:szCs w:val="24"/>
        </w:rPr>
        <w:t>）按《基金合同》的约定确定基金收益分配方案，及时向基金份额持有人分配基金收益；</w:t>
      </w:r>
    </w:p>
    <w:p w14:paraId="6B550CA5" w14:textId="77777777" w:rsidR="00705C4F" w:rsidRDefault="00C55527">
      <w:pPr>
        <w:spacing w:line="360" w:lineRule="auto"/>
        <w:ind w:firstLineChars="200" w:firstLine="480"/>
        <w:rPr>
          <w:sz w:val="24"/>
          <w:szCs w:val="24"/>
        </w:rPr>
      </w:pPr>
      <w:r>
        <w:rPr>
          <w:sz w:val="24"/>
          <w:szCs w:val="24"/>
        </w:rPr>
        <w:t>14</w:t>
      </w:r>
      <w:r>
        <w:rPr>
          <w:rFonts w:hint="eastAsia"/>
          <w:sz w:val="24"/>
          <w:szCs w:val="24"/>
        </w:rPr>
        <w:t>）按规定受理申购与赎回申请，及时、足额支付赎回款项；</w:t>
      </w:r>
    </w:p>
    <w:p w14:paraId="38D30AAE" w14:textId="77777777" w:rsidR="00705C4F" w:rsidRDefault="00C55527">
      <w:pPr>
        <w:spacing w:line="360" w:lineRule="auto"/>
        <w:ind w:firstLineChars="200" w:firstLine="480"/>
        <w:rPr>
          <w:sz w:val="24"/>
          <w:szCs w:val="24"/>
        </w:rPr>
      </w:pPr>
      <w:r>
        <w:rPr>
          <w:sz w:val="24"/>
          <w:szCs w:val="24"/>
        </w:rPr>
        <w:t>15</w:t>
      </w:r>
      <w:r>
        <w:rPr>
          <w:rFonts w:hint="eastAsia"/>
          <w:sz w:val="24"/>
          <w:szCs w:val="24"/>
        </w:rPr>
        <w:t>）依据《基金法》、《基金合同》及其他有关规定召集基金份额持有人大会或配合基金托管人、基金份额持有人依法召集基金份额持有人大会；</w:t>
      </w:r>
    </w:p>
    <w:p w14:paraId="134D8F0E" w14:textId="77777777" w:rsidR="00705C4F" w:rsidRDefault="00C55527">
      <w:pPr>
        <w:spacing w:line="360" w:lineRule="auto"/>
        <w:ind w:firstLineChars="200" w:firstLine="480"/>
        <w:rPr>
          <w:sz w:val="24"/>
          <w:szCs w:val="24"/>
        </w:rPr>
      </w:pPr>
      <w:r>
        <w:rPr>
          <w:sz w:val="24"/>
          <w:szCs w:val="24"/>
        </w:rPr>
        <w:t>16</w:t>
      </w:r>
      <w:r>
        <w:rPr>
          <w:rFonts w:hint="eastAsia"/>
          <w:sz w:val="24"/>
          <w:szCs w:val="24"/>
        </w:rPr>
        <w:t>）按规定保存基金财产管理业务活动的会计账册、报表、记录和其他相关资料</w:t>
      </w:r>
      <w:r>
        <w:rPr>
          <w:rFonts w:hint="eastAsia"/>
          <w:sz w:val="24"/>
          <w:szCs w:val="24"/>
        </w:rPr>
        <w:t>20</w:t>
      </w:r>
      <w:r>
        <w:rPr>
          <w:rFonts w:hint="eastAsia"/>
          <w:sz w:val="24"/>
          <w:szCs w:val="24"/>
        </w:rPr>
        <w:t>年以上；</w:t>
      </w:r>
    </w:p>
    <w:p w14:paraId="2175B766" w14:textId="77777777" w:rsidR="00705C4F" w:rsidRDefault="00C55527">
      <w:pPr>
        <w:spacing w:line="360" w:lineRule="auto"/>
        <w:ind w:firstLineChars="200" w:firstLine="480"/>
        <w:rPr>
          <w:sz w:val="24"/>
          <w:szCs w:val="24"/>
        </w:rPr>
      </w:pPr>
      <w:r>
        <w:rPr>
          <w:sz w:val="24"/>
          <w:szCs w:val="24"/>
        </w:rPr>
        <w:t>17</w:t>
      </w:r>
      <w:r>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C097715" w14:textId="77777777" w:rsidR="00705C4F" w:rsidRDefault="00C55527">
      <w:pPr>
        <w:spacing w:line="360" w:lineRule="auto"/>
        <w:ind w:firstLineChars="200" w:firstLine="480"/>
        <w:rPr>
          <w:sz w:val="24"/>
          <w:szCs w:val="24"/>
        </w:rPr>
      </w:pPr>
      <w:r>
        <w:rPr>
          <w:rFonts w:hint="eastAsia"/>
          <w:sz w:val="24"/>
          <w:szCs w:val="24"/>
        </w:rPr>
        <w:t>1</w:t>
      </w:r>
      <w:r>
        <w:rPr>
          <w:sz w:val="24"/>
          <w:szCs w:val="24"/>
        </w:rPr>
        <w:t>8</w:t>
      </w:r>
      <w:r>
        <w:rPr>
          <w:rFonts w:hint="eastAsia"/>
          <w:sz w:val="24"/>
          <w:szCs w:val="24"/>
        </w:rPr>
        <w:t>）组织并参加基金财产清算小组，参与基金财产的保管、清理、估价、变现和分配；</w:t>
      </w:r>
    </w:p>
    <w:p w14:paraId="522A2EDA" w14:textId="77777777" w:rsidR="00705C4F" w:rsidRDefault="00C55527">
      <w:pPr>
        <w:spacing w:line="360" w:lineRule="auto"/>
        <w:ind w:firstLineChars="200" w:firstLine="480"/>
        <w:rPr>
          <w:sz w:val="24"/>
          <w:szCs w:val="24"/>
        </w:rPr>
      </w:pPr>
      <w:r>
        <w:rPr>
          <w:sz w:val="24"/>
          <w:szCs w:val="24"/>
        </w:rPr>
        <w:t>19</w:t>
      </w:r>
      <w:r>
        <w:rPr>
          <w:rFonts w:hint="eastAsia"/>
          <w:sz w:val="24"/>
          <w:szCs w:val="24"/>
        </w:rPr>
        <w:t>）面临解散、依法被撤销或者被依法宣告破产时，及时报告中国证监会并通知基金托管人；</w:t>
      </w:r>
    </w:p>
    <w:p w14:paraId="37545350" w14:textId="77777777" w:rsidR="00705C4F" w:rsidRDefault="00C55527">
      <w:pPr>
        <w:spacing w:line="360" w:lineRule="auto"/>
        <w:ind w:firstLineChars="200" w:firstLine="480"/>
        <w:rPr>
          <w:sz w:val="24"/>
          <w:szCs w:val="24"/>
        </w:rPr>
      </w:pPr>
      <w:r>
        <w:rPr>
          <w:sz w:val="24"/>
          <w:szCs w:val="24"/>
        </w:rPr>
        <w:t>20</w:t>
      </w:r>
      <w:r>
        <w:rPr>
          <w:rFonts w:hint="eastAsia"/>
          <w:sz w:val="24"/>
          <w:szCs w:val="24"/>
        </w:rPr>
        <w:t>）因违反《基金合同》导致基金财产的损失或损害基金份额持有人合法权益时，应当承担赔偿责任，其赔偿责任不因其退任而免除；</w:t>
      </w:r>
    </w:p>
    <w:p w14:paraId="390CF00A" w14:textId="77777777" w:rsidR="00705C4F" w:rsidRDefault="00C55527">
      <w:pPr>
        <w:spacing w:line="360" w:lineRule="auto"/>
        <w:ind w:firstLineChars="200" w:firstLine="480"/>
        <w:rPr>
          <w:sz w:val="24"/>
          <w:szCs w:val="24"/>
        </w:rPr>
      </w:pPr>
      <w:r>
        <w:rPr>
          <w:sz w:val="24"/>
          <w:szCs w:val="24"/>
        </w:rPr>
        <w:t>21</w:t>
      </w:r>
      <w:r>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40619084" w14:textId="77777777" w:rsidR="00705C4F" w:rsidRDefault="00C55527">
      <w:pPr>
        <w:spacing w:line="360" w:lineRule="auto"/>
        <w:ind w:firstLineChars="200" w:firstLine="480"/>
        <w:rPr>
          <w:sz w:val="24"/>
          <w:szCs w:val="24"/>
        </w:rPr>
      </w:pPr>
      <w:r>
        <w:rPr>
          <w:sz w:val="24"/>
          <w:szCs w:val="24"/>
        </w:rPr>
        <w:t>22</w:t>
      </w:r>
      <w:r>
        <w:rPr>
          <w:rFonts w:hint="eastAsia"/>
          <w:sz w:val="24"/>
          <w:szCs w:val="24"/>
        </w:rPr>
        <w:t>）当基金管理人将其义务委托第三方处理时，应当对第三方处理有关基金事务的行为承担责任；</w:t>
      </w:r>
    </w:p>
    <w:p w14:paraId="79F1EC78" w14:textId="77777777" w:rsidR="00705C4F" w:rsidRDefault="00C55527">
      <w:pPr>
        <w:spacing w:line="360" w:lineRule="auto"/>
        <w:ind w:firstLineChars="200" w:firstLine="480"/>
        <w:rPr>
          <w:sz w:val="24"/>
          <w:szCs w:val="24"/>
        </w:rPr>
      </w:pPr>
      <w:r>
        <w:rPr>
          <w:sz w:val="24"/>
          <w:szCs w:val="24"/>
        </w:rPr>
        <w:t>23</w:t>
      </w:r>
      <w:r>
        <w:rPr>
          <w:rFonts w:hint="eastAsia"/>
          <w:sz w:val="24"/>
          <w:szCs w:val="24"/>
        </w:rPr>
        <w:t>）以基金管理人名义，代表基金份额持有人利益行使诉讼权利或实施其他法律行为；</w:t>
      </w:r>
      <w:r>
        <w:rPr>
          <w:sz w:val="24"/>
          <w:szCs w:val="24"/>
        </w:rPr>
        <w:tab/>
      </w:r>
    </w:p>
    <w:p w14:paraId="5109B399" w14:textId="77777777" w:rsidR="00705C4F" w:rsidRDefault="00C55527">
      <w:pPr>
        <w:spacing w:line="360" w:lineRule="auto"/>
        <w:ind w:firstLineChars="200" w:firstLine="480"/>
        <w:rPr>
          <w:bCs/>
          <w:sz w:val="24"/>
        </w:rPr>
      </w:pPr>
      <w:r>
        <w:rPr>
          <w:rFonts w:hint="eastAsia"/>
          <w:sz w:val="24"/>
          <w:szCs w:val="24"/>
        </w:rPr>
        <w:t>24</w:t>
      </w:r>
      <w:r>
        <w:rPr>
          <w:rFonts w:hint="eastAsia"/>
          <w:sz w:val="24"/>
          <w:szCs w:val="24"/>
        </w:rPr>
        <w:t>）</w:t>
      </w:r>
      <w:r>
        <w:rPr>
          <w:bCs/>
          <w:sz w:val="24"/>
        </w:rPr>
        <w:t>基金管理人在募集期间未能达到基金</w:t>
      </w:r>
      <w:bookmarkStart w:id="237" w:name="_Hlt88823209"/>
      <w:bookmarkEnd w:id="237"/>
      <w:r>
        <w:rPr>
          <w:bCs/>
          <w:sz w:val="24"/>
        </w:rPr>
        <w:t>的备案条件，《基金合同》不能生</w:t>
      </w:r>
      <w:r>
        <w:rPr>
          <w:bCs/>
          <w:sz w:val="24"/>
        </w:rPr>
        <w:lastRenderedPageBreak/>
        <w:t>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C3BE618" w14:textId="77777777" w:rsidR="00705C4F" w:rsidRDefault="00C55527">
      <w:pPr>
        <w:spacing w:line="360" w:lineRule="auto"/>
        <w:ind w:firstLineChars="200" w:firstLine="480"/>
        <w:rPr>
          <w:sz w:val="24"/>
          <w:szCs w:val="24"/>
        </w:rPr>
      </w:pPr>
      <w:r>
        <w:rPr>
          <w:sz w:val="24"/>
          <w:szCs w:val="24"/>
        </w:rPr>
        <w:t>2</w:t>
      </w:r>
      <w:r>
        <w:rPr>
          <w:rFonts w:hint="eastAsia"/>
          <w:sz w:val="24"/>
          <w:szCs w:val="24"/>
        </w:rPr>
        <w:t>5</w:t>
      </w:r>
      <w:r>
        <w:rPr>
          <w:rFonts w:hint="eastAsia"/>
          <w:sz w:val="24"/>
          <w:szCs w:val="24"/>
        </w:rPr>
        <w:t>）执行生效的基金份额持有人大会的决议；</w:t>
      </w:r>
    </w:p>
    <w:p w14:paraId="20F72E0B" w14:textId="77777777" w:rsidR="00705C4F" w:rsidRDefault="00C55527">
      <w:pPr>
        <w:spacing w:line="360" w:lineRule="auto"/>
        <w:ind w:firstLineChars="200" w:firstLine="480"/>
        <w:rPr>
          <w:sz w:val="24"/>
          <w:szCs w:val="24"/>
        </w:rPr>
      </w:pPr>
      <w:r>
        <w:rPr>
          <w:sz w:val="24"/>
          <w:szCs w:val="24"/>
        </w:rPr>
        <w:t>2</w:t>
      </w:r>
      <w:r>
        <w:rPr>
          <w:rFonts w:hint="eastAsia"/>
          <w:sz w:val="24"/>
          <w:szCs w:val="24"/>
        </w:rPr>
        <w:t>6</w:t>
      </w:r>
      <w:r>
        <w:rPr>
          <w:rFonts w:hint="eastAsia"/>
          <w:sz w:val="24"/>
          <w:szCs w:val="24"/>
        </w:rPr>
        <w:t>）建立并保存基金份额持有人名册；</w:t>
      </w:r>
    </w:p>
    <w:p w14:paraId="45AE1145" w14:textId="77777777" w:rsidR="00705C4F" w:rsidRDefault="00C55527">
      <w:pPr>
        <w:spacing w:line="360" w:lineRule="auto"/>
        <w:ind w:firstLineChars="200" w:firstLine="480"/>
        <w:rPr>
          <w:sz w:val="24"/>
          <w:szCs w:val="24"/>
        </w:rPr>
      </w:pPr>
      <w:r>
        <w:rPr>
          <w:sz w:val="24"/>
          <w:szCs w:val="24"/>
        </w:rPr>
        <w:t>2</w:t>
      </w:r>
      <w:r>
        <w:rPr>
          <w:rFonts w:hint="eastAsia"/>
          <w:sz w:val="24"/>
          <w:szCs w:val="24"/>
        </w:rPr>
        <w:t>7</w:t>
      </w:r>
      <w:r>
        <w:rPr>
          <w:rFonts w:hint="eastAsia"/>
          <w:sz w:val="24"/>
          <w:szCs w:val="24"/>
        </w:rPr>
        <w:t>）法律法规及中国证监会规定的和《基金合同》约定的其他义务。</w:t>
      </w:r>
    </w:p>
    <w:p w14:paraId="41D96386" w14:textId="77777777" w:rsidR="00705C4F" w:rsidRDefault="00C55527">
      <w:pPr>
        <w:spacing w:line="360" w:lineRule="auto"/>
        <w:ind w:firstLineChars="200" w:firstLine="480"/>
        <w:rPr>
          <w:sz w:val="24"/>
          <w:szCs w:val="24"/>
        </w:rPr>
      </w:pPr>
      <w:r>
        <w:rPr>
          <w:rFonts w:hint="eastAsia"/>
          <w:sz w:val="24"/>
          <w:szCs w:val="24"/>
        </w:rPr>
        <w:t>3</w:t>
      </w:r>
      <w:r>
        <w:rPr>
          <w:rFonts w:hint="eastAsia"/>
          <w:sz w:val="24"/>
          <w:szCs w:val="24"/>
        </w:rPr>
        <w:t>、基金托管人的权利与义务</w:t>
      </w:r>
    </w:p>
    <w:p w14:paraId="4BCBF541"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）根据《基金法》、《运作办法》及其他有关规定，基金托管人的权利包括但不限于：</w:t>
      </w:r>
    </w:p>
    <w:p w14:paraId="6A8C95D4" w14:textId="77777777" w:rsidR="00705C4F" w:rsidRDefault="00C55527">
      <w:pPr>
        <w:spacing w:line="360" w:lineRule="auto"/>
        <w:ind w:firstLineChars="200" w:firstLine="480"/>
        <w:rPr>
          <w:sz w:val="24"/>
          <w:szCs w:val="24"/>
        </w:rPr>
      </w:pPr>
      <w:r>
        <w:rPr>
          <w:sz w:val="24"/>
          <w:szCs w:val="24"/>
        </w:rPr>
        <w:t>1</w:t>
      </w:r>
      <w:r>
        <w:rPr>
          <w:rFonts w:hint="eastAsia"/>
          <w:sz w:val="24"/>
          <w:szCs w:val="24"/>
        </w:rPr>
        <w:t>）自《基金合同》生效之日起，依法律法规和《基金合同》的规定安全保管基金财产；</w:t>
      </w:r>
    </w:p>
    <w:p w14:paraId="2E5CD057" w14:textId="77777777" w:rsidR="00705C4F" w:rsidRDefault="00C55527">
      <w:pPr>
        <w:spacing w:line="360" w:lineRule="auto"/>
        <w:ind w:firstLineChars="200" w:firstLine="480"/>
        <w:rPr>
          <w:sz w:val="24"/>
          <w:szCs w:val="24"/>
        </w:rPr>
      </w:pPr>
      <w:r>
        <w:rPr>
          <w:sz w:val="24"/>
          <w:szCs w:val="24"/>
        </w:rPr>
        <w:t>2</w:t>
      </w:r>
      <w:r>
        <w:rPr>
          <w:rFonts w:hint="eastAsia"/>
          <w:sz w:val="24"/>
          <w:szCs w:val="24"/>
        </w:rPr>
        <w:t>）依《基金合同》约定获得基金托管费以及法律法规规定或监管部门批准的其他费用；</w:t>
      </w:r>
    </w:p>
    <w:p w14:paraId="39B169C8" w14:textId="77777777" w:rsidR="00705C4F" w:rsidRDefault="00C55527">
      <w:pPr>
        <w:spacing w:line="360" w:lineRule="auto"/>
        <w:ind w:firstLineChars="200" w:firstLine="480"/>
        <w:rPr>
          <w:sz w:val="24"/>
          <w:szCs w:val="24"/>
        </w:rPr>
      </w:pPr>
      <w:r>
        <w:rPr>
          <w:sz w:val="24"/>
          <w:szCs w:val="24"/>
        </w:rPr>
        <w:t>3</w:t>
      </w:r>
      <w:r>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633DEC4" w14:textId="77777777" w:rsidR="00705C4F" w:rsidRDefault="00C55527">
      <w:pPr>
        <w:spacing w:line="360" w:lineRule="auto"/>
        <w:ind w:firstLineChars="200" w:firstLine="480"/>
        <w:rPr>
          <w:sz w:val="24"/>
          <w:szCs w:val="24"/>
        </w:rPr>
      </w:pPr>
      <w:r>
        <w:rPr>
          <w:sz w:val="24"/>
          <w:szCs w:val="24"/>
        </w:rPr>
        <w:t>4</w:t>
      </w:r>
      <w:r>
        <w:rPr>
          <w:rFonts w:hint="eastAsia"/>
          <w:sz w:val="24"/>
          <w:szCs w:val="24"/>
        </w:rPr>
        <w:t>）根据相关市场规则，为基金开设资金账户和证券账户等投资所需账户，为基金办理证券交易资金清算；</w:t>
      </w:r>
    </w:p>
    <w:p w14:paraId="6EF5FF7C" w14:textId="77777777" w:rsidR="00705C4F" w:rsidRDefault="00C55527">
      <w:pPr>
        <w:spacing w:line="360" w:lineRule="auto"/>
        <w:ind w:firstLineChars="200" w:firstLine="480"/>
        <w:rPr>
          <w:sz w:val="24"/>
          <w:szCs w:val="24"/>
        </w:rPr>
      </w:pPr>
      <w:r>
        <w:rPr>
          <w:sz w:val="24"/>
          <w:szCs w:val="24"/>
        </w:rPr>
        <w:t>5</w:t>
      </w:r>
      <w:r>
        <w:rPr>
          <w:rFonts w:hint="eastAsia"/>
          <w:sz w:val="24"/>
          <w:szCs w:val="24"/>
        </w:rPr>
        <w:t>）提议召开或召集基金份额持有人大会；</w:t>
      </w:r>
    </w:p>
    <w:p w14:paraId="6E5722AB" w14:textId="77777777" w:rsidR="00705C4F" w:rsidRDefault="00C55527">
      <w:pPr>
        <w:spacing w:line="360" w:lineRule="auto"/>
        <w:ind w:firstLineChars="200" w:firstLine="480"/>
        <w:rPr>
          <w:sz w:val="24"/>
          <w:szCs w:val="24"/>
        </w:rPr>
      </w:pPr>
      <w:r>
        <w:rPr>
          <w:sz w:val="24"/>
          <w:szCs w:val="24"/>
        </w:rPr>
        <w:t>6</w:t>
      </w:r>
      <w:r>
        <w:rPr>
          <w:rFonts w:hint="eastAsia"/>
          <w:sz w:val="24"/>
          <w:szCs w:val="24"/>
        </w:rPr>
        <w:t>）在基金管理人更换时，提名新的基金管理人；</w:t>
      </w:r>
    </w:p>
    <w:p w14:paraId="1FD9E63F" w14:textId="77777777" w:rsidR="00705C4F" w:rsidRDefault="00C55527">
      <w:pPr>
        <w:spacing w:line="360" w:lineRule="auto"/>
        <w:ind w:firstLineChars="200" w:firstLine="480"/>
        <w:rPr>
          <w:sz w:val="24"/>
          <w:szCs w:val="24"/>
        </w:rPr>
      </w:pPr>
      <w:r>
        <w:rPr>
          <w:sz w:val="24"/>
          <w:szCs w:val="24"/>
        </w:rPr>
        <w:t>7</w:t>
      </w:r>
      <w:r>
        <w:rPr>
          <w:rFonts w:hint="eastAsia"/>
          <w:sz w:val="24"/>
          <w:szCs w:val="24"/>
        </w:rPr>
        <w:t>）法律法规及中国证监会规定的和《基金合同》约定的其他权利。</w:t>
      </w:r>
    </w:p>
    <w:p w14:paraId="0562B690"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）根据《基金法》、《运作办法》及其他有关规定，基金托管人的义务包括但不限于：</w:t>
      </w:r>
    </w:p>
    <w:p w14:paraId="37026437" w14:textId="77777777" w:rsidR="00705C4F" w:rsidRDefault="00C55527">
      <w:pPr>
        <w:spacing w:line="360" w:lineRule="auto"/>
        <w:ind w:firstLineChars="200" w:firstLine="480"/>
        <w:rPr>
          <w:sz w:val="24"/>
          <w:szCs w:val="24"/>
        </w:rPr>
      </w:pPr>
      <w:r>
        <w:rPr>
          <w:sz w:val="24"/>
          <w:szCs w:val="24"/>
        </w:rPr>
        <w:t>1</w:t>
      </w:r>
      <w:r>
        <w:rPr>
          <w:rFonts w:hint="eastAsia"/>
          <w:sz w:val="24"/>
          <w:szCs w:val="24"/>
        </w:rPr>
        <w:t>）以诚实信用、勤勉尽责的原则持有并安全保管基金财产；</w:t>
      </w:r>
    </w:p>
    <w:p w14:paraId="71CB6AC5" w14:textId="77777777" w:rsidR="00705C4F" w:rsidRDefault="00C55527">
      <w:pPr>
        <w:spacing w:line="360" w:lineRule="auto"/>
        <w:ind w:firstLineChars="200" w:firstLine="480"/>
        <w:rPr>
          <w:sz w:val="24"/>
          <w:szCs w:val="24"/>
        </w:rPr>
      </w:pPr>
      <w:r>
        <w:rPr>
          <w:sz w:val="24"/>
          <w:szCs w:val="24"/>
        </w:rPr>
        <w:t>2</w:t>
      </w:r>
      <w:r>
        <w:rPr>
          <w:rFonts w:hint="eastAsia"/>
          <w:sz w:val="24"/>
          <w:szCs w:val="24"/>
        </w:rPr>
        <w:t>）设立专门的基金托管部门，具有符合要求的营业场所，配备足够的、合格的熟悉基金托管业务的专职人员，负责基金财产托管事宜；</w:t>
      </w:r>
    </w:p>
    <w:p w14:paraId="23CBEAC6" w14:textId="77777777" w:rsidR="00705C4F" w:rsidRDefault="00C55527">
      <w:pPr>
        <w:spacing w:line="360" w:lineRule="auto"/>
        <w:ind w:firstLineChars="200" w:firstLine="480"/>
        <w:rPr>
          <w:sz w:val="24"/>
          <w:szCs w:val="24"/>
        </w:rPr>
      </w:pPr>
      <w:r>
        <w:rPr>
          <w:sz w:val="24"/>
          <w:szCs w:val="24"/>
        </w:rPr>
        <w:t>3</w:t>
      </w:r>
      <w:r>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FA7449" w14:textId="77777777" w:rsidR="00705C4F" w:rsidRDefault="00C55527">
      <w:pPr>
        <w:spacing w:line="360" w:lineRule="auto"/>
        <w:ind w:firstLineChars="200" w:firstLine="480"/>
        <w:rPr>
          <w:sz w:val="24"/>
          <w:szCs w:val="24"/>
        </w:rPr>
      </w:pPr>
      <w:r>
        <w:rPr>
          <w:sz w:val="24"/>
          <w:szCs w:val="24"/>
        </w:rPr>
        <w:lastRenderedPageBreak/>
        <w:t>4</w:t>
      </w:r>
      <w:r>
        <w:rPr>
          <w:rFonts w:hint="eastAsia"/>
          <w:sz w:val="24"/>
          <w:szCs w:val="24"/>
        </w:rPr>
        <w:t>）除依据《基金法》、《基金合同》及其他有关规定外，不得利用基金财产为自己及任何第三人谋取利益，不得委托第三人托管基金财产；</w:t>
      </w:r>
    </w:p>
    <w:p w14:paraId="034C03DE" w14:textId="77777777" w:rsidR="00705C4F" w:rsidRDefault="00C55527">
      <w:pPr>
        <w:spacing w:line="360" w:lineRule="auto"/>
        <w:ind w:firstLineChars="200" w:firstLine="480"/>
        <w:rPr>
          <w:sz w:val="24"/>
          <w:szCs w:val="24"/>
        </w:rPr>
      </w:pPr>
      <w:r>
        <w:rPr>
          <w:sz w:val="24"/>
          <w:szCs w:val="24"/>
        </w:rPr>
        <w:t>5</w:t>
      </w:r>
      <w:r>
        <w:rPr>
          <w:rFonts w:hint="eastAsia"/>
          <w:sz w:val="24"/>
          <w:szCs w:val="24"/>
        </w:rPr>
        <w:t>）保管由基金管理人代表基金签订的与基金有关的重大合同及有关凭证；</w:t>
      </w:r>
    </w:p>
    <w:p w14:paraId="163D0BFB" w14:textId="77777777" w:rsidR="00705C4F" w:rsidRDefault="00C55527">
      <w:pPr>
        <w:spacing w:line="360" w:lineRule="auto"/>
        <w:ind w:firstLineChars="200" w:firstLine="480"/>
        <w:rPr>
          <w:sz w:val="24"/>
          <w:szCs w:val="24"/>
        </w:rPr>
      </w:pPr>
      <w:r>
        <w:rPr>
          <w:sz w:val="24"/>
          <w:szCs w:val="24"/>
        </w:rPr>
        <w:t>6</w:t>
      </w:r>
      <w:r>
        <w:rPr>
          <w:rFonts w:hint="eastAsia"/>
          <w:sz w:val="24"/>
          <w:szCs w:val="24"/>
        </w:rPr>
        <w:t>）按规定开设基金财产的资金账户和证券账户等投资所需账户，按照《基金合同》的约定，根据基金管理人的投资指令，及时办理清算、交割事宜；</w:t>
      </w:r>
    </w:p>
    <w:p w14:paraId="3F0155BB" w14:textId="77777777" w:rsidR="00705C4F" w:rsidRDefault="00C55527">
      <w:pPr>
        <w:spacing w:line="360" w:lineRule="auto"/>
        <w:ind w:firstLineChars="200" w:firstLine="480"/>
        <w:rPr>
          <w:sz w:val="24"/>
          <w:szCs w:val="24"/>
        </w:rPr>
      </w:pPr>
      <w:r>
        <w:rPr>
          <w:sz w:val="24"/>
          <w:szCs w:val="24"/>
        </w:rPr>
        <w:t>7</w:t>
      </w:r>
      <w:r>
        <w:rPr>
          <w:rFonts w:hint="eastAsia"/>
          <w:sz w:val="24"/>
          <w:szCs w:val="24"/>
        </w:rPr>
        <w:t>）保守基金商业秘密，除《基金法》、《基金合同》及其他有关规定另有规定外，在基金信息公开披露前予以保密，不得向他人泄露，</w:t>
      </w:r>
      <w:r>
        <w:rPr>
          <w:rFonts w:hint="eastAsia"/>
          <w:bCs/>
          <w:sz w:val="24"/>
          <w:szCs w:val="24"/>
        </w:rPr>
        <w:t>但应监管机构、司法机关等有权机关的要求，或</w:t>
      </w:r>
      <w:r>
        <w:rPr>
          <w:rFonts w:hint="eastAsia"/>
          <w:sz w:val="24"/>
          <w:szCs w:val="24"/>
        </w:rPr>
        <w:t>因审计、法律等外部专业顾问提供服务而向其提供的情况除外；</w:t>
      </w:r>
    </w:p>
    <w:p w14:paraId="3142C498" w14:textId="77777777" w:rsidR="00705C4F" w:rsidRDefault="00C55527">
      <w:pPr>
        <w:spacing w:line="360" w:lineRule="auto"/>
        <w:ind w:firstLineChars="200" w:firstLine="480"/>
        <w:rPr>
          <w:sz w:val="24"/>
          <w:szCs w:val="24"/>
        </w:rPr>
      </w:pPr>
      <w:r>
        <w:rPr>
          <w:sz w:val="24"/>
          <w:szCs w:val="24"/>
        </w:rPr>
        <w:t>8</w:t>
      </w:r>
      <w:r>
        <w:rPr>
          <w:rFonts w:hint="eastAsia"/>
          <w:sz w:val="24"/>
          <w:szCs w:val="24"/>
        </w:rPr>
        <w:t>）复核、审查基金管理人计算的基金净值信息、基金份额申购、赎回价格；</w:t>
      </w:r>
    </w:p>
    <w:p w14:paraId="697CD701" w14:textId="77777777" w:rsidR="00705C4F" w:rsidRDefault="00C55527">
      <w:pPr>
        <w:spacing w:line="360" w:lineRule="auto"/>
        <w:ind w:firstLineChars="200" w:firstLine="480"/>
        <w:rPr>
          <w:sz w:val="24"/>
          <w:szCs w:val="24"/>
        </w:rPr>
      </w:pPr>
      <w:r>
        <w:rPr>
          <w:sz w:val="24"/>
          <w:szCs w:val="24"/>
        </w:rPr>
        <w:t>9</w:t>
      </w:r>
      <w:r>
        <w:rPr>
          <w:rFonts w:hint="eastAsia"/>
          <w:sz w:val="24"/>
          <w:szCs w:val="24"/>
        </w:rPr>
        <w:t>）办理与基金托管业务活动有关的信息披露事项；</w:t>
      </w:r>
    </w:p>
    <w:p w14:paraId="75512EC1" w14:textId="77777777" w:rsidR="00705C4F" w:rsidRDefault="00C55527">
      <w:pPr>
        <w:spacing w:line="360" w:lineRule="auto"/>
        <w:ind w:firstLineChars="200" w:firstLine="480"/>
        <w:rPr>
          <w:sz w:val="24"/>
          <w:szCs w:val="24"/>
        </w:rPr>
      </w:pPr>
      <w:r>
        <w:rPr>
          <w:sz w:val="24"/>
          <w:szCs w:val="24"/>
        </w:rPr>
        <w:t>10</w:t>
      </w:r>
      <w:r>
        <w:rPr>
          <w:rFonts w:hint="eastAsia"/>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67BA9CF" w14:textId="77777777" w:rsidR="00705C4F" w:rsidRDefault="00C55527">
      <w:pPr>
        <w:spacing w:line="360" w:lineRule="auto"/>
        <w:ind w:firstLineChars="200" w:firstLine="480"/>
        <w:rPr>
          <w:sz w:val="24"/>
          <w:szCs w:val="24"/>
        </w:rPr>
      </w:pPr>
      <w:r>
        <w:rPr>
          <w:sz w:val="24"/>
          <w:szCs w:val="24"/>
        </w:rPr>
        <w:t>11</w:t>
      </w:r>
      <w:r>
        <w:rPr>
          <w:rFonts w:hint="eastAsia"/>
          <w:sz w:val="24"/>
          <w:szCs w:val="24"/>
        </w:rPr>
        <w:t>）保存基金托管业务活动的记录、账册、报表和其他相关资料</w:t>
      </w:r>
      <w:r>
        <w:rPr>
          <w:rFonts w:hint="eastAsia"/>
          <w:sz w:val="24"/>
          <w:szCs w:val="24"/>
        </w:rPr>
        <w:t>20</w:t>
      </w:r>
      <w:r>
        <w:rPr>
          <w:rFonts w:hint="eastAsia"/>
          <w:sz w:val="24"/>
          <w:szCs w:val="24"/>
        </w:rPr>
        <w:t>年以上；</w:t>
      </w:r>
    </w:p>
    <w:p w14:paraId="112E423E" w14:textId="77777777" w:rsidR="00705C4F" w:rsidRDefault="00C55527">
      <w:pPr>
        <w:spacing w:line="360" w:lineRule="auto"/>
        <w:ind w:firstLineChars="200" w:firstLine="480"/>
        <w:rPr>
          <w:sz w:val="24"/>
          <w:szCs w:val="24"/>
        </w:rPr>
      </w:pPr>
      <w:r>
        <w:rPr>
          <w:sz w:val="24"/>
          <w:szCs w:val="24"/>
        </w:rPr>
        <w:t>12</w:t>
      </w:r>
      <w:r>
        <w:rPr>
          <w:rFonts w:hint="eastAsia"/>
          <w:sz w:val="24"/>
          <w:szCs w:val="24"/>
        </w:rPr>
        <w:t>）</w:t>
      </w:r>
      <w:r>
        <w:rPr>
          <w:rFonts w:hint="eastAsia"/>
          <w:bCs/>
          <w:sz w:val="24"/>
        </w:rPr>
        <w:t>从基金管理人或其委托的登记机构处接收</w:t>
      </w:r>
      <w:r>
        <w:rPr>
          <w:rFonts w:hint="eastAsia"/>
          <w:sz w:val="24"/>
          <w:szCs w:val="24"/>
        </w:rPr>
        <w:t>并保存基金份额持有人名册；</w:t>
      </w:r>
    </w:p>
    <w:p w14:paraId="36B00869" w14:textId="77777777" w:rsidR="00705C4F" w:rsidRDefault="00C55527">
      <w:pPr>
        <w:spacing w:line="360" w:lineRule="auto"/>
        <w:ind w:firstLineChars="200" w:firstLine="480"/>
        <w:rPr>
          <w:sz w:val="24"/>
          <w:szCs w:val="24"/>
        </w:rPr>
      </w:pPr>
      <w:r>
        <w:rPr>
          <w:sz w:val="24"/>
          <w:szCs w:val="24"/>
        </w:rPr>
        <w:t>13</w:t>
      </w:r>
      <w:r>
        <w:rPr>
          <w:rFonts w:hint="eastAsia"/>
          <w:sz w:val="24"/>
          <w:szCs w:val="24"/>
        </w:rPr>
        <w:t>）按规定制作相关账册并与基金管理人核对；</w:t>
      </w:r>
    </w:p>
    <w:p w14:paraId="1A3F6D5A" w14:textId="77777777" w:rsidR="00705C4F" w:rsidRDefault="00C55527">
      <w:pPr>
        <w:spacing w:line="360" w:lineRule="auto"/>
        <w:ind w:firstLineChars="200" w:firstLine="480"/>
        <w:rPr>
          <w:sz w:val="24"/>
          <w:szCs w:val="24"/>
        </w:rPr>
      </w:pPr>
      <w:r>
        <w:rPr>
          <w:sz w:val="24"/>
          <w:szCs w:val="24"/>
        </w:rPr>
        <w:t>14</w:t>
      </w:r>
      <w:r>
        <w:rPr>
          <w:rFonts w:hint="eastAsia"/>
          <w:sz w:val="24"/>
          <w:szCs w:val="24"/>
        </w:rPr>
        <w:t>）依据基金管理人的指令或有关规定向基金份额持有人支付基金收益和赎回款项；</w:t>
      </w:r>
    </w:p>
    <w:p w14:paraId="0E52DAEF" w14:textId="77777777" w:rsidR="00705C4F" w:rsidRDefault="00C55527">
      <w:pPr>
        <w:spacing w:line="360" w:lineRule="auto"/>
        <w:ind w:firstLineChars="200" w:firstLine="480"/>
        <w:rPr>
          <w:sz w:val="24"/>
          <w:szCs w:val="24"/>
        </w:rPr>
      </w:pPr>
      <w:r>
        <w:rPr>
          <w:sz w:val="24"/>
          <w:szCs w:val="24"/>
        </w:rPr>
        <w:t>15</w:t>
      </w:r>
      <w:r>
        <w:rPr>
          <w:rFonts w:hint="eastAsia"/>
          <w:sz w:val="24"/>
          <w:szCs w:val="24"/>
        </w:rPr>
        <w:t>）依据《基金法》、《基金合同》及其他有关规定，召集基金份额持有人大会或配合基金管理人、基金份额持有人依法召集基金份额持有人大会；</w:t>
      </w:r>
    </w:p>
    <w:p w14:paraId="1BA5B002" w14:textId="77777777" w:rsidR="00705C4F" w:rsidRDefault="00C55527">
      <w:pPr>
        <w:spacing w:line="360" w:lineRule="auto"/>
        <w:ind w:firstLineChars="200" w:firstLine="480"/>
        <w:rPr>
          <w:sz w:val="24"/>
          <w:szCs w:val="24"/>
        </w:rPr>
      </w:pPr>
      <w:r>
        <w:rPr>
          <w:sz w:val="24"/>
          <w:szCs w:val="24"/>
        </w:rPr>
        <w:t>16</w:t>
      </w:r>
      <w:r>
        <w:rPr>
          <w:rFonts w:hint="eastAsia"/>
          <w:sz w:val="24"/>
          <w:szCs w:val="24"/>
        </w:rPr>
        <w:t>）按照法律法规和《基金合同》的规定监督基金管理人的投资运作；</w:t>
      </w:r>
    </w:p>
    <w:p w14:paraId="3E5E0482" w14:textId="77777777" w:rsidR="00705C4F" w:rsidRDefault="00C55527">
      <w:pPr>
        <w:spacing w:line="360" w:lineRule="auto"/>
        <w:ind w:firstLineChars="200" w:firstLine="480"/>
        <w:rPr>
          <w:sz w:val="24"/>
          <w:szCs w:val="24"/>
        </w:rPr>
      </w:pPr>
      <w:r>
        <w:rPr>
          <w:sz w:val="24"/>
          <w:szCs w:val="24"/>
        </w:rPr>
        <w:t>17</w:t>
      </w:r>
      <w:r>
        <w:rPr>
          <w:rFonts w:hint="eastAsia"/>
          <w:sz w:val="24"/>
          <w:szCs w:val="24"/>
        </w:rPr>
        <w:t>）参加基金财产清算小组，参与基金财产的保管、清理、估价、变现和分配；</w:t>
      </w:r>
    </w:p>
    <w:p w14:paraId="37DFC984" w14:textId="77777777" w:rsidR="00705C4F" w:rsidRDefault="00C55527">
      <w:pPr>
        <w:spacing w:line="360" w:lineRule="auto"/>
        <w:ind w:firstLineChars="200" w:firstLine="480"/>
        <w:rPr>
          <w:sz w:val="24"/>
          <w:szCs w:val="24"/>
        </w:rPr>
      </w:pPr>
      <w:r>
        <w:rPr>
          <w:sz w:val="24"/>
          <w:szCs w:val="24"/>
        </w:rPr>
        <w:t>18</w:t>
      </w:r>
      <w:r>
        <w:rPr>
          <w:rFonts w:hint="eastAsia"/>
          <w:sz w:val="24"/>
          <w:szCs w:val="24"/>
        </w:rPr>
        <w:t>）面临解散、依法被撤销或者被依法宣告破产时，及时报告中国证监会和银行业监督管理机构，并通知基金管理人；</w:t>
      </w:r>
    </w:p>
    <w:p w14:paraId="1F42A213" w14:textId="77777777" w:rsidR="00705C4F" w:rsidRDefault="00C55527">
      <w:pPr>
        <w:spacing w:line="360" w:lineRule="auto"/>
        <w:ind w:firstLineChars="200" w:firstLine="480"/>
        <w:rPr>
          <w:sz w:val="24"/>
          <w:szCs w:val="24"/>
        </w:rPr>
      </w:pPr>
      <w:r>
        <w:rPr>
          <w:sz w:val="24"/>
          <w:szCs w:val="24"/>
        </w:rPr>
        <w:t>19</w:t>
      </w:r>
      <w:r>
        <w:rPr>
          <w:rFonts w:hint="eastAsia"/>
          <w:sz w:val="24"/>
          <w:szCs w:val="24"/>
        </w:rPr>
        <w:t>）因违反《基金合同》导致基金财产损失时，应承担赔偿责任，其赔偿责任不因其退任而免除；</w:t>
      </w:r>
    </w:p>
    <w:p w14:paraId="5A507390" w14:textId="77777777" w:rsidR="00705C4F" w:rsidRDefault="00C55527">
      <w:pPr>
        <w:spacing w:line="360" w:lineRule="auto"/>
        <w:ind w:firstLineChars="200" w:firstLine="480"/>
        <w:rPr>
          <w:sz w:val="24"/>
          <w:szCs w:val="24"/>
        </w:rPr>
      </w:pPr>
      <w:r>
        <w:rPr>
          <w:sz w:val="24"/>
          <w:szCs w:val="24"/>
        </w:rPr>
        <w:lastRenderedPageBreak/>
        <w:t>20</w:t>
      </w:r>
      <w:r>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5B6E5226" w14:textId="77777777" w:rsidR="00705C4F" w:rsidRDefault="00C55527">
      <w:pPr>
        <w:spacing w:line="360" w:lineRule="auto"/>
        <w:ind w:firstLineChars="200" w:firstLine="480"/>
        <w:rPr>
          <w:sz w:val="24"/>
          <w:szCs w:val="24"/>
        </w:rPr>
      </w:pPr>
      <w:r>
        <w:rPr>
          <w:sz w:val="24"/>
          <w:szCs w:val="24"/>
        </w:rPr>
        <w:t>21</w:t>
      </w:r>
      <w:r>
        <w:rPr>
          <w:rFonts w:hint="eastAsia"/>
          <w:sz w:val="24"/>
          <w:szCs w:val="24"/>
        </w:rPr>
        <w:t>）执行生效的基金份额持有人大会的决议；</w:t>
      </w:r>
    </w:p>
    <w:p w14:paraId="325258CB" w14:textId="77777777" w:rsidR="00705C4F" w:rsidRDefault="00C55527">
      <w:pPr>
        <w:spacing w:line="360" w:lineRule="auto"/>
        <w:ind w:firstLineChars="200" w:firstLine="480"/>
        <w:rPr>
          <w:sz w:val="24"/>
          <w:szCs w:val="24"/>
        </w:rPr>
      </w:pPr>
      <w:r>
        <w:rPr>
          <w:sz w:val="24"/>
          <w:szCs w:val="24"/>
        </w:rPr>
        <w:t>22</w:t>
      </w:r>
      <w:r>
        <w:rPr>
          <w:rFonts w:hint="eastAsia"/>
          <w:sz w:val="24"/>
          <w:szCs w:val="24"/>
        </w:rPr>
        <w:t>）法律法规及中国证监会规定的和《基金合同》约定的其他义务。</w:t>
      </w:r>
    </w:p>
    <w:p w14:paraId="1C25272F" w14:textId="77777777" w:rsidR="00705C4F" w:rsidRDefault="00C55527">
      <w:pPr>
        <w:spacing w:line="360" w:lineRule="auto"/>
        <w:ind w:firstLineChars="200" w:firstLine="480"/>
        <w:rPr>
          <w:sz w:val="24"/>
          <w:szCs w:val="24"/>
        </w:rPr>
      </w:pPr>
      <w:r>
        <w:rPr>
          <w:rFonts w:hint="eastAsia"/>
          <w:sz w:val="24"/>
          <w:szCs w:val="24"/>
        </w:rPr>
        <w:t>（二）基金份额持有人大会召集、议事及表决的程序和规则</w:t>
      </w:r>
    </w:p>
    <w:p w14:paraId="585CFBD5" w14:textId="77777777" w:rsidR="00705C4F" w:rsidRDefault="00C55527">
      <w:pPr>
        <w:spacing w:line="360" w:lineRule="auto"/>
        <w:ind w:firstLineChars="200" w:firstLine="480"/>
        <w:rPr>
          <w:sz w:val="24"/>
          <w:szCs w:val="24"/>
        </w:rPr>
      </w:pPr>
      <w:r>
        <w:rPr>
          <w:rFonts w:hint="eastAsia"/>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若将来法律法规对基金份额持有人大会另有规定的，以届时有效的法律法规为准。</w:t>
      </w:r>
    </w:p>
    <w:p w14:paraId="0235F858" w14:textId="77777777" w:rsidR="00705C4F" w:rsidRDefault="00C55527">
      <w:pPr>
        <w:spacing w:line="360" w:lineRule="auto"/>
        <w:ind w:firstLineChars="200" w:firstLine="480"/>
        <w:rPr>
          <w:sz w:val="24"/>
          <w:szCs w:val="24"/>
        </w:rPr>
      </w:pPr>
      <w:r>
        <w:rPr>
          <w:rFonts w:hint="eastAsia"/>
          <w:sz w:val="24"/>
          <w:szCs w:val="24"/>
        </w:rPr>
        <w:t>本基金基金份额持有人大会不设立日常机构。</w:t>
      </w:r>
    </w:p>
    <w:p w14:paraId="6B84F2E6" w14:textId="77777777" w:rsidR="00705C4F" w:rsidRDefault="00C55527">
      <w:pPr>
        <w:spacing w:line="360" w:lineRule="auto"/>
        <w:ind w:firstLineChars="200" w:firstLine="480"/>
        <w:rPr>
          <w:sz w:val="24"/>
          <w:szCs w:val="24"/>
        </w:rPr>
      </w:pPr>
      <w:r>
        <w:rPr>
          <w:rFonts w:hint="eastAsia"/>
          <w:sz w:val="24"/>
          <w:szCs w:val="24"/>
        </w:rPr>
        <w:t>1</w:t>
      </w:r>
      <w:r>
        <w:rPr>
          <w:rFonts w:hint="eastAsia"/>
          <w:sz w:val="24"/>
          <w:szCs w:val="24"/>
        </w:rPr>
        <w:t>、召开事由</w:t>
      </w:r>
    </w:p>
    <w:p w14:paraId="666764D4"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）除法律法规、监管机构另有规定或《基金合同》另有约定外，当出现或需要决定下列事由之一的，应当召开基金份额持有人大会：</w:t>
      </w:r>
    </w:p>
    <w:p w14:paraId="279412ED" w14:textId="77777777" w:rsidR="00705C4F" w:rsidRDefault="00C55527">
      <w:pPr>
        <w:spacing w:line="360" w:lineRule="auto"/>
        <w:ind w:firstLineChars="200" w:firstLine="480"/>
        <w:rPr>
          <w:sz w:val="24"/>
          <w:szCs w:val="24"/>
        </w:rPr>
      </w:pPr>
      <w:r>
        <w:rPr>
          <w:sz w:val="24"/>
          <w:szCs w:val="24"/>
        </w:rPr>
        <w:t>1</w:t>
      </w:r>
      <w:r>
        <w:rPr>
          <w:rFonts w:hint="eastAsia"/>
          <w:sz w:val="24"/>
          <w:szCs w:val="24"/>
        </w:rPr>
        <w:t>）终止《基金合同》；</w:t>
      </w:r>
    </w:p>
    <w:p w14:paraId="76A6D5E0" w14:textId="77777777" w:rsidR="00705C4F" w:rsidRDefault="00C55527">
      <w:pPr>
        <w:spacing w:line="360" w:lineRule="auto"/>
        <w:ind w:firstLineChars="200" w:firstLine="480"/>
        <w:rPr>
          <w:sz w:val="24"/>
          <w:szCs w:val="24"/>
        </w:rPr>
      </w:pPr>
      <w:r>
        <w:rPr>
          <w:sz w:val="24"/>
          <w:szCs w:val="24"/>
        </w:rPr>
        <w:t>2</w:t>
      </w:r>
      <w:r>
        <w:rPr>
          <w:rFonts w:hint="eastAsia"/>
          <w:sz w:val="24"/>
          <w:szCs w:val="24"/>
        </w:rPr>
        <w:t>）更换基金管理人；</w:t>
      </w:r>
    </w:p>
    <w:p w14:paraId="7967F306" w14:textId="77777777" w:rsidR="00705C4F" w:rsidRDefault="00C55527">
      <w:pPr>
        <w:spacing w:line="360" w:lineRule="auto"/>
        <w:ind w:firstLineChars="200" w:firstLine="480"/>
        <w:rPr>
          <w:sz w:val="24"/>
          <w:szCs w:val="24"/>
        </w:rPr>
      </w:pPr>
      <w:r>
        <w:rPr>
          <w:sz w:val="24"/>
          <w:szCs w:val="24"/>
        </w:rPr>
        <w:t>3</w:t>
      </w:r>
      <w:r>
        <w:rPr>
          <w:rFonts w:hint="eastAsia"/>
          <w:sz w:val="24"/>
          <w:szCs w:val="24"/>
        </w:rPr>
        <w:t>）更换基金托管人；</w:t>
      </w:r>
    </w:p>
    <w:p w14:paraId="23E328BD" w14:textId="77777777" w:rsidR="00705C4F" w:rsidRDefault="00C55527">
      <w:pPr>
        <w:spacing w:line="360" w:lineRule="auto"/>
        <w:ind w:firstLineChars="200" w:firstLine="480"/>
        <w:rPr>
          <w:sz w:val="24"/>
          <w:szCs w:val="24"/>
        </w:rPr>
      </w:pPr>
      <w:r>
        <w:rPr>
          <w:sz w:val="24"/>
          <w:szCs w:val="24"/>
        </w:rPr>
        <w:t>4</w:t>
      </w:r>
      <w:r>
        <w:rPr>
          <w:rFonts w:hint="eastAsia"/>
          <w:sz w:val="24"/>
          <w:szCs w:val="24"/>
        </w:rPr>
        <w:t>）转换基金运作方式；</w:t>
      </w:r>
    </w:p>
    <w:p w14:paraId="5C9EA25D" w14:textId="77777777" w:rsidR="00705C4F" w:rsidRDefault="00C55527">
      <w:pPr>
        <w:spacing w:line="360" w:lineRule="auto"/>
        <w:ind w:firstLineChars="200" w:firstLine="480"/>
        <w:rPr>
          <w:sz w:val="24"/>
          <w:szCs w:val="24"/>
        </w:rPr>
      </w:pPr>
      <w:r>
        <w:rPr>
          <w:sz w:val="24"/>
          <w:szCs w:val="24"/>
        </w:rPr>
        <w:t>5</w:t>
      </w:r>
      <w:r>
        <w:rPr>
          <w:rFonts w:hint="eastAsia"/>
          <w:sz w:val="24"/>
          <w:szCs w:val="24"/>
        </w:rPr>
        <w:t>）调整基金管理人、基金托管人的报酬标准</w:t>
      </w:r>
      <w:r>
        <w:rPr>
          <w:rFonts w:hint="eastAsia"/>
          <w:bCs/>
          <w:sz w:val="24"/>
          <w:szCs w:val="24"/>
        </w:rPr>
        <w:t>，但法律法规要求调整该等报酬标准的除外</w:t>
      </w:r>
      <w:r>
        <w:rPr>
          <w:rFonts w:hint="eastAsia"/>
          <w:sz w:val="24"/>
          <w:szCs w:val="24"/>
        </w:rPr>
        <w:t>；</w:t>
      </w:r>
    </w:p>
    <w:p w14:paraId="4CC7C378" w14:textId="77777777" w:rsidR="00705C4F" w:rsidRDefault="00C55527">
      <w:pPr>
        <w:spacing w:line="360" w:lineRule="auto"/>
        <w:ind w:firstLineChars="200" w:firstLine="480"/>
        <w:rPr>
          <w:sz w:val="24"/>
          <w:szCs w:val="24"/>
        </w:rPr>
      </w:pPr>
      <w:r>
        <w:rPr>
          <w:sz w:val="24"/>
          <w:szCs w:val="24"/>
        </w:rPr>
        <w:t>6</w:t>
      </w:r>
      <w:r>
        <w:rPr>
          <w:rFonts w:hint="eastAsia"/>
          <w:sz w:val="24"/>
          <w:szCs w:val="24"/>
        </w:rPr>
        <w:t>）变更基金类别；</w:t>
      </w:r>
    </w:p>
    <w:p w14:paraId="26A2ABD6" w14:textId="77777777" w:rsidR="00705C4F" w:rsidRDefault="00C55527">
      <w:pPr>
        <w:spacing w:line="360" w:lineRule="auto"/>
        <w:ind w:firstLineChars="200" w:firstLine="480"/>
        <w:rPr>
          <w:sz w:val="24"/>
          <w:szCs w:val="24"/>
        </w:rPr>
      </w:pPr>
      <w:r>
        <w:rPr>
          <w:sz w:val="24"/>
          <w:szCs w:val="24"/>
        </w:rPr>
        <w:t>7</w:t>
      </w:r>
      <w:r>
        <w:rPr>
          <w:rFonts w:hint="eastAsia"/>
          <w:sz w:val="24"/>
          <w:szCs w:val="24"/>
        </w:rPr>
        <w:t>）本基金与其他基金的合并；</w:t>
      </w:r>
    </w:p>
    <w:p w14:paraId="49A6F108" w14:textId="77777777" w:rsidR="00705C4F" w:rsidRDefault="00C55527">
      <w:pPr>
        <w:spacing w:line="360" w:lineRule="auto"/>
        <w:ind w:firstLineChars="200" w:firstLine="480"/>
        <w:rPr>
          <w:sz w:val="24"/>
          <w:szCs w:val="24"/>
        </w:rPr>
      </w:pPr>
      <w:r>
        <w:rPr>
          <w:sz w:val="24"/>
          <w:szCs w:val="24"/>
        </w:rPr>
        <w:t>8</w:t>
      </w:r>
      <w:r>
        <w:rPr>
          <w:rFonts w:hint="eastAsia"/>
          <w:sz w:val="24"/>
          <w:szCs w:val="24"/>
        </w:rPr>
        <w:t>）变更基金投资目标、范围或策略；</w:t>
      </w:r>
    </w:p>
    <w:p w14:paraId="247993E7" w14:textId="77777777" w:rsidR="00705C4F" w:rsidRDefault="00C55527">
      <w:pPr>
        <w:spacing w:line="360" w:lineRule="auto"/>
        <w:ind w:firstLineChars="200" w:firstLine="480"/>
        <w:rPr>
          <w:sz w:val="24"/>
          <w:szCs w:val="24"/>
        </w:rPr>
      </w:pPr>
      <w:r>
        <w:rPr>
          <w:sz w:val="24"/>
          <w:szCs w:val="24"/>
        </w:rPr>
        <w:t>9</w:t>
      </w:r>
      <w:r>
        <w:rPr>
          <w:rFonts w:hint="eastAsia"/>
          <w:sz w:val="24"/>
          <w:szCs w:val="24"/>
        </w:rPr>
        <w:t>）变更基金份额持有人大会程序；</w:t>
      </w:r>
    </w:p>
    <w:p w14:paraId="672BD025" w14:textId="77777777" w:rsidR="00705C4F" w:rsidRDefault="00C55527">
      <w:pPr>
        <w:spacing w:line="360" w:lineRule="auto"/>
        <w:ind w:firstLineChars="200" w:firstLine="480"/>
        <w:rPr>
          <w:sz w:val="24"/>
          <w:szCs w:val="24"/>
        </w:rPr>
      </w:pPr>
      <w:r>
        <w:rPr>
          <w:sz w:val="24"/>
          <w:szCs w:val="24"/>
        </w:rPr>
        <w:t>10</w:t>
      </w:r>
      <w:r>
        <w:rPr>
          <w:rFonts w:hint="eastAsia"/>
          <w:sz w:val="24"/>
          <w:szCs w:val="24"/>
        </w:rPr>
        <w:t>）基金管理人或基金托管人要求召开基金份额持有人大会；</w:t>
      </w:r>
    </w:p>
    <w:p w14:paraId="16DD035F" w14:textId="77777777" w:rsidR="00705C4F" w:rsidRDefault="00C55527">
      <w:pPr>
        <w:spacing w:line="360" w:lineRule="auto"/>
        <w:ind w:firstLineChars="200" w:firstLine="480"/>
        <w:rPr>
          <w:sz w:val="24"/>
          <w:szCs w:val="24"/>
        </w:rPr>
      </w:pPr>
      <w:r>
        <w:rPr>
          <w:sz w:val="24"/>
          <w:szCs w:val="24"/>
        </w:rPr>
        <w:t>11</w:t>
      </w:r>
      <w:r>
        <w:rPr>
          <w:rFonts w:hint="eastAsia"/>
          <w:sz w:val="24"/>
          <w:szCs w:val="24"/>
        </w:rPr>
        <w:t>）单独或合计持有本基金总份额</w:t>
      </w:r>
      <w:r>
        <w:rPr>
          <w:sz w:val="24"/>
          <w:szCs w:val="24"/>
        </w:rPr>
        <w:t>10%</w:t>
      </w:r>
      <w:r>
        <w:rPr>
          <w:rFonts w:hint="eastAsia"/>
          <w:sz w:val="24"/>
          <w:szCs w:val="24"/>
        </w:rPr>
        <w:t>以上（含</w:t>
      </w:r>
      <w:r>
        <w:rPr>
          <w:sz w:val="24"/>
          <w:szCs w:val="24"/>
        </w:rPr>
        <w:t>10%</w:t>
      </w:r>
      <w:r>
        <w:rPr>
          <w:rFonts w:hint="eastAsia"/>
          <w:sz w:val="24"/>
          <w:szCs w:val="24"/>
        </w:rPr>
        <w:t>）基金份额的基金份额持有人（以基金管理人收到提议当日的基金份额计算，下同）就同一事项书面要求召开基金份额持有人大会；</w:t>
      </w:r>
    </w:p>
    <w:p w14:paraId="37D70484" w14:textId="77777777" w:rsidR="00705C4F" w:rsidRDefault="00C55527">
      <w:pPr>
        <w:spacing w:line="360" w:lineRule="auto"/>
        <w:ind w:firstLineChars="200" w:firstLine="480"/>
        <w:rPr>
          <w:sz w:val="24"/>
          <w:szCs w:val="24"/>
        </w:rPr>
      </w:pPr>
      <w:r>
        <w:rPr>
          <w:sz w:val="24"/>
          <w:szCs w:val="24"/>
        </w:rPr>
        <w:t>12</w:t>
      </w:r>
      <w:r>
        <w:rPr>
          <w:rFonts w:hint="eastAsia"/>
          <w:sz w:val="24"/>
          <w:szCs w:val="24"/>
        </w:rPr>
        <w:t>）对基金合同当事人权利和义务产生重大影响的其他事项；</w:t>
      </w:r>
    </w:p>
    <w:p w14:paraId="4ED50DD9" w14:textId="77777777" w:rsidR="00705C4F" w:rsidRDefault="00C55527">
      <w:pPr>
        <w:spacing w:line="360" w:lineRule="auto"/>
        <w:ind w:firstLineChars="200" w:firstLine="480"/>
        <w:rPr>
          <w:sz w:val="24"/>
          <w:szCs w:val="24"/>
        </w:rPr>
      </w:pPr>
      <w:r>
        <w:rPr>
          <w:sz w:val="24"/>
          <w:szCs w:val="24"/>
        </w:rPr>
        <w:lastRenderedPageBreak/>
        <w:t>13</w:t>
      </w:r>
      <w:r>
        <w:rPr>
          <w:rFonts w:hint="eastAsia"/>
          <w:sz w:val="24"/>
          <w:szCs w:val="24"/>
        </w:rPr>
        <w:t>）法律法规、《基金合同》或中国证监会规定的其他应当召开基金份额持有人大会的事项。</w:t>
      </w:r>
    </w:p>
    <w:p w14:paraId="5E812C20"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1C86AFDA" w14:textId="77777777" w:rsidR="00705C4F" w:rsidRDefault="00C55527">
      <w:pPr>
        <w:spacing w:line="360" w:lineRule="auto"/>
        <w:ind w:firstLineChars="200" w:firstLine="480"/>
        <w:rPr>
          <w:sz w:val="24"/>
          <w:szCs w:val="24"/>
        </w:rPr>
      </w:pPr>
      <w:r>
        <w:rPr>
          <w:sz w:val="24"/>
          <w:szCs w:val="24"/>
        </w:rPr>
        <w:t>1</w:t>
      </w:r>
      <w:r>
        <w:rPr>
          <w:rFonts w:hint="eastAsia"/>
          <w:sz w:val="24"/>
          <w:szCs w:val="24"/>
        </w:rPr>
        <w:t>）法律法规要求增加的基金费用的收取；</w:t>
      </w:r>
    </w:p>
    <w:p w14:paraId="76150B12" w14:textId="77777777" w:rsidR="00705C4F" w:rsidRDefault="00C55527">
      <w:pPr>
        <w:spacing w:line="360" w:lineRule="auto"/>
        <w:ind w:firstLineChars="200" w:firstLine="480"/>
        <w:rPr>
          <w:sz w:val="24"/>
          <w:szCs w:val="24"/>
        </w:rPr>
      </w:pPr>
      <w:r>
        <w:rPr>
          <w:sz w:val="24"/>
          <w:szCs w:val="24"/>
        </w:rPr>
        <w:t>2</w:t>
      </w:r>
      <w:r>
        <w:rPr>
          <w:rFonts w:hint="eastAsia"/>
          <w:sz w:val="24"/>
          <w:szCs w:val="24"/>
        </w:rPr>
        <w:t>）在法律法规和《基金合同》规定的范围内调整本基金的申购费率、调低赎回费率</w:t>
      </w:r>
      <w:r>
        <w:rPr>
          <w:rFonts w:hint="eastAsia"/>
          <w:bCs/>
          <w:sz w:val="24"/>
        </w:rPr>
        <w:t>或变更收费方式</w:t>
      </w:r>
      <w:r>
        <w:rPr>
          <w:rFonts w:hint="eastAsia"/>
          <w:sz w:val="24"/>
          <w:szCs w:val="24"/>
        </w:rPr>
        <w:t>；</w:t>
      </w:r>
    </w:p>
    <w:p w14:paraId="20569951" w14:textId="77777777" w:rsidR="00705C4F" w:rsidRDefault="00C55527">
      <w:pPr>
        <w:spacing w:line="360" w:lineRule="auto"/>
        <w:ind w:firstLineChars="200" w:firstLine="480"/>
        <w:rPr>
          <w:sz w:val="24"/>
          <w:szCs w:val="24"/>
        </w:rPr>
      </w:pPr>
      <w:r>
        <w:rPr>
          <w:sz w:val="24"/>
          <w:szCs w:val="24"/>
        </w:rPr>
        <w:t>3</w:t>
      </w:r>
      <w:r>
        <w:rPr>
          <w:rFonts w:hint="eastAsia"/>
          <w:sz w:val="24"/>
          <w:szCs w:val="24"/>
        </w:rPr>
        <w:t>）因相应的法律法规发生变动而应当对《基金合同》进行修改；</w:t>
      </w:r>
    </w:p>
    <w:p w14:paraId="354481EE" w14:textId="77777777" w:rsidR="00705C4F" w:rsidRDefault="00C55527">
      <w:pPr>
        <w:spacing w:line="360" w:lineRule="auto"/>
        <w:ind w:firstLineChars="200" w:firstLine="480"/>
        <w:rPr>
          <w:sz w:val="24"/>
          <w:szCs w:val="24"/>
        </w:rPr>
      </w:pPr>
      <w:r>
        <w:rPr>
          <w:sz w:val="24"/>
          <w:szCs w:val="24"/>
        </w:rPr>
        <w:t>4</w:t>
      </w:r>
      <w:r>
        <w:rPr>
          <w:rFonts w:hint="eastAsia"/>
          <w:sz w:val="24"/>
          <w:szCs w:val="24"/>
        </w:rPr>
        <w:t>）对《基金合同》的修改对基金份额持有人利益无实质性不利影响或修改不涉及《基金合同》当事人权利义务关系发生重大变化；</w:t>
      </w:r>
    </w:p>
    <w:p w14:paraId="20396892" w14:textId="77777777" w:rsidR="00705C4F" w:rsidRDefault="00C55527">
      <w:pPr>
        <w:spacing w:line="360" w:lineRule="auto"/>
        <w:ind w:firstLineChars="200" w:firstLine="480"/>
        <w:rPr>
          <w:sz w:val="24"/>
          <w:szCs w:val="24"/>
        </w:rPr>
      </w:pPr>
      <w:r>
        <w:rPr>
          <w:rFonts w:hint="eastAsia"/>
          <w:sz w:val="24"/>
          <w:szCs w:val="24"/>
        </w:rPr>
        <w:t>5</w:t>
      </w:r>
      <w:r>
        <w:rPr>
          <w:rFonts w:hint="eastAsia"/>
          <w:sz w:val="24"/>
          <w:szCs w:val="24"/>
        </w:rPr>
        <w:t>）增加、减少或调整基金份额类别设置或调整基金份额分类办法及规则；</w:t>
      </w:r>
    </w:p>
    <w:p w14:paraId="556D6C19" w14:textId="77777777" w:rsidR="00705C4F" w:rsidRDefault="00C55527">
      <w:pPr>
        <w:spacing w:line="360" w:lineRule="auto"/>
        <w:ind w:firstLineChars="200" w:firstLine="480"/>
        <w:rPr>
          <w:sz w:val="24"/>
          <w:szCs w:val="24"/>
        </w:rPr>
      </w:pPr>
      <w:r>
        <w:rPr>
          <w:rFonts w:hint="eastAsia"/>
          <w:sz w:val="24"/>
          <w:szCs w:val="24"/>
        </w:rPr>
        <w:t>6</w:t>
      </w:r>
      <w:r>
        <w:rPr>
          <w:rFonts w:hint="eastAsia"/>
          <w:sz w:val="24"/>
          <w:szCs w:val="24"/>
        </w:rPr>
        <w:t>）基金管理人、销售机构、登记机构调整有关基金申购、赎回、转换、非交易过户、转托管等业务的规则；</w:t>
      </w:r>
    </w:p>
    <w:p w14:paraId="61D8EAB9" w14:textId="77777777" w:rsidR="00705C4F" w:rsidRDefault="00C55527">
      <w:pPr>
        <w:spacing w:line="360" w:lineRule="auto"/>
        <w:ind w:firstLineChars="200" w:firstLine="480"/>
        <w:rPr>
          <w:bCs/>
          <w:sz w:val="24"/>
          <w:szCs w:val="24"/>
        </w:rPr>
      </w:pPr>
      <w:r>
        <w:rPr>
          <w:rFonts w:hint="eastAsia"/>
          <w:sz w:val="24"/>
          <w:szCs w:val="24"/>
        </w:rPr>
        <w:t>7</w:t>
      </w:r>
      <w:r>
        <w:rPr>
          <w:rFonts w:hint="eastAsia"/>
          <w:sz w:val="24"/>
          <w:szCs w:val="24"/>
        </w:rPr>
        <w:t>）</w:t>
      </w:r>
      <w:r>
        <w:rPr>
          <w:rFonts w:hint="eastAsia"/>
          <w:bCs/>
          <w:sz w:val="24"/>
        </w:rPr>
        <w:t>按照本《基金合同》的约定，变更业绩比较基准；</w:t>
      </w:r>
    </w:p>
    <w:p w14:paraId="59B1ADC5" w14:textId="77777777" w:rsidR="00705C4F" w:rsidRDefault="00C55527">
      <w:pPr>
        <w:spacing w:line="360" w:lineRule="auto"/>
        <w:ind w:firstLineChars="200" w:firstLine="480"/>
        <w:rPr>
          <w:bCs/>
          <w:sz w:val="24"/>
          <w:szCs w:val="24"/>
        </w:rPr>
      </w:pPr>
      <w:r>
        <w:rPr>
          <w:rFonts w:hint="eastAsia"/>
          <w:sz w:val="24"/>
          <w:szCs w:val="24"/>
        </w:rPr>
        <w:t>8</w:t>
      </w:r>
      <w:r>
        <w:rPr>
          <w:rFonts w:hint="eastAsia"/>
          <w:sz w:val="24"/>
          <w:szCs w:val="24"/>
        </w:rPr>
        <w:t>）本基金推出新业务或服务；</w:t>
      </w:r>
    </w:p>
    <w:p w14:paraId="1064545B" w14:textId="77777777" w:rsidR="00705C4F" w:rsidRDefault="00C55527">
      <w:pPr>
        <w:spacing w:line="360" w:lineRule="auto"/>
        <w:ind w:firstLineChars="200" w:firstLine="480"/>
        <w:rPr>
          <w:sz w:val="24"/>
          <w:szCs w:val="24"/>
        </w:rPr>
      </w:pPr>
      <w:r>
        <w:rPr>
          <w:rFonts w:hint="eastAsia"/>
          <w:sz w:val="24"/>
          <w:szCs w:val="24"/>
        </w:rPr>
        <w:t>9</w:t>
      </w:r>
      <w:r>
        <w:rPr>
          <w:rFonts w:hint="eastAsia"/>
          <w:sz w:val="24"/>
          <w:szCs w:val="24"/>
        </w:rPr>
        <w:t>）按照法律法规和《基金合同》规定不需召开基金份额持有人大会的其他情形。</w:t>
      </w:r>
    </w:p>
    <w:p w14:paraId="7404EF36" w14:textId="77777777" w:rsidR="00705C4F" w:rsidRDefault="00C55527">
      <w:pPr>
        <w:spacing w:line="360" w:lineRule="auto"/>
        <w:ind w:firstLineChars="200" w:firstLine="480"/>
        <w:rPr>
          <w:sz w:val="24"/>
          <w:szCs w:val="24"/>
        </w:rPr>
      </w:pPr>
      <w:r>
        <w:rPr>
          <w:rFonts w:hint="eastAsia"/>
          <w:sz w:val="24"/>
          <w:szCs w:val="24"/>
        </w:rPr>
        <w:t>2</w:t>
      </w:r>
      <w:r>
        <w:rPr>
          <w:rFonts w:hint="eastAsia"/>
          <w:sz w:val="24"/>
          <w:szCs w:val="24"/>
        </w:rPr>
        <w:t>、会议召集人及召集方式</w:t>
      </w:r>
    </w:p>
    <w:p w14:paraId="7C59E7BE"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）除法律法规规定或《基金合同》另有约定外，基金份额持有人大会由基金管理人召集；</w:t>
      </w:r>
    </w:p>
    <w:p w14:paraId="201C716A"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）基金管理人未按规定召集或不能召集时，由基金托管人召集；</w:t>
      </w:r>
    </w:p>
    <w:p w14:paraId="7E37C00D"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）基金托管人认为有必要召开基金份额持有人大会的，应当向基金管理人提出书面提议。基金管理人应当自收到书面提议之日起</w:t>
      </w:r>
      <w:r>
        <w:rPr>
          <w:sz w:val="24"/>
          <w:szCs w:val="24"/>
        </w:rPr>
        <w:t>10</w:t>
      </w:r>
      <w:r>
        <w:rPr>
          <w:rFonts w:hint="eastAsia"/>
          <w:sz w:val="24"/>
          <w:szCs w:val="24"/>
        </w:rPr>
        <w:t>日内决定是否召集，并书面告知基金托管人。基金管理人决定召集的，应当自出具书面决定之日起</w:t>
      </w:r>
      <w:r>
        <w:rPr>
          <w:sz w:val="24"/>
          <w:szCs w:val="24"/>
        </w:rPr>
        <w:t>60</w:t>
      </w:r>
      <w:r>
        <w:rPr>
          <w:rFonts w:hint="eastAsia"/>
          <w:sz w:val="24"/>
          <w:szCs w:val="24"/>
        </w:rPr>
        <w:t>日内召开；基金管理人决定不召集，基金托管人仍认为有必要召开的，应当由基金托管人自行召集，并自出具书面决定之日起</w:t>
      </w:r>
      <w:r>
        <w:rPr>
          <w:sz w:val="24"/>
          <w:szCs w:val="24"/>
        </w:rPr>
        <w:t>60</w:t>
      </w:r>
      <w:r>
        <w:rPr>
          <w:rFonts w:hint="eastAsia"/>
          <w:sz w:val="24"/>
          <w:szCs w:val="24"/>
        </w:rPr>
        <w:t>日内召开并告知基金管理人，基金管理人应当配合。</w:t>
      </w:r>
    </w:p>
    <w:p w14:paraId="3BCFBD0A"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）代表基金份额</w:t>
      </w:r>
      <w:r>
        <w:rPr>
          <w:sz w:val="24"/>
          <w:szCs w:val="24"/>
        </w:rPr>
        <w:t>10%</w:t>
      </w:r>
      <w:r>
        <w:rPr>
          <w:rFonts w:hint="eastAsia"/>
          <w:sz w:val="24"/>
          <w:szCs w:val="24"/>
        </w:rPr>
        <w:t>以上（含</w:t>
      </w:r>
      <w:r>
        <w:rPr>
          <w:sz w:val="24"/>
          <w:szCs w:val="24"/>
        </w:rPr>
        <w:t>10%</w:t>
      </w:r>
      <w:r>
        <w:rPr>
          <w:rFonts w:hint="eastAsia"/>
          <w:sz w:val="24"/>
          <w:szCs w:val="24"/>
        </w:rPr>
        <w:t>）的基金份额持有人就同一事项书面</w:t>
      </w:r>
      <w:r>
        <w:rPr>
          <w:rFonts w:hint="eastAsia"/>
          <w:sz w:val="24"/>
          <w:szCs w:val="24"/>
        </w:rPr>
        <w:lastRenderedPageBreak/>
        <w:t>要求召开基金份额持有人大会，应当向基金管理人提出书面提议。基金管理人应当自收到书面提议之日起</w:t>
      </w:r>
      <w:r>
        <w:rPr>
          <w:sz w:val="24"/>
          <w:szCs w:val="24"/>
        </w:rPr>
        <w:t>10</w:t>
      </w:r>
      <w:r>
        <w:rPr>
          <w:rFonts w:hint="eastAsia"/>
          <w:sz w:val="24"/>
          <w:szCs w:val="24"/>
        </w:rPr>
        <w:t>日内决定是否召集，并书面告知提出提议的基金份额持有人代表和基金托管人。基金管理人决定召集的，应当自出具书面决定之日起</w:t>
      </w:r>
      <w:r>
        <w:rPr>
          <w:sz w:val="24"/>
          <w:szCs w:val="24"/>
        </w:rPr>
        <w:t>60</w:t>
      </w:r>
      <w:r>
        <w:rPr>
          <w:rFonts w:hint="eastAsia"/>
          <w:sz w:val="24"/>
          <w:szCs w:val="24"/>
        </w:rPr>
        <w:t>日内召开；基金管理人决定不召集，代表基金份额</w:t>
      </w:r>
      <w:r>
        <w:rPr>
          <w:sz w:val="24"/>
          <w:szCs w:val="24"/>
        </w:rPr>
        <w:t>10%</w:t>
      </w:r>
      <w:r>
        <w:rPr>
          <w:rFonts w:hint="eastAsia"/>
          <w:sz w:val="24"/>
          <w:szCs w:val="24"/>
        </w:rPr>
        <w:t>以上（含</w:t>
      </w:r>
      <w:r>
        <w:rPr>
          <w:sz w:val="24"/>
          <w:szCs w:val="24"/>
        </w:rPr>
        <w:t>10%</w:t>
      </w:r>
      <w:r>
        <w:rPr>
          <w:rFonts w:hint="eastAsia"/>
          <w:sz w:val="24"/>
          <w:szCs w:val="24"/>
        </w:rPr>
        <w:t>）的基金份额持有人仍认为有必要召开的，应当向基金托管人提出书面提议。基金托管人应当自收到书面提议之日起</w:t>
      </w:r>
      <w:r>
        <w:rPr>
          <w:sz w:val="24"/>
          <w:szCs w:val="24"/>
        </w:rPr>
        <w:t>10</w:t>
      </w:r>
      <w:r>
        <w:rPr>
          <w:rFonts w:hint="eastAsia"/>
          <w:sz w:val="24"/>
          <w:szCs w:val="24"/>
        </w:rPr>
        <w:t>日内决定是否召集，并书面告知提出提议的基金份额持有人代表和基金管理人；基金托管人决定召集的，应当自出具书面决定之日起</w:t>
      </w:r>
      <w:r>
        <w:rPr>
          <w:sz w:val="24"/>
          <w:szCs w:val="24"/>
        </w:rPr>
        <w:t>60</w:t>
      </w:r>
      <w:r>
        <w:rPr>
          <w:rFonts w:hint="eastAsia"/>
          <w:sz w:val="24"/>
          <w:szCs w:val="24"/>
        </w:rPr>
        <w:t>日内召开。并告知基金管理人，基金管理人应当配合。</w:t>
      </w:r>
    </w:p>
    <w:p w14:paraId="2B940E76"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）代表基金份额</w:t>
      </w:r>
      <w:r>
        <w:rPr>
          <w:sz w:val="24"/>
          <w:szCs w:val="24"/>
        </w:rPr>
        <w:t>10%</w:t>
      </w:r>
      <w:r>
        <w:rPr>
          <w:rFonts w:hint="eastAsia"/>
          <w:sz w:val="24"/>
          <w:szCs w:val="24"/>
        </w:rPr>
        <w:t>以上（含</w:t>
      </w:r>
      <w:r>
        <w:rPr>
          <w:sz w:val="24"/>
          <w:szCs w:val="24"/>
        </w:rPr>
        <w:t>10%</w:t>
      </w:r>
      <w:r>
        <w:rPr>
          <w:rFonts w:hint="eastAsia"/>
          <w:sz w:val="24"/>
          <w:szCs w:val="24"/>
        </w:rPr>
        <w:t>）的基金份额持有人就同一事项要求召开基金份额持有人大会，而基金管理人、基金托管人都不召集的，单独或合计代表基金份额</w:t>
      </w:r>
      <w:r>
        <w:rPr>
          <w:sz w:val="24"/>
          <w:szCs w:val="24"/>
        </w:rPr>
        <w:t>10%</w:t>
      </w:r>
      <w:r>
        <w:rPr>
          <w:rFonts w:hint="eastAsia"/>
          <w:sz w:val="24"/>
          <w:szCs w:val="24"/>
        </w:rPr>
        <w:t>以上（含</w:t>
      </w:r>
      <w:r>
        <w:rPr>
          <w:sz w:val="24"/>
          <w:szCs w:val="24"/>
        </w:rPr>
        <w:t>10%</w:t>
      </w:r>
      <w:r>
        <w:rPr>
          <w:rFonts w:hint="eastAsia"/>
          <w:sz w:val="24"/>
          <w:szCs w:val="24"/>
        </w:rPr>
        <w:t>）的基金份额持有人有权自行召集，并至少提前</w:t>
      </w:r>
      <w:r>
        <w:rPr>
          <w:sz w:val="24"/>
          <w:szCs w:val="24"/>
        </w:rPr>
        <w:t>30</w:t>
      </w:r>
      <w:r>
        <w:rPr>
          <w:rFonts w:hint="eastAsia"/>
          <w:sz w:val="24"/>
          <w:szCs w:val="24"/>
        </w:rPr>
        <w:t>日报中国证监会备案。基金份额持有人依法自行召集基金份额持有人大会的，基金管理人、基金托管人应当配合，不得阻碍、干扰。</w:t>
      </w:r>
    </w:p>
    <w:p w14:paraId="69FB98EF"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）基金份额持有人会议的召集人负责选择确定开会时间、地点、方式和权益登记日。</w:t>
      </w:r>
    </w:p>
    <w:p w14:paraId="74270162" w14:textId="77777777" w:rsidR="00705C4F" w:rsidRDefault="00C55527">
      <w:pPr>
        <w:spacing w:line="360" w:lineRule="auto"/>
        <w:ind w:firstLineChars="200" w:firstLine="480"/>
        <w:rPr>
          <w:sz w:val="24"/>
          <w:szCs w:val="24"/>
        </w:rPr>
      </w:pPr>
      <w:r>
        <w:rPr>
          <w:rFonts w:hint="eastAsia"/>
          <w:sz w:val="24"/>
          <w:szCs w:val="24"/>
        </w:rPr>
        <w:t>3</w:t>
      </w:r>
      <w:r>
        <w:rPr>
          <w:rFonts w:hint="eastAsia"/>
          <w:sz w:val="24"/>
          <w:szCs w:val="24"/>
        </w:rPr>
        <w:t>、召开基金份额持有人大会的通知时间、通知内容、通知方式</w:t>
      </w:r>
    </w:p>
    <w:p w14:paraId="176CF069"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）召开基金份额持有人大会，召集人应于会议召开前</w:t>
      </w:r>
      <w:r>
        <w:rPr>
          <w:sz w:val="24"/>
          <w:szCs w:val="24"/>
        </w:rPr>
        <w:t>30</w:t>
      </w:r>
      <w:r>
        <w:rPr>
          <w:rFonts w:hint="eastAsia"/>
          <w:sz w:val="24"/>
          <w:szCs w:val="24"/>
        </w:rPr>
        <w:t>日，在规定媒介公告。基金份额持有人大会通知应至少载明以下内容：</w:t>
      </w:r>
    </w:p>
    <w:p w14:paraId="494F9D86" w14:textId="77777777" w:rsidR="00705C4F" w:rsidRDefault="00C55527">
      <w:pPr>
        <w:spacing w:line="360" w:lineRule="auto"/>
        <w:ind w:firstLineChars="200" w:firstLine="480"/>
        <w:rPr>
          <w:sz w:val="24"/>
          <w:szCs w:val="24"/>
        </w:rPr>
      </w:pPr>
      <w:r>
        <w:rPr>
          <w:sz w:val="24"/>
          <w:szCs w:val="24"/>
        </w:rPr>
        <w:t>1</w:t>
      </w:r>
      <w:r>
        <w:rPr>
          <w:rFonts w:hint="eastAsia"/>
          <w:sz w:val="24"/>
          <w:szCs w:val="24"/>
        </w:rPr>
        <w:t>）会议召开的时间、地点和会议形式；</w:t>
      </w:r>
    </w:p>
    <w:p w14:paraId="0E5AEC0F" w14:textId="77777777" w:rsidR="00705C4F" w:rsidRDefault="00C55527">
      <w:pPr>
        <w:spacing w:line="360" w:lineRule="auto"/>
        <w:ind w:firstLineChars="200" w:firstLine="480"/>
        <w:rPr>
          <w:sz w:val="24"/>
          <w:szCs w:val="24"/>
        </w:rPr>
      </w:pPr>
      <w:r>
        <w:rPr>
          <w:sz w:val="24"/>
          <w:szCs w:val="24"/>
        </w:rPr>
        <w:t>2</w:t>
      </w:r>
      <w:r>
        <w:rPr>
          <w:rFonts w:hint="eastAsia"/>
          <w:sz w:val="24"/>
          <w:szCs w:val="24"/>
        </w:rPr>
        <w:t>）会议拟审议的事项、议事程序和表决方式；</w:t>
      </w:r>
    </w:p>
    <w:p w14:paraId="511EAEC6" w14:textId="77777777" w:rsidR="00705C4F" w:rsidRDefault="00C55527">
      <w:pPr>
        <w:spacing w:line="360" w:lineRule="auto"/>
        <w:ind w:firstLineChars="200" w:firstLine="480"/>
        <w:rPr>
          <w:sz w:val="24"/>
          <w:szCs w:val="24"/>
        </w:rPr>
      </w:pPr>
      <w:r>
        <w:rPr>
          <w:sz w:val="24"/>
          <w:szCs w:val="24"/>
        </w:rPr>
        <w:t>3</w:t>
      </w:r>
      <w:r>
        <w:rPr>
          <w:rFonts w:hint="eastAsia"/>
          <w:sz w:val="24"/>
          <w:szCs w:val="24"/>
        </w:rPr>
        <w:t>）有权出席基金份额持有人大会的基金份额持有人的权益登记日；</w:t>
      </w:r>
    </w:p>
    <w:p w14:paraId="2123CC08" w14:textId="77777777" w:rsidR="00705C4F" w:rsidRDefault="00C55527">
      <w:pPr>
        <w:spacing w:line="360" w:lineRule="auto"/>
        <w:ind w:firstLineChars="200" w:firstLine="480"/>
        <w:rPr>
          <w:sz w:val="24"/>
          <w:szCs w:val="24"/>
        </w:rPr>
      </w:pPr>
      <w:r>
        <w:rPr>
          <w:sz w:val="24"/>
          <w:szCs w:val="24"/>
        </w:rPr>
        <w:t>4</w:t>
      </w:r>
      <w:r>
        <w:rPr>
          <w:rFonts w:hint="eastAsia"/>
          <w:sz w:val="24"/>
          <w:szCs w:val="24"/>
        </w:rPr>
        <w:t>）授权委托证明的内容要求（包括但不限于代理人身份，代理权限和代理有效期限等）、送达时间和地点</w:t>
      </w:r>
      <w:r>
        <w:rPr>
          <w:sz w:val="24"/>
          <w:szCs w:val="24"/>
        </w:rPr>
        <w:t>;</w:t>
      </w:r>
    </w:p>
    <w:p w14:paraId="75570A2C" w14:textId="77777777" w:rsidR="00705C4F" w:rsidRDefault="00C55527">
      <w:pPr>
        <w:spacing w:line="360" w:lineRule="auto"/>
        <w:ind w:firstLineChars="200" w:firstLine="480"/>
        <w:rPr>
          <w:sz w:val="24"/>
          <w:szCs w:val="24"/>
        </w:rPr>
      </w:pPr>
      <w:r>
        <w:rPr>
          <w:sz w:val="24"/>
          <w:szCs w:val="24"/>
        </w:rPr>
        <w:t>5</w:t>
      </w:r>
      <w:r>
        <w:rPr>
          <w:rFonts w:hint="eastAsia"/>
          <w:sz w:val="24"/>
          <w:szCs w:val="24"/>
        </w:rPr>
        <w:t>）会务常设联系人姓名及联系电话；</w:t>
      </w:r>
    </w:p>
    <w:p w14:paraId="272E2DD3" w14:textId="77777777" w:rsidR="00705C4F" w:rsidRDefault="00C55527">
      <w:pPr>
        <w:spacing w:line="360" w:lineRule="auto"/>
        <w:ind w:firstLineChars="200" w:firstLine="480"/>
        <w:rPr>
          <w:sz w:val="24"/>
          <w:szCs w:val="24"/>
        </w:rPr>
      </w:pPr>
      <w:r>
        <w:rPr>
          <w:sz w:val="24"/>
          <w:szCs w:val="24"/>
        </w:rPr>
        <w:t>6</w:t>
      </w:r>
      <w:r>
        <w:rPr>
          <w:rFonts w:hint="eastAsia"/>
          <w:sz w:val="24"/>
          <w:szCs w:val="24"/>
        </w:rPr>
        <w:t>）出席会议者必须准备的文件和必须履行的手续；</w:t>
      </w:r>
    </w:p>
    <w:p w14:paraId="31A0CA99" w14:textId="77777777" w:rsidR="00705C4F" w:rsidRDefault="00C55527">
      <w:pPr>
        <w:spacing w:line="360" w:lineRule="auto"/>
        <w:ind w:firstLineChars="200" w:firstLine="480"/>
        <w:rPr>
          <w:sz w:val="24"/>
          <w:szCs w:val="24"/>
        </w:rPr>
      </w:pPr>
      <w:r>
        <w:rPr>
          <w:sz w:val="24"/>
          <w:szCs w:val="24"/>
        </w:rPr>
        <w:t>7</w:t>
      </w:r>
      <w:r>
        <w:rPr>
          <w:rFonts w:hint="eastAsia"/>
          <w:sz w:val="24"/>
          <w:szCs w:val="24"/>
        </w:rPr>
        <w:t>）召集人需要通知的其他事项。</w:t>
      </w:r>
    </w:p>
    <w:p w14:paraId="00892C59"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97700DD" w14:textId="77777777" w:rsidR="00705C4F" w:rsidRDefault="00C55527">
      <w:pPr>
        <w:spacing w:line="360" w:lineRule="auto"/>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568F068" w14:textId="77777777" w:rsidR="00705C4F" w:rsidRDefault="00C55527">
      <w:pPr>
        <w:spacing w:line="360" w:lineRule="auto"/>
        <w:ind w:firstLineChars="200" w:firstLine="480"/>
        <w:rPr>
          <w:sz w:val="24"/>
          <w:szCs w:val="24"/>
        </w:rPr>
      </w:pPr>
      <w:r>
        <w:rPr>
          <w:rFonts w:hint="eastAsia"/>
          <w:sz w:val="24"/>
          <w:szCs w:val="24"/>
        </w:rPr>
        <w:t>4</w:t>
      </w:r>
      <w:r>
        <w:rPr>
          <w:rFonts w:hint="eastAsia"/>
          <w:sz w:val="24"/>
          <w:szCs w:val="24"/>
        </w:rPr>
        <w:t>、基金份额持有人出席会议的方式</w:t>
      </w:r>
    </w:p>
    <w:p w14:paraId="35DBAE1F" w14:textId="77777777" w:rsidR="00705C4F" w:rsidRDefault="00C55527">
      <w:pPr>
        <w:spacing w:line="360" w:lineRule="auto"/>
        <w:ind w:firstLineChars="200" w:firstLine="480"/>
        <w:rPr>
          <w:sz w:val="24"/>
          <w:szCs w:val="24"/>
        </w:rPr>
      </w:pPr>
      <w:r>
        <w:rPr>
          <w:rFonts w:hint="eastAsia"/>
          <w:sz w:val="24"/>
          <w:szCs w:val="24"/>
        </w:rPr>
        <w:t>基金份额持有人大会可通过现场开会方式、通讯开会方式或法律法规、监管机构允许的其他方式召开，会议的召开方式由会议召集人确定。</w:t>
      </w:r>
    </w:p>
    <w:p w14:paraId="47B39F72" w14:textId="77777777" w:rsidR="00705C4F" w:rsidRDefault="00C55527">
      <w:pPr>
        <w:spacing w:line="360" w:lineRule="auto"/>
        <w:ind w:firstLineChars="200" w:firstLine="480"/>
        <w:rPr>
          <w:bCs/>
          <w:sz w:val="24"/>
        </w:rPr>
      </w:pPr>
      <w:r>
        <w:rPr>
          <w:rFonts w:hint="eastAsia"/>
          <w:sz w:val="24"/>
          <w:szCs w:val="24"/>
        </w:rPr>
        <w:t>（</w:t>
      </w:r>
      <w:r>
        <w:rPr>
          <w:rFonts w:hint="eastAsia"/>
          <w:sz w:val="24"/>
          <w:szCs w:val="24"/>
        </w:rPr>
        <w:t>1</w:t>
      </w:r>
      <w:r>
        <w:rPr>
          <w:rFonts w:hint="eastAsia"/>
          <w:sz w:val="24"/>
          <w:szCs w:val="24"/>
        </w:rPr>
        <w:t>）</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0F8BD7E" w14:textId="77777777" w:rsidR="00705C4F" w:rsidRDefault="00C55527">
      <w:pPr>
        <w:spacing w:line="360" w:lineRule="auto"/>
        <w:ind w:firstLineChars="200" w:firstLine="480"/>
        <w:rPr>
          <w:sz w:val="24"/>
          <w:szCs w:val="24"/>
        </w:rPr>
      </w:pPr>
      <w:r>
        <w:rPr>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Pr>
          <w:rFonts w:hint="eastAsia"/>
          <w:sz w:val="24"/>
          <w:szCs w:val="24"/>
        </w:rPr>
        <w:t xml:space="preserve">  </w:t>
      </w:r>
    </w:p>
    <w:p w14:paraId="718A65E2" w14:textId="77777777" w:rsidR="00705C4F" w:rsidRDefault="00C55527">
      <w:pPr>
        <w:spacing w:line="360" w:lineRule="auto"/>
        <w:ind w:firstLineChars="200" w:firstLine="480"/>
        <w:rPr>
          <w:bCs/>
          <w:sz w:val="24"/>
        </w:rPr>
      </w:pPr>
      <w:r>
        <w:rPr>
          <w:sz w:val="24"/>
          <w:szCs w:val="24"/>
        </w:rPr>
        <w:t>2</w:t>
      </w:r>
      <w:r>
        <w:rPr>
          <w:rFonts w:hint="eastAsia"/>
          <w:sz w:val="24"/>
          <w:szCs w:val="24"/>
        </w:rPr>
        <w:t>）经核对，汇总到会者出示的在权益登记日持有基金份额的凭证显示，有效的基金份额不少于本基金在权益登记日基金总份额的</w:t>
      </w:r>
      <w:r>
        <w:rPr>
          <w:bCs/>
          <w:sz w:val="24"/>
        </w:rPr>
        <w:t>二分之一（含二分之一）。</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738A82"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）通讯开会。通讯开会系指基金份额持有人将其对表决事项的投票以书面形式或大会通知载明的其他方式在表决截止日以前送达至召集人指定的地址。通讯开会应以书面方式或大会通知载明的其他方式进行表决。</w:t>
      </w:r>
    </w:p>
    <w:p w14:paraId="1C957D5D" w14:textId="77777777" w:rsidR="00705C4F" w:rsidRDefault="00C55527">
      <w:pPr>
        <w:spacing w:line="360" w:lineRule="auto"/>
        <w:ind w:firstLineChars="200" w:firstLine="480"/>
        <w:rPr>
          <w:sz w:val="24"/>
          <w:szCs w:val="24"/>
        </w:rPr>
      </w:pPr>
      <w:r>
        <w:rPr>
          <w:rFonts w:hint="eastAsia"/>
          <w:sz w:val="24"/>
          <w:szCs w:val="24"/>
        </w:rPr>
        <w:t>在同时符合以下条件时，通讯开会的方式视为有效：</w:t>
      </w:r>
    </w:p>
    <w:p w14:paraId="2DF70DFC" w14:textId="77777777" w:rsidR="00705C4F" w:rsidRDefault="00C55527">
      <w:pPr>
        <w:spacing w:line="360" w:lineRule="auto"/>
        <w:ind w:firstLineChars="200" w:firstLine="480"/>
        <w:rPr>
          <w:sz w:val="24"/>
          <w:szCs w:val="24"/>
        </w:rPr>
      </w:pPr>
      <w:r>
        <w:rPr>
          <w:sz w:val="24"/>
          <w:szCs w:val="24"/>
        </w:rPr>
        <w:t>1</w:t>
      </w:r>
      <w:r>
        <w:rPr>
          <w:rFonts w:hint="eastAsia"/>
          <w:sz w:val="24"/>
          <w:szCs w:val="24"/>
        </w:rPr>
        <w:t>）会议召集人按《基金合同》约定公布会议通知后，在</w:t>
      </w:r>
      <w:r>
        <w:rPr>
          <w:sz w:val="24"/>
          <w:szCs w:val="24"/>
        </w:rPr>
        <w:t>2</w:t>
      </w:r>
      <w:r>
        <w:rPr>
          <w:rFonts w:hint="eastAsia"/>
          <w:sz w:val="24"/>
          <w:szCs w:val="24"/>
        </w:rPr>
        <w:t>个工作日内连续公布相关提示性公告；</w:t>
      </w:r>
    </w:p>
    <w:p w14:paraId="79E05509" w14:textId="77777777" w:rsidR="00705C4F" w:rsidRDefault="00C55527">
      <w:pPr>
        <w:spacing w:line="360" w:lineRule="auto"/>
        <w:ind w:firstLineChars="200" w:firstLine="480"/>
        <w:rPr>
          <w:sz w:val="24"/>
          <w:szCs w:val="24"/>
        </w:rPr>
      </w:pPr>
      <w:r>
        <w:rPr>
          <w:sz w:val="24"/>
          <w:szCs w:val="24"/>
        </w:rPr>
        <w:lastRenderedPageBreak/>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E2B27F7" w14:textId="77777777" w:rsidR="00705C4F" w:rsidRDefault="00C55527">
      <w:pPr>
        <w:spacing w:line="360" w:lineRule="auto"/>
        <w:ind w:firstLineChars="200" w:firstLine="480"/>
        <w:rPr>
          <w:sz w:val="24"/>
          <w:szCs w:val="24"/>
        </w:rPr>
      </w:pPr>
      <w:r>
        <w:rPr>
          <w:sz w:val="24"/>
          <w:szCs w:val="24"/>
        </w:rPr>
        <w:t>3</w:t>
      </w:r>
      <w:r>
        <w:rPr>
          <w:rFonts w:hint="eastAsia"/>
          <w:sz w:val="24"/>
          <w:szCs w:val="24"/>
        </w:rPr>
        <w:t>）本人直接出具表决意见或授权他人代表出具表决意见的，基金份额持有人所持有的基金份额不小于在权益登记日基金总份额的</w:t>
      </w:r>
      <w:r>
        <w:rPr>
          <w:rFonts w:hint="eastAsia"/>
          <w:bCs/>
          <w:sz w:val="24"/>
        </w:rPr>
        <w:t>二分之一（含二分之一）</w:t>
      </w:r>
      <w:r>
        <w:rPr>
          <w:rFonts w:hint="eastAsia"/>
          <w:sz w:val="24"/>
          <w:szCs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8A90592" w14:textId="77777777" w:rsidR="00705C4F" w:rsidRDefault="00C55527">
      <w:pPr>
        <w:spacing w:line="360" w:lineRule="auto"/>
        <w:ind w:firstLineChars="200" w:firstLine="480"/>
        <w:rPr>
          <w:sz w:val="24"/>
          <w:szCs w:val="24"/>
        </w:rPr>
      </w:pPr>
      <w:r>
        <w:rPr>
          <w:sz w:val="24"/>
          <w:szCs w:val="24"/>
        </w:rPr>
        <w:t>4</w:t>
      </w:r>
      <w:r>
        <w:rPr>
          <w:rFonts w:hint="eastAsia"/>
          <w:sz w:val="24"/>
          <w:szCs w:val="24"/>
        </w:rPr>
        <w:t>）上述第</w:t>
      </w:r>
      <w:r>
        <w:rPr>
          <w:sz w:val="24"/>
          <w:szCs w:val="24"/>
        </w:rPr>
        <w:t>3</w:t>
      </w:r>
      <w:r>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7479FE3" w14:textId="77777777" w:rsidR="00705C4F" w:rsidRDefault="00C55527">
      <w:pPr>
        <w:spacing w:line="360" w:lineRule="auto"/>
        <w:ind w:firstLineChars="200" w:firstLine="480"/>
        <w:rPr>
          <w:sz w:val="24"/>
          <w:szCs w:val="24"/>
        </w:rPr>
      </w:pPr>
      <w:r>
        <w:rPr>
          <w:rFonts w:hint="eastAsia"/>
          <w:sz w:val="24"/>
          <w:szCs w:val="24"/>
        </w:rPr>
        <w:t>5</w:t>
      </w:r>
      <w:r>
        <w:rPr>
          <w:rFonts w:hint="eastAsia"/>
          <w:sz w:val="24"/>
          <w:szCs w:val="24"/>
        </w:rPr>
        <w:t>）会议通知公布前报中国证监会备案。</w:t>
      </w:r>
    </w:p>
    <w:p w14:paraId="31CD85E2"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法律法规或监管机构允许的情况下，在会议召开方式上，本基金亦可采用网络、电话或其他非现场方式或者以现场方式与非现场方式相结合的方式召开基金份额持有人大会，会议程序比照现场开会和通讯方式开会的程序进行，具体方式由会议召集人确定并在会议通知中列明。经会议通知载明，基金份额持有人也可以采用网络、电话或其他方式进行表决，或者采用网络、电话或其他方式授权他人代为出席会议并表决，具体方式在会议通知中列明。</w:t>
      </w:r>
    </w:p>
    <w:p w14:paraId="3495EE58" w14:textId="77777777" w:rsidR="00705C4F" w:rsidRDefault="00C55527">
      <w:pPr>
        <w:spacing w:line="360" w:lineRule="auto"/>
        <w:ind w:firstLineChars="200" w:firstLine="480"/>
        <w:rPr>
          <w:sz w:val="24"/>
          <w:szCs w:val="24"/>
        </w:rPr>
      </w:pPr>
      <w:r>
        <w:rPr>
          <w:rFonts w:hint="eastAsia"/>
          <w:sz w:val="24"/>
          <w:szCs w:val="24"/>
        </w:rPr>
        <w:t>5</w:t>
      </w:r>
      <w:r>
        <w:rPr>
          <w:rFonts w:hint="eastAsia"/>
          <w:sz w:val="24"/>
          <w:szCs w:val="24"/>
        </w:rPr>
        <w:t>、议事内容与程序</w:t>
      </w:r>
    </w:p>
    <w:p w14:paraId="76E56521"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）议事内容及提案权</w:t>
      </w:r>
    </w:p>
    <w:p w14:paraId="5965A7E9" w14:textId="77777777" w:rsidR="00705C4F" w:rsidRDefault="00C55527">
      <w:pPr>
        <w:spacing w:line="360" w:lineRule="auto"/>
        <w:ind w:firstLineChars="200" w:firstLine="480"/>
        <w:rPr>
          <w:sz w:val="24"/>
          <w:szCs w:val="24"/>
        </w:rPr>
      </w:pPr>
      <w:r>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Pr>
          <w:rFonts w:hint="eastAsia"/>
          <w:sz w:val="24"/>
          <w:szCs w:val="24"/>
        </w:rPr>
        <w:lastRenderedPageBreak/>
        <w:t>额持有人大会讨论的其他事项。</w:t>
      </w:r>
    </w:p>
    <w:p w14:paraId="2BE7787A" w14:textId="77777777" w:rsidR="00705C4F" w:rsidRDefault="00C55527">
      <w:pPr>
        <w:spacing w:line="360" w:lineRule="auto"/>
        <w:ind w:firstLineChars="200" w:firstLine="480"/>
        <w:rPr>
          <w:sz w:val="24"/>
          <w:szCs w:val="24"/>
        </w:rPr>
      </w:pPr>
      <w:r>
        <w:rPr>
          <w:rFonts w:hint="eastAsia"/>
          <w:sz w:val="24"/>
          <w:szCs w:val="24"/>
        </w:rPr>
        <w:t>基金份额持有人大会的召集人发出召集会议的通知后，对原有提案的修改应当在基金份额持有人大会召开前及时公告。</w:t>
      </w:r>
    </w:p>
    <w:p w14:paraId="6A05AA33" w14:textId="77777777" w:rsidR="00705C4F" w:rsidRDefault="00C55527">
      <w:pPr>
        <w:spacing w:line="360" w:lineRule="auto"/>
        <w:ind w:firstLineChars="200" w:firstLine="480"/>
        <w:rPr>
          <w:sz w:val="24"/>
          <w:szCs w:val="24"/>
        </w:rPr>
      </w:pPr>
      <w:r>
        <w:rPr>
          <w:rFonts w:hint="eastAsia"/>
          <w:sz w:val="24"/>
          <w:szCs w:val="24"/>
        </w:rPr>
        <w:t>基金份额持有人大会不得对未事先公告的议事内容进行表决。</w:t>
      </w:r>
    </w:p>
    <w:p w14:paraId="765F441C"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）议事程序</w:t>
      </w:r>
    </w:p>
    <w:p w14:paraId="3FC4E15B" w14:textId="77777777" w:rsidR="00705C4F" w:rsidRDefault="00C55527">
      <w:pPr>
        <w:spacing w:line="360" w:lineRule="auto"/>
        <w:ind w:firstLineChars="200" w:firstLine="480"/>
        <w:rPr>
          <w:sz w:val="24"/>
          <w:szCs w:val="24"/>
        </w:rPr>
      </w:pPr>
      <w:r>
        <w:rPr>
          <w:sz w:val="24"/>
          <w:szCs w:val="24"/>
        </w:rPr>
        <w:t>1</w:t>
      </w:r>
      <w:r>
        <w:rPr>
          <w:rFonts w:hint="eastAsia"/>
          <w:sz w:val="24"/>
          <w:szCs w:val="24"/>
        </w:rPr>
        <w:t>）现场开会</w:t>
      </w:r>
    </w:p>
    <w:p w14:paraId="7F062B35" w14:textId="77777777" w:rsidR="00705C4F" w:rsidRDefault="00C55527">
      <w:pPr>
        <w:spacing w:line="360" w:lineRule="auto"/>
        <w:ind w:firstLineChars="200" w:firstLine="480"/>
        <w:rPr>
          <w:sz w:val="24"/>
          <w:szCs w:val="24"/>
        </w:rPr>
      </w:pPr>
      <w:r>
        <w:rPr>
          <w:rFonts w:hint="eastAsia"/>
          <w:sz w:val="24"/>
          <w:szCs w:val="24"/>
        </w:rPr>
        <w:t>在现场开会的方式下，首先由大会主持人按照下列第</w:t>
      </w:r>
      <w:r>
        <w:rPr>
          <w:rFonts w:hint="eastAsia"/>
          <w:sz w:val="24"/>
          <w:szCs w:val="24"/>
        </w:rPr>
        <w:t>7</w:t>
      </w:r>
      <w:r>
        <w:rPr>
          <w:rFonts w:hint="eastAsia"/>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szCs w:val="24"/>
        </w:rPr>
        <w:t>50%</w:t>
      </w:r>
      <w:r>
        <w:rPr>
          <w:rFonts w:hint="eastAsia"/>
          <w:sz w:val="24"/>
          <w:szCs w:val="24"/>
        </w:rPr>
        <w:t>以上（含</w:t>
      </w:r>
      <w:r>
        <w:rPr>
          <w:sz w:val="24"/>
          <w:szCs w:val="24"/>
        </w:rPr>
        <w:t>50%</w:t>
      </w:r>
      <w:r>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2AB49793" w14:textId="77777777" w:rsidR="00705C4F" w:rsidRDefault="00C55527">
      <w:pPr>
        <w:spacing w:line="360" w:lineRule="auto"/>
        <w:ind w:firstLineChars="200" w:firstLine="480"/>
        <w:rPr>
          <w:sz w:val="24"/>
          <w:szCs w:val="24"/>
        </w:rPr>
      </w:pPr>
      <w:r>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6D27BE0A" w14:textId="77777777" w:rsidR="00705C4F" w:rsidRDefault="00C55527">
      <w:pPr>
        <w:spacing w:line="360" w:lineRule="auto"/>
        <w:ind w:firstLineChars="200" w:firstLine="480"/>
        <w:rPr>
          <w:sz w:val="24"/>
          <w:szCs w:val="24"/>
        </w:rPr>
      </w:pPr>
      <w:r>
        <w:rPr>
          <w:sz w:val="24"/>
          <w:szCs w:val="24"/>
        </w:rPr>
        <w:t>2</w:t>
      </w:r>
      <w:r>
        <w:rPr>
          <w:rFonts w:hint="eastAsia"/>
          <w:sz w:val="24"/>
          <w:szCs w:val="24"/>
        </w:rPr>
        <w:t>）通讯开会</w:t>
      </w:r>
    </w:p>
    <w:p w14:paraId="28B26518" w14:textId="77777777" w:rsidR="00705C4F" w:rsidRDefault="00C55527">
      <w:pPr>
        <w:spacing w:line="360" w:lineRule="auto"/>
        <w:ind w:firstLineChars="200" w:firstLine="480"/>
        <w:rPr>
          <w:sz w:val="24"/>
          <w:szCs w:val="24"/>
        </w:rPr>
      </w:pPr>
      <w:r>
        <w:rPr>
          <w:rFonts w:hint="eastAsia"/>
          <w:sz w:val="24"/>
          <w:szCs w:val="24"/>
        </w:rPr>
        <w:t>在通讯开会的情况下，首先由召集人提前</w:t>
      </w:r>
      <w:r>
        <w:rPr>
          <w:sz w:val="24"/>
          <w:szCs w:val="24"/>
        </w:rPr>
        <w:t>30</w:t>
      </w:r>
      <w:r>
        <w:rPr>
          <w:rFonts w:hint="eastAsia"/>
          <w:sz w:val="24"/>
          <w:szCs w:val="24"/>
        </w:rPr>
        <w:t>日公布提案，在所通知的表决截止日期后</w:t>
      </w:r>
      <w:r>
        <w:rPr>
          <w:sz w:val="24"/>
          <w:szCs w:val="24"/>
        </w:rPr>
        <w:t>2</w:t>
      </w:r>
      <w:r>
        <w:rPr>
          <w:rFonts w:hint="eastAsia"/>
          <w:sz w:val="24"/>
          <w:szCs w:val="24"/>
        </w:rPr>
        <w:t>个工作日内在公证机关监督下由召集人统计全部有效表决，在公证机关监督下形成决议。</w:t>
      </w:r>
    </w:p>
    <w:p w14:paraId="5EDD0D14" w14:textId="77777777" w:rsidR="00705C4F" w:rsidRDefault="00C55527">
      <w:pPr>
        <w:spacing w:line="360" w:lineRule="auto"/>
        <w:ind w:firstLineChars="200" w:firstLine="480"/>
        <w:rPr>
          <w:sz w:val="24"/>
          <w:szCs w:val="24"/>
        </w:rPr>
      </w:pPr>
      <w:r>
        <w:rPr>
          <w:rFonts w:hint="eastAsia"/>
          <w:sz w:val="24"/>
          <w:szCs w:val="24"/>
        </w:rPr>
        <w:t>6</w:t>
      </w:r>
      <w:r>
        <w:rPr>
          <w:rFonts w:hint="eastAsia"/>
          <w:sz w:val="24"/>
          <w:szCs w:val="24"/>
        </w:rPr>
        <w:t>、表决</w:t>
      </w:r>
    </w:p>
    <w:p w14:paraId="614B9D6B" w14:textId="77777777" w:rsidR="00705C4F" w:rsidRDefault="00C55527">
      <w:pPr>
        <w:spacing w:line="360" w:lineRule="auto"/>
        <w:ind w:firstLineChars="200" w:firstLine="480"/>
        <w:rPr>
          <w:sz w:val="24"/>
          <w:szCs w:val="24"/>
        </w:rPr>
      </w:pPr>
      <w:r>
        <w:rPr>
          <w:rFonts w:hint="eastAsia"/>
          <w:sz w:val="24"/>
          <w:szCs w:val="24"/>
        </w:rPr>
        <w:t>基金份额持有人所持每份基金份额有一票表决权。</w:t>
      </w:r>
    </w:p>
    <w:p w14:paraId="2CE2F3F4" w14:textId="77777777" w:rsidR="00705C4F" w:rsidRDefault="00C55527">
      <w:pPr>
        <w:spacing w:line="360" w:lineRule="auto"/>
        <w:ind w:firstLineChars="200" w:firstLine="480"/>
        <w:rPr>
          <w:sz w:val="24"/>
          <w:szCs w:val="24"/>
        </w:rPr>
      </w:pPr>
      <w:r>
        <w:rPr>
          <w:rFonts w:hint="eastAsia"/>
          <w:sz w:val="24"/>
          <w:szCs w:val="24"/>
        </w:rPr>
        <w:t>基金份额持有人大会决议分为一般决议和特别决议：</w:t>
      </w:r>
    </w:p>
    <w:p w14:paraId="19B5A891"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）一般决议，一般决议须经参加大会的基金份额持有人或其代理人所持表决权的</w:t>
      </w:r>
      <w:r>
        <w:rPr>
          <w:bCs/>
          <w:sz w:val="24"/>
        </w:rPr>
        <w:t>二分之一以上（含二分之一）</w:t>
      </w:r>
      <w:r>
        <w:rPr>
          <w:rFonts w:hint="eastAsia"/>
          <w:sz w:val="24"/>
          <w:szCs w:val="24"/>
        </w:rPr>
        <w:t>通过方为有效；除下列第（</w:t>
      </w:r>
      <w:r>
        <w:rPr>
          <w:rFonts w:hint="eastAsia"/>
          <w:sz w:val="24"/>
          <w:szCs w:val="24"/>
        </w:rPr>
        <w:t>2</w:t>
      </w:r>
      <w:r>
        <w:rPr>
          <w:rFonts w:hint="eastAsia"/>
          <w:sz w:val="24"/>
          <w:szCs w:val="24"/>
        </w:rPr>
        <w:t>）项所规定的须以特别决议通过事项以外的其他事项均以一般决议的方式通过。</w:t>
      </w:r>
    </w:p>
    <w:p w14:paraId="69107CBE"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）特别决议，特别决议应当经参加大会的基金份额持有人或其代理人所持表决权的三分之二以上（含三分之二）通过方可做出。除法律法规、中国证监</w:t>
      </w:r>
      <w:r>
        <w:rPr>
          <w:rFonts w:hint="eastAsia"/>
          <w:sz w:val="24"/>
          <w:szCs w:val="24"/>
        </w:rPr>
        <w:lastRenderedPageBreak/>
        <w:t>会</w:t>
      </w:r>
      <w:r>
        <w:rPr>
          <w:rFonts w:hint="eastAsia"/>
          <w:sz w:val="24"/>
        </w:rPr>
        <w:t>另有规定</w:t>
      </w:r>
      <w:r>
        <w:rPr>
          <w:rFonts w:hint="eastAsia"/>
          <w:sz w:val="24"/>
          <w:szCs w:val="24"/>
        </w:rPr>
        <w:t>或基金合同另有约定外，转换基金运作方式、更换基金管理人或者基金托管人、终止《基金合同》、本基金与其他基金合并以特别决议通过方为有效。</w:t>
      </w:r>
    </w:p>
    <w:p w14:paraId="388E7C76" w14:textId="77777777" w:rsidR="00705C4F" w:rsidRDefault="00C55527">
      <w:pPr>
        <w:spacing w:line="360" w:lineRule="auto"/>
        <w:ind w:firstLineChars="200" w:firstLine="480"/>
        <w:rPr>
          <w:sz w:val="24"/>
          <w:szCs w:val="24"/>
        </w:rPr>
      </w:pPr>
      <w:r>
        <w:rPr>
          <w:rFonts w:hint="eastAsia"/>
          <w:sz w:val="24"/>
          <w:szCs w:val="24"/>
        </w:rPr>
        <w:t>基金份额持有人大会采取记名方式进行投票表决。</w:t>
      </w:r>
    </w:p>
    <w:p w14:paraId="4D4982DF" w14:textId="77777777" w:rsidR="00705C4F" w:rsidRDefault="00C55527">
      <w:pPr>
        <w:spacing w:line="360" w:lineRule="auto"/>
        <w:ind w:firstLineChars="200"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82E9435" w14:textId="77777777" w:rsidR="00705C4F" w:rsidRDefault="00C55527">
      <w:pPr>
        <w:spacing w:line="360" w:lineRule="auto"/>
        <w:ind w:firstLineChars="200" w:firstLine="480"/>
        <w:rPr>
          <w:sz w:val="24"/>
          <w:szCs w:val="24"/>
        </w:rPr>
      </w:pPr>
      <w:r>
        <w:rPr>
          <w:rFonts w:hint="eastAsia"/>
          <w:sz w:val="24"/>
          <w:szCs w:val="24"/>
        </w:rPr>
        <w:t>基金份额持有人大会的各项提案或同一项提案内并列的各项议题应当分开审议、逐项表决。</w:t>
      </w:r>
    </w:p>
    <w:p w14:paraId="4DF87E02" w14:textId="77777777" w:rsidR="00705C4F" w:rsidRDefault="00C55527">
      <w:pPr>
        <w:spacing w:line="360" w:lineRule="auto"/>
        <w:ind w:firstLineChars="200" w:firstLine="480"/>
        <w:rPr>
          <w:sz w:val="24"/>
          <w:szCs w:val="24"/>
        </w:rPr>
      </w:pPr>
      <w:r>
        <w:rPr>
          <w:rFonts w:hint="eastAsia"/>
          <w:sz w:val="24"/>
          <w:szCs w:val="24"/>
        </w:rPr>
        <w:t>7</w:t>
      </w:r>
      <w:r>
        <w:rPr>
          <w:rFonts w:hint="eastAsia"/>
          <w:sz w:val="24"/>
          <w:szCs w:val="24"/>
        </w:rPr>
        <w:t>、计票</w:t>
      </w:r>
    </w:p>
    <w:p w14:paraId="5106FAE0"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w:t>
      </w:r>
    </w:p>
    <w:p w14:paraId="13D34FA6" w14:textId="77777777" w:rsidR="00705C4F" w:rsidRDefault="00C55527">
      <w:pPr>
        <w:spacing w:line="360" w:lineRule="auto"/>
        <w:ind w:firstLineChars="200" w:firstLine="480"/>
        <w:rPr>
          <w:sz w:val="24"/>
          <w:szCs w:val="24"/>
        </w:rPr>
      </w:pPr>
      <w:r>
        <w:rPr>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CA358D7" w14:textId="77777777" w:rsidR="00705C4F" w:rsidRDefault="00C55527">
      <w:pPr>
        <w:spacing w:line="360" w:lineRule="auto"/>
        <w:ind w:firstLineChars="200" w:firstLine="480"/>
        <w:rPr>
          <w:sz w:val="24"/>
          <w:szCs w:val="24"/>
        </w:rPr>
      </w:pPr>
      <w:r>
        <w:rPr>
          <w:sz w:val="24"/>
          <w:szCs w:val="24"/>
        </w:rPr>
        <w:t>2</w:t>
      </w:r>
      <w:r>
        <w:rPr>
          <w:rFonts w:hint="eastAsia"/>
          <w:sz w:val="24"/>
          <w:szCs w:val="24"/>
        </w:rPr>
        <w:t>）监票人应当在基金份额持有人表决后立即进行清点并由大会主持人当场公布计票结果。</w:t>
      </w:r>
    </w:p>
    <w:p w14:paraId="1193F92A" w14:textId="77777777" w:rsidR="00705C4F" w:rsidRDefault="00C55527">
      <w:pPr>
        <w:spacing w:line="360" w:lineRule="auto"/>
        <w:ind w:firstLineChars="200" w:firstLine="480"/>
        <w:rPr>
          <w:sz w:val="24"/>
          <w:szCs w:val="24"/>
        </w:rPr>
      </w:pPr>
      <w:r>
        <w:rPr>
          <w:sz w:val="24"/>
          <w:szCs w:val="24"/>
        </w:rPr>
        <w:t>3</w:t>
      </w:r>
      <w:r>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4CA778D" w14:textId="77777777" w:rsidR="00705C4F" w:rsidRDefault="00C55527">
      <w:pPr>
        <w:spacing w:line="360" w:lineRule="auto"/>
        <w:ind w:firstLineChars="200" w:firstLine="480"/>
        <w:rPr>
          <w:sz w:val="24"/>
          <w:szCs w:val="24"/>
        </w:rPr>
      </w:pPr>
      <w:r>
        <w:rPr>
          <w:sz w:val="24"/>
          <w:szCs w:val="24"/>
        </w:rPr>
        <w:t>4</w:t>
      </w:r>
      <w:r>
        <w:rPr>
          <w:rFonts w:hint="eastAsia"/>
          <w:sz w:val="24"/>
          <w:szCs w:val="24"/>
        </w:rPr>
        <w:t>）计票过程应由公证机关予以公证</w:t>
      </w:r>
      <w:r>
        <w:rPr>
          <w:sz w:val="24"/>
          <w:szCs w:val="24"/>
        </w:rPr>
        <w:t>,</w:t>
      </w:r>
      <w:r>
        <w:rPr>
          <w:rFonts w:hint="eastAsia"/>
          <w:sz w:val="24"/>
          <w:szCs w:val="24"/>
        </w:rPr>
        <w:t>基金管理人或基金托管人拒不出席大会的，不影响计票的效力。</w:t>
      </w:r>
    </w:p>
    <w:p w14:paraId="16595E60"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w:t>
      </w:r>
    </w:p>
    <w:p w14:paraId="7D864FFB" w14:textId="77777777" w:rsidR="00705C4F" w:rsidRDefault="00C55527">
      <w:pPr>
        <w:spacing w:line="360" w:lineRule="auto"/>
        <w:ind w:firstLineChars="200" w:firstLine="48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w:t>
      </w:r>
      <w:r>
        <w:rPr>
          <w:rFonts w:hint="eastAsia"/>
          <w:sz w:val="24"/>
          <w:szCs w:val="24"/>
        </w:rPr>
        <w:lastRenderedPageBreak/>
        <w:t>行计票，并由公证机关对其计票过程予以公证。基金管理人或基金托管人拒派代表对表决意见的计票进行监督的，不影响计票和表决结果。</w:t>
      </w:r>
    </w:p>
    <w:p w14:paraId="24B7387C" w14:textId="77777777" w:rsidR="00705C4F" w:rsidRDefault="00C55527">
      <w:pPr>
        <w:spacing w:line="360" w:lineRule="auto"/>
        <w:ind w:firstLineChars="200" w:firstLine="480"/>
        <w:rPr>
          <w:sz w:val="24"/>
          <w:szCs w:val="24"/>
        </w:rPr>
      </w:pPr>
      <w:r>
        <w:rPr>
          <w:rFonts w:hint="eastAsia"/>
          <w:sz w:val="24"/>
          <w:szCs w:val="24"/>
        </w:rPr>
        <w:t>8</w:t>
      </w:r>
      <w:r>
        <w:rPr>
          <w:rFonts w:hint="eastAsia"/>
          <w:sz w:val="24"/>
          <w:szCs w:val="24"/>
        </w:rPr>
        <w:t>、生效与公告</w:t>
      </w:r>
    </w:p>
    <w:p w14:paraId="23FEC0E5" w14:textId="77777777" w:rsidR="00705C4F" w:rsidRDefault="00C55527">
      <w:pPr>
        <w:spacing w:line="360" w:lineRule="auto"/>
        <w:ind w:firstLineChars="200" w:firstLine="480"/>
        <w:rPr>
          <w:sz w:val="24"/>
          <w:szCs w:val="24"/>
        </w:rPr>
      </w:pPr>
      <w:r>
        <w:rPr>
          <w:rFonts w:hint="eastAsia"/>
          <w:sz w:val="24"/>
          <w:szCs w:val="24"/>
        </w:rPr>
        <w:t>基金份额持有人大会的决议，召集人应当自通过之日起</w:t>
      </w:r>
      <w:r>
        <w:rPr>
          <w:rFonts w:hint="eastAsia"/>
          <w:sz w:val="24"/>
          <w:szCs w:val="24"/>
        </w:rPr>
        <w:t>5</w:t>
      </w:r>
      <w:r>
        <w:rPr>
          <w:rFonts w:hint="eastAsia"/>
          <w:sz w:val="24"/>
          <w:szCs w:val="24"/>
        </w:rPr>
        <w:t>日内报中国证监会备案。</w:t>
      </w:r>
    </w:p>
    <w:p w14:paraId="7F3ACE7B" w14:textId="77777777" w:rsidR="00705C4F" w:rsidRDefault="00C55527">
      <w:pPr>
        <w:spacing w:line="360" w:lineRule="auto"/>
        <w:ind w:firstLineChars="200" w:firstLine="480"/>
        <w:rPr>
          <w:sz w:val="24"/>
          <w:szCs w:val="24"/>
        </w:rPr>
      </w:pPr>
      <w:r>
        <w:rPr>
          <w:rFonts w:hint="eastAsia"/>
          <w:sz w:val="24"/>
          <w:szCs w:val="24"/>
        </w:rPr>
        <w:t>基金份额持有人大会的决议自表决通过之日起生效。</w:t>
      </w:r>
    </w:p>
    <w:p w14:paraId="0E1034DB" w14:textId="77777777" w:rsidR="00705C4F" w:rsidRDefault="00C55527">
      <w:pPr>
        <w:spacing w:line="360" w:lineRule="auto"/>
        <w:ind w:firstLineChars="200" w:firstLine="480"/>
        <w:rPr>
          <w:sz w:val="24"/>
          <w:szCs w:val="24"/>
        </w:rPr>
      </w:pPr>
      <w:r>
        <w:rPr>
          <w:rFonts w:hint="eastAsia"/>
          <w:sz w:val="24"/>
          <w:szCs w:val="24"/>
        </w:rPr>
        <w:t>基金份额持有人大会决议自生效之日起按规定在规定媒介上公告。如果采用通讯方式进行表决，在公告基金份额持有人大会决议时，必须将公证书全文、公证机构、公证员姓名等一同公告。</w:t>
      </w:r>
    </w:p>
    <w:p w14:paraId="1EC865E4" w14:textId="77777777" w:rsidR="00705C4F" w:rsidRDefault="00C55527">
      <w:pPr>
        <w:spacing w:line="360" w:lineRule="auto"/>
        <w:ind w:firstLineChars="200"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8F99560" w14:textId="77777777" w:rsidR="00705C4F" w:rsidRDefault="00C55527">
      <w:pPr>
        <w:spacing w:line="360" w:lineRule="auto"/>
        <w:ind w:firstLineChars="200" w:firstLine="480"/>
        <w:rPr>
          <w:sz w:val="24"/>
          <w:szCs w:val="24"/>
        </w:rPr>
      </w:pPr>
      <w:r>
        <w:rPr>
          <w:rFonts w:hint="eastAsia"/>
          <w:sz w:val="24"/>
          <w:szCs w:val="24"/>
        </w:rPr>
        <w:t>9</w:t>
      </w:r>
      <w:r>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9E44A88" w14:textId="77777777" w:rsidR="00705C4F" w:rsidRDefault="00C55527">
      <w:pPr>
        <w:spacing w:line="360" w:lineRule="auto"/>
        <w:ind w:firstLineChars="200" w:firstLine="480"/>
        <w:rPr>
          <w:sz w:val="24"/>
          <w:szCs w:val="24"/>
        </w:rPr>
      </w:pPr>
      <w:r>
        <w:rPr>
          <w:rFonts w:hint="eastAsia"/>
          <w:sz w:val="24"/>
          <w:szCs w:val="24"/>
        </w:rPr>
        <w:t>10</w:t>
      </w:r>
      <w:r>
        <w:rPr>
          <w:rFonts w:hint="eastAsia"/>
          <w:sz w:val="24"/>
          <w:szCs w:val="24"/>
        </w:rPr>
        <w:t>、实施侧袋机制期间基金份额持有人大会的特殊约定</w:t>
      </w:r>
    </w:p>
    <w:p w14:paraId="760C2842" w14:textId="77777777" w:rsidR="00705C4F" w:rsidRDefault="00C55527">
      <w:pPr>
        <w:spacing w:line="360" w:lineRule="auto"/>
        <w:ind w:firstLineChars="200" w:firstLine="480"/>
        <w:rPr>
          <w:sz w:val="24"/>
          <w:szCs w:val="24"/>
        </w:rPr>
      </w:pPr>
      <w:r>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B71588C"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565ED457"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）现场开会的到会者在权益登记日代表的基金份额不少于本基金在权益登记日相关基金份额的二分之一（含二分之一）；</w:t>
      </w:r>
    </w:p>
    <w:p w14:paraId="0F04F383"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4BFE9D44" w14:textId="77777777" w:rsidR="00705C4F" w:rsidRDefault="00C55527">
      <w:pPr>
        <w:spacing w:line="360" w:lineRule="auto"/>
        <w:ind w:firstLineChars="200" w:firstLine="480"/>
        <w:rPr>
          <w:sz w:val="24"/>
          <w:szCs w:val="24"/>
        </w:rPr>
      </w:pPr>
      <w:r>
        <w:rPr>
          <w:rFonts w:hint="eastAsia"/>
          <w:sz w:val="24"/>
          <w:szCs w:val="24"/>
        </w:rPr>
        <w:lastRenderedPageBreak/>
        <w:t>（</w:t>
      </w:r>
      <w:r>
        <w:rPr>
          <w:rFonts w:hint="eastAsia"/>
          <w:sz w:val="24"/>
          <w:szCs w:val="24"/>
        </w:rPr>
        <w:t>4</w:t>
      </w:r>
      <w:r>
        <w:rPr>
          <w:rFonts w:hint="eastAsia"/>
          <w:sz w:val="24"/>
          <w:szCs w:val="24"/>
        </w:rPr>
        <w:t>）在参与基金份额持有人大会投票的基金份额持有人所持有的基金份额小于在权益登记日相关基金份额的二分之一、召集人在原公告的基金份额持有人大会召开时间的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01E407C8"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）现场开会由出席大会的基金份额持有人和代理人所持表决权的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w:t>
      </w:r>
    </w:p>
    <w:p w14:paraId="240B4179"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）一般决议须经参加大会的基金份额持有人或其代理人所持表决权的二分之一以上（含二分之一）通过；</w:t>
      </w:r>
    </w:p>
    <w:p w14:paraId="5EDB932D"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）特别决议应当经参加大会的基金份额持有人或其代理人所持表决权的三分之二以上（含三分之二）通过。</w:t>
      </w:r>
    </w:p>
    <w:p w14:paraId="28AA1C7C" w14:textId="77777777" w:rsidR="00705C4F" w:rsidRDefault="00C55527">
      <w:pPr>
        <w:spacing w:line="360" w:lineRule="auto"/>
        <w:ind w:firstLineChars="200" w:firstLine="480"/>
        <w:rPr>
          <w:sz w:val="24"/>
          <w:szCs w:val="24"/>
        </w:rPr>
      </w:pPr>
      <w:r>
        <w:rPr>
          <w:rFonts w:hint="eastAsia"/>
          <w:sz w:val="24"/>
          <w:szCs w:val="24"/>
        </w:rPr>
        <w:t>同一主侧袋账户内的每份基金份额具有平等的表决权。</w:t>
      </w:r>
    </w:p>
    <w:p w14:paraId="2113938C" w14:textId="77777777" w:rsidR="00705C4F" w:rsidRDefault="00C55527">
      <w:pPr>
        <w:spacing w:line="360" w:lineRule="auto"/>
        <w:ind w:firstLineChars="200" w:firstLine="480"/>
        <w:rPr>
          <w:sz w:val="24"/>
          <w:szCs w:val="24"/>
        </w:rPr>
      </w:pPr>
      <w:r>
        <w:rPr>
          <w:rFonts w:hint="eastAsia"/>
          <w:sz w:val="24"/>
          <w:szCs w:val="24"/>
        </w:rPr>
        <w:t>（三）基金收益分配原则、执行方式</w:t>
      </w:r>
    </w:p>
    <w:p w14:paraId="071014D0" w14:textId="77777777" w:rsidR="00705C4F" w:rsidRDefault="00C55527">
      <w:pPr>
        <w:spacing w:line="360" w:lineRule="auto"/>
        <w:ind w:firstLineChars="200" w:firstLine="480"/>
        <w:rPr>
          <w:sz w:val="24"/>
          <w:szCs w:val="24"/>
        </w:rPr>
      </w:pPr>
      <w:r>
        <w:rPr>
          <w:rFonts w:hint="eastAsia"/>
          <w:sz w:val="24"/>
          <w:szCs w:val="24"/>
        </w:rPr>
        <w:t>1</w:t>
      </w:r>
      <w:r>
        <w:rPr>
          <w:rFonts w:hint="eastAsia"/>
          <w:sz w:val="24"/>
          <w:szCs w:val="24"/>
        </w:rPr>
        <w:t>、基金利润的构成</w:t>
      </w:r>
    </w:p>
    <w:p w14:paraId="0EFB36D3" w14:textId="77777777" w:rsidR="00705C4F" w:rsidRDefault="00C55527">
      <w:pPr>
        <w:spacing w:line="360" w:lineRule="auto"/>
        <w:ind w:firstLineChars="200" w:firstLine="480"/>
        <w:rPr>
          <w:sz w:val="24"/>
          <w:szCs w:val="24"/>
        </w:rPr>
      </w:pPr>
      <w:r>
        <w:rPr>
          <w:rFonts w:hint="eastAsia"/>
          <w:sz w:val="24"/>
          <w:szCs w:val="24"/>
        </w:rPr>
        <w:t>基金利润指基金利息收入、投资收益和其他收入扣除资产减值损失和相关费用后的余额，基金已实现收益与基金利润一致。</w:t>
      </w:r>
    </w:p>
    <w:p w14:paraId="5672E629" w14:textId="77777777" w:rsidR="00705C4F" w:rsidRDefault="00C55527">
      <w:pPr>
        <w:spacing w:line="360" w:lineRule="auto"/>
        <w:ind w:firstLineChars="200" w:firstLine="480"/>
        <w:rPr>
          <w:sz w:val="24"/>
          <w:szCs w:val="24"/>
        </w:rPr>
      </w:pPr>
      <w:r>
        <w:rPr>
          <w:rFonts w:hint="eastAsia"/>
          <w:sz w:val="24"/>
          <w:szCs w:val="24"/>
        </w:rPr>
        <w:t>2</w:t>
      </w:r>
      <w:r>
        <w:rPr>
          <w:rFonts w:hint="eastAsia"/>
          <w:sz w:val="24"/>
          <w:szCs w:val="24"/>
        </w:rPr>
        <w:t>、基金可供分配利润</w:t>
      </w:r>
    </w:p>
    <w:p w14:paraId="10F4A4DD" w14:textId="77777777" w:rsidR="00705C4F" w:rsidRDefault="00C55527">
      <w:pPr>
        <w:spacing w:line="360" w:lineRule="auto"/>
        <w:ind w:firstLineChars="200" w:firstLine="480"/>
        <w:rPr>
          <w:sz w:val="24"/>
          <w:szCs w:val="24"/>
        </w:rPr>
      </w:pPr>
      <w:r>
        <w:rPr>
          <w:rFonts w:hint="eastAsia"/>
          <w:sz w:val="24"/>
          <w:szCs w:val="24"/>
        </w:rPr>
        <w:t>基金可供分配利润指截至收益分配基准日基金未分配利润与未分配利润中已实现收益的孰低数。</w:t>
      </w:r>
    </w:p>
    <w:p w14:paraId="14657054" w14:textId="77777777" w:rsidR="00705C4F" w:rsidRDefault="00C55527">
      <w:pPr>
        <w:spacing w:line="360" w:lineRule="auto"/>
        <w:ind w:firstLineChars="200" w:firstLine="480"/>
        <w:rPr>
          <w:sz w:val="24"/>
          <w:szCs w:val="24"/>
        </w:rPr>
      </w:pPr>
      <w:r>
        <w:rPr>
          <w:rFonts w:hint="eastAsia"/>
          <w:sz w:val="24"/>
          <w:szCs w:val="24"/>
        </w:rPr>
        <w:t>3</w:t>
      </w:r>
      <w:r>
        <w:rPr>
          <w:rFonts w:hint="eastAsia"/>
          <w:sz w:val="24"/>
          <w:szCs w:val="24"/>
        </w:rPr>
        <w:t>、基金收益分配原则</w:t>
      </w:r>
    </w:p>
    <w:p w14:paraId="12930948" w14:textId="77777777" w:rsidR="00705C4F" w:rsidRDefault="00C55527">
      <w:pPr>
        <w:spacing w:line="360" w:lineRule="auto"/>
        <w:ind w:firstLineChars="225" w:firstLine="540"/>
        <w:rPr>
          <w:bCs/>
          <w:sz w:val="24"/>
        </w:rPr>
      </w:pPr>
      <w:r>
        <w:rPr>
          <w:rFonts w:hint="eastAsia"/>
          <w:bCs/>
          <w:sz w:val="24"/>
        </w:rPr>
        <w:t>（</w:t>
      </w: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 xml:space="preserve"> 3 </w:t>
      </w:r>
      <w:r>
        <w:rPr>
          <w:rFonts w:hint="eastAsia"/>
          <w:bCs/>
          <w:sz w:val="24"/>
        </w:rPr>
        <w:t>个月可不进行收益分配；</w:t>
      </w:r>
    </w:p>
    <w:p w14:paraId="2DD7BC90" w14:textId="77777777" w:rsidR="00705C4F" w:rsidRDefault="00C55527">
      <w:pPr>
        <w:spacing w:line="360" w:lineRule="auto"/>
        <w:ind w:firstLineChars="225" w:firstLine="540"/>
        <w:rPr>
          <w:bCs/>
          <w:sz w:val="24"/>
        </w:rPr>
      </w:pPr>
      <w:r>
        <w:rPr>
          <w:rFonts w:hint="eastAsia"/>
          <w:bCs/>
          <w:sz w:val="24"/>
        </w:rPr>
        <w:t>（</w:t>
      </w: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869BD00" w14:textId="77777777" w:rsidR="00705C4F" w:rsidRDefault="00C55527">
      <w:pPr>
        <w:spacing w:line="360" w:lineRule="auto"/>
        <w:ind w:firstLineChars="225" w:firstLine="540"/>
        <w:rPr>
          <w:bCs/>
          <w:sz w:val="24"/>
        </w:rPr>
      </w:pPr>
      <w:r>
        <w:rPr>
          <w:rFonts w:hint="eastAsia"/>
          <w:bCs/>
          <w:sz w:val="24"/>
        </w:rPr>
        <w:t>（</w:t>
      </w: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1B8476EE" w14:textId="77777777" w:rsidR="00705C4F" w:rsidRDefault="00C55527">
      <w:pPr>
        <w:spacing w:line="360" w:lineRule="auto"/>
        <w:ind w:firstLineChars="225" w:firstLine="540"/>
        <w:rPr>
          <w:bCs/>
          <w:sz w:val="24"/>
        </w:rPr>
      </w:pPr>
      <w:r>
        <w:rPr>
          <w:rFonts w:hint="eastAsia"/>
          <w:bCs/>
          <w:sz w:val="24"/>
        </w:rPr>
        <w:lastRenderedPageBreak/>
        <w:t>（</w:t>
      </w:r>
      <w:r>
        <w:rPr>
          <w:rFonts w:hint="eastAsia"/>
          <w:bCs/>
          <w:sz w:val="24"/>
        </w:rPr>
        <w:t>4</w:t>
      </w:r>
      <w:r>
        <w:rPr>
          <w:rFonts w:hint="eastAsia"/>
          <w:bCs/>
          <w:sz w:val="24"/>
        </w:rPr>
        <w:t>）每一基金份额享有同等分配权；</w:t>
      </w:r>
    </w:p>
    <w:p w14:paraId="43D33857" w14:textId="77777777" w:rsidR="00705C4F" w:rsidRDefault="00C55527">
      <w:pPr>
        <w:spacing w:line="360" w:lineRule="auto"/>
        <w:ind w:firstLineChars="225" w:firstLine="540"/>
        <w:rPr>
          <w:bCs/>
          <w:sz w:val="24"/>
        </w:rPr>
      </w:pPr>
      <w:r>
        <w:rPr>
          <w:rFonts w:hint="eastAsia"/>
          <w:bCs/>
          <w:sz w:val="24"/>
        </w:rPr>
        <w:t>（</w:t>
      </w:r>
      <w:r>
        <w:rPr>
          <w:rFonts w:hint="eastAsia"/>
          <w:bCs/>
          <w:sz w:val="24"/>
        </w:rPr>
        <w:t>5</w:t>
      </w:r>
      <w:r>
        <w:rPr>
          <w:rFonts w:hint="eastAsia"/>
          <w:bCs/>
          <w:sz w:val="24"/>
        </w:rPr>
        <w:t>）法律法规或监管机关另有规定的，从其规定。</w:t>
      </w:r>
    </w:p>
    <w:p w14:paraId="19253E12" w14:textId="77777777" w:rsidR="00705C4F" w:rsidRDefault="00C55527">
      <w:pPr>
        <w:spacing w:line="360" w:lineRule="auto"/>
        <w:ind w:firstLineChars="200" w:firstLine="480"/>
        <w:rPr>
          <w:bCs/>
          <w:sz w:val="24"/>
        </w:rPr>
      </w:pPr>
      <w:r>
        <w:rPr>
          <w:rFonts w:hint="eastAsia"/>
          <w:bCs/>
          <w:sz w:val="24"/>
        </w:rPr>
        <w:t>在不违反法律法规、基金合同的约定以及对基金份额持有人利益无实质不利影响的前提下，基金管理人在履行适当程序后，可对上述基金收益分配原则进行调整，不需召开基金份额持有人大会。</w:t>
      </w:r>
    </w:p>
    <w:p w14:paraId="44CAF18F" w14:textId="77777777" w:rsidR="00705C4F" w:rsidRDefault="00C55527">
      <w:pPr>
        <w:spacing w:line="360" w:lineRule="auto"/>
        <w:ind w:firstLineChars="200" w:firstLine="480"/>
        <w:rPr>
          <w:sz w:val="24"/>
          <w:szCs w:val="24"/>
        </w:rPr>
      </w:pPr>
      <w:r>
        <w:rPr>
          <w:rFonts w:hint="eastAsia"/>
          <w:sz w:val="24"/>
          <w:szCs w:val="24"/>
        </w:rPr>
        <w:t>4</w:t>
      </w:r>
      <w:r>
        <w:rPr>
          <w:rFonts w:hint="eastAsia"/>
          <w:sz w:val="24"/>
          <w:szCs w:val="24"/>
        </w:rPr>
        <w:t>、收益分配方案</w:t>
      </w:r>
    </w:p>
    <w:p w14:paraId="38A1DD8E" w14:textId="77777777" w:rsidR="00705C4F" w:rsidRDefault="00C55527">
      <w:pPr>
        <w:spacing w:line="360" w:lineRule="auto"/>
        <w:ind w:firstLineChars="200" w:firstLine="480"/>
        <w:rPr>
          <w:sz w:val="24"/>
          <w:szCs w:val="24"/>
        </w:rPr>
      </w:pPr>
      <w:r>
        <w:rPr>
          <w:rFonts w:hint="eastAsia"/>
          <w:sz w:val="24"/>
          <w:szCs w:val="24"/>
        </w:rPr>
        <w:t>基金收益分配方案中应载明截止收益分配基准日的可供分配利润、基金收益分配对象、分配时间、分配数额及比例、分配方式等内容。</w:t>
      </w:r>
    </w:p>
    <w:p w14:paraId="34BD6BED" w14:textId="77777777" w:rsidR="00705C4F" w:rsidRDefault="00C55527">
      <w:pPr>
        <w:spacing w:line="360" w:lineRule="auto"/>
        <w:ind w:firstLineChars="200" w:firstLine="480"/>
        <w:rPr>
          <w:sz w:val="24"/>
          <w:szCs w:val="24"/>
        </w:rPr>
      </w:pPr>
      <w:r>
        <w:rPr>
          <w:rFonts w:hint="eastAsia"/>
          <w:sz w:val="24"/>
          <w:szCs w:val="24"/>
        </w:rPr>
        <w:t>5</w:t>
      </w:r>
      <w:r>
        <w:rPr>
          <w:rFonts w:hint="eastAsia"/>
          <w:sz w:val="24"/>
          <w:szCs w:val="24"/>
        </w:rPr>
        <w:t>、收益分配方案的确定、公告与实施</w:t>
      </w:r>
    </w:p>
    <w:p w14:paraId="61E226AE" w14:textId="77777777" w:rsidR="00705C4F" w:rsidRDefault="00C55527">
      <w:pPr>
        <w:spacing w:line="360" w:lineRule="auto"/>
        <w:ind w:firstLineChars="200" w:firstLine="480"/>
        <w:rPr>
          <w:sz w:val="24"/>
          <w:szCs w:val="24"/>
        </w:rPr>
      </w:pPr>
      <w:r>
        <w:rPr>
          <w:rFonts w:hint="eastAsia"/>
          <w:sz w:val="24"/>
          <w:szCs w:val="24"/>
        </w:rPr>
        <w:t>本基金收益分配方案由基金管理人拟定，并由基金托管人复核，按规定在规定媒介公告。</w:t>
      </w:r>
    </w:p>
    <w:p w14:paraId="3BF2DB45" w14:textId="77777777" w:rsidR="00705C4F" w:rsidRDefault="00C55527">
      <w:pPr>
        <w:spacing w:line="360" w:lineRule="auto"/>
        <w:ind w:firstLineChars="200" w:firstLine="480"/>
        <w:rPr>
          <w:sz w:val="24"/>
          <w:szCs w:val="24"/>
        </w:rPr>
      </w:pPr>
      <w:r>
        <w:rPr>
          <w:rFonts w:hint="eastAsia"/>
          <w:sz w:val="24"/>
          <w:szCs w:val="24"/>
        </w:rPr>
        <w:t>6</w:t>
      </w:r>
      <w:r>
        <w:rPr>
          <w:rFonts w:hint="eastAsia"/>
          <w:sz w:val="24"/>
          <w:szCs w:val="24"/>
        </w:rPr>
        <w:t>、基金收益分配中发生的费用</w:t>
      </w:r>
    </w:p>
    <w:p w14:paraId="6ED2BBC8" w14:textId="77777777" w:rsidR="00705C4F" w:rsidRDefault="00C55527">
      <w:pPr>
        <w:spacing w:line="360" w:lineRule="auto"/>
        <w:ind w:firstLineChars="200" w:firstLine="480"/>
        <w:rPr>
          <w:sz w:val="24"/>
          <w:szCs w:val="24"/>
        </w:rPr>
      </w:pPr>
      <w:r>
        <w:rPr>
          <w:rFonts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57AE011" w14:textId="77777777" w:rsidR="00705C4F" w:rsidRDefault="00C55527">
      <w:pPr>
        <w:spacing w:line="360" w:lineRule="auto"/>
        <w:ind w:firstLineChars="200" w:firstLine="480"/>
        <w:rPr>
          <w:sz w:val="24"/>
          <w:szCs w:val="24"/>
        </w:rPr>
      </w:pPr>
      <w:r>
        <w:rPr>
          <w:rFonts w:hint="eastAsia"/>
          <w:sz w:val="24"/>
          <w:szCs w:val="24"/>
        </w:rPr>
        <w:t>7</w:t>
      </w:r>
      <w:r>
        <w:rPr>
          <w:rFonts w:hint="eastAsia"/>
          <w:sz w:val="24"/>
          <w:szCs w:val="24"/>
        </w:rPr>
        <w:t>、实施侧袋机制期间的收益分配</w:t>
      </w:r>
    </w:p>
    <w:p w14:paraId="75F2C21E" w14:textId="77777777" w:rsidR="00705C4F" w:rsidRDefault="00C55527">
      <w:pPr>
        <w:spacing w:line="360" w:lineRule="auto"/>
        <w:ind w:firstLineChars="200" w:firstLine="480"/>
        <w:rPr>
          <w:sz w:val="24"/>
          <w:szCs w:val="24"/>
        </w:rPr>
      </w:pPr>
      <w:r>
        <w:rPr>
          <w:rFonts w:hint="eastAsia"/>
          <w:sz w:val="24"/>
          <w:szCs w:val="24"/>
        </w:rPr>
        <w:t>本基金实施侧袋机制的，侧袋账户不进行收益分配，详见招募说明书的规定。</w:t>
      </w:r>
    </w:p>
    <w:p w14:paraId="7D0DDFD9" w14:textId="77777777" w:rsidR="00705C4F" w:rsidRDefault="00C55527">
      <w:pPr>
        <w:spacing w:line="360" w:lineRule="auto"/>
        <w:ind w:firstLineChars="200" w:firstLine="480"/>
        <w:rPr>
          <w:sz w:val="24"/>
          <w:szCs w:val="24"/>
        </w:rPr>
      </w:pPr>
      <w:r>
        <w:rPr>
          <w:rFonts w:hint="eastAsia"/>
          <w:sz w:val="24"/>
          <w:szCs w:val="24"/>
        </w:rPr>
        <w:t>（四）与基金财产管理、运用有关费用的提取、支付方式与比例</w:t>
      </w:r>
    </w:p>
    <w:p w14:paraId="185177DA" w14:textId="77777777" w:rsidR="00705C4F" w:rsidRDefault="00C55527">
      <w:pPr>
        <w:spacing w:line="360" w:lineRule="auto"/>
        <w:ind w:firstLineChars="200" w:firstLine="480"/>
        <w:rPr>
          <w:sz w:val="24"/>
          <w:szCs w:val="24"/>
        </w:rPr>
      </w:pPr>
      <w:r>
        <w:rPr>
          <w:rFonts w:hint="eastAsia"/>
          <w:sz w:val="24"/>
          <w:szCs w:val="24"/>
        </w:rPr>
        <w:t>1</w:t>
      </w:r>
      <w:r>
        <w:rPr>
          <w:rFonts w:hint="eastAsia"/>
          <w:sz w:val="24"/>
          <w:szCs w:val="24"/>
        </w:rPr>
        <w:t>、基金费用的种类</w:t>
      </w:r>
    </w:p>
    <w:p w14:paraId="086FAEF4"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）基金管理人的管理费；</w:t>
      </w:r>
    </w:p>
    <w:p w14:paraId="3F97886E"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）基金托管人的托管费；</w:t>
      </w:r>
    </w:p>
    <w:p w14:paraId="3359A9DF"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）《基金合同》生效后与基金相关的信息披露费用</w:t>
      </w:r>
      <w:r>
        <w:rPr>
          <w:rFonts w:ascii="宋体" w:hAnsi="宋体" w:hint="eastAsia"/>
          <w:bCs/>
          <w:sz w:val="24"/>
          <w:szCs w:val="24"/>
        </w:rPr>
        <w:t>，但法律法规或中国证监会另有规定的除外</w:t>
      </w:r>
      <w:r>
        <w:rPr>
          <w:rFonts w:hint="eastAsia"/>
          <w:sz w:val="24"/>
          <w:szCs w:val="24"/>
        </w:rPr>
        <w:t>；</w:t>
      </w:r>
    </w:p>
    <w:p w14:paraId="11D6958C"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）《基金合同》生效后与基金相关的会计师费、律师费、仲裁费和诉讼费；</w:t>
      </w:r>
    </w:p>
    <w:p w14:paraId="7033E4E9"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）基金份额持有人大会费用；</w:t>
      </w:r>
    </w:p>
    <w:p w14:paraId="11E1C2AC"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）基金的证券交易费用；</w:t>
      </w:r>
    </w:p>
    <w:p w14:paraId="1CF5F610"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）基金的银行汇划费用；</w:t>
      </w:r>
    </w:p>
    <w:p w14:paraId="22ED726C"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）基金的开户费用、账户维护费用</w:t>
      </w:r>
    </w:p>
    <w:p w14:paraId="0A4B4BF7" w14:textId="77777777" w:rsidR="00705C4F" w:rsidRDefault="00C55527">
      <w:pPr>
        <w:spacing w:line="360" w:lineRule="auto"/>
        <w:ind w:firstLineChars="200" w:firstLine="480"/>
        <w:rPr>
          <w:sz w:val="24"/>
          <w:szCs w:val="24"/>
        </w:rPr>
      </w:pPr>
      <w:r>
        <w:rPr>
          <w:rFonts w:hint="eastAsia"/>
          <w:sz w:val="24"/>
          <w:szCs w:val="24"/>
        </w:rPr>
        <w:lastRenderedPageBreak/>
        <w:t>（</w:t>
      </w:r>
      <w:r>
        <w:rPr>
          <w:rFonts w:hint="eastAsia"/>
          <w:sz w:val="24"/>
          <w:szCs w:val="24"/>
        </w:rPr>
        <w:t>9</w:t>
      </w:r>
      <w:r>
        <w:rPr>
          <w:rFonts w:hint="eastAsia"/>
          <w:sz w:val="24"/>
          <w:szCs w:val="24"/>
        </w:rPr>
        <w:t>）按照国家有关规定和《基金合同》约定，可以在基金财产中列支的其他费用。</w:t>
      </w:r>
    </w:p>
    <w:p w14:paraId="05ADF516" w14:textId="77777777" w:rsidR="00705C4F" w:rsidRDefault="00C55527">
      <w:pPr>
        <w:spacing w:line="360" w:lineRule="auto"/>
        <w:ind w:firstLineChars="200" w:firstLine="480"/>
        <w:rPr>
          <w:sz w:val="24"/>
          <w:szCs w:val="24"/>
        </w:rPr>
      </w:pPr>
      <w:r>
        <w:rPr>
          <w:rFonts w:hint="eastAsia"/>
          <w:sz w:val="24"/>
          <w:szCs w:val="24"/>
        </w:rPr>
        <w:t>2</w:t>
      </w:r>
      <w:r>
        <w:rPr>
          <w:rFonts w:hint="eastAsia"/>
          <w:sz w:val="24"/>
          <w:szCs w:val="24"/>
        </w:rPr>
        <w:t>、基金费用计提方法、计提标准和支付方式</w:t>
      </w:r>
    </w:p>
    <w:p w14:paraId="7DA002DD"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）基金管理人的管理费</w:t>
      </w:r>
    </w:p>
    <w:p w14:paraId="7E9AC920" w14:textId="77777777" w:rsidR="00705C4F" w:rsidRDefault="00C55527">
      <w:pPr>
        <w:spacing w:line="360" w:lineRule="auto"/>
        <w:ind w:firstLineChars="200" w:firstLine="480"/>
        <w:rPr>
          <w:sz w:val="24"/>
          <w:szCs w:val="24"/>
        </w:rPr>
      </w:pPr>
      <w:r>
        <w:rPr>
          <w:rFonts w:hint="eastAsia"/>
          <w:sz w:val="24"/>
          <w:szCs w:val="24"/>
        </w:rPr>
        <w:t>本基金的管理费按前一日基金资产净值的</w:t>
      </w:r>
      <w:r>
        <w:rPr>
          <w:sz w:val="24"/>
          <w:szCs w:val="24"/>
        </w:rPr>
        <w:t>0.</w:t>
      </w:r>
      <w:r>
        <w:rPr>
          <w:rFonts w:hint="eastAsia"/>
          <w:sz w:val="24"/>
          <w:szCs w:val="24"/>
        </w:rPr>
        <w:t>15</w:t>
      </w:r>
      <w:r>
        <w:rPr>
          <w:sz w:val="24"/>
          <w:szCs w:val="24"/>
        </w:rPr>
        <w:t>%</w:t>
      </w:r>
      <w:r>
        <w:rPr>
          <w:rFonts w:hint="eastAsia"/>
          <w:sz w:val="24"/>
          <w:szCs w:val="24"/>
        </w:rPr>
        <w:t>年费率计提。管理费的计算方法如下：</w:t>
      </w:r>
    </w:p>
    <w:p w14:paraId="1322BFBF" w14:textId="77777777" w:rsidR="00705C4F" w:rsidRDefault="00C55527">
      <w:pPr>
        <w:spacing w:line="360" w:lineRule="auto"/>
        <w:ind w:firstLineChars="200" w:firstLine="480"/>
        <w:rPr>
          <w:sz w:val="24"/>
          <w:szCs w:val="24"/>
        </w:rPr>
      </w:pPr>
      <w:r>
        <w:rPr>
          <w:sz w:val="24"/>
          <w:szCs w:val="24"/>
        </w:rPr>
        <w:t>H</w:t>
      </w:r>
      <w:r>
        <w:rPr>
          <w:rFonts w:hint="eastAsia"/>
          <w:sz w:val="24"/>
          <w:szCs w:val="24"/>
        </w:rPr>
        <w:t>＝</w:t>
      </w:r>
      <w:r>
        <w:rPr>
          <w:sz w:val="24"/>
          <w:szCs w:val="24"/>
        </w:rPr>
        <w:t>E</w:t>
      </w:r>
      <w:r>
        <w:rPr>
          <w:rFonts w:hint="eastAsia"/>
          <w:sz w:val="24"/>
          <w:szCs w:val="24"/>
        </w:rPr>
        <w:t>×</w:t>
      </w:r>
      <w:r>
        <w:rPr>
          <w:sz w:val="24"/>
          <w:szCs w:val="24"/>
        </w:rPr>
        <w:t>0.</w:t>
      </w:r>
      <w:r>
        <w:rPr>
          <w:rFonts w:hint="eastAsia"/>
          <w:sz w:val="24"/>
          <w:szCs w:val="24"/>
        </w:rPr>
        <w:t>15</w:t>
      </w:r>
      <w:r>
        <w:rPr>
          <w:sz w:val="24"/>
          <w:szCs w:val="24"/>
        </w:rPr>
        <w:t>%</w:t>
      </w:r>
      <w:r>
        <w:rPr>
          <w:rFonts w:hint="eastAsia"/>
          <w:sz w:val="24"/>
          <w:szCs w:val="24"/>
        </w:rPr>
        <w:t>÷当年天数</w:t>
      </w:r>
    </w:p>
    <w:p w14:paraId="3722C440" w14:textId="77777777" w:rsidR="00705C4F" w:rsidRDefault="00C55527">
      <w:pPr>
        <w:spacing w:line="360" w:lineRule="auto"/>
        <w:ind w:firstLineChars="200" w:firstLine="480"/>
        <w:rPr>
          <w:sz w:val="24"/>
          <w:szCs w:val="24"/>
        </w:rPr>
      </w:pPr>
      <w:r>
        <w:rPr>
          <w:sz w:val="24"/>
          <w:szCs w:val="24"/>
        </w:rPr>
        <w:t>H</w:t>
      </w:r>
      <w:r>
        <w:rPr>
          <w:rFonts w:hint="eastAsia"/>
          <w:sz w:val="24"/>
          <w:szCs w:val="24"/>
        </w:rPr>
        <w:t>为每日应计提的基金管理费</w:t>
      </w:r>
    </w:p>
    <w:p w14:paraId="4BCF9820" w14:textId="77777777" w:rsidR="00705C4F" w:rsidRDefault="00C55527">
      <w:pPr>
        <w:spacing w:line="360" w:lineRule="auto"/>
        <w:ind w:firstLineChars="200" w:firstLine="480"/>
        <w:rPr>
          <w:sz w:val="24"/>
          <w:szCs w:val="24"/>
        </w:rPr>
      </w:pPr>
      <w:r>
        <w:rPr>
          <w:sz w:val="24"/>
          <w:szCs w:val="24"/>
        </w:rPr>
        <w:t>E</w:t>
      </w:r>
      <w:r>
        <w:rPr>
          <w:rFonts w:hint="eastAsia"/>
          <w:sz w:val="24"/>
          <w:szCs w:val="24"/>
        </w:rPr>
        <w:t>为前一日的基金资产净值</w:t>
      </w:r>
    </w:p>
    <w:p w14:paraId="760BEB66" w14:textId="77777777" w:rsidR="00705C4F" w:rsidRDefault="00C55527">
      <w:pPr>
        <w:spacing w:line="360" w:lineRule="auto"/>
        <w:ind w:firstLineChars="200" w:firstLine="480"/>
        <w:rPr>
          <w:bCs/>
          <w:sz w:val="24"/>
        </w:rPr>
      </w:pPr>
      <w:r>
        <w:rPr>
          <w:rFonts w:hint="eastAsia"/>
          <w:bCs/>
          <w:sz w:val="24"/>
          <w:szCs w:val="21"/>
        </w:rPr>
        <w:t>基金管理费每日计算，逐日累计至每月月末，按月支付，由基金管理人向基金托管人发送基金管理费划款指令，基金托管人复核后于次月前</w:t>
      </w:r>
      <w:r>
        <w:rPr>
          <w:bCs/>
          <w:sz w:val="24"/>
          <w:szCs w:val="21"/>
        </w:rPr>
        <w:t>5</w:t>
      </w:r>
      <w:r>
        <w:rPr>
          <w:rFonts w:hint="eastAsia"/>
          <w:bCs/>
          <w:sz w:val="24"/>
          <w:szCs w:val="21"/>
        </w:rPr>
        <w:t>个工作日内从基金财产中一次性支付给基金管理人。若遇法定节假日、公休日或不可抗力等，支付日期顺延。费用扣划后，基金管理人应进行核对，如发现数据不符，及时联系基金托管人协商解决。</w:t>
      </w:r>
    </w:p>
    <w:p w14:paraId="425297D9"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）基金托管人的托管费</w:t>
      </w:r>
    </w:p>
    <w:p w14:paraId="759839F8" w14:textId="77777777" w:rsidR="00705C4F" w:rsidRDefault="00C55527">
      <w:pPr>
        <w:spacing w:line="360" w:lineRule="auto"/>
        <w:ind w:firstLineChars="200" w:firstLine="480"/>
        <w:rPr>
          <w:sz w:val="24"/>
          <w:szCs w:val="24"/>
        </w:rPr>
      </w:pPr>
      <w:r>
        <w:rPr>
          <w:rFonts w:hint="eastAsia"/>
          <w:sz w:val="24"/>
          <w:szCs w:val="24"/>
        </w:rPr>
        <w:t>本基金的托管费按前一日基金资产净值的</w:t>
      </w:r>
      <w:r>
        <w:rPr>
          <w:sz w:val="24"/>
          <w:szCs w:val="24"/>
        </w:rPr>
        <w:t>0.</w:t>
      </w:r>
      <w:r>
        <w:rPr>
          <w:rFonts w:hint="eastAsia"/>
          <w:sz w:val="24"/>
          <w:szCs w:val="24"/>
        </w:rPr>
        <w:t>05</w:t>
      </w:r>
      <w:r>
        <w:rPr>
          <w:sz w:val="24"/>
          <w:szCs w:val="24"/>
        </w:rPr>
        <w:t>%</w:t>
      </w:r>
      <w:r>
        <w:rPr>
          <w:rFonts w:hint="eastAsia"/>
          <w:sz w:val="24"/>
          <w:szCs w:val="24"/>
        </w:rPr>
        <w:t>的年费率计提。托管费的计算方法如下：</w:t>
      </w:r>
    </w:p>
    <w:p w14:paraId="6BF4CCA3" w14:textId="77777777" w:rsidR="00705C4F" w:rsidRDefault="00C55527">
      <w:pPr>
        <w:spacing w:line="360" w:lineRule="auto"/>
        <w:ind w:firstLineChars="200" w:firstLine="480"/>
        <w:rPr>
          <w:sz w:val="24"/>
          <w:szCs w:val="24"/>
        </w:rPr>
      </w:pPr>
      <w:r>
        <w:rPr>
          <w:sz w:val="24"/>
          <w:szCs w:val="24"/>
        </w:rPr>
        <w:t>H</w:t>
      </w:r>
      <w:r>
        <w:rPr>
          <w:rFonts w:hint="eastAsia"/>
          <w:sz w:val="24"/>
          <w:szCs w:val="24"/>
        </w:rPr>
        <w:t>＝</w:t>
      </w:r>
      <w:r>
        <w:rPr>
          <w:sz w:val="24"/>
          <w:szCs w:val="24"/>
        </w:rPr>
        <w:t>E</w:t>
      </w:r>
      <w:r>
        <w:rPr>
          <w:rFonts w:hint="eastAsia"/>
          <w:sz w:val="24"/>
          <w:szCs w:val="24"/>
        </w:rPr>
        <w:t>×</w:t>
      </w:r>
      <w:r>
        <w:rPr>
          <w:sz w:val="24"/>
          <w:szCs w:val="24"/>
        </w:rPr>
        <w:t>0.</w:t>
      </w:r>
      <w:r>
        <w:rPr>
          <w:rFonts w:hint="eastAsia"/>
          <w:sz w:val="24"/>
          <w:szCs w:val="24"/>
        </w:rPr>
        <w:t>05</w:t>
      </w:r>
      <w:r>
        <w:rPr>
          <w:sz w:val="24"/>
          <w:szCs w:val="24"/>
        </w:rPr>
        <w:t>%</w:t>
      </w:r>
      <w:r>
        <w:rPr>
          <w:rFonts w:hint="eastAsia"/>
          <w:sz w:val="24"/>
          <w:szCs w:val="24"/>
        </w:rPr>
        <w:t>÷当年天数</w:t>
      </w:r>
    </w:p>
    <w:p w14:paraId="295B78A3" w14:textId="77777777" w:rsidR="00705C4F" w:rsidRDefault="00C55527">
      <w:pPr>
        <w:spacing w:line="360" w:lineRule="auto"/>
        <w:ind w:firstLineChars="200" w:firstLine="480"/>
        <w:rPr>
          <w:sz w:val="24"/>
          <w:szCs w:val="24"/>
        </w:rPr>
      </w:pPr>
      <w:r>
        <w:rPr>
          <w:sz w:val="24"/>
          <w:szCs w:val="24"/>
        </w:rPr>
        <w:t>H</w:t>
      </w:r>
      <w:r>
        <w:rPr>
          <w:rFonts w:hint="eastAsia"/>
          <w:sz w:val="24"/>
          <w:szCs w:val="24"/>
        </w:rPr>
        <w:t>为每日应计提的基金托管费</w:t>
      </w:r>
    </w:p>
    <w:p w14:paraId="352FBC96" w14:textId="77777777" w:rsidR="00705C4F" w:rsidRDefault="00C55527">
      <w:pPr>
        <w:spacing w:line="360" w:lineRule="auto"/>
        <w:ind w:firstLineChars="200" w:firstLine="480"/>
        <w:rPr>
          <w:sz w:val="24"/>
          <w:szCs w:val="24"/>
        </w:rPr>
      </w:pPr>
      <w:r>
        <w:rPr>
          <w:sz w:val="24"/>
          <w:szCs w:val="24"/>
        </w:rPr>
        <w:t>E</w:t>
      </w:r>
      <w:r>
        <w:rPr>
          <w:rFonts w:hint="eastAsia"/>
          <w:sz w:val="24"/>
          <w:szCs w:val="24"/>
        </w:rPr>
        <w:t>为前一日的基金资产净值</w:t>
      </w:r>
    </w:p>
    <w:p w14:paraId="0362A940" w14:textId="77777777" w:rsidR="00705C4F" w:rsidRDefault="00C55527">
      <w:pPr>
        <w:spacing w:line="360" w:lineRule="auto"/>
        <w:ind w:firstLineChars="200" w:firstLine="480"/>
        <w:rPr>
          <w:bCs/>
          <w:sz w:val="24"/>
        </w:rPr>
      </w:pPr>
      <w:r>
        <w:rPr>
          <w:rFonts w:hint="eastAsia"/>
          <w:bCs/>
          <w:sz w:val="24"/>
          <w:szCs w:val="21"/>
        </w:rPr>
        <w:t>基金托管费每日计算，逐日累计至每月月末，按月支付，由基金管理人向基金托管人发送基金托管费划款指令，基金托管人复核后于次月前</w:t>
      </w:r>
      <w:r>
        <w:rPr>
          <w:bCs/>
          <w:sz w:val="24"/>
          <w:szCs w:val="21"/>
        </w:rPr>
        <w:t>5</w:t>
      </w:r>
      <w:r>
        <w:rPr>
          <w:rFonts w:hint="eastAsia"/>
          <w:bCs/>
          <w:sz w:val="24"/>
          <w:szCs w:val="21"/>
        </w:rPr>
        <w:t>个工作日内从基金财产中一次性支取。若遇法定节假日、公休日或不可抗力等，支付日期顺延。</w:t>
      </w:r>
      <w:r>
        <w:rPr>
          <w:rFonts w:hint="eastAsia"/>
          <w:bCs/>
          <w:sz w:val="24"/>
        </w:rPr>
        <w:t xml:space="preserve"> </w:t>
      </w:r>
    </w:p>
    <w:p w14:paraId="7B03BF28" w14:textId="77777777" w:rsidR="00705C4F" w:rsidRDefault="00C55527">
      <w:pPr>
        <w:spacing w:line="360" w:lineRule="auto"/>
        <w:ind w:firstLineChars="200" w:firstLine="480"/>
        <w:rPr>
          <w:bCs/>
          <w:sz w:val="24"/>
        </w:rPr>
      </w:pPr>
      <w:r>
        <w:rPr>
          <w:rFonts w:hint="eastAsia"/>
          <w:sz w:val="24"/>
          <w:szCs w:val="24"/>
        </w:rPr>
        <w:t>（</w:t>
      </w:r>
      <w:r>
        <w:rPr>
          <w:sz w:val="24"/>
          <w:szCs w:val="24"/>
        </w:rPr>
        <w:t>3</w:t>
      </w:r>
      <w:r>
        <w:rPr>
          <w:rFonts w:hint="eastAsia"/>
          <w:sz w:val="24"/>
          <w:szCs w:val="24"/>
        </w:rPr>
        <w:t>）暂停运作期间，本基金不收取管理费和托管费。</w:t>
      </w:r>
    </w:p>
    <w:p w14:paraId="59C9699A" w14:textId="77777777" w:rsidR="00705C4F" w:rsidRDefault="00C55527">
      <w:pPr>
        <w:spacing w:line="360" w:lineRule="auto"/>
        <w:ind w:firstLineChars="200" w:firstLine="480"/>
        <w:rPr>
          <w:sz w:val="24"/>
          <w:szCs w:val="24"/>
        </w:rPr>
      </w:pPr>
      <w:r>
        <w:rPr>
          <w:rFonts w:hint="eastAsia"/>
          <w:sz w:val="24"/>
          <w:szCs w:val="24"/>
        </w:rPr>
        <w:t>上述“</w:t>
      </w:r>
      <w:r>
        <w:rPr>
          <w:rFonts w:hint="eastAsia"/>
          <w:sz w:val="24"/>
          <w:szCs w:val="24"/>
        </w:rPr>
        <w:t>1</w:t>
      </w:r>
      <w:r>
        <w:rPr>
          <w:rFonts w:hint="eastAsia"/>
          <w:sz w:val="24"/>
          <w:szCs w:val="24"/>
        </w:rPr>
        <w:t>、基金费用的种类”中第（</w:t>
      </w:r>
      <w:r>
        <w:rPr>
          <w:rFonts w:hint="eastAsia"/>
          <w:sz w:val="24"/>
          <w:szCs w:val="24"/>
        </w:rPr>
        <w:t>3</w:t>
      </w:r>
      <w:r>
        <w:rPr>
          <w:rFonts w:hint="eastAsia"/>
          <w:sz w:val="24"/>
          <w:szCs w:val="24"/>
        </w:rPr>
        <w:t>）－（</w:t>
      </w:r>
      <w:r>
        <w:rPr>
          <w:rFonts w:hint="eastAsia"/>
          <w:sz w:val="24"/>
          <w:szCs w:val="24"/>
        </w:rPr>
        <w:t>9</w:t>
      </w:r>
      <w:r>
        <w:rPr>
          <w:rFonts w:hint="eastAsia"/>
          <w:sz w:val="24"/>
          <w:szCs w:val="24"/>
        </w:rPr>
        <w:t>）项费用，根据有关法规及相应协议规定，按费用实际支出金额列入当期费用，由基金托管人从基金财产中支付。</w:t>
      </w:r>
    </w:p>
    <w:p w14:paraId="1EE50D64" w14:textId="77777777" w:rsidR="00705C4F" w:rsidRDefault="00C55527">
      <w:pPr>
        <w:spacing w:line="360" w:lineRule="auto"/>
        <w:ind w:firstLineChars="200" w:firstLine="480"/>
        <w:rPr>
          <w:sz w:val="24"/>
          <w:szCs w:val="24"/>
        </w:rPr>
      </w:pPr>
      <w:r>
        <w:rPr>
          <w:rFonts w:hint="eastAsia"/>
          <w:sz w:val="24"/>
          <w:szCs w:val="24"/>
        </w:rPr>
        <w:t>3</w:t>
      </w:r>
      <w:r>
        <w:rPr>
          <w:rFonts w:hint="eastAsia"/>
          <w:sz w:val="24"/>
          <w:szCs w:val="24"/>
        </w:rPr>
        <w:t>、不列入基金费用的项目</w:t>
      </w:r>
    </w:p>
    <w:p w14:paraId="543F8400" w14:textId="77777777" w:rsidR="00705C4F" w:rsidRDefault="00C55527">
      <w:pPr>
        <w:spacing w:line="360" w:lineRule="auto"/>
        <w:ind w:firstLineChars="200" w:firstLine="480"/>
        <w:rPr>
          <w:sz w:val="24"/>
          <w:szCs w:val="24"/>
        </w:rPr>
      </w:pPr>
      <w:r>
        <w:rPr>
          <w:rFonts w:hint="eastAsia"/>
          <w:sz w:val="24"/>
          <w:szCs w:val="24"/>
        </w:rPr>
        <w:t>下列费用不列入基金费用：</w:t>
      </w:r>
    </w:p>
    <w:p w14:paraId="23B7E991" w14:textId="77777777" w:rsidR="00705C4F" w:rsidRDefault="00C55527">
      <w:pPr>
        <w:spacing w:line="360" w:lineRule="auto"/>
        <w:ind w:firstLineChars="200" w:firstLine="480"/>
        <w:rPr>
          <w:sz w:val="24"/>
          <w:szCs w:val="24"/>
        </w:rPr>
      </w:pPr>
      <w:r>
        <w:rPr>
          <w:rFonts w:hint="eastAsia"/>
          <w:sz w:val="24"/>
          <w:szCs w:val="24"/>
        </w:rPr>
        <w:lastRenderedPageBreak/>
        <w:t>（</w:t>
      </w:r>
      <w:r>
        <w:rPr>
          <w:rFonts w:hint="eastAsia"/>
          <w:sz w:val="24"/>
          <w:szCs w:val="24"/>
        </w:rPr>
        <w:t>1</w:t>
      </w:r>
      <w:r>
        <w:rPr>
          <w:rFonts w:hint="eastAsia"/>
          <w:sz w:val="24"/>
          <w:szCs w:val="24"/>
        </w:rPr>
        <w:t>）基金管理人和基金托管人因未履行或未完全履行义务导致的费用支出或基金财产的损失；</w:t>
      </w:r>
    </w:p>
    <w:p w14:paraId="618812ED"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）基金管理人和基金托管人处理与基金运作无关的事项发生的费用；</w:t>
      </w:r>
    </w:p>
    <w:p w14:paraId="3C4AF13A" w14:textId="77777777" w:rsidR="00705C4F" w:rsidRDefault="00C55527">
      <w:pPr>
        <w:spacing w:line="360" w:lineRule="auto"/>
        <w:ind w:firstLineChars="200" w:firstLine="480"/>
        <w:rPr>
          <w:bCs/>
          <w:sz w:val="24"/>
        </w:rPr>
      </w:pPr>
      <w:r>
        <w:rPr>
          <w:rFonts w:hint="eastAsia"/>
          <w:sz w:val="24"/>
          <w:szCs w:val="24"/>
        </w:rPr>
        <w:t>（</w:t>
      </w:r>
      <w:r>
        <w:rPr>
          <w:rFonts w:hint="eastAsia"/>
          <w:sz w:val="24"/>
          <w:szCs w:val="24"/>
        </w:rPr>
        <w:t>3</w:t>
      </w:r>
      <w:r>
        <w:rPr>
          <w:rFonts w:hint="eastAsia"/>
          <w:sz w:val="24"/>
          <w:szCs w:val="24"/>
        </w:rPr>
        <w:t>）</w:t>
      </w:r>
      <w:r>
        <w:rPr>
          <w:bCs/>
          <w:sz w:val="24"/>
        </w:rPr>
        <w:t>《基金合同》生效前的相关费用</w:t>
      </w:r>
      <w:r>
        <w:rPr>
          <w:rFonts w:hint="eastAsia"/>
          <w:sz w:val="24"/>
          <w:szCs w:val="24"/>
        </w:rPr>
        <w:t>；</w:t>
      </w:r>
    </w:p>
    <w:p w14:paraId="221523D3"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）其他根据相关法律法规及中国证监会的有关规定不得列入基金费用的项目。</w:t>
      </w:r>
    </w:p>
    <w:p w14:paraId="200C22C1" w14:textId="77777777" w:rsidR="00705C4F" w:rsidRDefault="00C55527">
      <w:pPr>
        <w:spacing w:line="360" w:lineRule="auto"/>
        <w:ind w:firstLineChars="200" w:firstLine="480"/>
        <w:rPr>
          <w:sz w:val="24"/>
          <w:szCs w:val="24"/>
        </w:rPr>
      </w:pPr>
      <w:r>
        <w:rPr>
          <w:rFonts w:hint="eastAsia"/>
          <w:sz w:val="24"/>
          <w:szCs w:val="24"/>
        </w:rPr>
        <w:t>4</w:t>
      </w:r>
      <w:r>
        <w:rPr>
          <w:rFonts w:hint="eastAsia"/>
          <w:sz w:val="24"/>
          <w:szCs w:val="24"/>
        </w:rPr>
        <w:t>、实施侧袋机制期间的基金费用</w:t>
      </w:r>
    </w:p>
    <w:p w14:paraId="0C9E1C6F" w14:textId="77777777" w:rsidR="00705C4F" w:rsidRDefault="00C55527">
      <w:pPr>
        <w:spacing w:line="360" w:lineRule="auto"/>
        <w:ind w:firstLineChars="200" w:firstLine="480"/>
        <w:rPr>
          <w:sz w:val="24"/>
          <w:szCs w:val="24"/>
        </w:rPr>
      </w:pPr>
      <w:r>
        <w:rPr>
          <w:rFonts w:hint="eastAsia"/>
          <w:sz w:val="24"/>
          <w:szCs w:val="24"/>
        </w:rPr>
        <w:t>本基金实施侧袋机制的，与侧袋账户有关的费用可以从侧袋账户中列支，但应待侧袋账户资产变现后方可列支，有关费用可酌情收取或减免，但不得收取管理费，详见招募说明书的规定。</w:t>
      </w:r>
    </w:p>
    <w:p w14:paraId="28B58B64" w14:textId="77777777" w:rsidR="00705C4F" w:rsidRDefault="00C55527">
      <w:pPr>
        <w:spacing w:line="360" w:lineRule="auto"/>
        <w:ind w:firstLineChars="200" w:firstLine="480"/>
        <w:rPr>
          <w:sz w:val="24"/>
          <w:szCs w:val="24"/>
        </w:rPr>
      </w:pPr>
      <w:r>
        <w:rPr>
          <w:rFonts w:hint="eastAsia"/>
          <w:sz w:val="24"/>
          <w:szCs w:val="24"/>
        </w:rPr>
        <w:t>5</w:t>
      </w:r>
      <w:r>
        <w:rPr>
          <w:rFonts w:hint="eastAsia"/>
          <w:sz w:val="24"/>
          <w:szCs w:val="24"/>
        </w:rPr>
        <w:t>、基金税收</w:t>
      </w:r>
    </w:p>
    <w:p w14:paraId="57B15697" w14:textId="77777777" w:rsidR="00705C4F" w:rsidRDefault="00C55527">
      <w:pPr>
        <w:spacing w:line="360" w:lineRule="auto"/>
        <w:ind w:firstLineChars="200" w:firstLine="480"/>
        <w:rPr>
          <w:sz w:val="24"/>
          <w:szCs w:val="24"/>
        </w:rPr>
      </w:pPr>
      <w:r>
        <w:rPr>
          <w:rFonts w:hint="eastAsia"/>
          <w:sz w:val="24"/>
          <w:szCs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4953C1D6" w14:textId="77777777" w:rsidR="00705C4F" w:rsidRDefault="00C55527">
      <w:pPr>
        <w:spacing w:line="360" w:lineRule="auto"/>
        <w:ind w:firstLineChars="200" w:firstLine="480"/>
        <w:rPr>
          <w:sz w:val="24"/>
          <w:szCs w:val="24"/>
        </w:rPr>
      </w:pPr>
      <w:r>
        <w:rPr>
          <w:rFonts w:hint="eastAsia"/>
          <w:sz w:val="24"/>
          <w:szCs w:val="24"/>
        </w:rPr>
        <w:t>（五）基金财产的投资方向和投资限制</w:t>
      </w:r>
    </w:p>
    <w:p w14:paraId="2D40068F" w14:textId="77777777" w:rsidR="00705C4F" w:rsidRDefault="00C55527">
      <w:pPr>
        <w:spacing w:line="360" w:lineRule="auto"/>
        <w:ind w:firstLineChars="200" w:firstLine="480"/>
        <w:rPr>
          <w:sz w:val="24"/>
          <w:szCs w:val="24"/>
        </w:rPr>
      </w:pPr>
      <w:r>
        <w:rPr>
          <w:rFonts w:hint="eastAsia"/>
          <w:sz w:val="24"/>
          <w:szCs w:val="24"/>
        </w:rPr>
        <w:t>1</w:t>
      </w:r>
      <w:r>
        <w:rPr>
          <w:rFonts w:hint="eastAsia"/>
          <w:sz w:val="24"/>
          <w:szCs w:val="24"/>
        </w:rPr>
        <w:t>、投资目标</w:t>
      </w:r>
    </w:p>
    <w:p w14:paraId="0C48714C" w14:textId="77777777" w:rsidR="00705C4F" w:rsidRDefault="00C55527">
      <w:pPr>
        <w:spacing w:line="360" w:lineRule="auto"/>
        <w:ind w:firstLineChars="200" w:firstLine="480"/>
        <w:rPr>
          <w:bCs/>
          <w:sz w:val="24"/>
        </w:rPr>
      </w:pPr>
      <w:r>
        <w:rPr>
          <w:rFonts w:hint="eastAsia"/>
          <w:bCs/>
          <w:sz w:val="24"/>
        </w:rPr>
        <w:t>本基金封闭期内采取买入持有到期投资策略，投资于剩余期限（或回售期限）不超过基金剩余封闭期的固定收益类工具，力求基金资产的稳健增值。</w:t>
      </w:r>
      <w:r>
        <w:rPr>
          <w:rFonts w:hint="eastAsia"/>
          <w:bCs/>
          <w:sz w:val="24"/>
        </w:rPr>
        <w:t xml:space="preserve"> </w:t>
      </w:r>
    </w:p>
    <w:p w14:paraId="522F1FD0" w14:textId="77777777" w:rsidR="00705C4F" w:rsidRDefault="00C55527">
      <w:pPr>
        <w:spacing w:line="360" w:lineRule="auto"/>
        <w:ind w:firstLineChars="200" w:firstLine="480"/>
        <w:rPr>
          <w:sz w:val="24"/>
          <w:szCs w:val="24"/>
        </w:rPr>
      </w:pPr>
      <w:r>
        <w:rPr>
          <w:rFonts w:hint="eastAsia"/>
          <w:sz w:val="24"/>
          <w:szCs w:val="24"/>
        </w:rPr>
        <w:t>2</w:t>
      </w:r>
      <w:r>
        <w:rPr>
          <w:rFonts w:hint="eastAsia"/>
          <w:sz w:val="24"/>
          <w:szCs w:val="24"/>
        </w:rPr>
        <w:t>、投资范围</w:t>
      </w:r>
    </w:p>
    <w:p w14:paraId="74E45908" w14:textId="77777777" w:rsidR="00705C4F" w:rsidRDefault="00C55527">
      <w:pPr>
        <w:spacing w:line="360" w:lineRule="auto"/>
        <w:ind w:firstLineChars="200" w:firstLine="480"/>
        <w:rPr>
          <w:bCs/>
          <w:sz w:val="24"/>
        </w:rPr>
      </w:pPr>
      <w:r>
        <w:rPr>
          <w:rFonts w:hint="eastAsia"/>
          <w:bCs/>
          <w:sz w:val="24"/>
        </w:rPr>
        <w:t>本基金的投资范围包括国内依法发行和上市交易的国债、政策性金融债、央行票据、地方政府债、债券回购、银行存款以及法律法规或中国证监会允许基金投资的其他金融工具。本基金不投资股票、可转换债券、可交换债券。</w:t>
      </w:r>
      <w:r>
        <w:rPr>
          <w:bCs/>
          <w:sz w:val="24"/>
        </w:rPr>
        <w:t xml:space="preserve"> </w:t>
      </w:r>
    </w:p>
    <w:p w14:paraId="77388C60" w14:textId="77777777" w:rsidR="00705C4F" w:rsidRDefault="00C55527">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4F6E4479" w14:textId="77777777" w:rsidR="00705C4F" w:rsidRDefault="00C55527">
      <w:pPr>
        <w:spacing w:line="360" w:lineRule="auto"/>
        <w:ind w:firstLineChars="200" w:firstLine="480"/>
        <w:rPr>
          <w:bCs/>
          <w:sz w:val="24"/>
        </w:rPr>
      </w:pPr>
      <w:r>
        <w:rPr>
          <w:rFonts w:hint="eastAsia"/>
          <w:bCs/>
          <w:sz w:val="24"/>
        </w:rPr>
        <w:t>本基金投资于债券资产比例不低于基金资产的</w:t>
      </w:r>
      <w:r>
        <w:rPr>
          <w:bCs/>
          <w:sz w:val="24"/>
        </w:rPr>
        <w:t>80%</w:t>
      </w:r>
      <w:r>
        <w:rPr>
          <w:rFonts w:hint="eastAsia"/>
          <w:bCs/>
          <w:sz w:val="24"/>
        </w:rPr>
        <w:t>；应开放期流动性需要，为保护基金份额持有人利益，本基金开放期开始前</w:t>
      </w:r>
      <w:r>
        <w:rPr>
          <w:bCs/>
          <w:sz w:val="24"/>
        </w:rPr>
        <w:t>3</w:t>
      </w:r>
      <w:r>
        <w:rPr>
          <w:rFonts w:hint="eastAsia"/>
          <w:bCs/>
          <w:sz w:val="24"/>
        </w:rPr>
        <w:t>个月、开放期以及开放期结束后的</w:t>
      </w:r>
      <w:r>
        <w:rPr>
          <w:bCs/>
          <w:sz w:val="24"/>
        </w:rPr>
        <w:t>3</w:t>
      </w:r>
      <w:r>
        <w:rPr>
          <w:rFonts w:hint="eastAsia"/>
          <w:bCs/>
          <w:sz w:val="24"/>
        </w:rPr>
        <w:t>个月内，本基金的债券资产的投资比例可不受上述限制。开放期内，本基金保持不低于基金资产净值</w:t>
      </w:r>
      <w:r>
        <w:rPr>
          <w:bCs/>
          <w:sz w:val="24"/>
        </w:rPr>
        <w:t xml:space="preserve"> 5%</w:t>
      </w:r>
      <w:r>
        <w:rPr>
          <w:rFonts w:hint="eastAsia"/>
          <w:bCs/>
          <w:sz w:val="24"/>
        </w:rPr>
        <w:t>的现金或者到期日在一年以内的政府债券，封闭期内不受上述</w:t>
      </w:r>
      <w:r>
        <w:rPr>
          <w:bCs/>
          <w:sz w:val="24"/>
        </w:rPr>
        <w:t>5%</w:t>
      </w:r>
      <w:r>
        <w:rPr>
          <w:rFonts w:hint="eastAsia"/>
          <w:bCs/>
          <w:sz w:val="24"/>
        </w:rPr>
        <w:t>的限制，其中现金不包括结算备付金、存出保证金、应收申</w:t>
      </w:r>
      <w:r>
        <w:rPr>
          <w:rFonts w:hint="eastAsia"/>
          <w:bCs/>
          <w:sz w:val="24"/>
        </w:rPr>
        <w:lastRenderedPageBreak/>
        <w:t>购款等。</w:t>
      </w:r>
    </w:p>
    <w:p w14:paraId="5445AAB3" w14:textId="77777777" w:rsidR="00705C4F" w:rsidRDefault="00C55527">
      <w:pPr>
        <w:spacing w:line="360" w:lineRule="auto"/>
        <w:ind w:firstLineChars="200"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FB27F94" w14:textId="77777777" w:rsidR="00705C4F" w:rsidRDefault="00C55527">
      <w:pPr>
        <w:spacing w:line="360" w:lineRule="auto"/>
        <w:ind w:firstLineChars="200" w:firstLine="480"/>
        <w:rPr>
          <w:sz w:val="24"/>
          <w:szCs w:val="24"/>
        </w:rPr>
      </w:pPr>
      <w:r>
        <w:rPr>
          <w:rFonts w:hint="eastAsia"/>
          <w:sz w:val="24"/>
          <w:szCs w:val="24"/>
        </w:rPr>
        <w:t>3</w:t>
      </w:r>
      <w:r>
        <w:rPr>
          <w:rFonts w:hint="eastAsia"/>
          <w:sz w:val="24"/>
          <w:szCs w:val="24"/>
        </w:rPr>
        <w:t>、投资限制</w:t>
      </w:r>
    </w:p>
    <w:p w14:paraId="4DD50F7B"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）组合限制</w:t>
      </w:r>
    </w:p>
    <w:p w14:paraId="01BFBCCD" w14:textId="77777777" w:rsidR="00705C4F" w:rsidRDefault="00C55527">
      <w:pPr>
        <w:spacing w:line="360" w:lineRule="auto"/>
        <w:ind w:firstLineChars="200" w:firstLine="480"/>
        <w:rPr>
          <w:sz w:val="24"/>
          <w:szCs w:val="24"/>
        </w:rPr>
      </w:pPr>
      <w:r>
        <w:rPr>
          <w:rFonts w:hint="eastAsia"/>
          <w:sz w:val="24"/>
          <w:szCs w:val="24"/>
        </w:rPr>
        <w:t>基金的投资组合应遵循以下限制：</w:t>
      </w:r>
    </w:p>
    <w:p w14:paraId="33BAB327" w14:textId="77777777" w:rsidR="00705C4F" w:rsidRDefault="00C55527">
      <w:pPr>
        <w:spacing w:line="360" w:lineRule="auto"/>
        <w:ind w:firstLineChars="200" w:firstLine="480"/>
        <w:rPr>
          <w:sz w:val="24"/>
          <w:szCs w:val="24"/>
        </w:rPr>
      </w:pPr>
      <w:r>
        <w:rPr>
          <w:rFonts w:hint="eastAsia"/>
          <w:sz w:val="24"/>
          <w:szCs w:val="24"/>
        </w:rPr>
        <w:t>1</w:t>
      </w:r>
      <w:r>
        <w:rPr>
          <w:rFonts w:hint="eastAsia"/>
          <w:sz w:val="24"/>
          <w:szCs w:val="24"/>
        </w:rPr>
        <w:t>）在封闭期内，本基金投资的各类金融工具的到期日（或回售日）不得晚于该封闭期的最后一日；</w:t>
      </w:r>
    </w:p>
    <w:p w14:paraId="1C77BF3B" w14:textId="77777777" w:rsidR="00705C4F" w:rsidRDefault="00C55527">
      <w:pPr>
        <w:spacing w:line="360" w:lineRule="auto"/>
        <w:ind w:firstLineChars="200" w:firstLine="480"/>
        <w:rPr>
          <w:sz w:val="24"/>
          <w:szCs w:val="24"/>
        </w:rPr>
      </w:pPr>
      <w:r>
        <w:rPr>
          <w:rFonts w:hint="eastAsia"/>
          <w:sz w:val="24"/>
          <w:szCs w:val="24"/>
        </w:rPr>
        <w:t>2</w:t>
      </w:r>
      <w:r>
        <w:rPr>
          <w:rFonts w:hint="eastAsia"/>
          <w:sz w:val="24"/>
          <w:szCs w:val="24"/>
        </w:rPr>
        <w:t>）本基金投资于债券资产比例不低于基金资产的</w:t>
      </w:r>
      <w:r>
        <w:rPr>
          <w:rFonts w:hint="eastAsia"/>
          <w:sz w:val="24"/>
          <w:szCs w:val="24"/>
        </w:rPr>
        <w:t>80%</w:t>
      </w:r>
      <w:r>
        <w:rPr>
          <w:rFonts w:hint="eastAsia"/>
          <w:sz w:val="24"/>
          <w:szCs w:val="24"/>
        </w:rPr>
        <w:t>；应开放期流动性需要，为保护基金份额持有人利益，本基金开放期开始前</w:t>
      </w:r>
      <w:r>
        <w:rPr>
          <w:rFonts w:hint="eastAsia"/>
          <w:sz w:val="24"/>
          <w:szCs w:val="24"/>
        </w:rPr>
        <w:t>3</w:t>
      </w:r>
      <w:r>
        <w:rPr>
          <w:rFonts w:hint="eastAsia"/>
          <w:sz w:val="24"/>
          <w:szCs w:val="24"/>
        </w:rPr>
        <w:t>个月、开放期以及开放期结束后的</w:t>
      </w:r>
      <w:r>
        <w:rPr>
          <w:rFonts w:hint="eastAsia"/>
          <w:sz w:val="24"/>
          <w:szCs w:val="24"/>
        </w:rPr>
        <w:t>3</w:t>
      </w:r>
      <w:r>
        <w:rPr>
          <w:rFonts w:hint="eastAsia"/>
          <w:sz w:val="24"/>
          <w:szCs w:val="24"/>
        </w:rPr>
        <w:t>个月内，本基金的债券资产的投资比例可不受上述限制；</w:t>
      </w:r>
    </w:p>
    <w:p w14:paraId="38EFFFAB" w14:textId="77777777" w:rsidR="00705C4F" w:rsidRDefault="00C55527">
      <w:pPr>
        <w:spacing w:line="360" w:lineRule="auto"/>
        <w:ind w:firstLineChars="200" w:firstLine="480"/>
        <w:rPr>
          <w:sz w:val="24"/>
          <w:szCs w:val="24"/>
        </w:rPr>
      </w:pPr>
      <w:r>
        <w:rPr>
          <w:rFonts w:hint="eastAsia"/>
          <w:sz w:val="24"/>
          <w:szCs w:val="24"/>
        </w:rPr>
        <w:t>3</w:t>
      </w:r>
      <w:r>
        <w:rPr>
          <w:rFonts w:hint="eastAsia"/>
          <w:sz w:val="24"/>
          <w:szCs w:val="24"/>
        </w:rPr>
        <w:t>）开放期内，保持不低于基金资产净值</w:t>
      </w:r>
      <w:r>
        <w:rPr>
          <w:rFonts w:hint="eastAsia"/>
          <w:sz w:val="24"/>
          <w:szCs w:val="24"/>
        </w:rPr>
        <w:t>5</w:t>
      </w:r>
      <w:r>
        <w:rPr>
          <w:rFonts w:hint="eastAsia"/>
          <w:sz w:val="24"/>
          <w:szCs w:val="24"/>
        </w:rPr>
        <w:t>％的现金或者到期日在一年以内的政府债券，封闭期内，本基金不受上述</w:t>
      </w:r>
      <w:r>
        <w:rPr>
          <w:rFonts w:hint="eastAsia"/>
          <w:sz w:val="24"/>
          <w:szCs w:val="24"/>
        </w:rPr>
        <w:t>5%</w:t>
      </w:r>
      <w:r>
        <w:rPr>
          <w:rFonts w:hint="eastAsia"/>
          <w:sz w:val="24"/>
          <w:szCs w:val="24"/>
        </w:rPr>
        <w:t>的限制；其中现金不包括结算备付金、存出保证金和应收申购款等；</w:t>
      </w:r>
    </w:p>
    <w:p w14:paraId="6A3016AA" w14:textId="77777777" w:rsidR="00705C4F" w:rsidRDefault="00C55527">
      <w:pPr>
        <w:spacing w:line="360" w:lineRule="auto"/>
        <w:ind w:firstLineChars="200" w:firstLine="480"/>
        <w:rPr>
          <w:sz w:val="24"/>
          <w:szCs w:val="24"/>
        </w:rPr>
      </w:pPr>
      <w:r>
        <w:rPr>
          <w:rFonts w:hint="eastAsia"/>
          <w:sz w:val="24"/>
          <w:szCs w:val="24"/>
        </w:rPr>
        <w:t>4</w:t>
      </w:r>
      <w:r>
        <w:rPr>
          <w:rFonts w:hint="eastAsia"/>
          <w:sz w:val="24"/>
          <w:szCs w:val="24"/>
        </w:rPr>
        <w:t>）本基金持有一家公司发行的证券，其市值不超过基金资产净值的</w:t>
      </w:r>
      <w:r>
        <w:rPr>
          <w:rFonts w:hint="eastAsia"/>
          <w:sz w:val="24"/>
          <w:szCs w:val="24"/>
        </w:rPr>
        <w:t>10</w:t>
      </w:r>
      <w:r>
        <w:rPr>
          <w:rFonts w:hint="eastAsia"/>
          <w:sz w:val="24"/>
          <w:szCs w:val="24"/>
        </w:rPr>
        <w:t>％；</w:t>
      </w:r>
    </w:p>
    <w:p w14:paraId="51E265E7" w14:textId="77777777" w:rsidR="00705C4F" w:rsidRDefault="00C55527">
      <w:pPr>
        <w:spacing w:line="360" w:lineRule="auto"/>
        <w:ind w:firstLineChars="200" w:firstLine="480"/>
        <w:rPr>
          <w:sz w:val="24"/>
          <w:szCs w:val="24"/>
        </w:rPr>
      </w:pPr>
      <w:r>
        <w:rPr>
          <w:rFonts w:hint="eastAsia"/>
          <w:sz w:val="24"/>
          <w:szCs w:val="24"/>
        </w:rPr>
        <w:t>5</w:t>
      </w:r>
      <w:r>
        <w:rPr>
          <w:rFonts w:hint="eastAsia"/>
          <w:sz w:val="24"/>
          <w:szCs w:val="24"/>
        </w:rPr>
        <w:t>）本基金管理人管理的全部基金持有一家公司发行的证券，不超过该证券的</w:t>
      </w:r>
      <w:r>
        <w:rPr>
          <w:rFonts w:hint="eastAsia"/>
          <w:sz w:val="24"/>
          <w:szCs w:val="24"/>
        </w:rPr>
        <w:t>10</w:t>
      </w:r>
      <w:r>
        <w:rPr>
          <w:rFonts w:hint="eastAsia"/>
          <w:sz w:val="24"/>
          <w:szCs w:val="24"/>
        </w:rPr>
        <w:t>％；</w:t>
      </w:r>
    </w:p>
    <w:p w14:paraId="756C2934" w14:textId="77777777" w:rsidR="00705C4F" w:rsidRDefault="00C55527">
      <w:pPr>
        <w:spacing w:line="360" w:lineRule="auto"/>
        <w:ind w:firstLineChars="200" w:firstLine="480"/>
        <w:rPr>
          <w:bCs/>
          <w:sz w:val="24"/>
        </w:rPr>
      </w:pPr>
      <w:r>
        <w:rPr>
          <w:rFonts w:hint="eastAsia"/>
          <w:sz w:val="24"/>
          <w:szCs w:val="24"/>
        </w:rPr>
        <w:t>6</w:t>
      </w:r>
      <w:r>
        <w:rPr>
          <w:rFonts w:hint="eastAsia"/>
          <w:sz w:val="24"/>
          <w:szCs w:val="24"/>
        </w:rPr>
        <w:t>）</w:t>
      </w:r>
      <w:r>
        <w:rPr>
          <w:rFonts w:hint="eastAsia"/>
          <w:bCs/>
          <w:sz w:val="24"/>
          <w:szCs w:val="21"/>
        </w:rPr>
        <w:t>封闭期内，本基金债券正回购资金余额或逆回购资金余额不得超过其上一日基金资产净值的</w:t>
      </w:r>
      <w:r>
        <w:rPr>
          <w:bCs/>
          <w:sz w:val="24"/>
          <w:szCs w:val="21"/>
        </w:rPr>
        <w:t>100%</w:t>
      </w:r>
      <w:r>
        <w:rPr>
          <w:rFonts w:hint="eastAsia"/>
          <w:bCs/>
          <w:sz w:val="24"/>
          <w:szCs w:val="21"/>
        </w:rPr>
        <w:t>；开放期内，本基金债券正回购资金余额或逆回购资金余额不得超过其上一日基金资产净值的</w:t>
      </w:r>
      <w:r>
        <w:rPr>
          <w:bCs/>
          <w:sz w:val="24"/>
          <w:szCs w:val="21"/>
        </w:rPr>
        <w:t>40%</w:t>
      </w:r>
      <w:r>
        <w:rPr>
          <w:rFonts w:hint="eastAsia"/>
          <w:bCs/>
          <w:sz w:val="24"/>
          <w:szCs w:val="21"/>
        </w:rPr>
        <w:t>。本基金进入全国银行间同业市场进行债券回购的最长期限为</w:t>
      </w:r>
      <w:r>
        <w:rPr>
          <w:bCs/>
          <w:sz w:val="24"/>
          <w:szCs w:val="21"/>
        </w:rPr>
        <w:t>1</w:t>
      </w:r>
      <w:r>
        <w:rPr>
          <w:rFonts w:hint="eastAsia"/>
          <w:bCs/>
          <w:sz w:val="24"/>
          <w:szCs w:val="21"/>
        </w:rPr>
        <w:t>年，债券回购到期后不得展期；</w:t>
      </w:r>
    </w:p>
    <w:p w14:paraId="5175AB5F" w14:textId="77777777" w:rsidR="00705C4F" w:rsidRDefault="00C55527">
      <w:pPr>
        <w:spacing w:line="360" w:lineRule="auto"/>
        <w:ind w:firstLineChars="200" w:firstLine="480"/>
        <w:rPr>
          <w:sz w:val="24"/>
          <w:szCs w:val="24"/>
        </w:rPr>
      </w:pPr>
      <w:r>
        <w:rPr>
          <w:rFonts w:hint="eastAsia"/>
          <w:sz w:val="24"/>
          <w:szCs w:val="24"/>
        </w:rPr>
        <w:t>7</w:t>
      </w:r>
      <w:r>
        <w:rPr>
          <w:rFonts w:hint="eastAsia"/>
          <w:sz w:val="24"/>
          <w:szCs w:val="24"/>
        </w:rPr>
        <w:t>）封闭期内，本基金资产总值不得超过基金资产净值的</w:t>
      </w:r>
      <w:r>
        <w:rPr>
          <w:rFonts w:hint="eastAsia"/>
          <w:sz w:val="24"/>
          <w:szCs w:val="24"/>
        </w:rPr>
        <w:t>200%</w:t>
      </w:r>
      <w:r>
        <w:rPr>
          <w:rFonts w:hint="eastAsia"/>
          <w:sz w:val="24"/>
          <w:szCs w:val="24"/>
        </w:rPr>
        <w:t>；开放期内，本基金资产总值不得超过基金资产净值的</w:t>
      </w:r>
      <w:r>
        <w:rPr>
          <w:rFonts w:hint="eastAsia"/>
          <w:sz w:val="24"/>
          <w:szCs w:val="24"/>
        </w:rPr>
        <w:t>140%</w:t>
      </w:r>
      <w:r>
        <w:rPr>
          <w:rFonts w:hint="eastAsia"/>
          <w:sz w:val="24"/>
          <w:szCs w:val="24"/>
        </w:rPr>
        <w:t>；</w:t>
      </w:r>
    </w:p>
    <w:p w14:paraId="2A3C428A" w14:textId="77777777" w:rsidR="00705C4F" w:rsidRDefault="00C55527">
      <w:pPr>
        <w:spacing w:line="360" w:lineRule="auto"/>
        <w:ind w:firstLineChars="200" w:firstLine="480"/>
        <w:rPr>
          <w:sz w:val="24"/>
          <w:szCs w:val="24"/>
        </w:rPr>
      </w:pPr>
      <w:r>
        <w:rPr>
          <w:rFonts w:hint="eastAsia"/>
          <w:sz w:val="24"/>
          <w:szCs w:val="24"/>
        </w:rPr>
        <w:t>8</w:t>
      </w:r>
      <w:r>
        <w:rPr>
          <w:rFonts w:hint="eastAsia"/>
          <w:sz w:val="24"/>
          <w:szCs w:val="24"/>
        </w:rPr>
        <w:t>）开放期内，本基金主动投资于流动性受限资产的市值合计不得超过该基金资产净值的</w:t>
      </w:r>
      <w:r>
        <w:rPr>
          <w:rFonts w:hint="eastAsia"/>
          <w:sz w:val="24"/>
          <w:szCs w:val="24"/>
        </w:rPr>
        <w:t>15%</w:t>
      </w:r>
      <w:r>
        <w:rPr>
          <w:rFonts w:hint="eastAsia"/>
          <w:sz w:val="24"/>
          <w:szCs w:val="24"/>
        </w:rPr>
        <w:t>；因证券市场波动、基金规模变动等基金管理人之外的因素致使基金不符合该比例限制的，基金管理人不得主动新增流动性受限资产的投资；</w:t>
      </w:r>
    </w:p>
    <w:p w14:paraId="64D1789B" w14:textId="77777777" w:rsidR="00705C4F" w:rsidRDefault="00C55527">
      <w:pPr>
        <w:spacing w:line="360" w:lineRule="auto"/>
        <w:ind w:firstLineChars="200" w:firstLine="480"/>
        <w:rPr>
          <w:sz w:val="24"/>
          <w:szCs w:val="24"/>
        </w:rPr>
      </w:pPr>
      <w:r>
        <w:rPr>
          <w:rFonts w:hint="eastAsia"/>
          <w:sz w:val="24"/>
          <w:szCs w:val="24"/>
        </w:rPr>
        <w:t>9</w:t>
      </w:r>
      <w:r>
        <w:rPr>
          <w:rFonts w:hint="eastAsia"/>
          <w:sz w:val="24"/>
          <w:szCs w:val="24"/>
        </w:rPr>
        <w:t>）本基金与私募类证券资管产品及中国证监会认定的其他主体为交易对手开展逆回购交易的，可接受质押品的资质要求应当与基金合同约定的投资范围保持一致；</w:t>
      </w:r>
    </w:p>
    <w:p w14:paraId="530CAF4B" w14:textId="77777777" w:rsidR="00705C4F" w:rsidRDefault="00C55527">
      <w:pPr>
        <w:spacing w:line="360" w:lineRule="auto"/>
        <w:ind w:firstLineChars="200" w:firstLine="480"/>
        <w:rPr>
          <w:sz w:val="24"/>
          <w:szCs w:val="24"/>
        </w:rPr>
      </w:pPr>
      <w:r>
        <w:rPr>
          <w:rFonts w:hint="eastAsia"/>
          <w:sz w:val="24"/>
          <w:szCs w:val="24"/>
        </w:rPr>
        <w:lastRenderedPageBreak/>
        <w:t>10</w:t>
      </w:r>
      <w:r>
        <w:rPr>
          <w:rFonts w:hint="eastAsia"/>
          <w:sz w:val="24"/>
          <w:szCs w:val="24"/>
        </w:rPr>
        <w:t>）法律法规及中国证监会规定的和《基金合同》约定的其他投资限制。</w:t>
      </w:r>
    </w:p>
    <w:p w14:paraId="28ADBA0C" w14:textId="77777777" w:rsidR="00705C4F" w:rsidRDefault="00C55527">
      <w:pPr>
        <w:spacing w:line="360" w:lineRule="auto"/>
        <w:ind w:firstLineChars="200" w:firstLine="480"/>
        <w:rPr>
          <w:bCs/>
          <w:sz w:val="24"/>
        </w:rPr>
      </w:pPr>
      <w:r>
        <w:rPr>
          <w:bCs/>
          <w:sz w:val="24"/>
        </w:rPr>
        <w:t>除上述（</w:t>
      </w:r>
      <w:r>
        <w:rPr>
          <w:bCs/>
          <w:sz w:val="24"/>
        </w:rPr>
        <w:t>3</w:t>
      </w:r>
      <w:r>
        <w:rPr>
          <w:bCs/>
          <w:sz w:val="24"/>
        </w:rPr>
        <w:t>）、（</w:t>
      </w:r>
      <w:r>
        <w:rPr>
          <w:bCs/>
          <w:sz w:val="24"/>
        </w:rPr>
        <w:t>8</w:t>
      </w:r>
      <w:r>
        <w:rPr>
          <w:bCs/>
          <w:sz w:val="24"/>
        </w:rPr>
        <w:t>）、（</w:t>
      </w:r>
      <w:r>
        <w:rPr>
          <w:bCs/>
          <w:sz w:val="24"/>
        </w:rPr>
        <w:t>9</w:t>
      </w:r>
      <w:r>
        <w:rPr>
          <w:bCs/>
          <w:sz w:val="24"/>
        </w:rPr>
        <w:t>）情形之外，因证券市场波动、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法律法规另有规定的，从其规定。</w:t>
      </w:r>
    </w:p>
    <w:p w14:paraId="2BC7241F" w14:textId="77777777" w:rsidR="00705C4F" w:rsidRDefault="00C5552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1C170DD" w14:textId="77777777" w:rsidR="00705C4F" w:rsidRDefault="00C55527">
      <w:pPr>
        <w:spacing w:line="360" w:lineRule="auto"/>
        <w:ind w:firstLineChars="200" w:firstLine="480"/>
        <w:rPr>
          <w:bCs/>
          <w:sz w:val="24"/>
        </w:rPr>
      </w:pPr>
      <w:r>
        <w:rPr>
          <w:rFonts w:hint="eastAsia"/>
          <w:bCs/>
          <w:sz w:val="24"/>
        </w:rPr>
        <w:t>如果法律法规对上述投资组合比例限制进行变更的，以变更后的规定为准。</w:t>
      </w:r>
    </w:p>
    <w:p w14:paraId="45137938" w14:textId="77777777" w:rsidR="00705C4F" w:rsidRDefault="00C55527">
      <w:pPr>
        <w:spacing w:line="360" w:lineRule="auto"/>
        <w:ind w:firstLineChars="200" w:firstLine="48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171E3642"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）禁止行为</w:t>
      </w:r>
    </w:p>
    <w:p w14:paraId="7D143E71" w14:textId="77777777" w:rsidR="00705C4F" w:rsidRDefault="00C55527">
      <w:pPr>
        <w:spacing w:line="360" w:lineRule="auto"/>
        <w:ind w:firstLineChars="200" w:firstLine="480"/>
        <w:rPr>
          <w:sz w:val="24"/>
          <w:szCs w:val="24"/>
        </w:rPr>
      </w:pPr>
      <w:r>
        <w:rPr>
          <w:rFonts w:hint="eastAsia"/>
          <w:sz w:val="24"/>
          <w:szCs w:val="24"/>
        </w:rPr>
        <w:t>为维护基金份额持有人的合法权益，基金财产不得用于下列投资或者活动：</w:t>
      </w:r>
    </w:p>
    <w:p w14:paraId="0CAC654C" w14:textId="77777777" w:rsidR="00705C4F" w:rsidRDefault="00C55527">
      <w:pPr>
        <w:spacing w:line="360" w:lineRule="auto"/>
        <w:ind w:firstLineChars="200" w:firstLine="480"/>
        <w:rPr>
          <w:sz w:val="24"/>
          <w:szCs w:val="24"/>
        </w:rPr>
      </w:pPr>
      <w:r>
        <w:rPr>
          <w:rFonts w:hint="eastAsia"/>
          <w:sz w:val="24"/>
          <w:szCs w:val="24"/>
        </w:rPr>
        <w:t>1</w:t>
      </w:r>
      <w:r>
        <w:rPr>
          <w:rFonts w:hint="eastAsia"/>
          <w:sz w:val="24"/>
          <w:szCs w:val="24"/>
        </w:rPr>
        <w:t>）承销证券；</w:t>
      </w:r>
    </w:p>
    <w:p w14:paraId="4CB6CBFB" w14:textId="77777777" w:rsidR="00705C4F" w:rsidRDefault="00C55527">
      <w:pPr>
        <w:spacing w:line="360" w:lineRule="auto"/>
        <w:ind w:firstLineChars="200" w:firstLine="480"/>
        <w:rPr>
          <w:sz w:val="24"/>
          <w:szCs w:val="24"/>
        </w:rPr>
      </w:pPr>
      <w:r>
        <w:rPr>
          <w:rFonts w:hint="eastAsia"/>
          <w:sz w:val="24"/>
          <w:szCs w:val="24"/>
        </w:rPr>
        <w:t>2</w:t>
      </w:r>
      <w:r>
        <w:rPr>
          <w:rFonts w:hint="eastAsia"/>
          <w:sz w:val="24"/>
          <w:szCs w:val="24"/>
        </w:rPr>
        <w:t>）违反规定向他人贷款或者提供担保；</w:t>
      </w:r>
    </w:p>
    <w:p w14:paraId="1BBC3EF1" w14:textId="77777777" w:rsidR="00705C4F" w:rsidRDefault="00C55527">
      <w:pPr>
        <w:spacing w:line="360" w:lineRule="auto"/>
        <w:ind w:firstLineChars="200" w:firstLine="480"/>
        <w:rPr>
          <w:sz w:val="24"/>
          <w:szCs w:val="24"/>
        </w:rPr>
      </w:pPr>
      <w:r>
        <w:rPr>
          <w:rFonts w:hint="eastAsia"/>
          <w:sz w:val="24"/>
          <w:szCs w:val="24"/>
        </w:rPr>
        <w:t>3</w:t>
      </w:r>
      <w:r>
        <w:rPr>
          <w:rFonts w:hint="eastAsia"/>
          <w:sz w:val="24"/>
          <w:szCs w:val="24"/>
        </w:rPr>
        <w:t>）从事承担无限责任的投资；</w:t>
      </w:r>
    </w:p>
    <w:p w14:paraId="1FC76677" w14:textId="77777777" w:rsidR="00705C4F" w:rsidRDefault="00C55527">
      <w:pPr>
        <w:spacing w:line="360" w:lineRule="auto"/>
        <w:ind w:firstLineChars="200" w:firstLine="480"/>
        <w:rPr>
          <w:sz w:val="24"/>
          <w:szCs w:val="24"/>
        </w:rPr>
      </w:pPr>
      <w:r>
        <w:rPr>
          <w:rFonts w:hint="eastAsia"/>
          <w:sz w:val="24"/>
          <w:szCs w:val="24"/>
        </w:rPr>
        <w:t>4</w:t>
      </w:r>
      <w:r>
        <w:rPr>
          <w:rFonts w:hint="eastAsia"/>
          <w:sz w:val="24"/>
          <w:szCs w:val="24"/>
        </w:rPr>
        <w:t>）买卖其他基金份额，但是中国证监会另有规定的除外；</w:t>
      </w:r>
    </w:p>
    <w:p w14:paraId="3FB29E93" w14:textId="77777777" w:rsidR="00705C4F" w:rsidRDefault="00C55527">
      <w:pPr>
        <w:spacing w:line="360" w:lineRule="auto"/>
        <w:ind w:firstLineChars="200" w:firstLine="480"/>
        <w:rPr>
          <w:sz w:val="24"/>
          <w:szCs w:val="24"/>
        </w:rPr>
      </w:pPr>
      <w:r>
        <w:rPr>
          <w:rFonts w:hint="eastAsia"/>
          <w:sz w:val="24"/>
          <w:szCs w:val="24"/>
        </w:rPr>
        <w:t>5</w:t>
      </w:r>
      <w:r>
        <w:rPr>
          <w:rFonts w:hint="eastAsia"/>
          <w:sz w:val="24"/>
          <w:szCs w:val="24"/>
        </w:rPr>
        <w:t>）向其基金管理人、基金托管人出资；</w:t>
      </w:r>
    </w:p>
    <w:p w14:paraId="427A41D9" w14:textId="77777777" w:rsidR="00705C4F" w:rsidRDefault="00C55527">
      <w:pPr>
        <w:spacing w:line="360" w:lineRule="auto"/>
        <w:ind w:firstLineChars="200" w:firstLine="480"/>
        <w:rPr>
          <w:sz w:val="24"/>
          <w:szCs w:val="24"/>
        </w:rPr>
      </w:pPr>
      <w:r>
        <w:rPr>
          <w:rFonts w:hint="eastAsia"/>
          <w:sz w:val="24"/>
          <w:szCs w:val="24"/>
        </w:rPr>
        <w:t>6</w:t>
      </w:r>
      <w:r>
        <w:rPr>
          <w:rFonts w:hint="eastAsia"/>
          <w:sz w:val="24"/>
          <w:szCs w:val="24"/>
        </w:rPr>
        <w:t>）从事内幕交易、操纵证券交易价格及其他不正当的证券交易活动；</w:t>
      </w:r>
    </w:p>
    <w:p w14:paraId="673CF081" w14:textId="77777777" w:rsidR="00705C4F" w:rsidRDefault="00C55527">
      <w:pPr>
        <w:spacing w:line="360" w:lineRule="auto"/>
        <w:ind w:firstLineChars="200" w:firstLine="480"/>
        <w:rPr>
          <w:sz w:val="24"/>
          <w:szCs w:val="24"/>
        </w:rPr>
      </w:pPr>
      <w:r>
        <w:rPr>
          <w:rFonts w:hint="eastAsia"/>
          <w:sz w:val="24"/>
          <w:szCs w:val="24"/>
        </w:rPr>
        <w:t>7</w:t>
      </w:r>
      <w:r>
        <w:rPr>
          <w:rFonts w:hint="eastAsia"/>
          <w:sz w:val="24"/>
          <w:szCs w:val="24"/>
        </w:rPr>
        <w:t>）法律、行政法规和中国证监会规定禁止的其他活动。</w:t>
      </w:r>
    </w:p>
    <w:p w14:paraId="27E37A6D" w14:textId="77777777" w:rsidR="00705C4F" w:rsidRDefault="00C55527">
      <w:pPr>
        <w:spacing w:line="360" w:lineRule="auto"/>
        <w:ind w:firstLineChars="200" w:firstLine="480"/>
        <w:rPr>
          <w:sz w:val="24"/>
          <w:szCs w:val="24"/>
        </w:rPr>
      </w:pPr>
      <w:r>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CDC8136" w14:textId="77777777" w:rsidR="00705C4F" w:rsidRDefault="00C55527">
      <w:pPr>
        <w:spacing w:line="360" w:lineRule="auto"/>
        <w:ind w:firstLineChars="200" w:firstLine="480"/>
        <w:rPr>
          <w:sz w:val="24"/>
          <w:szCs w:val="24"/>
        </w:rPr>
      </w:pPr>
      <w:r>
        <w:rPr>
          <w:rFonts w:hint="eastAsia"/>
          <w:sz w:val="24"/>
          <w:szCs w:val="24"/>
        </w:rPr>
        <w:t>法律法规或监管部门取消或变更上述限制，如适用于本基金，基金管理人在</w:t>
      </w:r>
      <w:r>
        <w:rPr>
          <w:rFonts w:hint="eastAsia"/>
          <w:sz w:val="24"/>
          <w:szCs w:val="24"/>
        </w:rPr>
        <w:lastRenderedPageBreak/>
        <w:t>履行适当程序后，则本基金投资不再受相关限制或按变更后的规定执行。</w:t>
      </w:r>
    </w:p>
    <w:p w14:paraId="1255D7C0" w14:textId="77777777" w:rsidR="00705C4F" w:rsidRDefault="00C55527">
      <w:pPr>
        <w:spacing w:line="360" w:lineRule="auto"/>
        <w:ind w:firstLineChars="200" w:firstLine="480"/>
        <w:rPr>
          <w:sz w:val="24"/>
          <w:szCs w:val="24"/>
        </w:rPr>
      </w:pPr>
      <w:r>
        <w:rPr>
          <w:rFonts w:hint="eastAsia"/>
          <w:sz w:val="24"/>
          <w:szCs w:val="24"/>
        </w:rPr>
        <w:t>（六）基金资产净值的计算方法和公告方式</w:t>
      </w:r>
    </w:p>
    <w:p w14:paraId="0242A025" w14:textId="77777777" w:rsidR="00705C4F" w:rsidRDefault="00C55527">
      <w:pPr>
        <w:spacing w:line="360" w:lineRule="auto"/>
        <w:ind w:firstLineChars="200" w:firstLine="480"/>
        <w:rPr>
          <w:sz w:val="24"/>
          <w:szCs w:val="24"/>
        </w:rPr>
      </w:pPr>
      <w:r>
        <w:rPr>
          <w:rFonts w:hint="eastAsia"/>
          <w:sz w:val="24"/>
          <w:szCs w:val="24"/>
        </w:rPr>
        <w:t>1</w:t>
      </w:r>
      <w:r>
        <w:rPr>
          <w:rFonts w:hint="eastAsia"/>
          <w:sz w:val="24"/>
          <w:szCs w:val="24"/>
        </w:rPr>
        <w:t>、基金资产净值</w:t>
      </w:r>
    </w:p>
    <w:p w14:paraId="5106522E" w14:textId="77777777" w:rsidR="00705C4F" w:rsidRDefault="00C55527">
      <w:pPr>
        <w:spacing w:line="360" w:lineRule="auto"/>
        <w:ind w:firstLineChars="200" w:firstLine="480"/>
        <w:rPr>
          <w:sz w:val="24"/>
          <w:szCs w:val="24"/>
        </w:rPr>
      </w:pPr>
      <w:r>
        <w:rPr>
          <w:rFonts w:hint="eastAsia"/>
          <w:sz w:val="24"/>
          <w:szCs w:val="24"/>
        </w:rPr>
        <w:t>基金资产净值是指基金资产总值减去基金负债后的价值。</w:t>
      </w:r>
    </w:p>
    <w:p w14:paraId="7A8B8507" w14:textId="77777777" w:rsidR="00705C4F" w:rsidRDefault="00C55527">
      <w:pPr>
        <w:spacing w:line="360" w:lineRule="auto"/>
        <w:ind w:firstLineChars="200" w:firstLine="480"/>
        <w:rPr>
          <w:sz w:val="24"/>
          <w:szCs w:val="24"/>
        </w:rPr>
      </w:pPr>
      <w:r>
        <w:rPr>
          <w:rFonts w:hint="eastAsia"/>
          <w:sz w:val="24"/>
          <w:szCs w:val="24"/>
        </w:rPr>
        <w:t>2</w:t>
      </w:r>
      <w:r>
        <w:rPr>
          <w:rFonts w:hint="eastAsia"/>
          <w:sz w:val="24"/>
          <w:szCs w:val="24"/>
        </w:rPr>
        <w:t>、估值方法</w:t>
      </w:r>
    </w:p>
    <w:p w14:paraId="557B57FA" w14:textId="77777777" w:rsidR="00705C4F" w:rsidRDefault="00C55527">
      <w:pPr>
        <w:spacing w:line="360" w:lineRule="auto"/>
        <w:ind w:firstLineChars="200" w:firstLine="480"/>
        <w:rPr>
          <w:sz w:val="24"/>
          <w:szCs w:val="24"/>
        </w:rPr>
      </w:pPr>
      <w:r>
        <w:rPr>
          <w:rFonts w:hint="eastAsia"/>
          <w:sz w:val="24"/>
          <w:szCs w:val="24"/>
        </w:rPr>
        <w:t>本基金按以下方式进行估值：</w:t>
      </w:r>
    </w:p>
    <w:p w14:paraId="77EAE42A"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本基金估值采用摊余成本法，即估值对象以买入成本列示，按票面利率或协议利率并考虑其买入时的溢价与折价，在其剩余存续期内按照实际利率法进行摊销，确认利息收入并评估减值准备。本基金不采用市场利率和上市交易的债券和票据的市价计算基金资产净值。</w:t>
      </w:r>
    </w:p>
    <w:p w14:paraId="09401101"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）债券回购以协议成本列示，按协议利率在实际持有期内逐日计提利息。</w:t>
      </w:r>
    </w:p>
    <w:p w14:paraId="79D8FCA5"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）银行存款以本金列示，按银行实际协议利率逐日计提利息。</w:t>
      </w:r>
    </w:p>
    <w:p w14:paraId="1461495E"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）基金应当按照企业会计准则的要求，定期评估金融资产是否发生减值，如有客观证据表明其发生减值的，应当计提减值准备。</w:t>
      </w:r>
    </w:p>
    <w:p w14:paraId="734865B3"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如有确凿证据表明本基金在封闭期内买入持有至到期的投资策略发生变化或其他原因，导致按原有摊余成本法估值不能客观反映上述资产或负债的公允价值的，基金管理人可根据具体情况与基金托管人商定后，按最能反映公允价值的方法估值。为最大限度保护持有人利益，基金管理人可采用的风险控制手段包括但不限于：处置信用风险显著增加的固定收益品种、及时评估和计提固定收益品种减值损失、封闭期到期暂停进入下一开放期等。</w:t>
      </w:r>
    </w:p>
    <w:p w14:paraId="3B7279F7"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）当基金发生大额申购或赎回情形时，基金管理人可以采用摆动定价机制，以确保基金估值的公平性。具体处理原则与操作规范遵循相关法律法规以及监管部门、自律规则的规定。</w:t>
      </w:r>
    </w:p>
    <w:p w14:paraId="31BDCEF9"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）相关法律法规以及监管部门有强制规定的，从其规定。如有新增事项，按国家最新规定估值。</w:t>
      </w:r>
    </w:p>
    <w:p w14:paraId="59BA02EB" w14:textId="77777777" w:rsidR="00705C4F" w:rsidRDefault="00C55527">
      <w:pPr>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00ED0C1" w14:textId="77777777" w:rsidR="00705C4F" w:rsidRDefault="00C55527">
      <w:pPr>
        <w:spacing w:line="360" w:lineRule="auto"/>
        <w:ind w:firstLineChars="200" w:firstLine="480"/>
        <w:rPr>
          <w:sz w:val="24"/>
          <w:szCs w:val="24"/>
        </w:rPr>
      </w:pPr>
      <w:r>
        <w:rPr>
          <w:rFonts w:hint="eastAsia"/>
          <w:sz w:val="24"/>
          <w:szCs w:val="24"/>
        </w:rPr>
        <w:t>根据有关法律法规，基金资产净值计算和基金会计核算的义务由基金管理人</w:t>
      </w:r>
      <w:r>
        <w:rPr>
          <w:rFonts w:hint="eastAsia"/>
          <w:sz w:val="24"/>
          <w:szCs w:val="24"/>
        </w:rPr>
        <w:lastRenderedPageBreak/>
        <w:t>承担。本基金的基金会计责任方由基金管理人担任，因此，就与本基金有关的会计问题，如经相关各方在平等基础上充分讨论后，仍无法达成一致的意见，按照基金管理人对基金净值的计算结果对外予以公布。</w:t>
      </w:r>
    </w:p>
    <w:p w14:paraId="636B5EB8" w14:textId="77777777" w:rsidR="00705C4F" w:rsidRDefault="00C55527">
      <w:pPr>
        <w:spacing w:line="360" w:lineRule="auto"/>
        <w:ind w:firstLineChars="200" w:firstLine="480"/>
        <w:rPr>
          <w:sz w:val="24"/>
          <w:szCs w:val="24"/>
        </w:rPr>
      </w:pPr>
      <w:r>
        <w:rPr>
          <w:rFonts w:hint="eastAsia"/>
          <w:sz w:val="24"/>
          <w:szCs w:val="24"/>
        </w:rPr>
        <w:t>3</w:t>
      </w:r>
      <w:r>
        <w:rPr>
          <w:rFonts w:hint="eastAsia"/>
          <w:sz w:val="24"/>
          <w:szCs w:val="24"/>
        </w:rPr>
        <w:t>、基金净值的公告</w:t>
      </w:r>
    </w:p>
    <w:p w14:paraId="291D942F" w14:textId="77777777" w:rsidR="00705C4F" w:rsidRDefault="00C55527">
      <w:pPr>
        <w:spacing w:line="360" w:lineRule="auto"/>
        <w:ind w:firstLineChars="200" w:firstLine="480"/>
        <w:rPr>
          <w:bCs/>
          <w:sz w:val="24"/>
        </w:rPr>
      </w:pPr>
      <w:r>
        <w:rPr>
          <w:rFonts w:hint="eastAsia"/>
          <w:bCs/>
          <w:sz w:val="24"/>
        </w:rPr>
        <w:t>《基金合同》生效后，在封闭期内，基金管理人应当至少每周在规定网站披露一次基金份额净值和基金份额累计净值。</w:t>
      </w:r>
    </w:p>
    <w:p w14:paraId="6ECA92A8" w14:textId="77777777" w:rsidR="00705C4F" w:rsidRDefault="00C55527">
      <w:pPr>
        <w:spacing w:line="360" w:lineRule="auto"/>
        <w:ind w:firstLineChars="200" w:firstLine="480"/>
        <w:rPr>
          <w:bCs/>
          <w:sz w:val="24"/>
        </w:rPr>
      </w:pPr>
      <w:r>
        <w:rPr>
          <w:rFonts w:hint="eastAsia"/>
          <w:bCs/>
          <w:sz w:val="24"/>
        </w:rPr>
        <w:t>在本基金的开放期内，基金管理人应当在不晚于每个开放日的次日，通过规定网站、基金销售机构网站或者营业网点披露开放日的基金份额净值和基金份额累计净值。</w:t>
      </w:r>
    </w:p>
    <w:p w14:paraId="6C693116" w14:textId="77777777" w:rsidR="00705C4F" w:rsidRDefault="00C55527">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14:paraId="1A8D1527" w14:textId="77777777" w:rsidR="00705C4F" w:rsidRDefault="00C55527">
      <w:pPr>
        <w:spacing w:line="360" w:lineRule="auto"/>
        <w:ind w:firstLineChars="200" w:firstLine="480"/>
        <w:rPr>
          <w:sz w:val="24"/>
          <w:szCs w:val="24"/>
        </w:rPr>
      </w:pPr>
      <w:r>
        <w:rPr>
          <w:rFonts w:hint="eastAsia"/>
          <w:bCs/>
          <w:sz w:val="24"/>
        </w:rPr>
        <w:t>暂停运作期间，基金管理人可以根据实际情况调整或暂停基金净值公告。</w:t>
      </w:r>
      <w:r>
        <w:rPr>
          <w:rFonts w:hint="eastAsia"/>
          <w:sz w:val="24"/>
          <w:szCs w:val="24"/>
        </w:rPr>
        <w:t>（七）基金合同变更和终止的事由、程序以及基金财产清算方式</w:t>
      </w:r>
    </w:p>
    <w:p w14:paraId="31712BE5" w14:textId="77777777" w:rsidR="00705C4F" w:rsidRDefault="00C55527">
      <w:pPr>
        <w:spacing w:line="360" w:lineRule="auto"/>
        <w:ind w:firstLineChars="200" w:firstLine="480"/>
        <w:rPr>
          <w:sz w:val="24"/>
          <w:szCs w:val="24"/>
        </w:rPr>
      </w:pPr>
      <w:r>
        <w:rPr>
          <w:rFonts w:hint="eastAsia"/>
          <w:sz w:val="24"/>
          <w:szCs w:val="24"/>
        </w:rPr>
        <w:t>1</w:t>
      </w:r>
      <w:r>
        <w:rPr>
          <w:rFonts w:hint="eastAsia"/>
          <w:sz w:val="24"/>
          <w:szCs w:val="24"/>
        </w:rPr>
        <w:t>、《基金合同》的变更</w:t>
      </w:r>
    </w:p>
    <w:p w14:paraId="5DADC8E8"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F014884"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）关于《基金合同》变更的基金份额持有人大会决议自生效</w:t>
      </w:r>
      <w:r>
        <w:rPr>
          <w:sz w:val="24"/>
          <w:szCs w:val="24"/>
        </w:rPr>
        <w:t>后方可执行</w:t>
      </w:r>
      <w:r>
        <w:rPr>
          <w:rFonts w:hint="eastAsia"/>
          <w:sz w:val="24"/>
          <w:szCs w:val="24"/>
        </w:rPr>
        <w:t>，自决议生效后按规定在规定媒介公告。</w:t>
      </w:r>
    </w:p>
    <w:p w14:paraId="1F47E0CC" w14:textId="77777777" w:rsidR="00705C4F" w:rsidRDefault="00C55527">
      <w:pPr>
        <w:spacing w:line="360" w:lineRule="auto"/>
        <w:ind w:firstLineChars="200" w:firstLine="480"/>
        <w:rPr>
          <w:sz w:val="24"/>
          <w:szCs w:val="24"/>
        </w:rPr>
      </w:pPr>
      <w:r>
        <w:rPr>
          <w:rFonts w:hint="eastAsia"/>
          <w:sz w:val="24"/>
          <w:szCs w:val="24"/>
        </w:rPr>
        <w:t>2</w:t>
      </w:r>
      <w:r>
        <w:rPr>
          <w:rFonts w:hint="eastAsia"/>
          <w:sz w:val="24"/>
          <w:szCs w:val="24"/>
        </w:rPr>
        <w:t>、《基金合同》的终止事由</w:t>
      </w:r>
    </w:p>
    <w:p w14:paraId="2387BADE" w14:textId="77777777" w:rsidR="00705C4F" w:rsidRDefault="00C55527">
      <w:pPr>
        <w:spacing w:line="360" w:lineRule="auto"/>
        <w:ind w:firstLineChars="200" w:firstLine="480"/>
        <w:rPr>
          <w:sz w:val="24"/>
          <w:szCs w:val="24"/>
        </w:rPr>
      </w:pPr>
      <w:r>
        <w:rPr>
          <w:rFonts w:hint="eastAsia"/>
          <w:sz w:val="24"/>
          <w:szCs w:val="24"/>
        </w:rPr>
        <w:t>有下列情形之一的，经履行相关程序后，《基金合同》应当终止：</w:t>
      </w:r>
    </w:p>
    <w:p w14:paraId="29189870"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）基金份额持有人大会决定终止的；</w:t>
      </w:r>
    </w:p>
    <w:p w14:paraId="2F9CC699"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）基金管理人、基金托管人职责终止，在</w:t>
      </w:r>
      <w:r>
        <w:rPr>
          <w:sz w:val="24"/>
          <w:szCs w:val="24"/>
        </w:rPr>
        <w:t>6</w:t>
      </w:r>
      <w:r>
        <w:rPr>
          <w:rFonts w:hint="eastAsia"/>
          <w:sz w:val="24"/>
          <w:szCs w:val="24"/>
        </w:rPr>
        <w:t>个月内没有新基金管理人、新基金托管人承接的；</w:t>
      </w:r>
    </w:p>
    <w:p w14:paraId="2C7BA11E"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）《基金合同》约定的其他情形；</w:t>
      </w:r>
    </w:p>
    <w:p w14:paraId="1DE0C4F5"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）相关法律法规和中国证监会规定的其他情况。</w:t>
      </w:r>
    </w:p>
    <w:p w14:paraId="52F0A24D" w14:textId="77777777" w:rsidR="00705C4F" w:rsidRDefault="00C55527">
      <w:pPr>
        <w:spacing w:line="360" w:lineRule="auto"/>
        <w:ind w:firstLineChars="200" w:firstLine="480"/>
        <w:rPr>
          <w:sz w:val="24"/>
          <w:szCs w:val="24"/>
        </w:rPr>
      </w:pPr>
      <w:r>
        <w:rPr>
          <w:rFonts w:hint="eastAsia"/>
          <w:sz w:val="24"/>
          <w:szCs w:val="24"/>
        </w:rPr>
        <w:t>3</w:t>
      </w:r>
      <w:r>
        <w:rPr>
          <w:rFonts w:hint="eastAsia"/>
          <w:sz w:val="24"/>
          <w:szCs w:val="24"/>
        </w:rPr>
        <w:t>、基金财产的清算</w:t>
      </w:r>
    </w:p>
    <w:p w14:paraId="748F3FC2"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）基金财产清算小组：自出现《基金合同》终止事由之日起</w:t>
      </w:r>
      <w:r>
        <w:rPr>
          <w:sz w:val="24"/>
          <w:szCs w:val="24"/>
        </w:rPr>
        <w:t>30</w:t>
      </w:r>
      <w:r>
        <w:rPr>
          <w:rFonts w:hint="eastAsia"/>
          <w:sz w:val="24"/>
          <w:szCs w:val="24"/>
        </w:rPr>
        <w:t>个工作日</w:t>
      </w:r>
      <w:r>
        <w:rPr>
          <w:rFonts w:hint="eastAsia"/>
          <w:sz w:val="24"/>
          <w:szCs w:val="24"/>
        </w:rPr>
        <w:lastRenderedPageBreak/>
        <w:t>内成立清算小组，基金管理人组织基金财产清算小组并在中国证监会的监督下进行基金清算。</w:t>
      </w:r>
    </w:p>
    <w:p w14:paraId="368DE2DF"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）基金财产清算小组组成：基金财产清算小组成员由基金管理人、基金托管人、</w:t>
      </w:r>
      <w:r>
        <w:rPr>
          <w:rFonts w:hint="eastAsia"/>
          <w:bCs/>
          <w:sz w:val="24"/>
          <w:szCs w:val="24"/>
        </w:rPr>
        <w:t>符合《证券法》规定</w:t>
      </w:r>
      <w:r>
        <w:rPr>
          <w:rFonts w:hint="eastAsia"/>
          <w:sz w:val="24"/>
          <w:szCs w:val="24"/>
        </w:rPr>
        <w:t>的注册会计师、律师以及中国证监会指定的人员组成。基金财产清算小组可以聘用必要的工作人员。</w:t>
      </w:r>
    </w:p>
    <w:p w14:paraId="7C456657"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）基金财产清算小组职责：基金财产清算小组负责基金财产的保管、清理、估价、变现和分配。基金财产清算小组可以依法进行必要的民事活动。</w:t>
      </w:r>
    </w:p>
    <w:p w14:paraId="0D7415F0"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）基金财产清算程序：</w:t>
      </w:r>
    </w:p>
    <w:p w14:paraId="397A5541" w14:textId="77777777" w:rsidR="00705C4F" w:rsidRDefault="00C55527">
      <w:pPr>
        <w:spacing w:line="360" w:lineRule="auto"/>
        <w:ind w:firstLineChars="200" w:firstLine="480"/>
        <w:rPr>
          <w:sz w:val="24"/>
          <w:szCs w:val="24"/>
        </w:rPr>
      </w:pPr>
      <w:r>
        <w:rPr>
          <w:sz w:val="24"/>
          <w:szCs w:val="24"/>
        </w:rPr>
        <w:t>1</w:t>
      </w:r>
      <w:r>
        <w:rPr>
          <w:rFonts w:hint="eastAsia"/>
          <w:sz w:val="24"/>
          <w:szCs w:val="24"/>
        </w:rPr>
        <w:t>）《基金合同》终止情形出现时，由基金财产清算小组统一接管基金财产；</w:t>
      </w:r>
    </w:p>
    <w:p w14:paraId="252579E1" w14:textId="77777777" w:rsidR="00705C4F" w:rsidRDefault="00C55527">
      <w:pPr>
        <w:spacing w:line="360" w:lineRule="auto"/>
        <w:ind w:firstLineChars="200" w:firstLine="480"/>
        <w:rPr>
          <w:sz w:val="24"/>
          <w:szCs w:val="24"/>
        </w:rPr>
      </w:pPr>
      <w:r>
        <w:rPr>
          <w:sz w:val="24"/>
          <w:szCs w:val="24"/>
        </w:rPr>
        <w:t>2</w:t>
      </w:r>
      <w:r>
        <w:rPr>
          <w:rFonts w:hint="eastAsia"/>
          <w:sz w:val="24"/>
          <w:szCs w:val="24"/>
        </w:rPr>
        <w:t>）对基金财产和债权债务进行清理和确认；</w:t>
      </w:r>
    </w:p>
    <w:p w14:paraId="29C1695B" w14:textId="77777777" w:rsidR="00705C4F" w:rsidRDefault="00C55527">
      <w:pPr>
        <w:spacing w:line="360" w:lineRule="auto"/>
        <w:ind w:firstLineChars="200" w:firstLine="480"/>
        <w:rPr>
          <w:sz w:val="24"/>
          <w:szCs w:val="24"/>
        </w:rPr>
      </w:pPr>
      <w:r>
        <w:rPr>
          <w:sz w:val="24"/>
          <w:szCs w:val="24"/>
        </w:rPr>
        <w:t>3</w:t>
      </w:r>
      <w:r>
        <w:rPr>
          <w:rFonts w:hint="eastAsia"/>
          <w:sz w:val="24"/>
          <w:szCs w:val="24"/>
        </w:rPr>
        <w:t>）对基金财产进行估值和变现；</w:t>
      </w:r>
    </w:p>
    <w:p w14:paraId="7BF39FDF" w14:textId="77777777" w:rsidR="00705C4F" w:rsidRDefault="00C55527">
      <w:pPr>
        <w:spacing w:line="360" w:lineRule="auto"/>
        <w:ind w:firstLineChars="200" w:firstLine="480"/>
        <w:rPr>
          <w:sz w:val="24"/>
          <w:szCs w:val="24"/>
        </w:rPr>
      </w:pPr>
      <w:r>
        <w:rPr>
          <w:sz w:val="24"/>
          <w:szCs w:val="24"/>
        </w:rPr>
        <w:t>4</w:t>
      </w:r>
      <w:r>
        <w:rPr>
          <w:rFonts w:hint="eastAsia"/>
          <w:sz w:val="24"/>
          <w:szCs w:val="24"/>
        </w:rPr>
        <w:t>）制作清算报告；</w:t>
      </w:r>
    </w:p>
    <w:p w14:paraId="4C4929B8" w14:textId="77777777" w:rsidR="00705C4F" w:rsidRDefault="00C55527">
      <w:pPr>
        <w:spacing w:line="360" w:lineRule="auto"/>
        <w:ind w:firstLineChars="200" w:firstLine="480"/>
        <w:rPr>
          <w:sz w:val="24"/>
          <w:szCs w:val="24"/>
        </w:rPr>
      </w:pPr>
      <w:r>
        <w:rPr>
          <w:sz w:val="24"/>
          <w:szCs w:val="24"/>
        </w:rPr>
        <w:t>5</w:t>
      </w:r>
      <w:r>
        <w:rPr>
          <w:rFonts w:hint="eastAsia"/>
          <w:sz w:val="24"/>
          <w:szCs w:val="24"/>
        </w:rPr>
        <w:t>）聘请</w:t>
      </w:r>
      <w:r>
        <w:rPr>
          <w:rFonts w:hint="eastAsia"/>
          <w:bCs/>
          <w:sz w:val="24"/>
        </w:rPr>
        <w:t>符合《证券法》规定的</w:t>
      </w:r>
      <w:r>
        <w:rPr>
          <w:rFonts w:hint="eastAsia"/>
          <w:sz w:val="24"/>
          <w:szCs w:val="24"/>
        </w:rPr>
        <w:t>会计师事务所对清算报告进行外部审计，聘请律师事务所对清算报告出具法律意见书；</w:t>
      </w:r>
    </w:p>
    <w:p w14:paraId="2DD24D7D" w14:textId="77777777" w:rsidR="00705C4F" w:rsidRDefault="00C55527">
      <w:pPr>
        <w:spacing w:line="360" w:lineRule="auto"/>
        <w:ind w:firstLineChars="200" w:firstLine="480"/>
        <w:rPr>
          <w:sz w:val="24"/>
          <w:szCs w:val="24"/>
        </w:rPr>
      </w:pPr>
      <w:r>
        <w:rPr>
          <w:sz w:val="24"/>
          <w:szCs w:val="24"/>
        </w:rPr>
        <w:t>6</w:t>
      </w:r>
      <w:r>
        <w:rPr>
          <w:rFonts w:hint="eastAsia"/>
          <w:sz w:val="24"/>
          <w:szCs w:val="24"/>
        </w:rPr>
        <w:t>）将清算报告报中国证监会备案并公告；</w:t>
      </w:r>
    </w:p>
    <w:p w14:paraId="77F37F7C" w14:textId="77777777" w:rsidR="00705C4F" w:rsidRDefault="00C55527">
      <w:pPr>
        <w:spacing w:line="360" w:lineRule="auto"/>
        <w:ind w:firstLineChars="200" w:firstLine="480"/>
        <w:rPr>
          <w:sz w:val="24"/>
          <w:szCs w:val="24"/>
        </w:rPr>
      </w:pPr>
      <w:r>
        <w:rPr>
          <w:sz w:val="24"/>
          <w:szCs w:val="24"/>
        </w:rPr>
        <w:t>7</w:t>
      </w:r>
      <w:r>
        <w:rPr>
          <w:rFonts w:hint="eastAsia"/>
          <w:sz w:val="24"/>
          <w:szCs w:val="24"/>
        </w:rPr>
        <w:t>）对基金剩余财产进行分配。</w:t>
      </w:r>
    </w:p>
    <w:p w14:paraId="536EB866" w14:textId="77777777" w:rsidR="00705C4F" w:rsidRDefault="00C555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）基金财产清算的期限为</w:t>
      </w:r>
      <w:r>
        <w:rPr>
          <w:sz w:val="24"/>
          <w:szCs w:val="24"/>
        </w:rPr>
        <w:t>6</w:t>
      </w:r>
      <w:r>
        <w:rPr>
          <w:rFonts w:hint="eastAsia"/>
          <w:sz w:val="24"/>
          <w:szCs w:val="24"/>
        </w:rPr>
        <w:t>个月，但因本基金所持证券的流动性受到限制而不能及时变现的，清算期限相应顺延。</w:t>
      </w:r>
    </w:p>
    <w:p w14:paraId="59A500BD" w14:textId="77777777" w:rsidR="00705C4F" w:rsidRDefault="00C55527">
      <w:pPr>
        <w:spacing w:line="360" w:lineRule="auto"/>
        <w:ind w:firstLineChars="200" w:firstLine="480"/>
        <w:rPr>
          <w:sz w:val="24"/>
          <w:szCs w:val="24"/>
        </w:rPr>
      </w:pPr>
      <w:r>
        <w:rPr>
          <w:rFonts w:hint="eastAsia"/>
          <w:sz w:val="24"/>
          <w:szCs w:val="24"/>
        </w:rPr>
        <w:t>4</w:t>
      </w:r>
      <w:r>
        <w:rPr>
          <w:rFonts w:hint="eastAsia"/>
          <w:sz w:val="24"/>
          <w:szCs w:val="24"/>
        </w:rPr>
        <w:t>、清算费用</w:t>
      </w:r>
    </w:p>
    <w:p w14:paraId="2A1A2AC7" w14:textId="77777777" w:rsidR="00705C4F" w:rsidRDefault="00C55527">
      <w:pPr>
        <w:spacing w:line="360" w:lineRule="auto"/>
        <w:ind w:firstLineChars="200" w:firstLine="480"/>
        <w:rPr>
          <w:sz w:val="24"/>
          <w:szCs w:val="24"/>
        </w:rPr>
      </w:pPr>
      <w:r>
        <w:rPr>
          <w:rFonts w:hint="eastAsia"/>
          <w:sz w:val="24"/>
          <w:szCs w:val="24"/>
        </w:rPr>
        <w:t>清算费用是指基金财产清算小组在进行基金清算过程中发生的所有合理费用，清算费用由基金财产清算小组优先从基金财产中支付。</w:t>
      </w:r>
    </w:p>
    <w:p w14:paraId="48E7DF25" w14:textId="77777777" w:rsidR="00705C4F" w:rsidRDefault="00C55527">
      <w:pPr>
        <w:spacing w:line="360" w:lineRule="auto"/>
        <w:ind w:firstLineChars="200" w:firstLine="480"/>
        <w:rPr>
          <w:sz w:val="24"/>
          <w:szCs w:val="24"/>
        </w:rPr>
      </w:pPr>
      <w:r>
        <w:rPr>
          <w:rFonts w:hint="eastAsia"/>
          <w:sz w:val="24"/>
          <w:szCs w:val="24"/>
        </w:rPr>
        <w:t>5</w:t>
      </w:r>
      <w:r>
        <w:rPr>
          <w:rFonts w:hint="eastAsia"/>
          <w:sz w:val="24"/>
          <w:szCs w:val="24"/>
        </w:rPr>
        <w:t>、基金财产清算剩余资产的分配</w:t>
      </w:r>
    </w:p>
    <w:p w14:paraId="026879E5" w14:textId="77777777" w:rsidR="00705C4F" w:rsidRDefault="00C55527">
      <w:pPr>
        <w:spacing w:line="360" w:lineRule="auto"/>
        <w:ind w:firstLineChars="200" w:firstLine="480"/>
        <w:rPr>
          <w:sz w:val="24"/>
          <w:szCs w:val="24"/>
        </w:rPr>
      </w:pPr>
      <w:r>
        <w:rPr>
          <w:rFonts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7D18E56F" w14:textId="77777777" w:rsidR="00705C4F" w:rsidRDefault="00C55527">
      <w:pPr>
        <w:spacing w:line="360" w:lineRule="auto"/>
        <w:ind w:firstLineChars="200" w:firstLine="480"/>
        <w:rPr>
          <w:sz w:val="24"/>
          <w:szCs w:val="24"/>
        </w:rPr>
      </w:pPr>
      <w:r>
        <w:rPr>
          <w:rFonts w:hint="eastAsia"/>
          <w:sz w:val="24"/>
          <w:szCs w:val="24"/>
        </w:rPr>
        <w:t>6</w:t>
      </w:r>
      <w:r>
        <w:rPr>
          <w:rFonts w:hint="eastAsia"/>
          <w:sz w:val="24"/>
          <w:szCs w:val="24"/>
        </w:rPr>
        <w:t>、基金财产清算的公告</w:t>
      </w:r>
    </w:p>
    <w:p w14:paraId="3F26C9B7" w14:textId="77777777" w:rsidR="00705C4F" w:rsidRDefault="00C55527">
      <w:pPr>
        <w:spacing w:line="360" w:lineRule="auto"/>
        <w:ind w:firstLineChars="200" w:firstLine="480"/>
        <w:rPr>
          <w:sz w:val="24"/>
          <w:szCs w:val="24"/>
        </w:rPr>
      </w:pPr>
      <w:r>
        <w:rPr>
          <w:rFonts w:hint="eastAsia"/>
          <w:sz w:val="24"/>
          <w:szCs w:val="24"/>
        </w:rPr>
        <w:t>清算过程中的有关重大事项须及时公告；基金财产清算报告经</w:t>
      </w:r>
      <w:r>
        <w:rPr>
          <w:rFonts w:hint="eastAsia"/>
          <w:bCs/>
          <w:sz w:val="24"/>
        </w:rPr>
        <w:t>符合《证券法》规定的</w:t>
      </w:r>
      <w:r>
        <w:rPr>
          <w:rFonts w:hint="eastAsia"/>
          <w:sz w:val="24"/>
          <w:szCs w:val="24"/>
        </w:rPr>
        <w:t>会计师事务所审计并由律师事务所出具法律意见书后报中国证监会备案并公告。基金财产清算公告于基金财产清算报告报中国证监会备案后</w:t>
      </w:r>
      <w:r>
        <w:rPr>
          <w:sz w:val="24"/>
          <w:szCs w:val="24"/>
        </w:rPr>
        <w:t>5</w:t>
      </w:r>
      <w:r>
        <w:rPr>
          <w:rFonts w:hint="eastAsia"/>
          <w:sz w:val="24"/>
          <w:szCs w:val="24"/>
        </w:rPr>
        <w:t>个工作日</w:t>
      </w:r>
      <w:r>
        <w:rPr>
          <w:rFonts w:hint="eastAsia"/>
          <w:sz w:val="24"/>
          <w:szCs w:val="24"/>
        </w:rPr>
        <w:lastRenderedPageBreak/>
        <w:t>内由基金财产清算小组进行公告。</w:t>
      </w:r>
    </w:p>
    <w:p w14:paraId="4E153BBC" w14:textId="77777777" w:rsidR="00705C4F" w:rsidRDefault="00C55527">
      <w:pPr>
        <w:spacing w:line="360" w:lineRule="auto"/>
        <w:ind w:firstLineChars="200" w:firstLine="480"/>
        <w:rPr>
          <w:sz w:val="24"/>
          <w:szCs w:val="24"/>
        </w:rPr>
      </w:pPr>
      <w:r>
        <w:rPr>
          <w:rFonts w:hint="eastAsia"/>
          <w:sz w:val="24"/>
          <w:szCs w:val="24"/>
        </w:rPr>
        <w:t>7</w:t>
      </w:r>
      <w:r>
        <w:rPr>
          <w:rFonts w:hint="eastAsia"/>
          <w:sz w:val="24"/>
          <w:szCs w:val="24"/>
        </w:rPr>
        <w:t>、基金财产清算账册及文件的保存</w:t>
      </w:r>
    </w:p>
    <w:p w14:paraId="1FA1755D" w14:textId="77777777" w:rsidR="00705C4F" w:rsidRDefault="00C55527">
      <w:pPr>
        <w:spacing w:line="360" w:lineRule="auto"/>
        <w:ind w:firstLineChars="200" w:firstLine="480"/>
        <w:rPr>
          <w:sz w:val="24"/>
          <w:szCs w:val="24"/>
        </w:rPr>
      </w:pPr>
      <w:r>
        <w:rPr>
          <w:rFonts w:hint="eastAsia"/>
          <w:sz w:val="24"/>
          <w:szCs w:val="24"/>
        </w:rPr>
        <w:t>基金财产清算账册及有关文件由基金托管人保存</w:t>
      </w:r>
      <w:r>
        <w:rPr>
          <w:rFonts w:hint="eastAsia"/>
          <w:sz w:val="24"/>
          <w:szCs w:val="24"/>
        </w:rPr>
        <w:t>20</w:t>
      </w:r>
      <w:r>
        <w:rPr>
          <w:rFonts w:hint="eastAsia"/>
          <w:sz w:val="24"/>
          <w:szCs w:val="24"/>
        </w:rPr>
        <w:t>年以上。</w:t>
      </w:r>
    </w:p>
    <w:p w14:paraId="10203100" w14:textId="77777777" w:rsidR="00705C4F" w:rsidRDefault="00C55527">
      <w:pPr>
        <w:spacing w:line="360" w:lineRule="auto"/>
        <w:ind w:firstLineChars="200" w:firstLine="480"/>
        <w:rPr>
          <w:sz w:val="24"/>
          <w:szCs w:val="24"/>
        </w:rPr>
      </w:pPr>
      <w:r>
        <w:rPr>
          <w:rFonts w:hint="eastAsia"/>
          <w:sz w:val="24"/>
          <w:szCs w:val="24"/>
        </w:rPr>
        <w:t>（八）争议解决方式</w:t>
      </w:r>
    </w:p>
    <w:p w14:paraId="3E049A07" w14:textId="77777777" w:rsidR="00705C4F" w:rsidRDefault="00C55527">
      <w:pPr>
        <w:spacing w:line="360" w:lineRule="auto"/>
        <w:ind w:firstLineChars="200" w:firstLine="480"/>
        <w:rPr>
          <w:sz w:val="24"/>
          <w:szCs w:val="24"/>
        </w:rPr>
      </w:pPr>
      <w:r>
        <w:rPr>
          <w:rFonts w:hint="eastAsia"/>
          <w:sz w:val="24"/>
          <w:szCs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w:t>
      </w:r>
    </w:p>
    <w:p w14:paraId="5195CDE4" w14:textId="77777777" w:rsidR="00705C4F" w:rsidRDefault="00C55527">
      <w:pPr>
        <w:spacing w:line="360" w:lineRule="auto"/>
        <w:ind w:firstLineChars="200" w:firstLine="480"/>
        <w:rPr>
          <w:sz w:val="24"/>
          <w:szCs w:val="24"/>
        </w:rPr>
      </w:pPr>
      <w:r>
        <w:rPr>
          <w:rFonts w:hint="eastAsia"/>
          <w:sz w:val="24"/>
          <w:szCs w:val="24"/>
        </w:rPr>
        <w:t>争议处理期间，各方当事人应恪守各自的职责，各自继续忠实、勤勉、尽责地履行基金合同规定的义务，维护基金份额持有人的合法权益。</w:t>
      </w:r>
    </w:p>
    <w:p w14:paraId="7B088B60" w14:textId="77777777" w:rsidR="00705C4F" w:rsidRDefault="00C55527">
      <w:pPr>
        <w:spacing w:line="360" w:lineRule="auto"/>
        <w:ind w:firstLineChars="200" w:firstLine="480"/>
        <w:rPr>
          <w:sz w:val="24"/>
          <w:szCs w:val="24"/>
        </w:rPr>
      </w:pPr>
      <w:r>
        <w:rPr>
          <w:rFonts w:hint="eastAsia"/>
          <w:sz w:val="24"/>
          <w:szCs w:val="24"/>
        </w:rPr>
        <w:t>《基金合同》受中国法律（为本合同之目的，不包括香港、澳门法律和台湾地区的有关规定）管辖。</w:t>
      </w:r>
    </w:p>
    <w:p w14:paraId="11D7E321" w14:textId="77777777" w:rsidR="00705C4F" w:rsidRDefault="00C55527">
      <w:pPr>
        <w:spacing w:line="360" w:lineRule="auto"/>
        <w:ind w:firstLineChars="200" w:firstLine="480"/>
        <w:rPr>
          <w:sz w:val="24"/>
          <w:szCs w:val="24"/>
        </w:rPr>
      </w:pPr>
      <w:r>
        <w:rPr>
          <w:rFonts w:hint="eastAsia"/>
          <w:sz w:val="24"/>
          <w:szCs w:val="24"/>
        </w:rPr>
        <w:t>（九）基金合同存放地和投资者取得基金合同的方式</w:t>
      </w:r>
    </w:p>
    <w:p w14:paraId="22312934" w14:textId="77777777" w:rsidR="00705C4F" w:rsidRDefault="00C55527">
      <w:pPr>
        <w:spacing w:line="360" w:lineRule="auto"/>
        <w:ind w:firstLineChars="200" w:firstLine="480"/>
        <w:rPr>
          <w:sz w:val="24"/>
          <w:szCs w:val="24"/>
        </w:rPr>
      </w:pPr>
      <w:r>
        <w:rPr>
          <w:rFonts w:hint="eastAsia"/>
          <w:sz w:val="24"/>
          <w:szCs w:val="24"/>
        </w:rPr>
        <w:t>《基金合同》可印制成册，供投资者在基金管理人、基金托管人、销售机构的办公场所和营业场所查阅。</w:t>
      </w:r>
    </w:p>
    <w:p w14:paraId="53067CEB" w14:textId="77777777" w:rsidR="00705C4F" w:rsidRDefault="00705C4F">
      <w:pPr>
        <w:spacing w:line="360" w:lineRule="auto"/>
        <w:ind w:firstLineChars="200" w:firstLine="480"/>
        <w:rPr>
          <w:sz w:val="24"/>
          <w:szCs w:val="24"/>
        </w:rPr>
      </w:pPr>
    </w:p>
    <w:p w14:paraId="3AF312B9" w14:textId="77777777" w:rsidR="00705C4F" w:rsidRDefault="00705C4F">
      <w:pPr>
        <w:spacing w:line="360" w:lineRule="auto"/>
        <w:rPr>
          <w:sz w:val="24"/>
          <w:szCs w:val="24"/>
        </w:rPr>
      </w:pPr>
    </w:p>
    <w:p w14:paraId="1A220466" w14:textId="77777777" w:rsidR="00705C4F" w:rsidRDefault="00C55527">
      <w:pPr>
        <w:pStyle w:val="1"/>
        <w:spacing w:before="340" w:after="330"/>
        <w:jc w:val="center"/>
        <w:rPr>
          <w:rFonts w:hAnsi="宋体"/>
          <w:bCs/>
          <w:color w:val="auto"/>
          <w:kern w:val="44"/>
          <w:szCs w:val="24"/>
        </w:rPr>
      </w:pPr>
      <w:bookmarkStart w:id="238" w:name="_Toc51234108"/>
      <w:bookmarkStart w:id="239" w:name="_Toc344296363"/>
      <w:bookmarkStart w:id="240" w:name="_Toc26190"/>
      <w:bookmarkStart w:id="241" w:name="_Toc1105"/>
      <w:bookmarkStart w:id="242" w:name="_Toc21402"/>
      <w:bookmarkStart w:id="243" w:name="_Toc335642087"/>
      <w:bookmarkStart w:id="244" w:name="_Toc493766487"/>
      <w:bookmarkStart w:id="245" w:name="_Toc3386858"/>
      <w:bookmarkStart w:id="246" w:name="_Toc233456288"/>
      <w:bookmarkStart w:id="247" w:name="_Toc176276158"/>
      <w:r>
        <w:rPr>
          <w:rFonts w:hAnsi="宋体" w:hint="eastAsia"/>
          <w:bCs/>
          <w:color w:val="auto"/>
          <w:kern w:val="44"/>
          <w:szCs w:val="24"/>
        </w:rPr>
        <w:t>二十</w:t>
      </w:r>
      <w:r w:rsidR="002173BB">
        <w:rPr>
          <w:rFonts w:hAnsi="宋体" w:hint="eastAsia"/>
          <w:bCs/>
          <w:color w:val="auto"/>
          <w:kern w:val="44"/>
          <w:szCs w:val="24"/>
        </w:rPr>
        <w:t>一</w:t>
      </w:r>
      <w:r>
        <w:rPr>
          <w:rFonts w:hAnsi="宋体"/>
          <w:bCs/>
          <w:color w:val="auto"/>
          <w:kern w:val="44"/>
          <w:szCs w:val="24"/>
        </w:rPr>
        <w:t>、基金托管协议的内容摘要</w:t>
      </w:r>
      <w:bookmarkEnd w:id="238"/>
      <w:bookmarkEnd w:id="239"/>
      <w:bookmarkEnd w:id="240"/>
      <w:bookmarkEnd w:id="241"/>
      <w:bookmarkEnd w:id="242"/>
      <w:bookmarkEnd w:id="243"/>
      <w:bookmarkEnd w:id="244"/>
      <w:bookmarkEnd w:id="245"/>
      <w:bookmarkEnd w:id="246"/>
      <w:bookmarkEnd w:id="247"/>
    </w:p>
    <w:p w14:paraId="260F719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（一）托管协议当事人</w:t>
      </w:r>
    </w:p>
    <w:p w14:paraId="39852145" w14:textId="77777777" w:rsidR="00705C4F" w:rsidRDefault="00C55527">
      <w:pPr>
        <w:autoSpaceDE w:val="0"/>
        <w:autoSpaceDN w:val="0"/>
        <w:adjustRightInd w:val="0"/>
        <w:spacing w:line="360" w:lineRule="auto"/>
        <w:ind w:firstLineChars="200" w:firstLine="480"/>
        <w:rPr>
          <w:bCs/>
          <w:sz w:val="24"/>
          <w:szCs w:val="24"/>
        </w:rPr>
      </w:pPr>
      <w:r>
        <w:rPr>
          <w:bCs/>
          <w:sz w:val="24"/>
          <w:szCs w:val="24"/>
        </w:rPr>
        <w:t>1</w:t>
      </w:r>
      <w:r>
        <w:rPr>
          <w:rFonts w:hint="eastAsia"/>
          <w:bCs/>
          <w:sz w:val="24"/>
          <w:szCs w:val="24"/>
        </w:rPr>
        <w:t>、基金管理人</w:t>
      </w:r>
    </w:p>
    <w:p w14:paraId="435A1A2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名称：华商基金管理有限公司</w:t>
      </w:r>
    </w:p>
    <w:p w14:paraId="72A9111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住所：北京市西城区平安里西大街</w:t>
      </w:r>
      <w:r>
        <w:rPr>
          <w:rFonts w:hint="eastAsia"/>
          <w:bCs/>
          <w:sz w:val="24"/>
          <w:szCs w:val="24"/>
        </w:rPr>
        <w:t>28</w:t>
      </w:r>
      <w:r>
        <w:rPr>
          <w:rFonts w:hint="eastAsia"/>
          <w:bCs/>
          <w:sz w:val="24"/>
          <w:szCs w:val="24"/>
        </w:rPr>
        <w:t>号楼</w:t>
      </w:r>
      <w:r>
        <w:rPr>
          <w:rFonts w:hint="eastAsia"/>
          <w:bCs/>
          <w:sz w:val="24"/>
          <w:szCs w:val="24"/>
        </w:rPr>
        <w:t>19</w:t>
      </w:r>
      <w:r>
        <w:rPr>
          <w:rFonts w:hint="eastAsia"/>
          <w:bCs/>
          <w:sz w:val="24"/>
          <w:szCs w:val="24"/>
        </w:rPr>
        <w:t>层</w:t>
      </w:r>
    </w:p>
    <w:p w14:paraId="5B01ACE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邮政编码：</w:t>
      </w:r>
      <w:r>
        <w:rPr>
          <w:rFonts w:hint="eastAsia"/>
          <w:bCs/>
          <w:sz w:val="24"/>
          <w:szCs w:val="24"/>
        </w:rPr>
        <w:t>100035</w:t>
      </w:r>
    </w:p>
    <w:p w14:paraId="6A52ABA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法定代表人：陈牧原</w:t>
      </w:r>
    </w:p>
    <w:p w14:paraId="0090E79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成立日期：</w:t>
      </w:r>
      <w:r>
        <w:rPr>
          <w:rFonts w:hint="eastAsia"/>
          <w:bCs/>
          <w:sz w:val="24"/>
          <w:szCs w:val="24"/>
        </w:rPr>
        <w:t>2005</w:t>
      </w:r>
      <w:r>
        <w:rPr>
          <w:rFonts w:hint="eastAsia"/>
          <w:bCs/>
          <w:sz w:val="24"/>
          <w:szCs w:val="24"/>
        </w:rPr>
        <w:t>年</w:t>
      </w:r>
      <w:r>
        <w:rPr>
          <w:rFonts w:hint="eastAsia"/>
          <w:bCs/>
          <w:sz w:val="24"/>
          <w:szCs w:val="24"/>
        </w:rPr>
        <w:t>12</w:t>
      </w:r>
      <w:r>
        <w:rPr>
          <w:rFonts w:hint="eastAsia"/>
          <w:bCs/>
          <w:sz w:val="24"/>
          <w:szCs w:val="24"/>
        </w:rPr>
        <w:t>月</w:t>
      </w:r>
      <w:r>
        <w:rPr>
          <w:rFonts w:hint="eastAsia"/>
          <w:bCs/>
          <w:sz w:val="24"/>
          <w:szCs w:val="24"/>
        </w:rPr>
        <w:t>20</w:t>
      </w:r>
      <w:r>
        <w:rPr>
          <w:rFonts w:hint="eastAsia"/>
          <w:bCs/>
          <w:sz w:val="24"/>
          <w:szCs w:val="24"/>
        </w:rPr>
        <w:t>日</w:t>
      </w:r>
    </w:p>
    <w:p w14:paraId="52103F6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批准设立机关及批准设立文号：中国证监会证监基金字【</w:t>
      </w:r>
      <w:r>
        <w:rPr>
          <w:rFonts w:hint="eastAsia"/>
          <w:bCs/>
          <w:sz w:val="24"/>
          <w:szCs w:val="24"/>
        </w:rPr>
        <w:t>2005</w:t>
      </w:r>
      <w:r>
        <w:rPr>
          <w:rFonts w:hint="eastAsia"/>
          <w:bCs/>
          <w:sz w:val="24"/>
          <w:szCs w:val="24"/>
        </w:rPr>
        <w:t>】</w:t>
      </w:r>
      <w:r>
        <w:rPr>
          <w:rFonts w:hint="eastAsia"/>
          <w:bCs/>
          <w:sz w:val="24"/>
          <w:szCs w:val="24"/>
        </w:rPr>
        <w:t>160</w:t>
      </w:r>
      <w:r>
        <w:rPr>
          <w:rFonts w:hint="eastAsia"/>
          <w:bCs/>
          <w:sz w:val="24"/>
          <w:szCs w:val="24"/>
        </w:rPr>
        <w:t>号</w:t>
      </w:r>
    </w:p>
    <w:p w14:paraId="545C2B5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组织形式：有限责任公司</w:t>
      </w:r>
    </w:p>
    <w:p w14:paraId="6EF7189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注册资本：壹亿元人民币</w:t>
      </w:r>
    </w:p>
    <w:p w14:paraId="187677D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lastRenderedPageBreak/>
        <w:t>存续期间：持续经营</w:t>
      </w:r>
    </w:p>
    <w:p w14:paraId="13DFAAF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、基金托管人</w:t>
      </w:r>
    </w:p>
    <w:p w14:paraId="06AE093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名称：中国光大银行股份有限公司</w:t>
      </w:r>
    </w:p>
    <w:p w14:paraId="5DA3594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住所：北京市西城区太平桥大街</w:t>
      </w:r>
      <w:r>
        <w:rPr>
          <w:rFonts w:hint="eastAsia"/>
          <w:bCs/>
          <w:sz w:val="24"/>
          <w:szCs w:val="24"/>
        </w:rPr>
        <w:t>25</w:t>
      </w:r>
      <w:r>
        <w:rPr>
          <w:rFonts w:hint="eastAsia"/>
          <w:bCs/>
          <w:sz w:val="24"/>
          <w:szCs w:val="24"/>
        </w:rPr>
        <w:t>号、甲</w:t>
      </w:r>
      <w:r>
        <w:rPr>
          <w:rFonts w:hint="eastAsia"/>
          <w:bCs/>
          <w:sz w:val="24"/>
          <w:szCs w:val="24"/>
        </w:rPr>
        <w:t xml:space="preserve">25 </w:t>
      </w:r>
      <w:r>
        <w:rPr>
          <w:rFonts w:hint="eastAsia"/>
          <w:bCs/>
          <w:sz w:val="24"/>
          <w:szCs w:val="24"/>
        </w:rPr>
        <w:t>号中国光大中心</w:t>
      </w:r>
    </w:p>
    <w:p w14:paraId="5EA475F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法定代表人：李晓鹏</w:t>
      </w:r>
    </w:p>
    <w:p w14:paraId="664DA27F"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成立时间：</w:t>
      </w:r>
      <w:r>
        <w:rPr>
          <w:rFonts w:hint="eastAsia"/>
          <w:bCs/>
          <w:sz w:val="24"/>
          <w:szCs w:val="24"/>
        </w:rPr>
        <w:t>1992</w:t>
      </w:r>
      <w:r>
        <w:rPr>
          <w:rFonts w:hint="eastAsia"/>
          <w:bCs/>
          <w:sz w:val="24"/>
          <w:szCs w:val="24"/>
        </w:rPr>
        <w:t>年</w:t>
      </w:r>
      <w:r>
        <w:rPr>
          <w:rFonts w:hint="eastAsia"/>
          <w:bCs/>
          <w:sz w:val="24"/>
          <w:szCs w:val="24"/>
        </w:rPr>
        <w:t>6</w:t>
      </w:r>
      <w:r>
        <w:rPr>
          <w:rFonts w:hint="eastAsia"/>
          <w:bCs/>
          <w:sz w:val="24"/>
          <w:szCs w:val="24"/>
        </w:rPr>
        <w:t>月</w:t>
      </w:r>
      <w:r>
        <w:rPr>
          <w:rFonts w:hint="eastAsia"/>
          <w:bCs/>
          <w:sz w:val="24"/>
          <w:szCs w:val="24"/>
        </w:rPr>
        <w:t>18</w:t>
      </w:r>
      <w:r>
        <w:rPr>
          <w:rFonts w:hint="eastAsia"/>
          <w:bCs/>
          <w:sz w:val="24"/>
          <w:szCs w:val="24"/>
        </w:rPr>
        <w:t>日</w:t>
      </w:r>
    </w:p>
    <w:p w14:paraId="4B5FDD5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批准设立机关和批准设立文号：国务院、国函</w:t>
      </w:r>
      <w:r>
        <w:rPr>
          <w:rFonts w:hint="eastAsia"/>
          <w:bCs/>
          <w:sz w:val="24"/>
          <w:szCs w:val="24"/>
        </w:rPr>
        <w:t>[1992]7</w:t>
      </w:r>
      <w:r>
        <w:rPr>
          <w:rFonts w:hint="eastAsia"/>
          <w:bCs/>
          <w:sz w:val="24"/>
          <w:szCs w:val="24"/>
        </w:rPr>
        <w:t>号</w:t>
      </w:r>
    </w:p>
    <w:p w14:paraId="37BA5DF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注册资本：</w:t>
      </w:r>
      <w:r>
        <w:rPr>
          <w:rFonts w:hint="eastAsia"/>
          <w:bCs/>
          <w:sz w:val="24"/>
          <w:szCs w:val="24"/>
        </w:rPr>
        <w:t>466.79095</w:t>
      </w:r>
      <w:r>
        <w:rPr>
          <w:rFonts w:hint="eastAsia"/>
          <w:bCs/>
          <w:sz w:val="24"/>
          <w:szCs w:val="24"/>
        </w:rPr>
        <w:t>亿元人民币</w:t>
      </w:r>
    </w:p>
    <w:p w14:paraId="03B2C78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存续期间：持续经营</w:t>
      </w:r>
    </w:p>
    <w:p w14:paraId="7C9CA1B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基金托管资格批文及文号：证监基金字</w:t>
      </w:r>
      <w:r>
        <w:rPr>
          <w:rFonts w:hint="eastAsia"/>
          <w:bCs/>
          <w:sz w:val="24"/>
          <w:szCs w:val="24"/>
        </w:rPr>
        <w:t>[2002]75</w:t>
      </w:r>
      <w:r>
        <w:rPr>
          <w:rFonts w:hint="eastAsia"/>
          <w:bCs/>
          <w:sz w:val="24"/>
          <w:szCs w:val="24"/>
        </w:rPr>
        <w:t>号</w:t>
      </w:r>
    </w:p>
    <w:p w14:paraId="1FF4BB0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（二）基金托管人对基金管理人的业务监督和核查</w:t>
      </w:r>
    </w:p>
    <w:p w14:paraId="0AB6E0D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、基金托管人根据有关法律法规的规定及基金合同的约定，对基金投资范围、投资比例进行监督。</w:t>
      </w:r>
    </w:p>
    <w:p w14:paraId="24DB886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本基金的投资范围包括国内依法发行和上市交易的国债、政策性金融债、央行票据、地方政府债、债券回购、银行存款以及法律法规或中国证监会允许基金投资的其他金融工具。本基金不投资股票、可转换债券、可交换债券。</w:t>
      </w:r>
      <w:r>
        <w:rPr>
          <w:rFonts w:hint="eastAsia"/>
          <w:bCs/>
          <w:sz w:val="24"/>
          <w:szCs w:val="24"/>
        </w:rPr>
        <w:t xml:space="preserve"> </w:t>
      </w:r>
    </w:p>
    <w:p w14:paraId="150C55B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如法律法规或监管机构以后允许基金投资其他品种，基金管理人在履行适当程序后，可以将其纳入投资范围。</w:t>
      </w:r>
    </w:p>
    <w:p w14:paraId="154060B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本基金投资于债券资产比例不低于基金资产的</w:t>
      </w:r>
      <w:r>
        <w:rPr>
          <w:rFonts w:hint="eastAsia"/>
          <w:bCs/>
          <w:sz w:val="24"/>
          <w:szCs w:val="24"/>
        </w:rPr>
        <w:t>80%</w:t>
      </w:r>
      <w:r>
        <w:rPr>
          <w:rFonts w:hint="eastAsia"/>
          <w:bCs/>
          <w:sz w:val="24"/>
          <w:szCs w:val="24"/>
        </w:rPr>
        <w:t>；应开放期流动性需要，为保护基金份额持有人利益，本基金开放期开始前</w:t>
      </w:r>
      <w:r>
        <w:rPr>
          <w:rFonts w:hint="eastAsia"/>
          <w:bCs/>
          <w:sz w:val="24"/>
          <w:szCs w:val="24"/>
        </w:rPr>
        <w:t>3</w:t>
      </w:r>
      <w:r>
        <w:rPr>
          <w:rFonts w:hint="eastAsia"/>
          <w:bCs/>
          <w:sz w:val="24"/>
          <w:szCs w:val="24"/>
        </w:rPr>
        <w:t>个月、开放期以及开放期结束后的</w:t>
      </w:r>
      <w:r>
        <w:rPr>
          <w:rFonts w:hint="eastAsia"/>
          <w:bCs/>
          <w:sz w:val="24"/>
          <w:szCs w:val="24"/>
        </w:rPr>
        <w:t>3</w:t>
      </w:r>
      <w:r>
        <w:rPr>
          <w:rFonts w:hint="eastAsia"/>
          <w:bCs/>
          <w:sz w:val="24"/>
          <w:szCs w:val="24"/>
        </w:rPr>
        <w:t>个月内，本基金的债券资产的投资比例可不受上述限制。开放期内，本基金保持不低于基金资产净值</w:t>
      </w:r>
      <w:r>
        <w:rPr>
          <w:rFonts w:hint="eastAsia"/>
          <w:bCs/>
          <w:sz w:val="24"/>
          <w:szCs w:val="24"/>
        </w:rPr>
        <w:t xml:space="preserve"> 5%</w:t>
      </w:r>
      <w:r>
        <w:rPr>
          <w:rFonts w:hint="eastAsia"/>
          <w:bCs/>
          <w:sz w:val="24"/>
          <w:szCs w:val="24"/>
        </w:rPr>
        <w:t>的现金或者到期日在一年以内的政府债券，封闭期内不受上述</w:t>
      </w:r>
      <w:r>
        <w:rPr>
          <w:rFonts w:hint="eastAsia"/>
          <w:bCs/>
          <w:sz w:val="24"/>
          <w:szCs w:val="24"/>
        </w:rPr>
        <w:t>5%</w:t>
      </w:r>
      <w:r>
        <w:rPr>
          <w:rFonts w:hint="eastAsia"/>
          <w:bCs/>
          <w:sz w:val="24"/>
          <w:szCs w:val="24"/>
        </w:rPr>
        <w:t>的限制，其中现金不包括结算备付金、存出保证金、应收申购款等。</w:t>
      </w:r>
    </w:p>
    <w:p w14:paraId="61C9FD4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如果法律法规或中国证监会变更投资品种的投资比例限制，基金管理人在履行适当程序后，可以调整上述投资品种的投资比例。</w:t>
      </w:r>
    </w:p>
    <w:p w14:paraId="1D076A1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、基金托管人根据有关法律法规的规定及基金合同的约定，对基金投资、融资比例进行监督。基金托管人按下述比例和调整期限进行监督：</w:t>
      </w:r>
    </w:p>
    <w:p w14:paraId="407E86AB"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）在封闭期内，本基金投资的各类金融工具的到期日（或回售日）不得</w:t>
      </w:r>
      <w:r>
        <w:rPr>
          <w:rFonts w:hint="eastAsia"/>
          <w:bCs/>
          <w:sz w:val="24"/>
          <w:szCs w:val="24"/>
        </w:rPr>
        <w:lastRenderedPageBreak/>
        <w:t>晚于该封闭期的最后一日；</w:t>
      </w:r>
    </w:p>
    <w:p w14:paraId="5101276F"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）本基金投资于债券资产比例不低于基金资产的</w:t>
      </w:r>
      <w:r>
        <w:rPr>
          <w:rFonts w:hint="eastAsia"/>
          <w:bCs/>
          <w:sz w:val="24"/>
          <w:szCs w:val="24"/>
        </w:rPr>
        <w:t>80%</w:t>
      </w:r>
      <w:r>
        <w:rPr>
          <w:rFonts w:hint="eastAsia"/>
          <w:bCs/>
          <w:sz w:val="24"/>
          <w:szCs w:val="24"/>
        </w:rPr>
        <w:t>；应开放期流动性需要，为保护基金份额持有人利益，本基金开放期开始前</w:t>
      </w:r>
      <w:r>
        <w:rPr>
          <w:rFonts w:hint="eastAsia"/>
          <w:bCs/>
          <w:sz w:val="24"/>
          <w:szCs w:val="24"/>
        </w:rPr>
        <w:t>3</w:t>
      </w:r>
      <w:r>
        <w:rPr>
          <w:rFonts w:hint="eastAsia"/>
          <w:bCs/>
          <w:sz w:val="24"/>
          <w:szCs w:val="24"/>
        </w:rPr>
        <w:t>个月、开放期以及开放期结束后的</w:t>
      </w:r>
      <w:r>
        <w:rPr>
          <w:rFonts w:hint="eastAsia"/>
          <w:bCs/>
          <w:sz w:val="24"/>
          <w:szCs w:val="24"/>
        </w:rPr>
        <w:t>3</w:t>
      </w:r>
      <w:r>
        <w:rPr>
          <w:rFonts w:hint="eastAsia"/>
          <w:bCs/>
          <w:sz w:val="24"/>
          <w:szCs w:val="24"/>
        </w:rPr>
        <w:t>个月内，本基金的债券资产的投资比例可不受上述限制；</w:t>
      </w:r>
    </w:p>
    <w:p w14:paraId="3452BAF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）开放期内，保持不低于基金资产净值</w:t>
      </w:r>
      <w:r>
        <w:rPr>
          <w:rFonts w:hint="eastAsia"/>
          <w:bCs/>
          <w:sz w:val="24"/>
          <w:szCs w:val="24"/>
        </w:rPr>
        <w:t>5</w:t>
      </w:r>
      <w:r>
        <w:rPr>
          <w:rFonts w:hint="eastAsia"/>
          <w:bCs/>
          <w:sz w:val="24"/>
          <w:szCs w:val="24"/>
        </w:rPr>
        <w:t>％的现金或者到期日在一年以内的政府债券，封闭期内，本基金不受上述</w:t>
      </w:r>
      <w:r>
        <w:rPr>
          <w:rFonts w:hint="eastAsia"/>
          <w:bCs/>
          <w:sz w:val="24"/>
          <w:szCs w:val="24"/>
        </w:rPr>
        <w:t>5%</w:t>
      </w:r>
      <w:r>
        <w:rPr>
          <w:rFonts w:hint="eastAsia"/>
          <w:bCs/>
          <w:sz w:val="24"/>
          <w:szCs w:val="24"/>
        </w:rPr>
        <w:t>的限制；其中现金不包括结算备付金、存出保证金和应收申购款等；</w:t>
      </w:r>
    </w:p>
    <w:p w14:paraId="64DAA5C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）本基金持有一家公司发行的证券，其市值不超过基金资产净值的</w:t>
      </w:r>
      <w:r>
        <w:rPr>
          <w:rFonts w:hint="eastAsia"/>
          <w:bCs/>
          <w:sz w:val="24"/>
          <w:szCs w:val="24"/>
        </w:rPr>
        <w:t>10</w:t>
      </w:r>
      <w:r>
        <w:rPr>
          <w:rFonts w:hint="eastAsia"/>
          <w:bCs/>
          <w:sz w:val="24"/>
          <w:szCs w:val="24"/>
        </w:rPr>
        <w:t>％；</w:t>
      </w:r>
    </w:p>
    <w:p w14:paraId="331701F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）本基金管理人管理的全部基金持有一家公司发行的证券，不超过该证券的</w:t>
      </w:r>
      <w:r>
        <w:rPr>
          <w:rFonts w:hint="eastAsia"/>
          <w:bCs/>
          <w:sz w:val="24"/>
          <w:szCs w:val="24"/>
        </w:rPr>
        <w:t>10</w:t>
      </w:r>
      <w:r>
        <w:rPr>
          <w:rFonts w:hint="eastAsia"/>
          <w:bCs/>
          <w:sz w:val="24"/>
          <w:szCs w:val="24"/>
        </w:rPr>
        <w:t>％；</w:t>
      </w:r>
    </w:p>
    <w:p w14:paraId="14B404F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）封闭期内，本基金债券正回购资金余额或逆回购资金余额不得超过其上一日基金资产净值的</w:t>
      </w:r>
      <w:r>
        <w:rPr>
          <w:rFonts w:hint="eastAsia"/>
          <w:bCs/>
          <w:sz w:val="24"/>
          <w:szCs w:val="24"/>
        </w:rPr>
        <w:t xml:space="preserve"> 100%</w:t>
      </w:r>
      <w:r>
        <w:rPr>
          <w:rFonts w:hint="eastAsia"/>
          <w:bCs/>
          <w:sz w:val="24"/>
          <w:szCs w:val="24"/>
        </w:rPr>
        <w:t>；开放期内，本基金债券正回购资金余额或逆回购资金余额不得超过其上一日基金资产净值的</w:t>
      </w:r>
      <w:r>
        <w:rPr>
          <w:rFonts w:hint="eastAsia"/>
          <w:bCs/>
          <w:sz w:val="24"/>
          <w:szCs w:val="24"/>
        </w:rPr>
        <w:t>40%</w:t>
      </w:r>
      <w:r>
        <w:rPr>
          <w:rFonts w:hint="eastAsia"/>
          <w:bCs/>
          <w:sz w:val="24"/>
          <w:szCs w:val="24"/>
        </w:rPr>
        <w:t>。本基金进入全国银行间同业市场进行债券回购的最长期限为</w:t>
      </w:r>
      <w:r>
        <w:rPr>
          <w:rFonts w:hint="eastAsia"/>
          <w:bCs/>
          <w:sz w:val="24"/>
          <w:szCs w:val="24"/>
        </w:rPr>
        <w:t>1</w:t>
      </w:r>
      <w:r>
        <w:rPr>
          <w:rFonts w:hint="eastAsia"/>
          <w:bCs/>
          <w:sz w:val="24"/>
          <w:szCs w:val="24"/>
        </w:rPr>
        <w:t>年，债券回购到期后不得展期；</w:t>
      </w:r>
    </w:p>
    <w:p w14:paraId="592EC76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）封闭期内，本基金资产总值不得超过基金资产净值的</w:t>
      </w:r>
      <w:r>
        <w:rPr>
          <w:rFonts w:hint="eastAsia"/>
          <w:bCs/>
          <w:sz w:val="24"/>
          <w:szCs w:val="24"/>
        </w:rPr>
        <w:t>200%</w:t>
      </w:r>
      <w:r>
        <w:rPr>
          <w:rFonts w:hint="eastAsia"/>
          <w:bCs/>
          <w:sz w:val="24"/>
          <w:szCs w:val="24"/>
        </w:rPr>
        <w:t>；开放期内，本基金资产总值不得超过基金资产净值的</w:t>
      </w:r>
      <w:r>
        <w:rPr>
          <w:rFonts w:hint="eastAsia"/>
          <w:bCs/>
          <w:sz w:val="24"/>
          <w:szCs w:val="24"/>
        </w:rPr>
        <w:t>140%</w:t>
      </w:r>
      <w:r>
        <w:rPr>
          <w:rFonts w:hint="eastAsia"/>
          <w:bCs/>
          <w:sz w:val="24"/>
          <w:szCs w:val="24"/>
        </w:rPr>
        <w:t>；</w:t>
      </w:r>
    </w:p>
    <w:p w14:paraId="72A48E2F"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）开放期内，本基金主动投资于流动性受限资产的市值合计不得超过该基金资产净值的</w:t>
      </w:r>
      <w:r>
        <w:rPr>
          <w:rFonts w:hint="eastAsia"/>
          <w:bCs/>
          <w:sz w:val="24"/>
          <w:szCs w:val="24"/>
        </w:rPr>
        <w:t>15%</w:t>
      </w:r>
      <w:r>
        <w:rPr>
          <w:rFonts w:hint="eastAsia"/>
          <w:bCs/>
          <w:sz w:val="24"/>
          <w:szCs w:val="24"/>
        </w:rPr>
        <w:t>；因证券市场波动、基金规模变动等基金管理人之外的因素致使基金不符合该比例限制的，基金管理人不得主动新增流动性受限资产的投资；</w:t>
      </w:r>
    </w:p>
    <w:p w14:paraId="2DEFA42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）本基金与私募类证券资管产品及中国证监会认定的其他主体为交易对手开展逆回购交易的，可接受质押品的资质要求应当与本基金合同约定的投资范围保持一致；</w:t>
      </w:r>
    </w:p>
    <w:p w14:paraId="5D782DA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）法律法规及中国证监会规定的和《基金合同》约定的其他投资限制。</w:t>
      </w:r>
    </w:p>
    <w:p w14:paraId="667B305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除上述（</w:t>
      </w:r>
      <w:r>
        <w:rPr>
          <w:rFonts w:hint="eastAsia"/>
          <w:bCs/>
          <w:sz w:val="24"/>
          <w:szCs w:val="24"/>
        </w:rPr>
        <w:t>3</w:t>
      </w:r>
      <w:r>
        <w:rPr>
          <w:rFonts w:hint="eastAsia"/>
          <w:bCs/>
          <w:sz w:val="24"/>
          <w:szCs w:val="24"/>
        </w:rPr>
        <w:t>）、（</w:t>
      </w:r>
      <w:r>
        <w:rPr>
          <w:rFonts w:hint="eastAsia"/>
          <w:bCs/>
          <w:sz w:val="24"/>
          <w:szCs w:val="24"/>
        </w:rPr>
        <w:t>8</w:t>
      </w:r>
      <w:r>
        <w:rPr>
          <w:rFonts w:hint="eastAsia"/>
          <w:bCs/>
          <w:sz w:val="24"/>
          <w:szCs w:val="24"/>
        </w:rPr>
        <w:t>）、（</w:t>
      </w:r>
      <w:r>
        <w:rPr>
          <w:rFonts w:hint="eastAsia"/>
          <w:bCs/>
          <w:sz w:val="24"/>
          <w:szCs w:val="24"/>
        </w:rPr>
        <w:t>9</w:t>
      </w:r>
      <w:r>
        <w:rPr>
          <w:rFonts w:hint="eastAsia"/>
          <w:bCs/>
          <w:sz w:val="24"/>
          <w:szCs w:val="24"/>
        </w:rPr>
        <w:t>）情形之外，因证券市场波动、证券发行人合并、基金规模变动等基金管理人之外的因素致使基金投资比例不符合上述规定投资比例的，基金管理人应当在</w:t>
      </w:r>
      <w:r>
        <w:rPr>
          <w:rFonts w:hint="eastAsia"/>
          <w:bCs/>
          <w:sz w:val="24"/>
          <w:szCs w:val="24"/>
        </w:rPr>
        <w:t>10</w:t>
      </w:r>
      <w:r>
        <w:rPr>
          <w:rFonts w:hint="eastAsia"/>
          <w:bCs/>
          <w:sz w:val="24"/>
          <w:szCs w:val="24"/>
        </w:rPr>
        <w:t>个交易日内进行调整，法律法规另有规定的，从其规定。</w:t>
      </w:r>
    </w:p>
    <w:p w14:paraId="1EFA2B9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基金管理人应当自基金合同生效之日起</w:t>
      </w:r>
      <w:r>
        <w:rPr>
          <w:rFonts w:hint="eastAsia"/>
          <w:bCs/>
          <w:sz w:val="24"/>
          <w:szCs w:val="24"/>
        </w:rPr>
        <w:t>6</w:t>
      </w:r>
      <w:r>
        <w:rPr>
          <w:rFonts w:hint="eastAsia"/>
          <w:bCs/>
          <w:sz w:val="24"/>
          <w:szCs w:val="24"/>
        </w:rPr>
        <w:t>个月内使基金的投资组合比例符合基金合同的有关约定。在上述期间内，本基金的投资范围、投资策略应当符合基</w:t>
      </w:r>
      <w:r>
        <w:rPr>
          <w:rFonts w:hint="eastAsia"/>
          <w:bCs/>
          <w:sz w:val="24"/>
          <w:szCs w:val="24"/>
        </w:rPr>
        <w:lastRenderedPageBreak/>
        <w:t>金合同的约定。基金托管人对基金的投资的监督与检查自本基金合同生效之日起开始。</w:t>
      </w:r>
    </w:p>
    <w:p w14:paraId="7E66D2E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如果法律法规对上述投资组合比例限制进行变更的，以变更后的规定为准。法律法规或监管部门取消上述限制，如适用于本基金，基金管理人在履行适当程序后，则本基金投资不再受相关限制。</w:t>
      </w:r>
    </w:p>
    <w:p w14:paraId="49B52D8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、基金托管人根据有关法律法规的规定及基金合同的约定，对本托管协议第十五条第（十二）款基金投资禁止行为进行监督。</w:t>
      </w:r>
    </w:p>
    <w:p w14:paraId="46A1410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3489C5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、基金托管人根据有关法律法规的规定及基金合同的约定，对基金管理人参与银行间债券市场进行监督。</w:t>
      </w:r>
    </w:p>
    <w:p w14:paraId="03A24D3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hint="eastAsia"/>
          <w:bCs/>
          <w:sz w:val="24"/>
          <w:szCs w:val="24"/>
        </w:rPr>
        <w:t>3</w:t>
      </w:r>
      <w:r>
        <w:rPr>
          <w:rFonts w:hint="eastAsia"/>
          <w:bCs/>
          <w:sz w:val="24"/>
          <w:szCs w:val="24"/>
        </w:rPr>
        <w:t>个工作日内与基金托管人协商解决。</w:t>
      </w:r>
    </w:p>
    <w:p w14:paraId="0478CC6A"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负责向相关交易对手追偿。基金托管人则根据银行间债券市场成交单对合</w:t>
      </w:r>
      <w:r>
        <w:rPr>
          <w:rFonts w:hint="eastAsia"/>
          <w:bCs/>
          <w:sz w:val="24"/>
          <w:szCs w:val="24"/>
        </w:rPr>
        <w:lastRenderedPageBreak/>
        <w:t>同履行情况进行监督。如基金托管人事后发现基金管理人没有按照事先约定的交易对手进行交易时，基金托管人应及时提醒基金管理人，基金托管人不承担由此造成的任何损失和责任。</w:t>
      </w:r>
    </w:p>
    <w:p w14:paraId="2946B00A"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在切实履行监督职责后不承担任何责任。开立定期存款账户时，定期存款账户的户名应与托管账户户名一致，本着便于基金资产的安全保管和日常监督核查的原则，存款行应尽量选择托管账户所在地的分支机构。对于跨行定期存款投资，管理人必须和存款机构签订定期存款协议，约定双方的权利和义务，该协议作为划款指令附件。该协议中必须有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托管人有权拒绝定期存款投资的划款指令。对于跨行存款，管理人需提前与托管人就定期存款协议及存单交接流程进行沟通。除非存款协议中规定存款证实书由存款行保管或存款协议作为存款支取的依据，存单交接原则上采用存款行上门服务、基金管理人负责监交的方式。特殊情况下，采用基金管理人交接存单的方式。在取得存款证实书后，托管人保管证实书正本。管理人需对跨行存款的利率政策风险、存款行的选择及存款协议承担责任，并指定专人在核实存款行授权人员身份信息后，负责印鉴卡与存款证实书等凭证的监交或交接，以确保与托管人所交接凭证的真实性、准确性和完整性。托管人对投资后处于托管人实际控制之外的资产不承担保管责任。跨行定期存款账户的预留印鉴为托管人托管业务专用章与托管业务授权人名章。</w:t>
      </w:r>
    </w:p>
    <w:p w14:paraId="17DC259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w:t>
      </w:r>
      <w:r>
        <w:rPr>
          <w:rFonts w:hint="eastAsia"/>
          <w:bCs/>
          <w:sz w:val="24"/>
          <w:szCs w:val="24"/>
        </w:rPr>
        <w:lastRenderedPageBreak/>
        <w:t>在宣传推介材料上，则基金托管人对此不承担任何责任，并将在发现后立即报告中国证监会。</w:t>
      </w:r>
    </w:p>
    <w:p w14:paraId="739A969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基金托管人应当依照相关法律法规的规定及《基金合同》的约定，加强对侧袋机制启用、特定资产处置和信息披露等方面的复核和监督。</w:t>
      </w:r>
    </w:p>
    <w:p w14:paraId="0C8F704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、基金托管人发现基金管理人的上述事项及投资指令或实际投资运作违反法律法规、基金合同和本托管协议的规定，应及时以电话提醒或书面提示等方式通知基金管理人限期纠正。</w:t>
      </w:r>
    </w:p>
    <w:p w14:paraId="75D221F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96EBF7A"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8</w:t>
      </w:r>
      <w:r>
        <w:rPr>
          <w:rFonts w:hint="eastAsia"/>
          <w:bCs/>
          <w:sz w:val="24"/>
          <w:szCs w:val="24"/>
        </w:rPr>
        <w:t>、基金管理人有义务配合和协助基金托管人依照法律法规、基金合同和本托管协议对基金业务执行核查。</w:t>
      </w:r>
    </w:p>
    <w:p w14:paraId="48B479C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4EB05B3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9</w:t>
      </w:r>
      <w:r>
        <w:rPr>
          <w:rFonts w:hint="eastAsia"/>
          <w:bCs/>
          <w:sz w:val="24"/>
          <w:szCs w:val="24"/>
        </w:rPr>
        <w:t>、若基金托管人发现基金管理人依据交易程序已经生效的指令违反法律、行政法规和其他有关规定，或者违反基金合同约定的，应当立即通知基金管理人。</w:t>
      </w:r>
    </w:p>
    <w:p w14:paraId="5EA87FAF"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10</w:t>
      </w:r>
      <w:r>
        <w:rPr>
          <w:rFonts w:hint="eastAsia"/>
          <w:bCs/>
          <w:sz w:val="24"/>
          <w:szCs w:val="24"/>
        </w:rPr>
        <w:t>、基金托管人发现基金管理人有重大违规行为，应及时报告中国证监会，同时通知基金管理人限期纠正，并将纠正结果报告中国证监会。</w:t>
      </w:r>
    </w:p>
    <w:p w14:paraId="01373E9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3F68A41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11</w:t>
      </w:r>
      <w:r>
        <w:rPr>
          <w:rFonts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C6B9E2F"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lastRenderedPageBreak/>
        <w:t>侧袋机制实施期间，本部分约定的投资组合比例、组合限制等约定仅适用于主袋账户。</w:t>
      </w:r>
    </w:p>
    <w:p w14:paraId="37A04D3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侧袋机制实施期间的具体规则依照相关法律法规的规定和基金合同的约定执行。</w:t>
      </w:r>
    </w:p>
    <w:p w14:paraId="1BBFE0AC" w14:textId="77777777" w:rsidR="00705C4F" w:rsidRDefault="00705C4F">
      <w:pPr>
        <w:autoSpaceDE w:val="0"/>
        <w:autoSpaceDN w:val="0"/>
        <w:adjustRightInd w:val="0"/>
        <w:spacing w:line="360" w:lineRule="auto"/>
        <w:rPr>
          <w:bCs/>
          <w:sz w:val="24"/>
          <w:szCs w:val="24"/>
        </w:rPr>
      </w:pPr>
    </w:p>
    <w:p w14:paraId="2B1AF33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（三）基金管理人对基金托管人的业务核查</w:t>
      </w:r>
    </w:p>
    <w:p w14:paraId="43F1387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180FB22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2D3341B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26DBDE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、基金管理人发现基金托管人有重大违规行为，应及时报告中国证监会，同时通知基金托管人限期纠正，并将纠正结果报告中国证监会。</w:t>
      </w:r>
    </w:p>
    <w:p w14:paraId="671A793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7DA9255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（四）基金财产的保管</w:t>
      </w:r>
    </w:p>
    <w:p w14:paraId="5D099BAB"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、基金财产保管的原则</w:t>
      </w:r>
    </w:p>
    <w:p w14:paraId="54A5EA1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）基金财产应独立于基金管理人、基金托管人的固有财产；</w:t>
      </w:r>
    </w:p>
    <w:p w14:paraId="7C11DDE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）基金托管人应安全保管基金财产，未经基金管理人的合法合规指令或法律法规、《基金合同》及本协议另有规定，不得自行运用、处分、分配基金的</w:t>
      </w:r>
      <w:r>
        <w:rPr>
          <w:rFonts w:hint="eastAsia"/>
          <w:bCs/>
          <w:sz w:val="24"/>
          <w:szCs w:val="24"/>
        </w:rPr>
        <w:lastRenderedPageBreak/>
        <w:t>任何财产；</w:t>
      </w:r>
    </w:p>
    <w:p w14:paraId="5479C7B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）基金托管人按照规定开设基金财产的资金账户和证券账户等投资所需账户；</w:t>
      </w:r>
    </w:p>
    <w:p w14:paraId="5EEED21A"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）基金托管人对所托管的不同基金财产分别设置账户，确保基金财产的完整与独立；</w:t>
      </w:r>
      <w:r>
        <w:rPr>
          <w:rFonts w:hint="eastAsia"/>
          <w:bCs/>
          <w:sz w:val="24"/>
          <w:szCs w:val="24"/>
        </w:rPr>
        <w:t xml:space="preserve"> </w:t>
      </w:r>
    </w:p>
    <w:p w14:paraId="0AFF128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）基金托管人根据基金管理人的指令，按照基金合同和本协议的约定保管基金财产，如有特殊情况双方可另行协商解决；</w:t>
      </w:r>
    </w:p>
    <w:p w14:paraId="7675974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应及时配合基金管理人向有关当事人追偿基金财产的损失；</w:t>
      </w:r>
    </w:p>
    <w:p w14:paraId="18399CBF"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）除依据法律法规和基金合同的规定外，基金托管人不得委托第三人托管基金财产。</w:t>
      </w:r>
    </w:p>
    <w:p w14:paraId="753EFAF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、基金募集期间及募集资金的验资</w:t>
      </w:r>
    </w:p>
    <w:p w14:paraId="0C2EBCAF"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）基金募集期间募集的资金应存于基金管理人开立的“基金募集专户”。该账户由基金管理人开立并管理。</w:t>
      </w:r>
    </w:p>
    <w:p w14:paraId="78094F3A"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符合《证券法》规定的会计师事务所进行验资，出具验资报告。出具的验资报告由参加验资的</w:t>
      </w:r>
      <w:r>
        <w:rPr>
          <w:rFonts w:hint="eastAsia"/>
          <w:bCs/>
          <w:sz w:val="24"/>
          <w:szCs w:val="24"/>
        </w:rPr>
        <w:t>2</w:t>
      </w:r>
      <w:r>
        <w:rPr>
          <w:rFonts w:hint="eastAsia"/>
          <w:bCs/>
          <w:sz w:val="24"/>
          <w:szCs w:val="24"/>
        </w:rPr>
        <w:t>名或</w:t>
      </w:r>
      <w:r>
        <w:rPr>
          <w:rFonts w:hint="eastAsia"/>
          <w:bCs/>
          <w:sz w:val="24"/>
          <w:szCs w:val="24"/>
        </w:rPr>
        <w:t>2</w:t>
      </w:r>
      <w:r>
        <w:rPr>
          <w:rFonts w:hint="eastAsia"/>
          <w:bCs/>
          <w:sz w:val="24"/>
          <w:szCs w:val="24"/>
        </w:rPr>
        <w:t>名以上中国注册会计师签字方为有效。</w:t>
      </w:r>
    </w:p>
    <w:p w14:paraId="1831531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）若基金募集期限届满，未能达到基金合同生效的条件，由基金管理人按规定办理退款等事宜。</w:t>
      </w:r>
    </w:p>
    <w:p w14:paraId="374E60D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、基金托管专户的开立和管理</w:t>
      </w:r>
    </w:p>
    <w:p w14:paraId="54E6FC9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基金托管专户的名称</w:t>
      </w:r>
      <w:r>
        <w:rPr>
          <w:rFonts w:hint="eastAsia"/>
          <w:bCs/>
          <w:sz w:val="24"/>
          <w:szCs w:val="24"/>
        </w:rPr>
        <w:t xml:space="preserve">: </w:t>
      </w:r>
      <w:r>
        <w:rPr>
          <w:rFonts w:hint="eastAsia"/>
          <w:bCs/>
          <w:sz w:val="24"/>
          <w:szCs w:val="24"/>
        </w:rPr>
        <w:t>华商鸿盈</w:t>
      </w:r>
      <w:r>
        <w:rPr>
          <w:rFonts w:hint="eastAsia"/>
          <w:bCs/>
          <w:sz w:val="24"/>
          <w:szCs w:val="24"/>
        </w:rPr>
        <w:t>87</w:t>
      </w:r>
      <w:r>
        <w:rPr>
          <w:rFonts w:hint="eastAsia"/>
          <w:bCs/>
          <w:sz w:val="24"/>
          <w:szCs w:val="24"/>
        </w:rPr>
        <w:t>个月定期开放债券型证券投资基金</w:t>
      </w:r>
    </w:p>
    <w:p w14:paraId="3C75F65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14774EC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2</w:t>
      </w:r>
      <w:r>
        <w:rPr>
          <w:rFonts w:hint="eastAsia"/>
          <w:bCs/>
          <w:sz w:val="24"/>
          <w:szCs w:val="24"/>
        </w:rPr>
        <w:t>）基金托管专户的开立和使用，限于满足开展本基金业务的需要。基金托管人和基金管理人不得假借本基金的名义开立任何其他银行账户；亦不得使用基金的任何账户进行本基金业务以外的活动。</w:t>
      </w:r>
    </w:p>
    <w:p w14:paraId="401506F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）基金托管专户的开立和管理应符合有关法律法规以及银行业监督管理机构的其他有关规定。</w:t>
      </w:r>
    </w:p>
    <w:p w14:paraId="01B9558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、基金证券账户和结算备付金账户的开立和管理</w:t>
      </w:r>
    </w:p>
    <w:p w14:paraId="3E12D21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）基金托管人在中国证券登记结算有限责任公司上海分公司、深圳分公司为基金开立基金托管人与基金联名的证券账户。</w:t>
      </w:r>
    </w:p>
    <w:p w14:paraId="7311AE9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863D49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）基金证券账户的开立和证券账户卡的保管由基金托管人负责，账户资产的管理和运用由基金管理人负责。</w:t>
      </w:r>
    </w:p>
    <w:p w14:paraId="78DF508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2A21940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537A42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、银行间债券托管专户的开设和管理</w:t>
      </w:r>
    </w:p>
    <w:p w14:paraId="22A087EB"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合同生效后，基金管理人负责以基金的名义申请并取得进入全国银行间同业拆借市场的交易资格，并代表基金进行交易；基金托管人负责以本基金的名义在中央国债登记结算有限责任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14:paraId="038AF48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、其他账户的开立和管理</w:t>
      </w:r>
    </w:p>
    <w:p w14:paraId="04D299D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在本托管协议签订日之后，本基金被允许从事符合法律法规规定和《基金合</w:t>
      </w:r>
      <w:r>
        <w:rPr>
          <w:rFonts w:hint="eastAsia"/>
          <w:bCs/>
          <w:sz w:val="24"/>
          <w:szCs w:val="24"/>
        </w:rPr>
        <w:lastRenderedPageBreak/>
        <w:t>同》约定的其他投资品种的投资业务时，如果涉及相关账户的开设和使用，由基金管理人协助基金托管人根据有关法律法规的规定和《基金合同》的约定，开立有关账户。该账户按有关规则使用并管理。</w:t>
      </w:r>
    </w:p>
    <w:p w14:paraId="1E64573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、基金财产投资的有关有价凭证等的保管</w:t>
      </w:r>
    </w:p>
    <w:p w14:paraId="0A72ED3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基金财产投资的有关实物证券等有价凭证由基金托管人存放于基金托管人的保管库，也可存入中央国债登记结算有限责任公司、中国证券登记结算有限责任公司上海分公司</w:t>
      </w:r>
      <w:r>
        <w:rPr>
          <w:rFonts w:hint="eastAsia"/>
          <w:bCs/>
          <w:sz w:val="24"/>
          <w:szCs w:val="24"/>
        </w:rPr>
        <w:t>/</w:t>
      </w:r>
      <w:r>
        <w:rPr>
          <w:rFonts w:hint="eastAsia"/>
          <w:bCs/>
          <w:sz w:val="24"/>
          <w:szCs w:val="24"/>
        </w:rPr>
        <w:t>深圳分公司、银行间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76022F3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8</w:t>
      </w:r>
      <w:r>
        <w:rPr>
          <w:rFonts w:hint="eastAsia"/>
          <w:bCs/>
          <w:sz w:val="24"/>
          <w:szCs w:val="24"/>
        </w:rPr>
        <w:t>、与基金财产有关的重大合同的保管</w:t>
      </w:r>
    </w:p>
    <w:p w14:paraId="4CDA369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Pr>
          <w:rFonts w:hint="eastAsia"/>
          <w:bCs/>
          <w:sz w:val="24"/>
          <w:szCs w:val="24"/>
        </w:rPr>
        <w:t>30</w:t>
      </w:r>
      <w:r>
        <w:rPr>
          <w:rFonts w:hint="eastAsia"/>
          <w:bCs/>
          <w:sz w:val="24"/>
          <w:szCs w:val="24"/>
        </w:rPr>
        <w:t>个工作日内将正本送达基金托管人处。重大合同的保管期限为基金合同终止后</w:t>
      </w:r>
      <w:r>
        <w:rPr>
          <w:rFonts w:hint="eastAsia"/>
          <w:bCs/>
          <w:sz w:val="24"/>
          <w:szCs w:val="24"/>
        </w:rPr>
        <w:t>20</w:t>
      </w:r>
      <w:r>
        <w:rPr>
          <w:rFonts w:hint="eastAsia"/>
          <w:bCs/>
          <w:sz w:val="24"/>
          <w:szCs w:val="24"/>
        </w:rPr>
        <w:t>年。</w:t>
      </w:r>
    </w:p>
    <w:p w14:paraId="6A6CD7A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 xml:space="preserve"> </w:t>
      </w:r>
      <w:r>
        <w:rPr>
          <w:rFonts w:hint="eastAsia"/>
          <w:bCs/>
          <w:sz w:val="24"/>
          <w:szCs w:val="24"/>
        </w:rPr>
        <w:t>对于无法取得二份以上正本的，基金管理人应向基金托管人提供与合同原件核对一致的加盖公章的合同传真件，未经双方协商一致，合同原件不得转移。</w:t>
      </w:r>
    </w:p>
    <w:p w14:paraId="6C9A269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（五）基金资产净值计算和会计核算</w:t>
      </w:r>
    </w:p>
    <w:p w14:paraId="70C7518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、基金资产净值的计算、复核与完成的时间及程序</w:t>
      </w:r>
    </w:p>
    <w:p w14:paraId="298FD72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）基金资产净值</w:t>
      </w:r>
    </w:p>
    <w:p w14:paraId="0E3DB9A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基金资产净值是指基金资产总值减去负债后的价值。基金份额净值是指计算日基金资产净值除以计算日基金份额总数后的价值。</w:t>
      </w:r>
    </w:p>
    <w:p w14:paraId="7108F8C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计算公式为</w:t>
      </w:r>
      <w:r>
        <w:rPr>
          <w:rFonts w:hint="eastAsia"/>
          <w:bCs/>
          <w:sz w:val="24"/>
          <w:szCs w:val="24"/>
        </w:rPr>
        <w:t xml:space="preserve">: </w:t>
      </w:r>
      <w:r>
        <w:rPr>
          <w:rFonts w:hint="eastAsia"/>
          <w:bCs/>
          <w:sz w:val="24"/>
          <w:szCs w:val="24"/>
        </w:rPr>
        <w:t>计算日基金份额净值</w:t>
      </w:r>
      <w:r>
        <w:rPr>
          <w:rFonts w:hint="eastAsia"/>
          <w:bCs/>
          <w:sz w:val="24"/>
          <w:szCs w:val="24"/>
        </w:rPr>
        <w:t xml:space="preserve"> = </w:t>
      </w:r>
      <w:r>
        <w:rPr>
          <w:rFonts w:hint="eastAsia"/>
          <w:bCs/>
          <w:sz w:val="24"/>
          <w:szCs w:val="24"/>
        </w:rPr>
        <w:t>计算日基金资产净值</w:t>
      </w:r>
      <w:r>
        <w:rPr>
          <w:rFonts w:hint="eastAsia"/>
          <w:bCs/>
          <w:sz w:val="24"/>
          <w:szCs w:val="24"/>
        </w:rPr>
        <w:t xml:space="preserve"> / </w:t>
      </w:r>
      <w:r>
        <w:rPr>
          <w:rFonts w:hint="eastAsia"/>
          <w:bCs/>
          <w:sz w:val="24"/>
          <w:szCs w:val="24"/>
        </w:rPr>
        <w:t>计算日基金总份额余额。精确到</w:t>
      </w:r>
      <w:r>
        <w:rPr>
          <w:rFonts w:hint="eastAsia"/>
          <w:bCs/>
          <w:sz w:val="24"/>
          <w:szCs w:val="24"/>
        </w:rPr>
        <w:t>0.0001</w:t>
      </w:r>
      <w:r>
        <w:rPr>
          <w:rFonts w:hint="eastAsia"/>
          <w:bCs/>
          <w:sz w:val="24"/>
          <w:szCs w:val="24"/>
        </w:rPr>
        <w:t>元，小数点后第</w:t>
      </w:r>
      <w:r>
        <w:rPr>
          <w:rFonts w:hint="eastAsia"/>
          <w:bCs/>
          <w:sz w:val="24"/>
          <w:szCs w:val="24"/>
        </w:rPr>
        <w:t>5</w:t>
      </w:r>
      <w:r>
        <w:rPr>
          <w:rFonts w:hint="eastAsia"/>
          <w:bCs/>
          <w:sz w:val="24"/>
          <w:szCs w:val="24"/>
        </w:rPr>
        <w:t>位四舍五入，国家另有规定的，从其规定。</w:t>
      </w:r>
    </w:p>
    <w:p w14:paraId="003C45A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2</w:t>
      </w:r>
      <w:r>
        <w:rPr>
          <w:rFonts w:hint="eastAsia"/>
          <w:bCs/>
          <w:sz w:val="24"/>
          <w:szCs w:val="24"/>
        </w:rPr>
        <w:t>）复核程序</w:t>
      </w:r>
    </w:p>
    <w:p w14:paraId="2348F86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基金管理人每个工作日对基金资产进行估值后，将基金份额净值结果发送基金托管人，经基金托管人复核无误后，由基金管理人按规定对外公布。</w:t>
      </w:r>
    </w:p>
    <w:p w14:paraId="416E4E0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14:paraId="3FB3424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、基金资产估值方法和特殊情形的处理</w:t>
      </w:r>
    </w:p>
    <w:p w14:paraId="5B023CF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）估值对象</w:t>
      </w:r>
    </w:p>
    <w:p w14:paraId="7FE998C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基金所拥有的债券和银行存款本息、应收款项、其它投资等资产及负债。</w:t>
      </w:r>
    </w:p>
    <w:p w14:paraId="3F9734A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）估值方法</w:t>
      </w:r>
    </w:p>
    <w:p w14:paraId="26CCD32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本基金按以下方式进行估值：</w:t>
      </w:r>
    </w:p>
    <w:p w14:paraId="1ACD2DC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本基金估值采用摊余成本法，即估值对象以买入成本列示，按票面利率或协议利率并考虑其买入时的溢价与折价，在其剩余存续期内按照实际利率法进行摊销，确认利息收入并评估减值准备。本基金不采用市场利率和上市交易的债券和票据的市价计算基金资产净值。</w:t>
      </w:r>
    </w:p>
    <w:p w14:paraId="4C61DE0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）债券回购以协议成本列示，按协议利率在实际持有期内逐日计提利息。</w:t>
      </w:r>
    </w:p>
    <w:p w14:paraId="618F3E8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）银行存款以本金列示，按银行实际协议利率逐日计提利息。</w:t>
      </w:r>
    </w:p>
    <w:p w14:paraId="4F5EC3A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）基金应当按照企业会计准则的要求，定期评估金融资产是否发生减值，如有客观证据表明其发生减值的，应当计提减值准备。</w:t>
      </w:r>
    </w:p>
    <w:p w14:paraId="01845B6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如有确凿证据表明本基金在封闭期内买入持有至到期的投资策略发生变化或其他原因，导致按原有摊余成本法估值不能客观反映上述资产或负债的公允价值的，基金管理人可根据具体情况与基金托管人商定后，按最能反映公允价值的方法估值。为最大限度保护持有人利益，基金管理人可采用的风险控制手段包括但不限于：处置信用风险显著增加的固定收益品种、及时评估和计提固定收益品种减值损失、封闭期到期暂停进入下一开放期等。</w:t>
      </w:r>
    </w:p>
    <w:p w14:paraId="4DB406D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）当基金发生大额申购或赎回情形时，基金管理人可以采用摆动定价机制，以确保基金估值的公平性。具体处理原则与操作规范遵循相关法律法规以及监管部门、自律规则的规定。</w:t>
      </w:r>
    </w:p>
    <w:p w14:paraId="0E77405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lastRenderedPageBreak/>
        <w:t>7</w:t>
      </w:r>
      <w:r>
        <w:rPr>
          <w:rFonts w:hint="eastAsia"/>
          <w:bCs/>
          <w:sz w:val="24"/>
          <w:szCs w:val="24"/>
        </w:rPr>
        <w:t>）相关法律法规以及监管部门有强制规定的，从其规定。如有新增事项，按国家最新规定估值。</w:t>
      </w:r>
    </w:p>
    <w:p w14:paraId="0FEB636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451498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4D7F659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）特殊情形的处理</w:t>
      </w:r>
    </w:p>
    <w:p w14:paraId="2B6A052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）基金管理人或基金托管人按估值方法的第</w:t>
      </w:r>
      <w:r>
        <w:rPr>
          <w:rFonts w:hint="eastAsia"/>
          <w:bCs/>
          <w:sz w:val="24"/>
          <w:szCs w:val="24"/>
        </w:rPr>
        <w:t>5</w:t>
      </w:r>
      <w:r>
        <w:rPr>
          <w:rFonts w:hint="eastAsia"/>
          <w:bCs/>
          <w:sz w:val="24"/>
          <w:szCs w:val="24"/>
        </w:rPr>
        <w:t>）项进行估值时，所造成的误差不作为基金资产估值错误处理。</w:t>
      </w:r>
    </w:p>
    <w:p w14:paraId="1D53E60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由于不可抗力原因，或证券交易所、登记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财产估值错误，基金管理人和基金托管人免除赔偿责任。但基金管理人和基金托管人应当积极采取必要的措施消除或减轻由此造成的影响。</w:t>
      </w:r>
    </w:p>
    <w:p w14:paraId="36ACA45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、基金份额净值错误的处理方式</w:t>
      </w:r>
    </w:p>
    <w:p w14:paraId="1829528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）当基金份额净值小数点后</w:t>
      </w:r>
      <w:r>
        <w:rPr>
          <w:rFonts w:hint="eastAsia"/>
          <w:bCs/>
          <w:sz w:val="24"/>
          <w:szCs w:val="24"/>
        </w:rPr>
        <w:t>4</w:t>
      </w:r>
      <w:r>
        <w:rPr>
          <w:rFonts w:hint="eastAsia"/>
          <w:bCs/>
          <w:sz w:val="24"/>
          <w:szCs w:val="24"/>
        </w:rPr>
        <w:t>位以内（含第</w:t>
      </w:r>
      <w:r>
        <w:rPr>
          <w:rFonts w:hint="eastAsia"/>
          <w:bCs/>
          <w:sz w:val="24"/>
          <w:szCs w:val="24"/>
        </w:rPr>
        <w:t>4</w:t>
      </w:r>
      <w:r>
        <w:rPr>
          <w:rFonts w:hint="eastAsia"/>
          <w:bCs/>
          <w:sz w:val="24"/>
          <w:szCs w:val="24"/>
        </w:rPr>
        <w:t>位）发生估值错误时，视为基金份额净值错误；基金份额净值出现错误时，基金管理人应当立即予以纠正，通报基金托管人，并采取合理的措施防止损失进一步扩大；错误偏差达到基金份额净值的</w:t>
      </w:r>
      <w:r>
        <w:rPr>
          <w:rFonts w:hint="eastAsia"/>
          <w:bCs/>
          <w:sz w:val="24"/>
          <w:szCs w:val="24"/>
        </w:rPr>
        <w:t>0.25%</w:t>
      </w:r>
      <w:r>
        <w:rPr>
          <w:rFonts w:hint="eastAsia"/>
          <w:bCs/>
          <w:sz w:val="24"/>
          <w:szCs w:val="24"/>
        </w:rPr>
        <w:t>时，基金管理人应当通报基金托管人并报中国证监会备案；错误偏差达到基金份额净值的</w:t>
      </w:r>
      <w:r>
        <w:rPr>
          <w:rFonts w:hint="eastAsia"/>
          <w:bCs/>
          <w:sz w:val="24"/>
          <w:szCs w:val="24"/>
        </w:rPr>
        <w:t>0.50%</w:t>
      </w:r>
      <w:r>
        <w:rPr>
          <w:rFonts w:hint="eastAsia"/>
          <w:bCs/>
          <w:sz w:val="24"/>
          <w:szCs w:val="24"/>
        </w:rPr>
        <w:t>时，基金管理人和基金托管人应当公告；当发生净值计算错误时，由基金管理人负责处理，基金管理人按差错情形，有权向其他当事人追偿。</w:t>
      </w:r>
    </w:p>
    <w:p w14:paraId="044F01D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由于基金管理人和基金托管人计算基金净值错误导致该基金财产或基金份额持有人的实际损失的，基金管理人和基金托管人应根据实际情况界定双方承担的责任进行赔偿，基金管理人和基金托管人有权向获得不当得利之主体主张</w:t>
      </w:r>
      <w:r>
        <w:rPr>
          <w:rFonts w:hint="eastAsia"/>
          <w:bCs/>
          <w:sz w:val="24"/>
          <w:szCs w:val="24"/>
        </w:rPr>
        <w:lastRenderedPageBreak/>
        <w:t>返还不当得利。</w:t>
      </w:r>
    </w:p>
    <w:p w14:paraId="6606934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254D2CDD" w14:textId="77777777" w:rsidR="00705C4F" w:rsidRDefault="00705C4F">
      <w:pPr>
        <w:autoSpaceDE w:val="0"/>
        <w:autoSpaceDN w:val="0"/>
        <w:adjustRightInd w:val="0"/>
        <w:spacing w:line="360" w:lineRule="auto"/>
        <w:ind w:firstLineChars="200" w:firstLine="480"/>
        <w:rPr>
          <w:bCs/>
          <w:sz w:val="24"/>
          <w:szCs w:val="24"/>
        </w:rPr>
      </w:pPr>
    </w:p>
    <w:p w14:paraId="1CBEEFDB"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640468AB"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、暂停估值的情形</w:t>
      </w:r>
    </w:p>
    <w:p w14:paraId="1830463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）基金投资所涉及的证券交易市场遇法定节假日或因其他原因暂停营业时；</w:t>
      </w:r>
    </w:p>
    <w:p w14:paraId="0F0324A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）因不可抗力致使基金管理人、基金托管人无法准确评估基金资产价值时；</w:t>
      </w:r>
    </w:p>
    <w:p w14:paraId="06A288CB"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）当特定资产占前一估值日基金资产净值</w:t>
      </w:r>
      <w:r>
        <w:rPr>
          <w:rFonts w:hint="eastAsia"/>
          <w:bCs/>
          <w:sz w:val="24"/>
          <w:szCs w:val="24"/>
        </w:rPr>
        <w:t>50%</w:t>
      </w:r>
      <w:r>
        <w:rPr>
          <w:rFonts w:hint="eastAsia"/>
          <w:bCs/>
          <w:sz w:val="24"/>
          <w:szCs w:val="24"/>
        </w:rPr>
        <w:t>以上的，经与基金托管人协商确认后，基金管理人应当暂停估值；</w:t>
      </w:r>
    </w:p>
    <w:p w14:paraId="246690F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）法律法规规定、中国证监会和基金合同认定的其它情形。</w:t>
      </w:r>
    </w:p>
    <w:p w14:paraId="0DD4169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、基金会计制度</w:t>
      </w:r>
    </w:p>
    <w:p w14:paraId="1C72936B"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按国家有关部门规定的会计制度执行。</w:t>
      </w:r>
    </w:p>
    <w:p w14:paraId="728E221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、基金账册的建立</w:t>
      </w:r>
    </w:p>
    <w:p w14:paraId="51BE013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0140FAB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、基金财务报表与报告的编制和复核</w:t>
      </w:r>
    </w:p>
    <w:p w14:paraId="34DE00C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1</w:t>
      </w:r>
      <w:r>
        <w:rPr>
          <w:rFonts w:hint="eastAsia"/>
          <w:bCs/>
          <w:sz w:val="24"/>
          <w:szCs w:val="24"/>
        </w:rPr>
        <w:t>）财务报表的编制</w:t>
      </w:r>
    </w:p>
    <w:p w14:paraId="43D015FA"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基金财务报表由基金管理人编制，基金托管人复核。</w:t>
      </w:r>
    </w:p>
    <w:p w14:paraId="20E7F4B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）报表复核</w:t>
      </w:r>
    </w:p>
    <w:p w14:paraId="7DA31CCA"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基金托管人在收到基金管理人编制的基金财务报表后，进行独立的复核。核对不符时，应及时通知基金管理人共同查出原因，进行调整，直至双方数据完全一致。</w:t>
      </w:r>
    </w:p>
    <w:p w14:paraId="7594603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）财务报表的编制与复核时间安排</w:t>
      </w:r>
    </w:p>
    <w:p w14:paraId="583B773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）报表的编制</w:t>
      </w:r>
    </w:p>
    <w:p w14:paraId="7C5A62F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基金管理人应当在每月结束后</w:t>
      </w:r>
      <w:r>
        <w:rPr>
          <w:rFonts w:hint="eastAsia"/>
          <w:bCs/>
          <w:sz w:val="24"/>
          <w:szCs w:val="24"/>
        </w:rPr>
        <w:t>5</w:t>
      </w:r>
      <w:r>
        <w:rPr>
          <w:rFonts w:hint="eastAsia"/>
          <w:bCs/>
          <w:sz w:val="24"/>
          <w:szCs w:val="24"/>
        </w:rPr>
        <w:t>个工作日内完成月度报表的编制；在每个季度结束之日起</w:t>
      </w:r>
      <w:r>
        <w:rPr>
          <w:rFonts w:hint="eastAsia"/>
          <w:bCs/>
          <w:sz w:val="24"/>
          <w:szCs w:val="24"/>
        </w:rPr>
        <w:t>15</w:t>
      </w:r>
      <w:r>
        <w:rPr>
          <w:rFonts w:hint="eastAsia"/>
          <w:bCs/>
          <w:sz w:val="24"/>
          <w:szCs w:val="24"/>
        </w:rPr>
        <w:t>个工作日内完成基金季度报告的编制并公告；在上半年结束之日起两个月内完成基金中期报告的编制并公告；在每年结束之日起三个月内完成基金年度报告的编制并公告。基金年度报告的财务会计报告应当经过符合《证券法》规定的会计师事务所审计。基金合同生效不足两个月的，基金管理人可以不编制当期季度报告、中期报告或者年度报告。</w:t>
      </w:r>
    </w:p>
    <w:p w14:paraId="32933E4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）报表的复核</w:t>
      </w:r>
    </w:p>
    <w:p w14:paraId="55C7F0CB"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26D89E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基金管理人应留足充分的时间，便于基金托管人复核相关报表及报告。</w:t>
      </w:r>
    </w:p>
    <w:p w14:paraId="6F4FCA1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8</w:t>
      </w:r>
      <w:r>
        <w:rPr>
          <w:rFonts w:hint="eastAsia"/>
          <w:bCs/>
          <w:sz w:val="24"/>
          <w:szCs w:val="24"/>
        </w:rPr>
        <w:t>、实施侧袋机制期间的基金资产估值</w:t>
      </w:r>
    </w:p>
    <w:p w14:paraId="6309B61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本基金实施侧袋机制的，应根据本部分的约定对主袋账户资产进行估值并披露主袋账户的基金资产净值和份额净值，暂停披露侧袋账户份额净值。</w:t>
      </w:r>
    </w:p>
    <w:p w14:paraId="069B7E6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（六）基金份额持有人名册的保管</w:t>
      </w:r>
    </w:p>
    <w:p w14:paraId="164DEEE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w:t>
      </w:r>
      <w:r>
        <w:rPr>
          <w:rFonts w:hint="eastAsia"/>
          <w:bCs/>
          <w:sz w:val="24"/>
          <w:szCs w:val="24"/>
        </w:rPr>
        <w:t>20</w:t>
      </w:r>
      <w:r>
        <w:rPr>
          <w:rFonts w:hint="eastAsia"/>
          <w:bCs/>
          <w:sz w:val="24"/>
          <w:szCs w:val="24"/>
        </w:rPr>
        <w:t>年。如不能妥善保管，则按相关法规承担责任。</w:t>
      </w:r>
    </w:p>
    <w:p w14:paraId="46D3869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基金托管人因编制基金定期报告等合理原因要求基金管理人提供相关资料</w:t>
      </w:r>
      <w:r>
        <w:rPr>
          <w:rFonts w:hint="eastAsia"/>
          <w:bCs/>
          <w:sz w:val="24"/>
          <w:szCs w:val="24"/>
        </w:rPr>
        <w:lastRenderedPageBreak/>
        <w:t>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BDFF55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（七）托管协议的变更、终止与基金财产的清算</w:t>
      </w:r>
    </w:p>
    <w:p w14:paraId="19D3452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、托管协议的变更程序</w:t>
      </w:r>
    </w:p>
    <w:p w14:paraId="59108E08"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本协议双方当事人经协商一致，可以对协议进行修改。修改后的新协议，其内容不得与基金合同的规定有任何冲突。基金托管协议的变更报中国备案。</w:t>
      </w:r>
    </w:p>
    <w:p w14:paraId="6B25B0D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、基金托管协议终止出现的情形</w:t>
      </w:r>
    </w:p>
    <w:p w14:paraId="1FFDB2BF"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）基金合同终止；</w:t>
      </w:r>
    </w:p>
    <w:p w14:paraId="62BF1B6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）基金托管人解散、依法被撤销、破产或由其他基金托管人接管基金资产；</w:t>
      </w:r>
    </w:p>
    <w:p w14:paraId="588C473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）基金管理人解散、依法被撤销、破产或由其他基金管理人接管基金管理权；</w:t>
      </w:r>
    </w:p>
    <w:p w14:paraId="189402C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）发生法律法规或基金合同规定的终止事项。</w:t>
      </w:r>
    </w:p>
    <w:p w14:paraId="013BA6A6"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、基金财产的清算</w:t>
      </w:r>
    </w:p>
    <w:p w14:paraId="6874E8A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）基金财产清算小组</w:t>
      </w:r>
    </w:p>
    <w:p w14:paraId="680EFB6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）自出现基金合同终止事由之日起</w:t>
      </w:r>
      <w:r>
        <w:rPr>
          <w:rFonts w:hint="eastAsia"/>
          <w:bCs/>
          <w:sz w:val="24"/>
          <w:szCs w:val="24"/>
        </w:rPr>
        <w:t>30</w:t>
      </w:r>
      <w:r>
        <w:rPr>
          <w:rFonts w:hint="eastAsia"/>
          <w:bCs/>
          <w:sz w:val="24"/>
          <w:szCs w:val="24"/>
        </w:rPr>
        <w:t>个工作日内成立清算组，基金管理人组织基金财产清算组在中国证监会的监督下进行基金清算。</w:t>
      </w:r>
    </w:p>
    <w:p w14:paraId="21D0945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）基金财产清算小组成员由基金管理人、基金托管人、符合《证券法》规定的注册会计师、律师以及中国证监会指定的人员组成。基金财产清算组可以聘用必要的工作人员。</w:t>
      </w:r>
    </w:p>
    <w:p w14:paraId="59D6835F"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）在基金财产清算过程中，基金管理人和基金托管人应各自履行职责，继续忠实、勤勉、尽责地履行基金合同和本托管协议规定的义务，维护基金份额持有人的合法权益。</w:t>
      </w:r>
    </w:p>
    <w:p w14:paraId="157ACA3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）基金财产清算组负责基金财产的保管、清理、估价、变现和分配。基金财产清算组可以依法进行必要的民事活动。</w:t>
      </w:r>
    </w:p>
    <w:p w14:paraId="22ABD59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）基金财产清算程序</w:t>
      </w:r>
    </w:p>
    <w:p w14:paraId="352D5A72"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基金合同终止，应当按法律法规和基金合同的有关规定对基金财产进行清算。基金财产清算程序主要包括：</w:t>
      </w:r>
    </w:p>
    <w:p w14:paraId="27F38C6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lastRenderedPageBreak/>
        <w:t>1</w:t>
      </w:r>
      <w:r>
        <w:rPr>
          <w:rFonts w:hint="eastAsia"/>
          <w:bCs/>
          <w:sz w:val="24"/>
          <w:szCs w:val="24"/>
        </w:rPr>
        <w:t>）《基金合同》终止情形出现时，由基金财产清算小组统一接管基金财产；</w:t>
      </w:r>
    </w:p>
    <w:p w14:paraId="455EF03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）对基金财产和债权债务进行清理和确认；</w:t>
      </w:r>
    </w:p>
    <w:p w14:paraId="6633284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）对基金财产进行估值和变现；</w:t>
      </w:r>
    </w:p>
    <w:p w14:paraId="539E118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）制作清算报告；</w:t>
      </w:r>
    </w:p>
    <w:p w14:paraId="72123B2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）聘请符合《证券法》规定的会计师事务所对清算报告进行外部审计，聘请律师事务所对清算报告出具法律意见书；</w:t>
      </w:r>
    </w:p>
    <w:p w14:paraId="40755231"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）将清算报告报中国证监会备案并公告；</w:t>
      </w:r>
    </w:p>
    <w:p w14:paraId="6FDEECA7"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）对基金剩余财产进行分配。</w:t>
      </w:r>
    </w:p>
    <w:p w14:paraId="5629AE1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）清算费用</w:t>
      </w:r>
    </w:p>
    <w:p w14:paraId="18097AA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清算费用是指基金财产清算组在进行基金财产清算过程中发生的所有合理费用，清算费用由基金财产清算组优先从基金财产中支付。</w:t>
      </w:r>
    </w:p>
    <w:p w14:paraId="3EB35CF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）基金财产按下列顺序清偿：</w:t>
      </w:r>
    </w:p>
    <w:p w14:paraId="02034D9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）支付清算费用；</w:t>
      </w:r>
    </w:p>
    <w:p w14:paraId="53C3B6F3"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）交纳所欠税款；</w:t>
      </w:r>
    </w:p>
    <w:p w14:paraId="164E6B1D"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）清偿基金债务；</w:t>
      </w:r>
    </w:p>
    <w:p w14:paraId="596FF20E"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）按基金份额持有人持有的基金份额比例进行分配。</w:t>
      </w:r>
    </w:p>
    <w:p w14:paraId="36A5D79B"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基金财产未按前款</w:t>
      </w:r>
      <w:r>
        <w:rPr>
          <w:rFonts w:hint="eastAsia"/>
          <w:bCs/>
          <w:sz w:val="24"/>
          <w:szCs w:val="24"/>
        </w:rPr>
        <w:t>1</w:t>
      </w:r>
      <w:r>
        <w:rPr>
          <w:rFonts w:hint="eastAsia"/>
          <w:bCs/>
          <w:sz w:val="24"/>
          <w:szCs w:val="24"/>
        </w:rPr>
        <w:t>）－</w:t>
      </w:r>
      <w:r>
        <w:rPr>
          <w:rFonts w:hint="eastAsia"/>
          <w:bCs/>
          <w:sz w:val="24"/>
          <w:szCs w:val="24"/>
        </w:rPr>
        <w:t>3</w:t>
      </w:r>
      <w:r>
        <w:rPr>
          <w:rFonts w:hint="eastAsia"/>
          <w:bCs/>
          <w:sz w:val="24"/>
          <w:szCs w:val="24"/>
        </w:rPr>
        <w:t>）项规定清偿前，不分配给基金份额持有人。</w:t>
      </w:r>
    </w:p>
    <w:p w14:paraId="134D2AF4"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）基金财产清算的公告</w:t>
      </w:r>
    </w:p>
    <w:p w14:paraId="12759DB9"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hint="eastAsia"/>
          <w:bCs/>
          <w:sz w:val="24"/>
          <w:szCs w:val="24"/>
        </w:rPr>
        <w:t>5</w:t>
      </w:r>
      <w:r>
        <w:rPr>
          <w:rFonts w:hint="eastAsia"/>
          <w:bCs/>
          <w:sz w:val="24"/>
          <w:szCs w:val="24"/>
        </w:rPr>
        <w:t>个工作日内由基金财产清算小组进行公告。</w:t>
      </w:r>
    </w:p>
    <w:p w14:paraId="453075D5"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）基金财产清算账册及文件的保存</w:t>
      </w:r>
    </w:p>
    <w:p w14:paraId="6F254BFC"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基金财产清算账册及有关文件由基金托管人保存</w:t>
      </w:r>
      <w:r>
        <w:rPr>
          <w:rFonts w:hint="eastAsia"/>
          <w:bCs/>
          <w:sz w:val="24"/>
          <w:szCs w:val="24"/>
        </w:rPr>
        <w:t>20</w:t>
      </w:r>
      <w:r>
        <w:rPr>
          <w:rFonts w:hint="eastAsia"/>
          <w:bCs/>
          <w:sz w:val="24"/>
          <w:szCs w:val="24"/>
        </w:rPr>
        <w:t>年以上。</w:t>
      </w:r>
    </w:p>
    <w:p w14:paraId="04E0FA10" w14:textId="77777777" w:rsidR="00705C4F" w:rsidRDefault="00C55527">
      <w:pPr>
        <w:autoSpaceDE w:val="0"/>
        <w:autoSpaceDN w:val="0"/>
        <w:adjustRightInd w:val="0"/>
        <w:spacing w:line="360" w:lineRule="auto"/>
        <w:ind w:firstLineChars="200" w:firstLine="480"/>
        <w:rPr>
          <w:bCs/>
          <w:sz w:val="24"/>
          <w:szCs w:val="24"/>
        </w:rPr>
      </w:pPr>
      <w:r>
        <w:rPr>
          <w:rFonts w:hint="eastAsia"/>
          <w:bCs/>
          <w:sz w:val="24"/>
          <w:szCs w:val="24"/>
        </w:rPr>
        <w:t>（八）争议解决方式</w:t>
      </w:r>
    </w:p>
    <w:p w14:paraId="45E5E080" w14:textId="77777777" w:rsidR="00705C4F" w:rsidRDefault="00C55527">
      <w:pPr>
        <w:autoSpaceDE w:val="0"/>
        <w:autoSpaceDN w:val="0"/>
        <w:adjustRightInd w:val="0"/>
        <w:spacing w:line="360" w:lineRule="auto"/>
        <w:ind w:firstLineChars="250" w:firstLine="600"/>
        <w:rPr>
          <w:bCs/>
          <w:sz w:val="24"/>
          <w:szCs w:val="24"/>
        </w:rPr>
      </w:pPr>
      <w:r>
        <w:rPr>
          <w:rFonts w:hint="eastAsia"/>
          <w:bCs/>
          <w:sz w:val="24"/>
          <w:szCs w:val="24"/>
        </w:rPr>
        <w:t>因本协议而产生的或与本协议有关的一切争议，双方当事人如经友好协商未能解决的，任何一方均有权将争议提交中国国际经济贸易仲裁委员会，仲裁地点为北京市，按照中国国际经济贸易仲裁委员会届时有效的仲裁规则进行仲裁。仲裁裁决是终局的，对当事人均有约束力。</w:t>
      </w:r>
    </w:p>
    <w:p w14:paraId="1EE25A2E" w14:textId="77777777" w:rsidR="00705C4F" w:rsidRDefault="00C55527">
      <w:pPr>
        <w:autoSpaceDE w:val="0"/>
        <w:autoSpaceDN w:val="0"/>
        <w:adjustRightInd w:val="0"/>
        <w:spacing w:line="360" w:lineRule="auto"/>
        <w:ind w:firstLineChars="250" w:firstLine="600"/>
        <w:rPr>
          <w:bCs/>
          <w:sz w:val="24"/>
          <w:szCs w:val="24"/>
        </w:rPr>
      </w:pPr>
      <w:r>
        <w:rPr>
          <w:rFonts w:hint="eastAsia"/>
          <w:bCs/>
          <w:sz w:val="24"/>
          <w:szCs w:val="24"/>
        </w:rPr>
        <w:lastRenderedPageBreak/>
        <w:t>争议处理期间，双方当事人应恪守各自的职责，各自继续忠实、勤勉、尽责地履行《基金合同》和本协议规定的义务，维护基金份额持有人的合法权益。</w:t>
      </w:r>
    </w:p>
    <w:p w14:paraId="6CAA5BB8" w14:textId="77777777" w:rsidR="00705C4F" w:rsidRDefault="00C55527">
      <w:pPr>
        <w:autoSpaceDE w:val="0"/>
        <w:autoSpaceDN w:val="0"/>
        <w:adjustRightInd w:val="0"/>
        <w:spacing w:line="360" w:lineRule="auto"/>
        <w:ind w:firstLineChars="250" w:firstLine="600"/>
        <w:rPr>
          <w:bCs/>
          <w:sz w:val="24"/>
          <w:szCs w:val="24"/>
        </w:rPr>
      </w:pPr>
      <w:r>
        <w:rPr>
          <w:rFonts w:hint="eastAsia"/>
          <w:bCs/>
          <w:sz w:val="24"/>
          <w:szCs w:val="24"/>
        </w:rPr>
        <w:t>本协议受中国法律（为本协议之目的，不包括香港、澳门法律和台湾地区的有关规定）管辖。</w:t>
      </w:r>
    </w:p>
    <w:p w14:paraId="5E8D86D8" w14:textId="77777777" w:rsidR="00705C4F" w:rsidRDefault="00C55527">
      <w:pPr>
        <w:pStyle w:val="1"/>
        <w:spacing w:before="340" w:after="330"/>
        <w:jc w:val="center"/>
        <w:rPr>
          <w:rFonts w:hAnsi="宋体"/>
          <w:bCs/>
          <w:color w:val="auto"/>
          <w:kern w:val="44"/>
          <w:szCs w:val="24"/>
        </w:rPr>
      </w:pPr>
      <w:bookmarkStart w:id="248" w:name="_Toc51234109"/>
      <w:bookmarkStart w:id="249" w:name="_Toc344296364"/>
      <w:bookmarkStart w:id="250" w:name="_Toc3906"/>
      <w:bookmarkStart w:id="251" w:name="_Toc23943"/>
      <w:bookmarkStart w:id="252" w:name="_Toc493766488"/>
      <w:bookmarkStart w:id="253" w:name="_Toc335642088"/>
      <w:bookmarkStart w:id="254" w:name="_Toc653"/>
      <w:bookmarkStart w:id="255" w:name="_Toc3386859"/>
      <w:bookmarkStart w:id="256" w:name="_Toc233456289"/>
      <w:bookmarkStart w:id="257" w:name="_Toc176276159"/>
      <w:r>
        <w:rPr>
          <w:rFonts w:hAnsi="宋体"/>
          <w:bCs/>
          <w:color w:val="auto"/>
          <w:kern w:val="44"/>
          <w:szCs w:val="24"/>
        </w:rPr>
        <w:t>二十</w:t>
      </w:r>
      <w:r w:rsidR="002173BB">
        <w:rPr>
          <w:rFonts w:hAnsi="宋体" w:hint="eastAsia"/>
          <w:bCs/>
          <w:color w:val="auto"/>
          <w:kern w:val="44"/>
          <w:szCs w:val="24"/>
        </w:rPr>
        <w:t>二</w:t>
      </w:r>
      <w:r>
        <w:rPr>
          <w:rFonts w:hAnsi="宋体"/>
          <w:bCs/>
          <w:color w:val="auto"/>
          <w:kern w:val="44"/>
          <w:szCs w:val="24"/>
        </w:rPr>
        <w:t>、对基金份额持有人的服务</w:t>
      </w:r>
      <w:bookmarkEnd w:id="248"/>
      <w:bookmarkEnd w:id="249"/>
      <w:bookmarkEnd w:id="250"/>
      <w:bookmarkEnd w:id="251"/>
      <w:bookmarkEnd w:id="252"/>
      <w:bookmarkEnd w:id="253"/>
      <w:bookmarkEnd w:id="254"/>
      <w:bookmarkEnd w:id="255"/>
      <w:bookmarkEnd w:id="256"/>
      <w:bookmarkEnd w:id="257"/>
    </w:p>
    <w:p w14:paraId="767B06F9" w14:textId="77777777" w:rsidR="00705C4F" w:rsidRDefault="00C55527">
      <w:pPr>
        <w:tabs>
          <w:tab w:val="left" w:pos="3780"/>
        </w:tabs>
        <w:autoSpaceDE w:val="0"/>
        <w:autoSpaceDN w:val="0"/>
        <w:adjustRightInd w:val="0"/>
        <w:spacing w:line="360" w:lineRule="auto"/>
        <w:rPr>
          <w:rFonts w:ascii="宋体" w:hAnsi="宋体"/>
          <w:sz w:val="24"/>
          <w:szCs w:val="24"/>
        </w:rPr>
      </w:pPr>
      <w:r>
        <w:rPr>
          <w:rFonts w:ascii="宋体" w:hAnsi="宋体"/>
          <w:sz w:val="24"/>
          <w:szCs w:val="24"/>
        </w:rPr>
        <w:t xml:space="preserve">    对本基金份额持有人的服务主要由基金管理人和代销机构提供。</w:t>
      </w:r>
    </w:p>
    <w:p w14:paraId="68C77DFC"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基金管理人承诺为基金份额持有人提供一系列的服务。基金管理人将根据基金份额持有人的需要和市场的变化，增加或变更服务项目。主要服务内容如下：</w:t>
      </w:r>
    </w:p>
    <w:p w14:paraId="48390C61" w14:textId="77777777" w:rsidR="00705C4F" w:rsidRDefault="00C55527">
      <w:pPr>
        <w:spacing w:line="360" w:lineRule="auto"/>
        <w:rPr>
          <w:rFonts w:ascii="宋体" w:hAnsi="宋体"/>
          <w:sz w:val="24"/>
        </w:rPr>
      </w:pPr>
      <w:r>
        <w:rPr>
          <w:rFonts w:ascii="宋体" w:hAnsi="宋体"/>
          <w:sz w:val="24"/>
          <w:szCs w:val="24"/>
        </w:rPr>
        <w:t xml:space="preserve">    （一）</w:t>
      </w:r>
      <w:r>
        <w:rPr>
          <w:rFonts w:ascii="宋体" w:hAnsi="宋体" w:hint="eastAsia"/>
          <w:sz w:val="24"/>
          <w:szCs w:val="24"/>
        </w:rPr>
        <w:t>资料发送</w:t>
      </w:r>
    </w:p>
    <w:p w14:paraId="4F9CCB4A" w14:textId="77777777" w:rsidR="00705C4F" w:rsidRDefault="00C55527">
      <w:pPr>
        <w:autoSpaceDE w:val="0"/>
        <w:autoSpaceDN w:val="0"/>
        <w:adjustRightInd w:val="0"/>
        <w:spacing w:line="360" w:lineRule="auto"/>
        <w:rPr>
          <w:rFonts w:ascii="宋体" w:hAnsi="宋体"/>
          <w:sz w:val="24"/>
        </w:rPr>
      </w:pPr>
      <w:r>
        <w:rPr>
          <w:rFonts w:ascii="宋体" w:hAnsi="宋体"/>
          <w:sz w:val="24"/>
        </w:rPr>
        <w:t xml:space="preserve">    1、注册登记人保留持有人名册上列明的所有持有人的基金交易记录</w:t>
      </w:r>
      <w:r>
        <w:rPr>
          <w:rFonts w:ascii="宋体" w:hAnsi="宋体" w:hint="eastAsia"/>
          <w:sz w:val="24"/>
        </w:rPr>
        <w:t>，持有人可通过本公司提供的网站、微信、APP等查询方式，快速获取交易信息</w:t>
      </w:r>
      <w:r>
        <w:rPr>
          <w:rFonts w:ascii="宋体" w:hAnsi="宋体"/>
          <w:sz w:val="24"/>
        </w:rPr>
        <w:t>；</w:t>
      </w:r>
    </w:p>
    <w:p w14:paraId="4D2FBEDB" w14:textId="77777777" w:rsidR="00705C4F" w:rsidRDefault="00C55527">
      <w:pPr>
        <w:autoSpaceDE w:val="0"/>
        <w:autoSpaceDN w:val="0"/>
        <w:adjustRightInd w:val="0"/>
        <w:spacing w:line="360" w:lineRule="auto"/>
        <w:rPr>
          <w:rFonts w:ascii="宋体" w:hAnsi="宋体"/>
          <w:sz w:val="24"/>
        </w:rPr>
      </w:pPr>
      <w:r>
        <w:rPr>
          <w:rFonts w:ascii="宋体" w:hAnsi="宋体"/>
          <w:sz w:val="24"/>
        </w:rPr>
        <w:t xml:space="preserve">    2</w:t>
      </w:r>
      <w:r>
        <w:rPr>
          <w:rFonts w:hint="eastAsia"/>
        </w:rPr>
        <w:t>、</w:t>
      </w:r>
      <w:r>
        <w:rPr>
          <w:rFonts w:ascii="宋体" w:hAnsi="宋体" w:hint="eastAsia"/>
          <w:sz w:val="24"/>
        </w:rPr>
        <w:t>基金管理人根据持有人账单订制情况向账单期内发生交易或账单期末仍持有本公司基金份额的基金份额持有人以电子邮件、微信、APP等形式定期或不定期发送对账单，但由于基金份额持有人在本公司未详实填写电子邮箱或未通过微信绑定个人基金账户导致基金管理人无法发送的除外；</w:t>
      </w:r>
    </w:p>
    <w:p w14:paraId="3BB9C3C1"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rPr>
        <w:t xml:space="preserve">    3、其他相关的信息资料。</w:t>
      </w:r>
    </w:p>
    <w:p w14:paraId="6097A80A" w14:textId="77777777" w:rsidR="00705C4F" w:rsidRDefault="00C55527">
      <w:pPr>
        <w:autoSpaceDE w:val="0"/>
        <w:autoSpaceDN w:val="0"/>
        <w:adjustRightInd w:val="0"/>
        <w:spacing w:line="360" w:lineRule="auto"/>
        <w:ind w:firstLine="465"/>
        <w:rPr>
          <w:rFonts w:ascii="宋体" w:hAnsi="宋体"/>
          <w:sz w:val="24"/>
          <w:szCs w:val="24"/>
        </w:rPr>
      </w:pPr>
      <w:r>
        <w:rPr>
          <w:rFonts w:ascii="宋体" w:hAnsi="宋体"/>
          <w:sz w:val="24"/>
          <w:szCs w:val="24"/>
        </w:rPr>
        <w:t>（二）</w:t>
      </w:r>
      <w:r>
        <w:rPr>
          <w:rFonts w:ascii="宋体" w:hAnsi="宋体" w:hint="eastAsia"/>
          <w:sz w:val="24"/>
          <w:szCs w:val="24"/>
        </w:rPr>
        <w:t>直销电子（网上交易、微信、APP）业务</w:t>
      </w:r>
    </w:p>
    <w:p w14:paraId="35167B2C" w14:textId="77777777" w:rsidR="00705C4F" w:rsidRDefault="00C55527">
      <w:pPr>
        <w:autoSpaceDE w:val="0"/>
        <w:autoSpaceDN w:val="0"/>
        <w:adjustRightInd w:val="0"/>
        <w:spacing w:line="360" w:lineRule="auto"/>
        <w:ind w:firstLine="465"/>
        <w:rPr>
          <w:rFonts w:ascii="宋体" w:hAnsi="宋体"/>
          <w:sz w:val="24"/>
          <w:szCs w:val="24"/>
        </w:rPr>
      </w:pPr>
      <w:r>
        <w:rPr>
          <w:rFonts w:ascii="宋体" w:hAnsi="宋体" w:hint="eastAsia"/>
          <w:sz w:val="24"/>
          <w:szCs w:val="24"/>
        </w:rPr>
        <w:t>本基金管理人已开通个人投资者直销电子交易业务。个人投资者通过基金管理人网站、微信及APP可以办理基金认购、申购、赎回、分红方式修改、账户资料修改、交易密码修改、交易明细查询和账户资料查询等各类业务。</w:t>
      </w:r>
    </w:p>
    <w:p w14:paraId="3A802445" w14:textId="77777777" w:rsidR="00705C4F" w:rsidRDefault="00C55527">
      <w:pPr>
        <w:autoSpaceDE w:val="0"/>
        <w:autoSpaceDN w:val="0"/>
        <w:adjustRightInd w:val="0"/>
        <w:spacing w:line="360" w:lineRule="auto"/>
        <w:ind w:firstLine="465"/>
        <w:rPr>
          <w:rFonts w:ascii="宋体" w:hAnsi="宋体"/>
          <w:sz w:val="24"/>
          <w:szCs w:val="24"/>
        </w:rPr>
      </w:pPr>
      <w:r>
        <w:rPr>
          <w:rFonts w:ascii="宋体" w:hAnsi="宋体" w:hint="eastAsia"/>
          <w:sz w:val="24"/>
          <w:szCs w:val="24"/>
        </w:rPr>
        <w:t>（三）</w:t>
      </w:r>
      <w:r>
        <w:rPr>
          <w:rFonts w:ascii="宋体" w:hAnsi="宋体"/>
          <w:sz w:val="24"/>
          <w:szCs w:val="24"/>
        </w:rPr>
        <w:t>红利再投资</w:t>
      </w:r>
    </w:p>
    <w:p w14:paraId="60FC4A60"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szCs w:val="24"/>
        </w:rPr>
        <w:t xml:space="preserve">    本基金收益分配时，基金份额持有人可以选择将所获红利再投资于本基金，登记机构将其所获红利按分红权益再投资日（具体以届时的分红公告为准）的基金份额净值自动转为基金份额。红利再投资免收申购费用。</w:t>
      </w:r>
    </w:p>
    <w:p w14:paraId="49BE2083"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四</w:t>
      </w:r>
      <w:r>
        <w:rPr>
          <w:rFonts w:ascii="宋体" w:hAnsi="宋体"/>
          <w:sz w:val="24"/>
          <w:szCs w:val="24"/>
        </w:rPr>
        <w:t>）定期定额投资</w:t>
      </w:r>
    </w:p>
    <w:p w14:paraId="1DF2210D" w14:textId="77777777" w:rsidR="00705C4F" w:rsidRDefault="00C55527">
      <w:pPr>
        <w:autoSpaceDE w:val="0"/>
        <w:autoSpaceDN w:val="0"/>
        <w:adjustRightInd w:val="0"/>
        <w:spacing w:line="360" w:lineRule="auto"/>
        <w:rPr>
          <w:rFonts w:ascii="宋体" w:hAnsi="宋体"/>
          <w:sz w:val="24"/>
        </w:rPr>
      </w:pPr>
      <w:r>
        <w:rPr>
          <w:rFonts w:ascii="宋体" w:hAnsi="宋体"/>
          <w:sz w:val="24"/>
        </w:rPr>
        <w:t xml:space="preserve">    </w:t>
      </w:r>
      <w:r>
        <w:rPr>
          <w:rFonts w:ascii="宋体" w:hAnsi="宋体" w:hint="eastAsia"/>
          <w:sz w:val="24"/>
        </w:rPr>
        <w:t>本基金管理人为基金投资人提供普通定期定额投资计划和网上直销智能定投服务，投资人可以通过固定的渠道，定期定额申购基金份额。定期定额投资计划的有关规则另行公告。</w:t>
      </w:r>
    </w:p>
    <w:p w14:paraId="6CEAB2EE"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szCs w:val="24"/>
        </w:rPr>
        <w:lastRenderedPageBreak/>
        <w:t xml:space="preserve">    </w:t>
      </w:r>
      <w:r>
        <w:rPr>
          <w:rFonts w:ascii="宋体" w:hAnsi="宋体" w:hint="eastAsia"/>
          <w:sz w:val="24"/>
          <w:szCs w:val="24"/>
        </w:rPr>
        <w:t>（五）在线客服</w:t>
      </w:r>
    </w:p>
    <w:p w14:paraId="02DF520B"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基金管理人利用自己的网站为基金投资人提供在线交流咨询与留言服务。</w:t>
      </w:r>
    </w:p>
    <w:p w14:paraId="4C5B33F5"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（六）信息定制服务</w:t>
      </w:r>
    </w:p>
    <w:p w14:paraId="61E50E2E"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本基金管理人通过手机短信、</w:t>
      </w:r>
      <w:r>
        <w:rPr>
          <w:rFonts w:ascii="宋体" w:hAnsi="宋体"/>
          <w:sz w:val="24"/>
          <w:szCs w:val="24"/>
        </w:rPr>
        <w:t>Email</w:t>
      </w:r>
      <w:r>
        <w:rPr>
          <w:rFonts w:ascii="宋体" w:hAnsi="宋体" w:hint="eastAsia"/>
          <w:sz w:val="24"/>
          <w:szCs w:val="24"/>
        </w:rPr>
        <w:t>、微信、APP</w:t>
      </w:r>
      <w:r>
        <w:rPr>
          <w:rFonts w:ascii="宋体" w:hAnsi="宋体"/>
          <w:sz w:val="24"/>
          <w:szCs w:val="24"/>
        </w:rPr>
        <w:t>等方式为</w:t>
      </w:r>
      <w:r>
        <w:rPr>
          <w:rFonts w:ascii="宋体" w:hAnsi="宋体" w:hint="eastAsia"/>
          <w:sz w:val="24"/>
          <w:szCs w:val="24"/>
        </w:rPr>
        <w:t>定制</w:t>
      </w:r>
      <w:r>
        <w:rPr>
          <w:rFonts w:ascii="宋体" w:hAnsi="宋体"/>
          <w:sz w:val="24"/>
          <w:szCs w:val="24"/>
        </w:rPr>
        <w:t>客户</w:t>
      </w:r>
      <w:r>
        <w:rPr>
          <w:rFonts w:ascii="宋体" w:hAnsi="宋体" w:hint="eastAsia"/>
          <w:sz w:val="24"/>
          <w:szCs w:val="24"/>
        </w:rPr>
        <w:t>提供信息服务</w:t>
      </w:r>
      <w:r>
        <w:rPr>
          <w:rFonts w:ascii="宋体" w:hAnsi="宋体"/>
          <w:sz w:val="24"/>
          <w:szCs w:val="24"/>
        </w:rPr>
        <w:t>，内容包括：交易确认、基金净值、最新产品及公司公告、生日祝福</w:t>
      </w:r>
      <w:r>
        <w:rPr>
          <w:rFonts w:ascii="宋体" w:hAnsi="宋体" w:hint="eastAsia"/>
          <w:sz w:val="24"/>
          <w:szCs w:val="24"/>
        </w:rPr>
        <w:t>等</w:t>
      </w:r>
      <w:r>
        <w:rPr>
          <w:rFonts w:ascii="宋体" w:hAnsi="宋体"/>
          <w:sz w:val="24"/>
          <w:szCs w:val="24"/>
        </w:rPr>
        <w:t>信息。</w:t>
      </w:r>
    </w:p>
    <w:p w14:paraId="2B5DD2D4"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（七）资讯服务</w:t>
      </w:r>
    </w:p>
    <w:p w14:paraId="496DD9DE"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szCs w:val="24"/>
        </w:rPr>
        <w:t xml:space="preserve">    投资人如果想了解申购与赎回的交易情况、基金账户余额、基金产品与服务等信息，可拨打</w:t>
      </w:r>
      <w:r>
        <w:rPr>
          <w:rFonts w:ascii="宋体" w:hAnsi="宋体" w:hint="eastAsia"/>
          <w:sz w:val="24"/>
          <w:szCs w:val="24"/>
        </w:rPr>
        <w:t>基金管理人客户服务中心电话或登录基金管理人网站。</w:t>
      </w:r>
    </w:p>
    <w:p w14:paraId="164C0519"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1、客户服务中心</w:t>
      </w:r>
    </w:p>
    <w:p w14:paraId="7D6C55B0"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电话热线：</w:t>
      </w:r>
      <w:r>
        <w:rPr>
          <w:rFonts w:ascii="宋体" w:hAnsi="宋体"/>
          <w:sz w:val="24"/>
          <w:szCs w:val="24"/>
        </w:rPr>
        <w:t>4007008880，010－58573300</w:t>
      </w:r>
    </w:p>
    <w:p w14:paraId="40203753"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传真：</w:t>
      </w:r>
      <w:r>
        <w:rPr>
          <w:rFonts w:ascii="宋体" w:hAnsi="宋体"/>
          <w:sz w:val="24"/>
          <w:szCs w:val="24"/>
        </w:rPr>
        <w:t>010-58573737</w:t>
      </w:r>
    </w:p>
    <w:p w14:paraId="2EF744B1" w14:textId="77777777" w:rsidR="00705C4F" w:rsidRDefault="00C55527">
      <w:pPr>
        <w:autoSpaceDE w:val="0"/>
        <w:autoSpaceDN w:val="0"/>
        <w:adjustRightInd w:val="0"/>
        <w:spacing w:line="360" w:lineRule="auto"/>
        <w:rPr>
          <w:rFonts w:ascii="宋体" w:hAnsi="宋体"/>
          <w:sz w:val="24"/>
          <w:szCs w:val="24"/>
        </w:rPr>
      </w:pPr>
      <w:r>
        <w:rPr>
          <w:rFonts w:ascii="宋体" w:hAnsi="宋体"/>
          <w:sz w:val="24"/>
          <w:szCs w:val="24"/>
        </w:rPr>
        <w:t xml:space="preserve">    2、</w:t>
      </w:r>
      <w:r>
        <w:rPr>
          <w:rFonts w:ascii="宋体" w:hAnsi="宋体" w:hint="eastAsia"/>
          <w:sz w:val="24"/>
          <w:szCs w:val="24"/>
        </w:rPr>
        <w:t>公司</w:t>
      </w:r>
      <w:r>
        <w:rPr>
          <w:rFonts w:ascii="宋体" w:hAnsi="宋体"/>
          <w:sz w:val="24"/>
          <w:szCs w:val="24"/>
        </w:rPr>
        <w:t>网站</w:t>
      </w:r>
    </w:p>
    <w:p w14:paraId="5F131676" w14:textId="77777777" w:rsidR="00705C4F" w:rsidRDefault="00C55527">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公司网址：</w:t>
      </w:r>
      <w:hyperlink r:id="rId34" w:history="1">
        <w:r>
          <w:rPr>
            <w:rStyle w:val="af1"/>
            <w:rFonts w:ascii="宋体" w:hAnsi="宋体"/>
            <w:sz w:val="24"/>
            <w:szCs w:val="24"/>
          </w:rPr>
          <w:t>www.hsfund.com</w:t>
        </w:r>
      </w:hyperlink>
    </w:p>
    <w:p w14:paraId="7A5196BD" w14:textId="77777777" w:rsidR="00705C4F" w:rsidRDefault="00C55527">
      <w:pPr>
        <w:tabs>
          <w:tab w:val="left" w:pos="3780"/>
        </w:tabs>
        <w:autoSpaceDE w:val="0"/>
        <w:autoSpaceDN w:val="0"/>
        <w:adjustRightInd w:val="0"/>
        <w:spacing w:line="360" w:lineRule="auto"/>
        <w:ind w:firstLineChars="200" w:firstLine="480"/>
      </w:pPr>
      <w:r>
        <w:rPr>
          <w:rFonts w:ascii="宋体" w:hAnsi="宋体" w:hint="eastAsia"/>
          <w:sz w:val="24"/>
          <w:szCs w:val="24"/>
        </w:rPr>
        <w:t>网上交易：</w:t>
      </w:r>
      <w:hyperlink r:id="rId35" w:history="1">
        <w:r>
          <w:rPr>
            <w:rStyle w:val="af1"/>
            <w:rFonts w:ascii="宋体" w:hAnsi="宋体"/>
            <w:sz w:val="24"/>
            <w:szCs w:val="24"/>
          </w:rPr>
          <w:t>https：//trade.hsfund.com</w:t>
        </w:r>
      </w:hyperlink>
    </w:p>
    <w:p w14:paraId="2710C3C0" w14:textId="77777777" w:rsidR="00705C4F" w:rsidRDefault="00C55527">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电子信箱：</w:t>
      </w:r>
      <w:hyperlink r:id="rId36" w:history="1">
        <w:r>
          <w:rPr>
            <w:rStyle w:val="af1"/>
            <w:rFonts w:ascii="宋体" w:hAnsi="宋体"/>
            <w:sz w:val="24"/>
            <w:szCs w:val="24"/>
          </w:rPr>
          <w:t>services@hsfund.com</w:t>
        </w:r>
      </w:hyperlink>
    </w:p>
    <w:p w14:paraId="49327697" w14:textId="77777777" w:rsidR="00705C4F" w:rsidRDefault="00C55527">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3、电子数据服务</w:t>
      </w:r>
    </w:p>
    <w:p w14:paraId="2FFC5087" w14:textId="77777777" w:rsidR="00705C4F" w:rsidRDefault="00C55527">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微信公众号、APP客户端：华商基金</w:t>
      </w:r>
    </w:p>
    <w:p w14:paraId="7DAA246E" w14:textId="77777777" w:rsidR="00705C4F" w:rsidRDefault="00C55527">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（八）客户投诉和建议受理服务</w:t>
      </w:r>
    </w:p>
    <w:p w14:paraId="0344848E" w14:textId="77777777" w:rsidR="00705C4F" w:rsidRDefault="00C55527">
      <w:pPr>
        <w:tabs>
          <w:tab w:val="left" w:pos="378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投资者可以通过基金管理人提供的客户服务电话热线、在线客服、书信、电子邮件、传真等渠道对基金管理人和销售机构所提供的服务进行投诉或提出建议。</w:t>
      </w:r>
    </w:p>
    <w:p w14:paraId="769DE0F9" w14:textId="77777777" w:rsidR="00705C4F" w:rsidRDefault="00705C4F">
      <w:pPr>
        <w:tabs>
          <w:tab w:val="left" w:pos="3780"/>
        </w:tabs>
        <w:autoSpaceDE w:val="0"/>
        <w:autoSpaceDN w:val="0"/>
        <w:adjustRightInd w:val="0"/>
        <w:spacing w:line="360" w:lineRule="auto"/>
        <w:rPr>
          <w:rFonts w:ascii="宋体" w:hAnsi="宋体"/>
          <w:sz w:val="24"/>
          <w:szCs w:val="24"/>
        </w:rPr>
      </w:pPr>
    </w:p>
    <w:p w14:paraId="21CCA2CD" w14:textId="77777777" w:rsidR="00705C4F" w:rsidRDefault="00705C4F">
      <w:pPr>
        <w:tabs>
          <w:tab w:val="left" w:pos="3780"/>
        </w:tabs>
        <w:autoSpaceDE w:val="0"/>
        <w:autoSpaceDN w:val="0"/>
        <w:adjustRightInd w:val="0"/>
        <w:spacing w:line="360" w:lineRule="auto"/>
        <w:rPr>
          <w:rFonts w:ascii="宋体" w:hAnsi="宋体"/>
          <w:sz w:val="24"/>
          <w:szCs w:val="24"/>
        </w:rPr>
      </w:pPr>
    </w:p>
    <w:p w14:paraId="428E6412" w14:textId="77777777" w:rsidR="005D1F80" w:rsidRDefault="00C55527">
      <w:pPr>
        <w:pStyle w:val="1"/>
        <w:spacing w:before="340" w:after="330"/>
        <w:jc w:val="center"/>
        <w:rPr>
          <w:rFonts w:hAnsi="宋体"/>
          <w:bCs/>
          <w:color w:val="auto"/>
          <w:kern w:val="44"/>
          <w:szCs w:val="24"/>
        </w:rPr>
      </w:pPr>
      <w:bookmarkStart w:id="258" w:name="_Toc176276160"/>
      <w:bookmarkStart w:id="259" w:name="_Toc51234110"/>
      <w:bookmarkStart w:id="260" w:name="_Toc335642089"/>
      <w:bookmarkStart w:id="261" w:name="_Toc3767"/>
      <w:bookmarkStart w:id="262" w:name="_Toc493766490"/>
      <w:bookmarkStart w:id="263" w:name="_Toc3386860"/>
      <w:bookmarkStart w:id="264" w:name="_Toc24423"/>
      <w:bookmarkStart w:id="265" w:name="_Toc9346"/>
      <w:bookmarkStart w:id="266" w:name="_Toc233456291"/>
      <w:bookmarkStart w:id="267" w:name="_Toc344296365"/>
      <w:r>
        <w:rPr>
          <w:rFonts w:hAnsi="宋体"/>
          <w:bCs/>
          <w:color w:val="auto"/>
          <w:kern w:val="44"/>
          <w:szCs w:val="24"/>
        </w:rPr>
        <w:t>二十</w:t>
      </w:r>
      <w:r w:rsidR="002173BB">
        <w:rPr>
          <w:rFonts w:hAnsi="宋体" w:hint="eastAsia"/>
          <w:bCs/>
          <w:color w:val="auto"/>
          <w:kern w:val="44"/>
          <w:szCs w:val="24"/>
        </w:rPr>
        <w:t>三</w:t>
      </w:r>
      <w:r>
        <w:rPr>
          <w:rFonts w:hAnsi="宋体"/>
          <w:bCs/>
          <w:color w:val="auto"/>
          <w:kern w:val="44"/>
          <w:szCs w:val="24"/>
        </w:rPr>
        <w:t>、</w:t>
      </w:r>
      <w:r w:rsidR="005D1F80">
        <w:rPr>
          <w:rFonts w:hAnsi="宋体" w:hint="eastAsia"/>
          <w:bCs/>
          <w:color w:val="auto"/>
          <w:kern w:val="44"/>
          <w:szCs w:val="24"/>
        </w:rPr>
        <w:t>其他应披露事项</w:t>
      </w:r>
      <w:bookmarkEnd w:id="258"/>
    </w:p>
    <w:p w14:paraId="6BA1D8F5" w14:textId="77777777" w:rsidR="00A177B8" w:rsidRPr="003F1C81" w:rsidRDefault="00A177B8" w:rsidP="003F1C81">
      <w:pPr>
        <w:tabs>
          <w:tab w:val="left" w:pos="3780"/>
        </w:tabs>
        <w:autoSpaceDE w:val="0"/>
        <w:autoSpaceDN w:val="0"/>
        <w:adjustRightInd w:val="0"/>
        <w:spacing w:line="360" w:lineRule="auto"/>
        <w:ind w:firstLineChars="200" w:firstLine="480"/>
        <w:rPr>
          <w:rFonts w:hAnsi="宋体"/>
          <w:szCs w:val="24"/>
        </w:rPr>
      </w:pPr>
      <w:r w:rsidRPr="003F1C81">
        <w:rPr>
          <w:rFonts w:ascii="宋体" w:hAnsi="宋体" w:hint="eastAsia"/>
          <w:sz w:val="24"/>
          <w:szCs w:val="24"/>
        </w:rPr>
        <w:t>自本基金上一次披露招募说明书所载内容截止日至本招募说明书所载内容截止日，本基金及基金管理人的有关更新公告：</w:t>
      </w:r>
    </w:p>
    <w:tbl>
      <w:tblPr>
        <w:tblW w:w="9215" w:type="dxa"/>
        <w:tblInd w:w="-318" w:type="dxa"/>
        <w:tblLayout w:type="fixed"/>
        <w:tblLook w:val="04A0" w:firstRow="1" w:lastRow="0" w:firstColumn="1" w:lastColumn="0" w:noHBand="0" w:noVBand="1"/>
      </w:tblPr>
      <w:tblGrid>
        <w:gridCol w:w="710"/>
        <w:gridCol w:w="3572"/>
        <w:gridCol w:w="3374"/>
        <w:gridCol w:w="1559"/>
      </w:tblGrid>
      <w:tr w:rsidR="004B679E" w:rsidRPr="00A4295D" w14:paraId="09AE7247"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B0D27B7" w14:textId="77777777" w:rsidR="004B679E" w:rsidRPr="00A4295D" w:rsidRDefault="004B679E" w:rsidP="000A7CE6">
            <w:pPr>
              <w:widowControl/>
              <w:jc w:val="center"/>
              <w:rPr>
                <w:szCs w:val="21"/>
              </w:rPr>
            </w:pPr>
            <w:r w:rsidRPr="00A4295D">
              <w:rPr>
                <w:rFonts w:hint="eastAsia"/>
                <w:szCs w:val="21"/>
              </w:rPr>
              <w:t>序号</w:t>
            </w:r>
          </w:p>
        </w:tc>
        <w:tc>
          <w:tcPr>
            <w:tcW w:w="3572" w:type="dxa"/>
            <w:tcBorders>
              <w:top w:val="single" w:sz="4" w:space="0" w:color="auto"/>
              <w:left w:val="nil"/>
              <w:bottom w:val="single" w:sz="4" w:space="0" w:color="auto"/>
              <w:right w:val="single" w:sz="4" w:space="0" w:color="auto"/>
            </w:tcBorders>
            <w:shd w:val="clear" w:color="auto" w:fill="auto"/>
            <w:vAlign w:val="center"/>
          </w:tcPr>
          <w:p w14:paraId="02B962F0" w14:textId="77777777" w:rsidR="004B679E" w:rsidRPr="00A4295D" w:rsidRDefault="004B679E" w:rsidP="000A7CE6">
            <w:pPr>
              <w:widowControl/>
              <w:jc w:val="center"/>
              <w:rPr>
                <w:szCs w:val="21"/>
              </w:rPr>
            </w:pPr>
            <w:r w:rsidRPr="00A4295D">
              <w:rPr>
                <w:rFonts w:hint="eastAsia"/>
                <w:szCs w:val="21"/>
              </w:rPr>
              <w:t>公告事项</w:t>
            </w:r>
          </w:p>
        </w:tc>
        <w:tc>
          <w:tcPr>
            <w:tcW w:w="3374" w:type="dxa"/>
            <w:tcBorders>
              <w:top w:val="single" w:sz="4" w:space="0" w:color="auto"/>
              <w:left w:val="nil"/>
              <w:bottom w:val="single" w:sz="4" w:space="0" w:color="auto"/>
              <w:right w:val="single" w:sz="4" w:space="0" w:color="auto"/>
            </w:tcBorders>
            <w:shd w:val="clear" w:color="auto" w:fill="auto"/>
            <w:vAlign w:val="center"/>
          </w:tcPr>
          <w:p w14:paraId="1D15414B" w14:textId="77777777" w:rsidR="004B679E" w:rsidRPr="00A4295D" w:rsidRDefault="004B679E" w:rsidP="000A7CE6">
            <w:pPr>
              <w:widowControl/>
              <w:jc w:val="center"/>
              <w:rPr>
                <w:szCs w:val="21"/>
              </w:rPr>
            </w:pPr>
            <w:r w:rsidRPr="00A4295D">
              <w:rPr>
                <w:rFonts w:hint="eastAsia"/>
                <w:szCs w:val="21"/>
              </w:rPr>
              <w:t>法定披露方式</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76A540" w14:textId="77777777" w:rsidR="004B679E" w:rsidRPr="00A4295D" w:rsidRDefault="004B679E" w:rsidP="000A7CE6">
            <w:pPr>
              <w:widowControl/>
              <w:jc w:val="center"/>
              <w:rPr>
                <w:szCs w:val="21"/>
              </w:rPr>
            </w:pPr>
            <w:r w:rsidRPr="00A4295D">
              <w:rPr>
                <w:rFonts w:hint="eastAsia"/>
                <w:szCs w:val="21"/>
              </w:rPr>
              <w:t>法定披露日期</w:t>
            </w:r>
          </w:p>
        </w:tc>
      </w:tr>
      <w:tr w:rsidR="00A007F0" w:rsidRPr="00C631D5" w14:paraId="7CC01C29"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462C219" w14:textId="1989201F" w:rsidR="00A007F0" w:rsidRPr="00C631D5" w:rsidRDefault="00A007F0" w:rsidP="00A007F0">
            <w:pPr>
              <w:widowControl/>
              <w:jc w:val="center"/>
              <w:rPr>
                <w:szCs w:val="21"/>
              </w:rPr>
            </w:pPr>
            <w:r w:rsidRPr="001128F1">
              <w:rPr>
                <w:rFonts w:hint="eastAsia"/>
                <w:szCs w:val="21"/>
              </w:rPr>
              <w:t>1</w:t>
            </w:r>
          </w:p>
        </w:tc>
        <w:tc>
          <w:tcPr>
            <w:tcW w:w="3572" w:type="dxa"/>
            <w:tcBorders>
              <w:top w:val="single" w:sz="4" w:space="0" w:color="auto"/>
              <w:left w:val="nil"/>
              <w:bottom w:val="single" w:sz="4" w:space="0" w:color="auto"/>
              <w:right w:val="single" w:sz="4" w:space="0" w:color="auto"/>
            </w:tcBorders>
            <w:shd w:val="clear" w:color="auto" w:fill="auto"/>
            <w:vAlign w:val="center"/>
          </w:tcPr>
          <w:p w14:paraId="5BBCE450" w14:textId="3CA1F764" w:rsidR="00A007F0" w:rsidRPr="00C631D5" w:rsidRDefault="00A007F0" w:rsidP="00A007F0">
            <w:pPr>
              <w:widowControl/>
              <w:rPr>
                <w:szCs w:val="21"/>
              </w:rPr>
            </w:pPr>
            <w:r w:rsidRPr="001128F1">
              <w:rPr>
                <w:rFonts w:hint="eastAsia"/>
                <w:szCs w:val="21"/>
              </w:rPr>
              <w:t>华商基金管理有限公司关于变更高级管理人员的公告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788FC9D8" w14:textId="2C9C7EA9" w:rsidR="00A007F0" w:rsidRPr="00C631D5" w:rsidRDefault="00A007F0" w:rsidP="00A007F0">
            <w:pPr>
              <w:widowControl/>
              <w:jc w:val="center"/>
              <w:rPr>
                <w:szCs w:val="21"/>
              </w:rPr>
            </w:pPr>
            <w:r w:rsidRPr="001128F1">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3F5C2E" w14:textId="0AB3F03D" w:rsidR="00A007F0" w:rsidRPr="00C631D5" w:rsidRDefault="00A007F0" w:rsidP="00A007F0">
            <w:pPr>
              <w:widowControl/>
              <w:jc w:val="center"/>
              <w:rPr>
                <w:szCs w:val="21"/>
              </w:rPr>
            </w:pPr>
            <w:r w:rsidRPr="001128F1">
              <w:rPr>
                <w:rFonts w:hint="eastAsia"/>
                <w:szCs w:val="21"/>
              </w:rPr>
              <w:t>2024-8-23</w:t>
            </w:r>
          </w:p>
        </w:tc>
      </w:tr>
      <w:tr w:rsidR="00A007F0" w:rsidRPr="00C631D5" w14:paraId="5B88A1AB"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1054DB9" w14:textId="34141BA5" w:rsidR="00A007F0" w:rsidRPr="00C631D5" w:rsidRDefault="00A007F0" w:rsidP="00A007F0">
            <w:pPr>
              <w:widowControl/>
              <w:jc w:val="center"/>
              <w:rPr>
                <w:szCs w:val="21"/>
              </w:rPr>
            </w:pPr>
            <w:r w:rsidRPr="001128F1">
              <w:rPr>
                <w:rFonts w:hint="eastAsia"/>
                <w:szCs w:val="21"/>
              </w:rPr>
              <w:lastRenderedPageBreak/>
              <w:t>2</w:t>
            </w:r>
          </w:p>
        </w:tc>
        <w:tc>
          <w:tcPr>
            <w:tcW w:w="3572" w:type="dxa"/>
            <w:tcBorders>
              <w:top w:val="single" w:sz="4" w:space="0" w:color="auto"/>
              <w:left w:val="nil"/>
              <w:bottom w:val="single" w:sz="4" w:space="0" w:color="auto"/>
              <w:right w:val="single" w:sz="4" w:space="0" w:color="auto"/>
            </w:tcBorders>
            <w:shd w:val="clear" w:color="auto" w:fill="auto"/>
            <w:vAlign w:val="center"/>
          </w:tcPr>
          <w:p w14:paraId="7383A3B8" w14:textId="6366FB39"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w:t>
            </w:r>
            <w:r w:rsidRPr="001128F1">
              <w:rPr>
                <w:rFonts w:hint="eastAsia"/>
                <w:szCs w:val="21"/>
              </w:rPr>
              <w:t>2024</w:t>
            </w:r>
            <w:r w:rsidRPr="001128F1">
              <w:rPr>
                <w:rFonts w:hint="eastAsia"/>
                <w:szCs w:val="21"/>
              </w:rPr>
              <w:t>年中期报告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1C2CD13E" w14:textId="00C09CD7"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63F3B0" w14:textId="784DA37E" w:rsidR="00A007F0" w:rsidRPr="00C631D5" w:rsidRDefault="00A007F0" w:rsidP="00A007F0">
            <w:pPr>
              <w:widowControl/>
              <w:jc w:val="center"/>
              <w:rPr>
                <w:szCs w:val="21"/>
              </w:rPr>
            </w:pPr>
            <w:r w:rsidRPr="001128F1">
              <w:rPr>
                <w:rFonts w:hint="eastAsia"/>
                <w:szCs w:val="21"/>
              </w:rPr>
              <w:t>2024-8-30</w:t>
            </w:r>
          </w:p>
        </w:tc>
      </w:tr>
      <w:tr w:rsidR="00A007F0" w:rsidRPr="00C631D5" w14:paraId="1C2DBBE7"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3AF0B58" w14:textId="55860C3D" w:rsidR="00A007F0" w:rsidRPr="00C631D5" w:rsidRDefault="00A007F0" w:rsidP="00A007F0">
            <w:pPr>
              <w:widowControl/>
              <w:jc w:val="center"/>
              <w:rPr>
                <w:szCs w:val="21"/>
              </w:rPr>
            </w:pPr>
            <w:r w:rsidRPr="001128F1">
              <w:rPr>
                <w:rFonts w:hint="eastAsia"/>
                <w:szCs w:val="21"/>
              </w:rPr>
              <w:t>3</w:t>
            </w:r>
          </w:p>
        </w:tc>
        <w:tc>
          <w:tcPr>
            <w:tcW w:w="3572" w:type="dxa"/>
            <w:tcBorders>
              <w:top w:val="single" w:sz="4" w:space="0" w:color="auto"/>
              <w:left w:val="nil"/>
              <w:bottom w:val="single" w:sz="4" w:space="0" w:color="auto"/>
              <w:right w:val="single" w:sz="4" w:space="0" w:color="auto"/>
            </w:tcBorders>
            <w:shd w:val="clear" w:color="auto" w:fill="auto"/>
            <w:vAlign w:val="center"/>
          </w:tcPr>
          <w:p w14:paraId="0D52E9DE" w14:textId="2751E311" w:rsidR="00A007F0" w:rsidRPr="00C631D5" w:rsidRDefault="00A007F0" w:rsidP="00A007F0">
            <w:pPr>
              <w:widowControl/>
              <w:rPr>
                <w:szCs w:val="21"/>
              </w:rPr>
            </w:pPr>
            <w:r w:rsidRPr="001128F1">
              <w:rPr>
                <w:rFonts w:hint="eastAsia"/>
                <w:szCs w:val="21"/>
              </w:rPr>
              <w:t>华商基金管理有限公司旗下基金</w:t>
            </w:r>
            <w:r w:rsidRPr="001128F1">
              <w:rPr>
                <w:rFonts w:hint="eastAsia"/>
                <w:szCs w:val="21"/>
              </w:rPr>
              <w:t>2024</w:t>
            </w:r>
            <w:r w:rsidRPr="001128F1">
              <w:rPr>
                <w:rFonts w:hint="eastAsia"/>
                <w:szCs w:val="21"/>
              </w:rPr>
              <w:t>年中期报告提示性公告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40E29448" w14:textId="0B80D381" w:rsidR="00A007F0" w:rsidRPr="00C631D5" w:rsidRDefault="00A007F0" w:rsidP="00A007F0">
            <w:pPr>
              <w:widowControl/>
              <w:jc w:val="center"/>
              <w:rPr>
                <w:szCs w:val="21"/>
              </w:rPr>
            </w:pPr>
            <w:r w:rsidRPr="001128F1">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5F758F" w14:textId="683EA48C" w:rsidR="00A007F0" w:rsidRPr="00C631D5" w:rsidRDefault="00A007F0" w:rsidP="00A007F0">
            <w:pPr>
              <w:widowControl/>
              <w:jc w:val="center"/>
              <w:rPr>
                <w:szCs w:val="21"/>
              </w:rPr>
            </w:pPr>
            <w:r w:rsidRPr="001128F1">
              <w:rPr>
                <w:rFonts w:hint="eastAsia"/>
                <w:szCs w:val="21"/>
              </w:rPr>
              <w:t>2024-8-30</w:t>
            </w:r>
          </w:p>
        </w:tc>
      </w:tr>
      <w:tr w:rsidR="00A007F0" w:rsidRPr="00C631D5" w14:paraId="31CA3C1B"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8E554D" w14:textId="463B80E6" w:rsidR="00A007F0" w:rsidRPr="00C631D5" w:rsidRDefault="00A007F0" w:rsidP="00A007F0">
            <w:pPr>
              <w:widowControl/>
              <w:jc w:val="center"/>
              <w:rPr>
                <w:szCs w:val="21"/>
              </w:rPr>
            </w:pPr>
            <w:r w:rsidRPr="001128F1">
              <w:rPr>
                <w:rFonts w:hint="eastAsia"/>
                <w:szCs w:val="21"/>
              </w:rPr>
              <w:t>4</w:t>
            </w:r>
          </w:p>
        </w:tc>
        <w:tc>
          <w:tcPr>
            <w:tcW w:w="3572" w:type="dxa"/>
            <w:tcBorders>
              <w:top w:val="single" w:sz="4" w:space="0" w:color="auto"/>
              <w:left w:val="nil"/>
              <w:bottom w:val="single" w:sz="4" w:space="0" w:color="auto"/>
              <w:right w:val="single" w:sz="4" w:space="0" w:color="auto"/>
            </w:tcBorders>
            <w:shd w:val="clear" w:color="auto" w:fill="auto"/>
            <w:vAlign w:val="center"/>
          </w:tcPr>
          <w:p w14:paraId="6C6B3047" w14:textId="77F45096"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个月定期开放债券型证券投资基金招募说明书（更新）</w:t>
            </w:r>
          </w:p>
        </w:tc>
        <w:tc>
          <w:tcPr>
            <w:tcW w:w="3374" w:type="dxa"/>
            <w:tcBorders>
              <w:top w:val="single" w:sz="4" w:space="0" w:color="auto"/>
              <w:left w:val="nil"/>
              <w:bottom w:val="single" w:sz="4" w:space="0" w:color="auto"/>
              <w:right w:val="single" w:sz="4" w:space="0" w:color="auto"/>
            </w:tcBorders>
            <w:shd w:val="clear" w:color="auto" w:fill="auto"/>
            <w:vAlign w:val="center"/>
          </w:tcPr>
          <w:p w14:paraId="672814AB" w14:textId="72C48A04"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ADCE26" w14:textId="78EFC1A6" w:rsidR="00A007F0" w:rsidRPr="00C631D5" w:rsidRDefault="00A007F0" w:rsidP="00A007F0">
            <w:pPr>
              <w:widowControl/>
              <w:jc w:val="center"/>
              <w:rPr>
                <w:szCs w:val="21"/>
              </w:rPr>
            </w:pPr>
            <w:r w:rsidRPr="001128F1">
              <w:rPr>
                <w:rFonts w:hint="eastAsia"/>
                <w:szCs w:val="21"/>
              </w:rPr>
              <w:t>2024-9-5</w:t>
            </w:r>
          </w:p>
        </w:tc>
      </w:tr>
      <w:tr w:rsidR="00A007F0" w:rsidRPr="00C631D5" w14:paraId="287296A2"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70A968" w14:textId="20E4E36F" w:rsidR="00A007F0" w:rsidRPr="00C631D5" w:rsidRDefault="00A007F0" w:rsidP="00A007F0">
            <w:pPr>
              <w:widowControl/>
              <w:jc w:val="center"/>
              <w:rPr>
                <w:szCs w:val="21"/>
              </w:rPr>
            </w:pPr>
            <w:r w:rsidRPr="001128F1">
              <w:rPr>
                <w:rFonts w:hint="eastAsia"/>
                <w:szCs w:val="21"/>
              </w:rPr>
              <w:t>5</w:t>
            </w:r>
          </w:p>
        </w:tc>
        <w:tc>
          <w:tcPr>
            <w:tcW w:w="3572" w:type="dxa"/>
            <w:tcBorders>
              <w:top w:val="single" w:sz="4" w:space="0" w:color="auto"/>
              <w:left w:val="nil"/>
              <w:bottom w:val="single" w:sz="4" w:space="0" w:color="auto"/>
              <w:right w:val="single" w:sz="4" w:space="0" w:color="auto"/>
            </w:tcBorders>
            <w:shd w:val="clear" w:color="auto" w:fill="auto"/>
            <w:vAlign w:val="center"/>
          </w:tcPr>
          <w:p w14:paraId="1B1FCD34" w14:textId="5D632277"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个月定期开放债券型证券投资基金基金产品资料概要（更新）</w:t>
            </w:r>
          </w:p>
        </w:tc>
        <w:tc>
          <w:tcPr>
            <w:tcW w:w="3374" w:type="dxa"/>
            <w:tcBorders>
              <w:top w:val="single" w:sz="4" w:space="0" w:color="auto"/>
              <w:left w:val="nil"/>
              <w:bottom w:val="single" w:sz="4" w:space="0" w:color="auto"/>
              <w:right w:val="single" w:sz="4" w:space="0" w:color="auto"/>
            </w:tcBorders>
            <w:shd w:val="clear" w:color="auto" w:fill="auto"/>
            <w:vAlign w:val="center"/>
          </w:tcPr>
          <w:p w14:paraId="2E10163D" w14:textId="3F2E1FB3"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31ED8A" w14:textId="6782E227" w:rsidR="00A007F0" w:rsidRPr="00C631D5" w:rsidRDefault="00A007F0" w:rsidP="00A007F0">
            <w:pPr>
              <w:widowControl/>
              <w:jc w:val="center"/>
              <w:rPr>
                <w:szCs w:val="21"/>
              </w:rPr>
            </w:pPr>
            <w:r w:rsidRPr="001128F1">
              <w:rPr>
                <w:rFonts w:hint="eastAsia"/>
                <w:szCs w:val="21"/>
              </w:rPr>
              <w:t>2024-9-5</w:t>
            </w:r>
          </w:p>
        </w:tc>
      </w:tr>
      <w:tr w:rsidR="00A007F0" w:rsidRPr="00C631D5" w14:paraId="18CFC670"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0993FA" w14:textId="232AE0FD" w:rsidR="00A007F0" w:rsidRPr="00C631D5" w:rsidRDefault="00A007F0" w:rsidP="00A007F0">
            <w:pPr>
              <w:widowControl/>
              <w:jc w:val="center"/>
              <w:rPr>
                <w:szCs w:val="21"/>
              </w:rPr>
            </w:pPr>
            <w:r w:rsidRPr="001128F1">
              <w:rPr>
                <w:rFonts w:hint="eastAsia"/>
                <w:szCs w:val="21"/>
              </w:rPr>
              <w:t>6</w:t>
            </w:r>
          </w:p>
        </w:tc>
        <w:tc>
          <w:tcPr>
            <w:tcW w:w="3572" w:type="dxa"/>
            <w:tcBorders>
              <w:top w:val="single" w:sz="4" w:space="0" w:color="auto"/>
              <w:left w:val="nil"/>
              <w:bottom w:val="single" w:sz="4" w:space="0" w:color="auto"/>
              <w:right w:val="single" w:sz="4" w:space="0" w:color="auto"/>
            </w:tcBorders>
            <w:shd w:val="clear" w:color="auto" w:fill="auto"/>
            <w:vAlign w:val="center"/>
          </w:tcPr>
          <w:p w14:paraId="3D7EB077" w14:textId="350178A9" w:rsidR="00A007F0" w:rsidRPr="00C631D5" w:rsidRDefault="00A007F0" w:rsidP="00A007F0">
            <w:pPr>
              <w:widowControl/>
              <w:rPr>
                <w:szCs w:val="21"/>
              </w:rPr>
            </w:pPr>
            <w:r w:rsidRPr="001128F1">
              <w:rPr>
                <w:rFonts w:hint="eastAsia"/>
                <w:szCs w:val="21"/>
              </w:rPr>
              <w:t>华商基金管理有限公司关于旗下基金改聘会计师事务所的公告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4044AC7B" w14:textId="147EBFD7" w:rsidR="00A007F0" w:rsidRPr="00C631D5" w:rsidRDefault="00A007F0" w:rsidP="00A007F0">
            <w:pPr>
              <w:widowControl/>
              <w:jc w:val="center"/>
              <w:rPr>
                <w:szCs w:val="21"/>
              </w:rPr>
            </w:pPr>
            <w:r w:rsidRPr="001128F1">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99D010" w14:textId="5D9269C7" w:rsidR="00A007F0" w:rsidRPr="00C631D5" w:rsidRDefault="00A007F0" w:rsidP="00A007F0">
            <w:pPr>
              <w:widowControl/>
              <w:jc w:val="center"/>
              <w:rPr>
                <w:szCs w:val="21"/>
              </w:rPr>
            </w:pPr>
            <w:r w:rsidRPr="001128F1">
              <w:rPr>
                <w:rFonts w:hint="eastAsia"/>
                <w:szCs w:val="21"/>
              </w:rPr>
              <w:t>2024-10-9</w:t>
            </w:r>
          </w:p>
        </w:tc>
      </w:tr>
      <w:tr w:rsidR="00A007F0" w:rsidRPr="00C631D5" w14:paraId="102D64C6"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5FC7B3E" w14:textId="54F0ECDB" w:rsidR="00A007F0" w:rsidRPr="00C631D5" w:rsidRDefault="00A007F0" w:rsidP="00A007F0">
            <w:pPr>
              <w:widowControl/>
              <w:jc w:val="center"/>
              <w:rPr>
                <w:szCs w:val="21"/>
              </w:rPr>
            </w:pPr>
            <w:r w:rsidRPr="001128F1">
              <w:rPr>
                <w:rFonts w:hint="eastAsia"/>
                <w:szCs w:val="21"/>
              </w:rPr>
              <w:t>7</w:t>
            </w:r>
          </w:p>
        </w:tc>
        <w:tc>
          <w:tcPr>
            <w:tcW w:w="3572" w:type="dxa"/>
            <w:tcBorders>
              <w:top w:val="single" w:sz="4" w:space="0" w:color="auto"/>
              <w:left w:val="nil"/>
              <w:bottom w:val="single" w:sz="4" w:space="0" w:color="auto"/>
              <w:right w:val="single" w:sz="4" w:space="0" w:color="auto"/>
            </w:tcBorders>
            <w:shd w:val="clear" w:color="auto" w:fill="auto"/>
            <w:vAlign w:val="center"/>
          </w:tcPr>
          <w:p w14:paraId="72110171" w14:textId="21E2C0BF" w:rsidR="00A007F0" w:rsidRPr="00C631D5" w:rsidRDefault="00A007F0" w:rsidP="00A007F0">
            <w:pPr>
              <w:widowControl/>
              <w:rPr>
                <w:szCs w:val="21"/>
              </w:rPr>
            </w:pPr>
            <w:r w:rsidRPr="001128F1">
              <w:rPr>
                <w:rFonts w:hint="eastAsia"/>
                <w:szCs w:val="21"/>
              </w:rPr>
              <w:t>华商基金管理有限公司旗下基金</w:t>
            </w:r>
            <w:r w:rsidRPr="001128F1">
              <w:rPr>
                <w:rFonts w:hint="eastAsia"/>
                <w:szCs w:val="21"/>
              </w:rPr>
              <w:t>2024</w:t>
            </w:r>
            <w:r w:rsidRPr="001128F1">
              <w:rPr>
                <w:rFonts w:hint="eastAsia"/>
                <w:szCs w:val="21"/>
              </w:rPr>
              <w:t>年第三季度报告提示性公告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11713913" w14:textId="13091C02" w:rsidR="00A007F0" w:rsidRPr="00C631D5" w:rsidRDefault="00A007F0" w:rsidP="00A007F0">
            <w:pPr>
              <w:widowControl/>
              <w:jc w:val="center"/>
              <w:rPr>
                <w:szCs w:val="21"/>
              </w:rPr>
            </w:pPr>
            <w:r w:rsidRPr="001128F1">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74C78" w14:textId="5F842A2D" w:rsidR="00A007F0" w:rsidRPr="00C631D5" w:rsidRDefault="00A007F0" w:rsidP="00A007F0">
            <w:pPr>
              <w:widowControl/>
              <w:jc w:val="center"/>
              <w:rPr>
                <w:szCs w:val="21"/>
              </w:rPr>
            </w:pPr>
            <w:r w:rsidRPr="001128F1">
              <w:rPr>
                <w:rFonts w:hint="eastAsia"/>
                <w:szCs w:val="21"/>
              </w:rPr>
              <w:t>2024-10-25</w:t>
            </w:r>
          </w:p>
        </w:tc>
      </w:tr>
      <w:tr w:rsidR="00A007F0" w:rsidRPr="00C631D5" w14:paraId="33AB5194"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7FB6DA" w14:textId="6C52FC0D" w:rsidR="00A007F0" w:rsidRPr="00C631D5" w:rsidRDefault="00A007F0" w:rsidP="00A007F0">
            <w:pPr>
              <w:widowControl/>
              <w:jc w:val="center"/>
              <w:rPr>
                <w:szCs w:val="21"/>
              </w:rPr>
            </w:pPr>
            <w:r w:rsidRPr="001128F1">
              <w:rPr>
                <w:rFonts w:hint="eastAsia"/>
                <w:szCs w:val="21"/>
              </w:rPr>
              <w:t>8</w:t>
            </w:r>
          </w:p>
        </w:tc>
        <w:tc>
          <w:tcPr>
            <w:tcW w:w="3572" w:type="dxa"/>
            <w:tcBorders>
              <w:top w:val="single" w:sz="4" w:space="0" w:color="auto"/>
              <w:left w:val="nil"/>
              <w:bottom w:val="single" w:sz="4" w:space="0" w:color="auto"/>
              <w:right w:val="single" w:sz="4" w:space="0" w:color="auto"/>
            </w:tcBorders>
            <w:shd w:val="clear" w:color="auto" w:fill="auto"/>
            <w:vAlign w:val="center"/>
          </w:tcPr>
          <w:p w14:paraId="1696A882" w14:textId="169459EF"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w:t>
            </w:r>
            <w:r w:rsidRPr="001128F1">
              <w:rPr>
                <w:rFonts w:hint="eastAsia"/>
                <w:szCs w:val="21"/>
              </w:rPr>
              <w:t>2024</w:t>
            </w:r>
            <w:r w:rsidRPr="001128F1">
              <w:rPr>
                <w:rFonts w:hint="eastAsia"/>
                <w:szCs w:val="21"/>
              </w:rPr>
              <w:t>年第</w:t>
            </w:r>
            <w:r w:rsidRPr="001128F1">
              <w:rPr>
                <w:rFonts w:hint="eastAsia"/>
                <w:szCs w:val="21"/>
              </w:rPr>
              <w:t>3</w:t>
            </w:r>
            <w:r w:rsidRPr="001128F1">
              <w:rPr>
                <w:rFonts w:hint="eastAsia"/>
                <w:szCs w:val="21"/>
              </w:rPr>
              <w:t>季度报告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2CCB3881" w14:textId="544AD69A"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4365F6" w14:textId="5617B54D" w:rsidR="00A007F0" w:rsidRPr="00C631D5" w:rsidRDefault="00A007F0" w:rsidP="00A007F0">
            <w:pPr>
              <w:widowControl/>
              <w:jc w:val="center"/>
              <w:rPr>
                <w:szCs w:val="21"/>
              </w:rPr>
            </w:pPr>
            <w:r w:rsidRPr="001128F1">
              <w:rPr>
                <w:rFonts w:hint="eastAsia"/>
                <w:szCs w:val="21"/>
              </w:rPr>
              <w:t>2024-10-25</w:t>
            </w:r>
          </w:p>
        </w:tc>
      </w:tr>
      <w:tr w:rsidR="00A007F0" w:rsidRPr="00C631D5" w14:paraId="73F56C53"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E6571FB" w14:textId="66931F44" w:rsidR="00A007F0" w:rsidRPr="00C631D5" w:rsidRDefault="00A007F0" w:rsidP="00A007F0">
            <w:pPr>
              <w:widowControl/>
              <w:jc w:val="center"/>
              <w:rPr>
                <w:szCs w:val="21"/>
              </w:rPr>
            </w:pPr>
            <w:r w:rsidRPr="001128F1">
              <w:rPr>
                <w:rFonts w:hint="eastAsia"/>
                <w:szCs w:val="21"/>
              </w:rPr>
              <w:t>9</w:t>
            </w:r>
          </w:p>
        </w:tc>
        <w:tc>
          <w:tcPr>
            <w:tcW w:w="3572" w:type="dxa"/>
            <w:tcBorders>
              <w:top w:val="single" w:sz="4" w:space="0" w:color="auto"/>
              <w:left w:val="nil"/>
              <w:bottom w:val="single" w:sz="4" w:space="0" w:color="auto"/>
              <w:right w:val="single" w:sz="4" w:space="0" w:color="auto"/>
            </w:tcBorders>
            <w:shd w:val="clear" w:color="auto" w:fill="auto"/>
            <w:vAlign w:val="center"/>
          </w:tcPr>
          <w:p w14:paraId="24D29482" w14:textId="201CD00D"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w:t>
            </w:r>
            <w:r w:rsidRPr="001128F1">
              <w:rPr>
                <w:rFonts w:hint="eastAsia"/>
                <w:szCs w:val="21"/>
              </w:rPr>
              <w:t>2024</w:t>
            </w:r>
            <w:r w:rsidRPr="001128F1">
              <w:rPr>
                <w:rFonts w:hint="eastAsia"/>
                <w:szCs w:val="21"/>
              </w:rPr>
              <w:t>年第</w:t>
            </w:r>
            <w:r w:rsidRPr="001128F1">
              <w:rPr>
                <w:rFonts w:hint="eastAsia"/>
                <w:szCs w:val="21"/>
              </w:rPr>
              <w:t>4</w:t>
            </w:r>
            <w:r w:rsidRPr="001128F1">
              <w:rPr>
                <w:rFonts w:hint="eastAsia"/>
                <w:szCs w:val="21"/>
              </w:rPr>
              <w:t>季度报告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3D980F66" w14:textId="0C664E67"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93A389" w14:textId="4BDA8A6D" w:rsidR="00A007F0" w:rsidRPr="00C631D5" w:rsidRDefault="00A007F0" w:rsidP="00A007F0">
            <w:pPr>
              <w:widowControl/>
              <w:jc w:val="center"/>
              <w:rPr>
                <w:szCs w:val="21"/>
              </w:rPr>
            </w:pPr>
            <w:r w:rsidRPr="001128F1">
              <w:rPr>
                <w:rFonts w:hint="eastAsia"/>
                <w:szCs w:val="21"/>
              </w:rPr>
              <w:t>2025-1-22</w:t>
            </w:r>
          </w:p>
        </w:tc>
      </w:tr>
      <w:tr w:rsidR="00A007F0" w:rsidRPr="00C631D5" w14:paraId="490CA7FF"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4996C7" w14:textId="19FD5C9B" w:rsidR="00A007F0" w:rsidRPr="00C631D5" w:rsidRDefault="00A007F0" w:rsidP="00A007F0">
            <w:pPr>
              <w:widowControl/>
              <w:jc w:val="center"/>
              <w:rPr>
                <w:szCs w:val="21"/>
              </w:rPr>
            </w:pPr>
            <w:r w:rsidRPr="001128F1">
              <w:rPr>
                <w:rFonts w:hint="eastAsia"/>
                <w:szCs w:val="21"/>
              </w:rPr>
              <w:t>10</w:t>
            </w:r>
          </w:p>
        </w:tc>
        <w:tc>
          <w:tcPr>
            <w:tcW w:w="3572" w:type="dxa"/>
            <w:tcBorders>
              <w:top w:val="single" w:sz="4" w:space="0" w:color="auto"/>
              <w:left w:val="nil"/>
              <w:bottom w:val="single" w:sz="4" w:space="0" w:color="auto"/>
              <w:right w:val="single" w:sz="4" w:space="0" w:color="auto"/>
            </w:tcBorders>
            <w:shd w:val="clear" w:color="auto" w:fill="auto"/>
            <w:vAlign w:val="center"/>
          </w:tcPr>
          <w:p w14:paraId="072A160E" w14:textId="0A7A0101" w:rsidR="00A007F0" w:rsidRPr="00C631D5" w:rsidRDefault="00A007F0" w:rsidP="00A007F0">
            <w:pPr>
              <w:widowControl/>
              <w:rPr>
                <w:szCs w:val="21"/>
              </w:rPr>
            </w:pPr>
            <w:r w:rsidRPr="001128F1">
              <w:rPr>
                <w:rFonts w:hint="eastAsia"/>
                <w:szCs w:val="21"/>
              </w:rPr>
              <w:t>华商基金管理有限公司旗下基金</w:t>
            </w:r>
            <w:r w:rsidRPr="001128F1">
              <w:rPr>
                <w:rFonts w:hint="eastAsia"/>
                <w:szCs w:val="21"/>
              </w:rPr>
              <w:t>2024</w:t>
            </w:r>
            <w:r w:rsidRPr="001128F1">
              <w:rPr>
                <w:rFonts w:hint="eastAsia"/>
                <w:szCs w:val="21"/>
              </w:rPr>
              <w:t>年第四季度报告提示性公告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749CCEAE" w14:textId="0585351F" w:rsidR="00A007F0" w:rsidRPr="00C631D5" w:rsidRDefault="00A007F0" w:rsidP="00A007F0">
            <w:pPr>
              <w:widowControl/>
              <w:jc w:val="center"/>
              <w:rPr>
                <w:szCs w:val="21"/>
              </w:rPr>
            </w:pPr>
            <w:r w:rsidRPr="001128F1">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B1E0DF" w14:textId="62538AC0" w:rsidR="00A007F0" w:rsidRPr="00C631D5" w:rsidRDefault="00A007F0" w:rsidP="00A007F0">
            <w:pPr>
              <w:widowControl/>
              <w:jc w:val="center"/>
              <w:rPr>
                <w:szCs w:val="21"/>
              </w:rPr>
            </w:pPr>
            <w:r w:rsidRPr="001128F1">
              <w:rPr>
                <w:rFonts w:hint="eastAsia"/>
                <w:szCs w:val="21"/>
              </w:rPr>
              <w:t>2025-1-22</w:t>
            </w:r>
          </w:p>
        </w:tc>
      </w:tr>
      <w:tr w:rsidR="00A007F0" w:rsidRPr="00C631D5" w14:paraId="0E13A4E6"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595CB70" w14:textId="39FED333" w:rsidR="00A007F0" w:rsidRPr="00C631D5" w:rsidRDefault="00A007F0" w:rsidP="00A007F0">
            <w:pPr>
              <w:widowControl/>
              <w:jc w:val="center"/>
              <w:rPr>
                <w:szCs w:val="21"/>
              </w:rPr>
            </w:pPr>
            <w:r w:rsidRPr="001128F1">
              <w:rPr>
                <w:rFonts w:hint="eastAsia"/>
                <w:szCs w:val="21"/>
              </w:rPr>
              <w:t>11</w:t>
            </w:r>
          </w:p>
        </w:tc>
        <w:tc>
          <w:tcPr>
            <w:tcW w:w="3572" w:type="dxa"/>
            <w:tcBorders>
              <w:top w:val="single" w:sz="4" w:space="0" w:color="auto"/>
              <w:left w:val="nil"/>
              <w:bottom w:val="single" w:sz="4" w:space="0" w:color="auto"/>
              <w:right w:val="single" w:sz="4" w:space="0" w:color="auto"/>
            </w:tcBorders>
            <w:shd w:val="clear" w:color="auto" w:fill="auto"/>
            <w:vAlign w:val="center"/>
          </w:tcPr>
          <w:p w14:paraId="5EAA4D72" w14:textId="7FF91122"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w:t>
            </w:r>
            <w:r w:rsidRPr="001128F1">
              <w:rPr>
                <w:rFonts w:hint="eastAsia"/>
                <w:szCs w:val="21"/>
              </w:rPr>
              <w:t>2024</w:t>
            </w:r>
            <w:r w:rsidRPr="001128F1">
              <w:rPr>
                <w:rFonts w:hint="eastAsia"/>
                <w:szCs w:val="21"/>
              </w:rPr>
              <w:t>年年度报告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4669EC60" w14:textId="11133BBE"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9DF02C" w14:textId="29E79B33" w:rsidR="00A007F0" w:rsidRPr="00C631D5" w:rsidRDefault="00A007F0" w:rsidP="00A007F0">
            <w:pPr>
              <w:widowControl/>
              <w:jc w:val="center"/>
              <w:rPr>
                <w:szCs w:val="21"/>
              </w:rPr>
            </w:pPr>
            <w:r w:rsidRPr="001128F1">
              <w:rPr>
                <w:rFonts w:hint="eastAsia"/>
                <w:szCs w:val="21"/>
              </w:rPr>
              <w:t>2025-3-31</w:t>
            </w:r>
          </w:p>
        </w:tc>
      </w:tr>
      <w:tr w:rsidR="00A007F0" w:rsidRPr="00C631D5" w14:paraId="792A7081"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2A9C806" w14:textId="3539CFB1" w:rsidR="00A007F0" w:rsidRPr="00C631D5" w:rsidRDefault="00A007F0" w:rsidP="00A007F0">
            <w:pPr>
              <w:widowControl/>
              <w:jc w:val="center"/>
              <w:rPr>
                <w:szCs w:val="21"/>
              </w:rPr>
            </w:pPr>
            <w:r w:rsidRPr="001128F1">
              <w:rPr>
                <w:rFonts w:hint="eastAsia"/>
                <w:szCs w:val="21"/>
              </w:rPr>
              <w:t>12</w:t>
            </w:r>
          </w:p>
        </w:tc>
        <w:tc>
          <w:tcPr>
            <w:tcW w:w="3572" w:type="dxa"/>
            <w:tcBorders>
              <w:top w:val="single" w:sz="4" w:space="0" w:color="auto"/>
              <w:left w:val="nil"/>
              <w:bottom w:val="single" w:sz="4" w:space="0" w:color="auto"/>
              <w:right w:val="single" w:sz="4" w:space="0" w:color="auto"/>
            </w:tcBorders>
            <w:shd w:val="clear" w:color="auto" w:fill="auto"/>
            <w:vAlign w:val="center"/>
          </w:tcPr>
          <w:p w14:paraId="666B580F" w14:textId="4EF63721" w:rsidR="00A007F0" w:rsidRPr="00C631D5" w:rsidRDefault="00A007F0" w:rsidP="00A007F0">
            <w:pPr>
              <w:widowControl/>
              <w:rPr>
                <w:szCs w:val="21"/>
              </w:rPr>
            </w:pPr>
            <w:r w:rsidRPr="001128F1">
              <w:rPr>
                <w:rFonts w:hint="eastAsia"/>
                <w:szCs w:val="21"/>
              </w:rPr>
              <w:t>华商基金管理有限公司旗下基金</w:t>
            </w:r>
            <w:r w:rsidRPr="001128F1">
              <w:rPr>
                <w:rFonts w:hint="eastAsia"/>
                <w:szCs w:val="21"/>
              </w:rPr>
              <w:t>2024</w:t>
            </w:r>
            <w:r w:rsidRPr="001128F1">
              <w:rPr>
                <w:rFonts w:hint="eastAsia"/>
                <w:szCs w:val="21"/>
              </w:rPr>
              <w:t>年年度报告提示性公告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3F1E1509" w14:textId="56ADBB36" w:rsidR="00A007F0" w:rsidRPr="00C631D5" w:rsidRDefault="00A007F0" w:rsidP="00A007F0">
            <w:pPr>
              <w:widowControl/>
              <w:jc w:val="center"/>
              <w:rPr>
                <w:szCs w:val="21"/>
              </w:rPr>
            </w:pPr>
            <w:r w:rsidRPr="001128F1">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19CF18" w14:textId="61F3F8BB" w:rsidR="00A007F0" w:rsidRPr="00C631D5" w:rsidRDefault="00A007F0" w:rsidP="00A007F0">
            <w:pPr>
              <w:widowControl/>
              <w:jc w:val="center"/>
              <w:rPr>
                <w:szCs w:val="21"/>
              </w:rPr>
            </w:pPr>
            <w:r w:rsidRPr="001128F1">
              <w:rPr>
                <w:rFonts w:hint="eastAsia"/>
                <w:szCs w:val="21"/>
              </w:rPr>
              <w:t>2025-3-31</w:t>
            </w:r>
          </w:p>
        </w:tc>
      </w:tr>
      <w:tr w:rsidR="00A007F0" w:rsidRPr="00C631D5" w14:paraId="43ED43D5"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C2B0C2F" w14:textId="679A1046" w:rsidR="00A007F0" w:rsidRPr="00C631D5" w:rsidRDefault="00A007F0" w:rsidP="00A007F0">
            <w:pPr>
              <w:widowControl/>
              <w:jc w:val="center"/>
              <w:rPr>
                <w:szCs w:val="21"/>
              </w:rPr>
            </w:pPr>
            <w:r w:rsidRPr="001128F1">
              <w:rPr>
                <w:rFonts w:hint="eastAsia"/>
                <w:szCs w:val="21"/>
              </w:rPr>
              <w:t>13</w:t>
            </w:r>
          </w:p>
        </w:tc>
        <w:tc>
          <w:tcPr>
            <w:tcW w:w="3572" w:type="dxa"/>
            <w:tcBorders>
              <w:top w:val="single" w:sz="4" w:space="0" w:color="auto"/>
              <w:left w:val="nil"/>
              <w:bottom w:val="single" w:sz="4" w:space="0" w:color="auto"/>
              <w:right w:val="single" w:sz="4" w:space="0" w:color="auto"/>
            </w:tcBorders>
            <w:shd w:val="clear" w:color="auto" w:fill="auto"/>
            <w:vAlign w:val="center"/>
          </w:tcPr>
          <w:p w14:paraId="4A7F5059" w14:textId="5C6E34C5" w:rsidR="00A007F0" w:rsidRPr="00C631D5" w:rsidRDefault="00A007F0" w:rsidP="00A007F0">
            <w:pPr>
              <w:widowControl/>
              <w:rPr>
                <w:szCs w:val="21"/>
              </w:rPr>
            </w:pPr>
            <w:r w:rsidRPr="001128F1">
              <w:rPr>
                <w:rFonts w:hint="eastAsia"/>
                <w:szCs w:val="21"/>
              </w:rPr>
              <w:t>华商基金管理有限公司旗下公募基金通过证券公司证券交易及佣金支付情况（</w:t>
            </w:r>
            <w:r w:rsidRPr="001128F1">
              <w:rPr>
                <w:rFonts w:hint="eastAsia"/>
                <w:szCs w:val="21"/>
              </w:rPr>
              <w:t>2024</w:t>
            </w:r>
            <w:r w:rsidRPr="001128F1">
              <w:rPr>
                <w:rFonts w:hint="eastAsia"/>
                <w:szCs w:val="21"/>
              </w:rPr>
              <w:t>年</w:t>
            </w:r>
            <w:r w:rsidRPr="001128F1">
              <w:rPr>
                <w:rFonts w:hint="eastAsia"/>
                <w:szCs w:val="21"/>
              </w:rPr>
              <w:t>7</w:t>
            </w:r>
            <w:r w:rsidRPr="001128F1">
              <w:rPr>
                <w:rFonts w:hint="eastAsia"/>
                <w:szCs w:val="21"/>
              </w:rPr>
              <w:t>月</w:t>
            </w:r>
            <w:r w:rsidRPr="001128F1">
              <w:rPr>
                <w:rFonts w:hint="eastAsia"/>
                <w:szCs w:val="21"/>
              </w:rPr>
              <w:t>1</w:t>
            </w:r>
            <w:r w:rsidRPr="001128F1">
              <w:rPr>
                <w:rFonts w:hint="eastAsia"/>
                <w:szCs w:val="21"/>
              </w:rPr>
              <w:t>日至</w:t>
            </w:r>
            <w:r w:rsidRPr="001128F1">
              <w:rPr>
                <w:rFonts w:hint="eastAsia"/>
                <w:szCs w:val="21"/>
              </w:rPr>
              <w:t>2024</w:t>
            </w:r>
            <w:r w:rsidRPr="001128F1">
              <w:rPr>
                <w:rFonts w:hint="eastAsia"/>
                <w:szCs w:val="21"/>
              </w:rPr>
              <w:t>年</w:t>
            </w:r>
            <w:r w:rsidRPr="001128F1">
              <w:rPr>
                <w:rFonts w:hint="eastAsia"/>
                <w:szCs w:val="21"/>
              </w:rPr>
              <w:t>12</w:t>
            </w:r>
            <w:r w:rsidRPr="001128F1">
              <w:rPr>
                <w:rFonts w:hint="eastAsia"/>
                <w:szCs w:val="21"/>
              </w:rPr>
              <w:t>月</w:t>
            </w:r>
            <w:r w:rsidRPr="001128F1">
              <w:rPr>
                <w:rFonts w:hint="eastAsia"/>
                <w:szCs w:val="21"/>
              </w:rPr>
              <w:t>31</w:t>
            </w:r>
            <w:r w:rsidRPr="001128F1">
              <w:rPr>
                <w:rFonts w:hint="eastAsia"/>
                <w:szCs w:val="21"/>
              </w:rPr>
              <w:t>日）</w:t>
            </w:r>
          </w:p>
        </w:tc>
        <w:tc>
          <w:tcPr>
            <w:tcW w:w="3374" w:type="dxa"/>
            <w:tcBorders>
              <w:top w:val="single" w:sz="4" w:space="0" w:color="auto"/>
              <w:left w:val="nil"/>
              <w:bottom w:val="single" w:sz="4" w:space="0" w:color="auto"/>
              <w:right w:val="single" w:sz="4" w:space="0" w:color="auto"/>
            </w:tcBorders>
            <w:shd w:val="clear" w:color="auto" w:fill="auto"/>
            <w:vAlign w:val="center"/>
          </w:tcPr>
          <w:p w14:paraId="113A481E" w14:textId="0AEB5B16"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ED5BF4" w14:textId="02121597" w:rsidR="00A007F0" w:rsidRPr="00C631D5" w:rsidRDefault="00A007F0" w:rsidP="00A007F0">
            <w:pPr>
              <w:widowControl/>
              <w:jc w:val="center"/>
              <w:rPr>
                <w:szCs w:val="21"/>
              </w:rPr>
            </w:pPr>
            <w:r w:rsidRPr="001128F1">
              <w:rPr>
                <w:rFonts w:hint="eastAsia"/>
                <w:szCs w:val="21"/>
              </w:rPr>
              <w:t>2025-3-31</w:t>
            </w:r>
          </w:p>
        </w:tc>
      </w:tr>
      <w:tr w:rsidR="00A007F0" w:rsidRPr="00C631D5" w14:paraId="762A8608"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05011F5" w14:textId="0AD2F6FC" w:rsidR="00A007F0" w:rsidRPr="00C631D5" w:rsidRDefault="00A007F0" w:rsidP="00A007F0">
            <w:pPr>
              <w:widowControl/>
              <w:jc w:val="center"/>
              <w:rPr>
                <w:szCs w:val="21"/>
              </w:rPr>
            </w:pPr>
            <w:r w:rsidRPr="001128F1">
              <w:rPr>
                <w:rFonts w:hint="eastAsia"/>
                <w:szCs w:val="21"/>
              </w:rPr>
              <w:t>14</w:t>
            </w:r>
          </w:p>
        </w:tc>
        <w:tc>
          <w:tcPr>
            <w:tcW w:w="3572" w:type="dxa"/>
            <w:tcBorders>
              <w:top w:val="single" w:sz="4" w:space="0" w:color="auto"/>
              <w:left w:val="nil"/>
              <w:bottom w:val="single" w:sz="4" w:space="0" w:color="auto"/>
              <w:right w:val="single" w:sz="4" w:space="0" w:color="auto"/>
            </w:tcBorders>
            <w:shd w:val="clear" w:color="auto" w:fill="auto"/>
            <w:vAlign w:val="center"/>
          </w:tcPr>
          <w:p w14:paraId="1ACD93BC" w14:textId="5A59CCB5" w:rsidR="00A007F0" w:rsidRPr="00C631D5" w:rsidRDefault="00A007F0" w:rsidP="00A007F0">
            <w:pPr>
              <w:widowControl/>
              <w:rPr>
                <w:szCs w:val="21"/>
              </w:rPr>
            </w:pPr>
            <w:r w:rsidRPr="001128F1">
              <w:rPr>
                <w:rFonts w:hint="eastAsia"/>
                <w:szCs w:val="21"/>
              </w:rPr>
              <w:t>华商基金管理有限公司旗下基金</w:t>
            </w:r>
            <w:r w:rsidRPr="001128F1">
              <w:rPr>
                <w:rFonts w:hint="eastAsia"/>
                <w:szCs w:val="21"/>
              </w:rPr>
              <w:t>2025</w:t>
            </w:r>
            <w:r w:rsidRPr="001128F1">
              <w:rPr>
                <w:rFonts w:hint="eastAsia"/>
                <w:szCs w:val="21"/>
              </w:rPr>
              <w:t>年第一季度报告提示性公告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5BA961D2" w14:textId="420F1E33" w:rsidR="00A007F0" w:rsidRPr="00C631D5" w:rsidRDefault="00A007F0" w:rsidP="00A007F0">
            <w:pPr>
              <w:widowControl/>
              <w:jc w:val="center"/>
              <w:rPr>
                <w:szCs w:val="21"/>
              </w:rPr>
            </w:pPr>
            <w:r w:rsidRPr="001128F1">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1AAB4E" w14:textId="59066F01" w:rsidR="00A007F0" w:rsidRPr="00C631D5" w:rsidRDefault="00A007F0" w:rsidP="00A007F0">
            <w:pPr>
              <w:widowControl/>
              <w:jc w:val="center"/>
              <w:rPr>
                <w:szCs w:val="21"/>
              </w:rPr>
            </w:pPr>
            <w:r w:rsidRPr="001128F1">
              <w:rPr>
                <w:rFonts w:hint="eastAsia"/>
                <w:szCs w:val="21"/>
              </w:rPr>
              <w:t>2025-4-22</w:t>
            </w:r>
          </w:p>
        </w:tc>
      </w:tr>
      <w:tr w:rsidR="00A007F0" w:rsidRPr="00C631D5" w14:paraId="60A15CD2"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864D1AC" w14:textId="66DD6974" w:rsidR="00A007F0" w:rsidRPr="00C631D5" w:rsidRDefault="00A007F0" w:rsidP="00A007F0">
            <w:pPr>
              <w:widowControl/>
              <w:jc w:val="center"/>
              <w:rPr>
                <w:szCs w:val="21"/>
              </w:rPr>
            </w:pPr>
            <w:r w:rsidRPr="001128F1">
              <w:rPr>
                <w:rFonts w:hint="eastAsia"/>
                <w:szCs w:val="21"/>
              </w:rPr>
              <w:t>15</w:t>
            </w:r>
          </w:p>
        </w:tc>
        <w:tc>
          <w:tcPr>
            <w:tcW w:w="3572" w:type="dxa"/>
            <w:tcBorders>
              <w:top w:val="single" w:sz="4" w:space="0" w:color="auto"/>
              <w:left w:val="nil"/>
              <w:bottom w:val="single" w:sz="4" w:space="0" w:color="auto"/>
              <w:right w:val="single" w:sz="4" w:space="0" w:color="auto"/>
            </w:tcBorders>
            <w:shd w:val="clear" w:color="auto" w:fill="auto"/>
            <w:vAlign w:val="center"/>
          </w:tcPr>
          <w:p w14:paraId="2ECC9B90" w14:textId="19F4AAD6"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w:t>
            </w:r>
            <w:r w:rsidRPr="001128F1">
              <w:rPr>
                <w:rFonts w:hint="eastAsia"/>
                <w:szCs w:val="21"/>
              </w:rPr>
              <w:t>2025</w:t>
            </w:r>
            <w:r w:rsidRPr="001128F1">
              <w:rPr>
                <w:rFonts w:hint="eastAsia"/>
                <w:szCs w:val="21"/>
              </w:rPr>
              <w:t>年第</w:t>
            </w:r>
            <w:r w:rsidRPr="001128F1">
              <w:rPr>
                <w:rFonts w:hint="eastAsia"/>
                <w:szCs w:val="21"/>
              </w:rPr>
              <w:t>1</w:t>
            </w:r>
            <w:r w:rsidRPr="001128F1">
              <w:rPr>
                <w:rFonts w:hint="eastAsia"/>
                <w:szCs w:val="21"/>
              </w:rPr>
              <w:t>季度报告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7A78A240" w14:textId="5A4A9215"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56146" w14:textId="79D31CA1" w:rsidR="00A007F0" w:rsidRPr="00C631D5" w:rsidRDefault="00A007F0" w:rsidP="00A007F0">
            <w:pPr>
              <w:widowControl/>
              <w:jc w:val="center"/>
              <w:rPr>
                <w:szCs w:val="21"/>
              </w:rPr>
            </w:pPr>
            <w:r w:rsidRPr="001128F1">
              <w:rPr>
                <w:rFonts w:hint="eastAsia"/>
                <w:szCs w:val="21"/>
              </w:rPr>
              <w:t>2025-4-22</w:t>
            </w:r>
          </w:p>
        </w:tc>
      </w:tr>
      <w:tr w:rsidR="00A007F0" w:rsidRPr="00C631D5" w14:paraId="78BD6D23"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72CC71" w14:textId="32FE3936" w:rsidR="00A007F0" w:rsidRPr="00C631D5" w:rsidRDefault="00A007F0" w:rsidP="00A007F0">
            <w:pPr>
              <w:widowControl/>
              <w:jc w:val="center"/>
              <w:rPr>
                <w:szCs w:val="21"/>
              </w:rPr>
            </w:pPr>
            <w:r w:rsidRPr="001128F1">
              <w:rPr>
                <w:rFonts w:hint="eastAsia"/>
                <w:szCs w:val="21"/>
              </w:rPr>
              <w:t>16</w:t>
            </w:r>
          </w:p>
        </w:tc>
        <w:tc>
          <w:tcPr>
            <w:tcW w:w="3572" w:type="dxa"/>
            <w:tcBorders>
              <w:top w:val="single" w:sz="4" w:space="0" w:color="auto"/>
              <w:left w:val="nil"/>
              <w:bottom w:val="single" w:sz="4" w:space="0" w:color="auto"/>
              <w:right w:val="single" w:sz="4" w:space="0" w:color="auto"/>
            </w:tcBorders>
            <w:shd w:val="clear" w:color="auto" w:fill="auto"/>
            <w:vAlign w:val="center"/>
          </w:tcPr>
          <w:p w14:paraId="3419DC6D" w14:textId="615DB677" w:rsidR="00A007F0" w:rsidRPr="00C631D5" w:rsidRDefault="00A007F0" w:rsidP="00A007F0">
            <w:pPr>
              <w:widowControl/>
              <w:rPr>
                <w:szCs w:val="21"/>
              </w:rPr>
            </w:pPr>
            <w:r w:rsidRPr="001128F1">
              <w:rPr>
                <w:rFonts w:hint="eastAsia"/>
                <w:szCs w:val="21"/>
              </w:rPr>
              <w:t>华商基金管理有限公司关于华商鸿盈</w:t>
            </w:r>
            <w:r w:rsidRPr="001128F1">
              <w:rPr>
                <w:rFonts w:hint="eastAsia"/>
                <w:szCs w:val="21"/>
              </w:rPr>
              <w:t>87</w:t>
            </w:r>
            <w:r w:rsidRPr="001128F1">
              <w:rPr>
                <w:rFonts w:hint="eastAsia"/>
                <w:szCs w:val="21"/>
              </w:rPr>
              <w:t>个月定期开放债券型证券投资基金基金经理变更的公告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5F29FF1D" w14:textId="632DD48F" w:rsidR="00A007F0" w:rsidRPr="00C631D5" w:rsidRDefault="00A007F0" w:rsidP="00A007F0">
            <w:pPr>
              <w:widowControl/>
              <w:jc w:val="center"/>
              <w:rPr>
                <w:szCs w:val="21"/>
              </w:rPr>
            </w:pPr>
            <w:r w:rsidRPr="001128F1">
              <w:rPr>
                <w:rFonts w:hint="eastAsia"/>
                <w:szCs w:val="21"/>
              </w:rPr>
              <w:t>公司网站、中国证监会基金电子披露网站、中国证券报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2CDA3E" w14:textId="70407047" w:rsidR="00A007F0" w:rsidRPr="00C631D5" w:rsidRDefault="00A007F0" w:rsidP="00A007F0">
            <w:pPr>
              <w:widowControl/>
              <w:jc w:val="center"/>
              <w:rPr>
                <w:szCs w:val="21"/>
              </w:rPr>
            </w:pPr>
            <w:r w:rsidRPr="001128F1">
              <w:rPr>
                <w:rFonts w:hint="eastAsia"/>
                <w:szCs w:val="21"/>
              </w:rPr>
              <w:t>2025-7-11</w:t>
            </w:r>
          </w:p>
        </w:tc>
      </w:tr>
      <w:tr w:rsidR="00A007F0" w:rsidRPr="00C631D5" w14:paraId="004F4912"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610D825" w14:textId="73203712" w:rsidR="00A007F0" w:rsidRPr="00C631D5" w:rsidRDefault="00A007F0" w:rsidP="00A007F0">
            <w:pPr>
              <w:widowControl/>
              <w:jc w:val="center"/>
              <w:rPr>
                <w:szCs w:val="21"/>
              </w:rPr>
            </w:pPr>
            <w:r w:rsidRPr="001128F1">
              <w:rPr>
                <w:rFonts w:hint="eastAsia"/>
                <w:szCs w:val="21"/>
              </w:rPr>
              <w:t>17</w:t>
            </w:r>
          </w:p>
        </w:tc>
        <w:tc>
          <w:tcPr>
            <w:tcW w:w="3572" w:type="dxa"/>
            <w:tcBorders>
              <w:top w:val="single" w:sz="4" w:space="0" w:color="auto"/>
              <w:left w:val="nil"/>
              <w:bottom w:val="single" w:sz="4" w:space="0" w:color="auto"/>
              <w:right w:val="single" w:sz="4" w:space="0" w:color="auto"/>
            </w:tcBorders>
            <w:shd w:val="clear" w:color="auto" w:fill="auto"/>
            <w:vAlign w:val="center"/>
          </w:tcPr>
          <w:p w14:paraId="1F40C3CF" w14:textId="7BD37312"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个月定期开放债券型证券投资基金招募说明书（更新）</w:t>
            </w:r>
          </w:p>
        </w:tc>
        <w:tc>
          <w:tcPr>
            <w:tcW w:w="3374" w:type="dxa"/>
            <w:tcBorders>
              <w:top w:val="single" w:sz="4" w:space="0" w:color="auto"/>
              <w:left w:val="nil"/>
              <w:bottom w:val="single" w:sz="4" w:space="0" w:color="auto"/>
              <w:right w:val="single" w:sz="4" w:space="0" w:color="auto"/>
            </w:tcBorders>
            <w:shd w:val="clear" w:color="auto" w:fill="auto"/>
            <w:vAlign w:val="center"/>
          </w:tcPr>
          <w:p w14:paraId="12A490CD" w14:textId="79F2788A"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53CF94" w14:textId="660741D6" w:rsidR="00A007F0" w:rsidRPr="00C631D5" w:rsidRDefault="00A007F0" w:rsidP="00A007F0">
            <w:pPr>
              <w:widowControl/>
              <w:jc w:val="center"/>
              <w:rPr>
                <w:szCs w:val="21"/>
              </w:rPr>
            </w:pPr>
            <w:r w:rsidRPr="001128F1">
              <w:rPr>
                <w:rFonts w:hint="eastAsia"/>
                <w:szCs w:val="21"/>
              </w:rPr>
              <w:t>2025-7-15</w:t>
            </w:r>
          </w:p>
        </w:tc>
      </w:tr>
      <w:tr w:rsidR="00A007F0" w:rsidRPr="00C631D5" w14:paraId="5003C652"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CB2E504" w14:textId="3F75AAC0" w:rsidR="00A007F0" w:rsidRPr="00C631D5" w:rsidRDefault="00A007F0" w:rsidP="00A007F0">
            <w:pPr>
              <w:widowControl/>
              <w:jc w:val="center"/>
              <w:rPr>
                <w:szCs w:val="21"/>
              </w:rPr>
            </w:pPr>
            <w:r w:rsidRPr="001128F1">
              <w:rPr>
                <w:rFonts w:hint="eastAsia"/>
                <w:szCs w:val="21"/>
              </w:rPr>
              <w:t>18</w:t>
            </w:r>
          </w:p>
        </w:tc>
        <w:tc>
          <w:tcPr>
            <w:tcW w:w="3572" w:type="dxa"/>
            <w:tcBorders>
              <w:top w:val="single" w:sz="4" w:space="0" w:color="auto"/>
              <w:left w:val="nil"/>
              <w:bottom w:val="single" w:sz="4" w:space="0" w:color="auto"/>
              <w:right w:val="single" w:sz="4" w:space="0" w:color="auto"/>
            </w:tcBorders>
            <w:shd w:val="clear" w:color="auto" w:fill="auto"/>
            <w:vAlign w:val="center"/>
          </w:tcPr>
          <w:p w14:paraId="7608D478" w14:textId="202452D5"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个月定期开放债券型证券投资基金基金产品资料概要更新</w:t>
            </w:r>
          </w:p>
        </w:tc>
        <w:tc>
          <w:tcPr>
            <w:tcW w:w="3374" w:type="dxa"/>
            <w:tcBorders>
              <w:top w:val="single" w:sz="4" w:space="0" w:color="auto"/>
              <w:left w:val="nil"/>
              <w:bottom w:val="single" w:sz="4" w:space="0" w:color="auto"/>
              <w:right w:val="single" w:sz="4" w:space="0" w:color="auto"/>
            </w:tcBorders>
            <w:shd w:val="clear" w:color="auto" w:fill="auto"/>
            <w:vAlign w:val="center"/>
          </w:tcPr>
          <w:p w14:paraId="4BCBFE26" w14:textId="2C8A6902"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E1C9B3" w14:textId="54EB2AF9" w:rsidR="00A007F0" w:rsidRPr="00C631D5" w:rsidRDefault="00A007F0" w:rsidP="00A007F0">
            <w:pPr>
              <w:widowControl/>
              <w:jc w:val="center"/>
              <w:rPr>
                <w:szCs w:val="21"/>
              </w:rPr>
            </w:pPr>
            <w:r w:rsidRPr="001128F1">
              <w:rPr>
                <w:rFonts w:hint="eastAsia"/>
                <w:szCs w:val="21"/>
              </w:rPr>
              <w:t>2025-7-15</w:t>
            </w:r>
          </w:p>
        </w:tc>
      </w:tr>
      <w:tr w:rsidR="00A007F0" w:rsidRPr="00C631D5" w14:paraId="1F5800FD"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BDC2004" w14:textId="5CDC639A" w:rsidR="00A007F0" w:rsidRPr="00C631D5" w:rsidRDefault="00A007F0" w:rsidP="00A007F0">
            <w:pPr>
              <w:widowControl/>
              <w:jc w:val="center"/>
              <w:rPr>
                <w:szCs w:val="21"/>
              </w:rPr>
            </w:pPr>
            <w:r w:rsidRPr="001128F1">
              <w:rPr>
                <w:rFonts w:hint="eastAsia"/>
                <w:szCs w:val="21"/>
              </w:rPr>
              <w:t>19</w:t>
            </w:r>
          </w:p>
        </w:tc>
        <w:tc>
          <w:tcPr>
            <w:tcW w:w="3572" w:type="dxa"/>
            <w:tcBorders>
              <w:top w:val="single" w:sz="4" w:space="0" w:color="auto"/>
              <w:left w:val="nil"/>
              <w:bottom w:val="single" w:sz="4" w:space="0" w:color="auto"/>
              <w:right w:val="single" w:sz="4" w:space="0" w:color="auto"/>
            </w:tcBorders>
            <w:shd w:val="clear" w:color="auto" w:fill="auto"/>
            <w:vAlign w:val="center"/>
          </w:tcPr>
          <w:p w14:paraId="06C50655" w14:textId="0DE60049" w:rsidR="00A007F0" w:rsidRPr="00C631D5" w:rsidRDefault="00A007F0" w:rsidP="00A007F0">
            <w:pPr>
              <w:widowControl/>
              <w:rPr>
                <w:szCs w:val="21"/>
              </w:rPr>
            </w:pPr>
            <w:r w:rsidRPr="001128F1">
              <w:rPr>
                <w:rFonts w:hint="eastAsia"/>
                <w:szCs w:val="21"/>
              </w:rPr>
              <w:t>华商鸿盈</w:t>
            </w:r>
            <w:r w:rsidRPr="001128F1">
              <w:rPr>
                <w:rFonts w:hint="eastAsia"/>
                <w:szCs w:val="21"/>
              </w:rPr>
              <w:t>87</w:t>
            </w:r>
            <w:r w:rsidRPr="001128F1">
              <w:rPr>
                <w:rFonts w:hint="eastAsia"/>
                <w:szCs w:val="21"/>
              </w:rPr>
              <w:t>个月定期开放债券型证券投资基金</w:t>
            </w:r>
            <w:r w:rsidRPr="001128F1">
              <w:rPr>
                <w:rFonts w:hint="eastAsia"/>
                <w:szCs w:val="21"/>
              </w:rPr>
              <w:t>2025</w:t>
            </w:r>
            <w:r w:rsidRPr="001128F1">
              <w:rPr>
                <w:rFonts w:hint="eastAsia"/>
                <w:szCs w:val="21"/>
              </w:rPr>
              <w:t>年第</w:t>
            </w:r>
            <w:r w:rsidRPr="001128F1">
              <w:rPr>
                <w:rFonts w:hint="eastAsia"/>
                <w:szCs w:val="21"/>
              </w:rPr>
              <w:t>2</w:t>
            </w:r>
            <w:r w:rsidRPr="001128F1">
              <w:rPr>
                <w:rFonts w:hint="eastAsia"/>
                <w:szCs w:val="21"/>
              </w:rPr>
              <w:t>季度报告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4F90AC4A" w14:textId="4BA5B53A" w:rsidR="00A007F0" w:rsidRPr="00C631D5" w:rsidRDefault="00A007F0" w:rsidP="00A007F0">
            <w:pPr>
              <w:widowControl/>
              <w:jc w:val="center"/>
              <w:rPr>
                <w:szCs w:val="21"/>
              </w:rPr>
            </w:pPr>
            <w:r w:rsidRPr="001128F1">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2E82AC" w14:textId="2F266191" w:rsidR="00A007F0" w:rsidRPr="00C631D5" w:rsidRDefault="00A007F0" w:rsidP="00A007F0">
            <w:pPr>
              <w:widowControl/>
              <w:jc w:val="center"/>
              <w:rPr>
                <w:szCs w:val="21"/>
              </w:rPr>
            </w:pPr>
            <w:r w:rsidRPr="001128F1">
              <w:rPr>
                <w:rFonts w:hint="eastAsia"/>
                <w:szCs w:val="21"/>
              </w:rPr>
              <w:t>2025-7-21</w:t>
            </w:r>
          </w:p>
        </w:tc>
      </w:tr>
      <w:tr w:rsidR="00A007F0" w:rsidRPr="00C631D5" w14:paraId="522FBAF0" w14:textId="77777777" w:rsidTr="000A7CE6">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2AB12C" w14:textId="6E79B5F0" w:rsidR="00A007F0" w:rsidRPr="00C631D5" w:rsidRDefault="00A007F0" w:rsidP="00A007F0">
            <w:pPr>
              <w:widowControl/>
              <w:jc w:val="center"/>
              <w:rPr>
                <w:szCs w:val="21"/>
              </w:rPr>
            </w:pPr>
            <w:r w:rsidRPr="001128F1">
              <w:rPr>
                <w:rFonts w:hint="eastAsia"/>
                <w:szCs w:val="21"/>
              </w:rPr>
              <w:t>20</w:t>
            </w:r>
          </w:p>
        </w:tc>
        <w:tc>
          <w:tcPr>
            <w:tcW w:w="3572" w:type="dxa"/>
            <w:tcBorders>
              <w:top w:val="single" w:sz="4" w:space="0" w:color="auto"/>
              <w:left w:val="nil"/>
              <w:bottom w:val="single" w:sz="4" w:space="0" w:color="auto"/>
              <w:right w:val="single" w:sz="4" w:space="0" w:color="auto"/>
            </w:tcBorders>
            <w:shd w:val="clear" w:color="auto" w:fill="auto"/>
            <w:vAlign w:val="center"/>
          </w:tcPr>
          <w:p w14:paraId="16DB8E7F" w14:textId="4E45B637" w:rsidR="00A007F0" w:rsidRPr="00C631D5" w:rsidRDefault="00A007F0" w:rsidP="00A007F0">
            <w:pPr>
              <w:widowControl/>
              <w:rPr>
                <w:szCs w:val="21"/>
              </w:rPr>
            </w:pPr>
            <w:r w:rsidRPr="001128F1">
              <w:rPr>
                <w:rFonts w:hint="eastAsia"/>
                <w:szCs w:val="21"/>
              </w:rPr>
              <w:t>华商基金管理有限公司旗下基金</w:t>
            </w:r>
            <w:r w:rsidRPr="001128F1">
              <w:rPr>
                <w:rFonts w:hint="eastAsia"/>
                <w:szCs w:val="21"/>
              </w:rPr>
              <w:t>2025</w:t>
            </w:r>
            <w:r w:rsidRPr="001128F1">
              <w:rPr>
                <w:rFonts w:hint="eastAsia"/>
                <w:szCs w:val="21"/>
              </w:rPr>
              <w:t>年第二季度报告提示性公告</w:t>
            </w:r>
          </w:p>
        </w:tc>
        <w:tc>
          <w:tcPr>
            <w:tcW w:w="3374" w:type="dxa"/>
            <w:tcBorders>
              <w:top w:val="single" w:sz="4" w:space="0" w:color="auto"/>
              <w:left w:val="nil"/>
              <w:bottom w:val="single" w:sz="4" w:space="0" w:color="auto"/>
              <w:right w:val="single" w:sz="4" w:space="0" w:color="auto"/>
            </w:tcBorders>
            <w:shd w:val="clear" w:color="auto" w:fill="auto"/>
            <w:vAlign w:val="center"/>
          </w:tcPr>
          <w:p w14:paraId="7FF669BC" w14:textId="636C49E6" w:rsidR="00A007F0" w:rsidRPr="00C631D5" w:rsidRDefault="00A007F0" w:rsidP="00A007F0">
            <w:pPr>
              <w:widowControl/>
              <w:jc w:val="center"/>
              <w:rPr>
                <w:szCs w:val="21"/>
              </w:rPr>
            </w:pPr>
            <w:r w:rsidRPr="001128F1">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435C11" w14:textId="4C5BE84D" w:rsidR="00A007F0" w:rsidRPr="00C631D5" w:rsidRDefault="00A007F0" w:rsidP="00A007F0">
            <w:pPr>
              <w:widowControl/>
              <w:jc w:val="center"/>
              <w:rPr>
                <w:szCs w:val="21"/>
              </w:rPr>
            </w:pPr>
            <w:r w:rsidRPr="001128F1">
              <w:rPr>
                <w:rFonts w:hint="eastAsia"/>
                <w:szCs w:val="21"/>
              </w:rPr>
              <w:t>2025-7-21</w:t>
            </w:r>
          </w:p>
        </w:tc>
      </w:tr>
    </w:tbl>
    <w:p w14:paraId="5A535495" w14:textId="77777777" w:rsidR="00ED1657" w:rsidRPr="00CF6FB9" w:rsidRDefault="00ED1657" w:rsidP="00CF6FB9"/>
    <w:p w14:paraId="49E0C5C9" w14:textId="77777777" w:rsidR="00705C4F" w:rsidRDefault="005D1F80">
      <w:pPr>
        <w:pStyle w:val="1"/>
        <w:spacing w:before="340" w:after="330"/>
        <w:jc w:val="center"/>
        <w:rPr>
          <w:rFonts w:hAnsi="宋体"/>
          <w:bCs/>
          <w:color w:val="auto"/>
          <w:kern w:val="44"/>
          <w:szCs w:val="24"/>
        </w:rPr>
      </w:pPr>
      <w:bookmarkStart w:id="268" w:name="_Toc176276161"/>
      <w:r>
        <w:rPr>
          <w:rFonts w:hAnsi="宋体" w:hint="eastAsia"/>
          <w:bCs/>
          <w:color w:val="auto"/>
          <w:kern w:val="44"/>
          <w:szCs w:val="24"/>
        </w:rPr>
        <w:lastRenderedPageBreak/>
        <w:t>二十</w:t>
      </w:r>
      <w:r w:rsidR="002173BB">
        <w:rPr>
          <w:rFonts w:hAnsi="宋体" w:hint="eastAsia"/>
          <w:bCs/>
          <w:color w:val="auto"/>
          <w:kern w:val="44"/>
          <w:szCs w:val="24"/>
        </w:rPr>
        <w:t>四</w:t>
      </w:r>
      <w:r>
        <w:rPr>
          <w:rFonts w:hAnsi="宋体" w:hint="eastAsia"/>
          <w:bCs/>
          <w:color w:val="auto"/>
          <w:kern w:val="44"/>
          <w:szCs w:val="24"/>
        </w:rPr>
        <w:t>、</w:t>
      </w:r>
      <w:r w:rsidR="00C55527">
        <w:rPr>
          <w:rFonts w:hAnsi="宋体"/>
          <w:bCs/>
          <w:color w:val="auto"/>
          <w:kern w:val="44"/>
          <w:szCs w:val="24"/>
        </w:rPr>
        <w:t>招募说明书存放及查阅方式</w:t>
      </w:r>
      <w:bookmarkEnd w:id="259"/>
      <w:bookmarkEnd w:id="260"/>
      <w:bookmarkEnd w:id="261"/>
      <w:bookmarkEnd w:id="262"/>
      <w:bookmarkEnd w:id="263"/>
      <w:bookmarkEnd w:id="264"/>
      <w:bookmarkEnd w:id="265"/>
      <w:bookmarkEnd w:id="266"/>
      <w:bookmarkEnd w:id="267"/>
      <w:bookmarkEnd w:id="268"/>
    </w:p>
    <w:p w14:paraId="4F109685" w14:textId="77777777" w:rsidR="00705C4F" w:rsidRDefault="00C55527">
      <w:pPr>
        <w:autoSpaceDE w:val="0"/>
        <w:autoSpaceDN w:val="0"/>
        <w:adjustRightInd w:val="0"/>
        <w:spacing w:line="360" w:lineRule="auto"/>
        <w:rPr>
          <w:rFonts w:ascii="宋体" w:hAnsi="宋体"/>
          <w:sz w:val="24"/>
          <w:szCs w:val="24"/>
        </w:rPr>
      </w:pPr>
      <w:r>
        <w:rPr>
          <w:rFonts w:ascii="宋体" w:hAnsi="宋体" w:hint="eastAsia"/>
          <w:sz w:val="24"/>
          <w:szCs w:val="24"/>
        </w:rPr>
        <w:t>本招募说明书公布后，置备于基金管理人的住所，供公众查阅、复制。</w:t>
      </w:r>
    </w:p>
    <w:p w14:paraId="4A6B58BD" w14:textId="77777777" w:rsidR="00705C4F" w:rsidRDefault="00C55527">
      <w:pPr>
        <w:autoSpaceDE w:val="0"/>
        <w:autoSpaceDN w:val="0"/>
        <w:adjustRightInd w:val="0"/>
        <w:spacing w:line="360" w:lineRule="auto"/>
        <w:rPr>
          <w:rFonts w:ascii="宋体" w:hAnsi="宋体"/>
          <w:sz w:val="24"/>
          <w:szCs w:val="24"/>
        </w:rPr>
      </w:pPr>
      <w:r>
        <w:rPr>
          <w:rFonts w:ascii="宋体" w:hAnsi="宋体" w:hint="eastAsia"/>
          <w:sz w:val="24"/>
          <w:szCs w:val="24"/>
        </w:rPr>
        <w:t>基金管理人和基金托管人保证文本的内容与公告的内容完全一致。</w:t>
      </w:r>
    </w:p>
    <w:p w14:paraId="13381E22" w14:textId="77777777" w:rsidR="00705C4F" w:rsidRDefault="00705C4F">
      <w:pPr>
        <w:autoSpaceDE w:val="0"/>
        <w:autoSpaceDN w:val="0"/>
        <w:adjustRightInd w:val="0"/>
        <w:spacing w:line="360" w:lineRule="auto"/>
        <w:rPr>
          <w:rFonts w:ascii="宋体" w:hAnsi="宋体"/>
          <w:sz w:val="24"/>
          <w:szCs w:val="24"/>
        </w:rPr>
      </w:pPr>
    </w:p>
    <w:p w14:paraId="6AE8BF2A" w14:textId="77777777" w:rsidR="00705C4F" w:rsidRDefault="005D1F80">
      <w:pPr>
        <w:pStyle w:val="1"/>
        <w:spacing w:before="340" w:after="330"/>
        <w:jc w:val="center"/>
        <w:rPr>
          <w:rFonts w:hAnsi="宋体"/>
          <w:bCs/>
          <w:color w:val="auto"/>
          <w:kern w:val="44"/>
          <w:szCs w:val="24"/>
        </w:rPr>
      </w:pPr>
      <w:bookmarkStart w:id="269" w:name="_Toc525454771"/>
      <w:bookmarkStart w:id="270" w:name="_Toc344296366"/>
      <w:bookmarkStart w:id="271" w:name="_Toc7493"/>
      <w:bookmarkStart w:id="272" w:name="_Toc51234111"/>
      <w:bookmarkStart w:id="273" w:name="_Toc530223199"/>
      <w:bookmarkStart w:id="274" w:name="_Toc493766491"/>
      <w:bookmarkStart w:id="275" w:name="_Toc63171765"/>
      <w:bookmarkStart w:id="276" w:name="_Toc31638"/>
      <w:bookmarkStart w:id="277" w:name="_Toc233456292"/>
      <w:bookmarkStart w:id="278" w:name="_Toc25683"/>
      <w:bookmarkStart w:id="279" w:name="_Toc335642090"/>
      <w:bookmarkStart w:id="280" w:name="_Toc3386861"/>
      <w:bookmarkStart w:id="281" w:name="_Toc176276162"/>
      <w:r>
        <w:rPr>
          <w:rFonts w:hAnsi="宋体"/>
          <w:bCs/>
          <w:color w:val="auto"/>
          <w:kern w:val="44"/>
          <w:szCs w:val="24"/>
        </w:rPr>
        <w:t>二十</w:t>
      </w:r>
      <w:r w:rsidR="002173BB">
        <w:rPr>
          <w:rFonts w:hAnsi="宋体" w:hint="eastAsia"/>
          <w:bCs/>
          <w:color w:val="auto"/>
          <w:kern w:val="44"/>
          <w:szCs w:val="24"/>
        </w:rPr>
        <w:t>五</w:t>
      </w:r>
      <w:r w:rsidR="00C55527">
        <w:rPr>
          <w:rFonts w:hAnsi="宋体"/>
          <w:bCs/>
          <w:color w:val="auto"/>
          <w:kern w:val="44"/>
          <w:szCs w:val="24"/>
        </w:rPr>
        <w:t>、</w:t>
      </w:r>
      <w:bookmarkEnd w:id="269"/>
      <w:r w:rsidR="00C55527">
        <w:rPr>
          <w:rFonts w:hAnsi="宋体"/>
          <w:bCs/>
          <w:color w:val="auto"/>
          <w:kern w:val="44"/>
          <w:szCs w:val="24"/>
        </w:rPr>
        <w:t>备查文件</w:t>
      </w:r>
      <w:bookmarkEnd w:id="270"/>
      <w:bookmarkEnd w:id="271"/>
      <w:bookmarkEnd w:id="272"/>
      <w:bookmarkEnd w:id="273"/>
      <w:bookmarkEnd w:id="274"/>
      <w:bookmarkEnd w:id="275"/>
      <w:bookmarkEnd w:id="276"/>
      <w:bookmarkEnd w:id="277"/>
      <w:bookmarkEnd w:id="278"/>
      <w:bookmarkEnd w:id="279"/>
      <w:bookmarkEnd w:id="280"/>
      <w:bookmarkEnd w:id="281"/>
    </w:p>
    <w:p w14:paraId="7DFA8CAA" w14:textId="77777777" w:rsidR="00705C4F" w:rsidRDefault="00C55527">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中国证监会</w:t>
      </w:r>
      <w:r>
        <w:rPr>
          <w:rFonts w:ascii="宋体" w:hAnsi="宋体" w:hint="eastAsia"/>
          <w:sz w:val="24"/>
          <w:szCs w:val="24"/>
        </w:rPr>
        <w:t>注册华商鸿盈87个月定期开放债券型证券投资基金</w:t>
      </w:r>
      <w:r>
        <w:rPr>
          <w:rFonts w:ascii="宋体" w:hAnsi="宋体"/>
          <w:sz w:val="24"/>
          <w:szCs w:val="24"/>
        </w:rPr>
        <w:t>的文件。</w:t>
      </w:r>
    </w:p>
    <w:p w14:paraId="0FF350DE" w14:textId="77777777" w:rsidR="00705C4F" w:rsidRDefault="00C55527">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w:t>
      </w:r>
      <w:r>
        <w:rPr>
          <w:rFonts w:ascii="宋体" w:hAnsi="宋体" w:hint="eastAsia"/>
          <w:sz w:val="24"/>
          <w:szCs w:val="24"/>
        </w:rPr>
        <w:t>华商鸿盈87个月定期开放债券型证券投资基金</w:t>
      </w:r>
      <w:r>
        <w:rPr>
          <w:rFonts w:ascii="宋体" w:hAnsi="宋体"/>
          <w:sz w:val="24"/>
          <w:szCs w:val="24"/>
        </w:rPr>
        <w:t>基金合同》。</w:t>
      </w:r>
    </w:p>
    <w:p w14:paraId="047218E9" w14:textId="77777777" w:rsidR="00705C4F" w:rsidRDefault="00C55527">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w:t>
      </w:r>
      <w:r>
        <w:rPr>
          <w:rFonts w:ascii="宋体" w:hAnsi="宋体" w:hint="eastAsia"/>
          <w:sz w:val="24"/>
          <w:szCs w:val="24"/>
        </w:rPr>
        <w:t>华商鸿盈87个月定期开放债券型证券投资基金</w:t>
      </w:r>
      <w:r>
        <w:rPr>
          <w:rFonts w:ascii="宋体" w:hAnsi="宋体"/>
          <w:sz w:val="24"/>
          <w:szCs w:val="24"/>
        </w:rPr>
        <w:t>托管协议》。</w:t>
      </w:r>
    </w:p>
    <w:p w14:paraId="28326854" w14:textId="77777777" w:rsidR="00705C4F" w:rsidRDefault="00C55527">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法律意见书。</w:t>
      </w:r>
    </w:p>
    <w:p w14:paraId="30D93582" w14:textId="77777777" w:rsidR="00705C4F" w:rsidRDefault="00C55527">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基金管理人业务资格批件、营业执照。</w:t>
      </w:r>
    </w:p>
    <w:p w14:paraId="17E691A6" w14:textId="77777777" w:rsidR="00705C4F" w:rsidRDefault="00C55527">
      <w:pPr>
        <w:numPr>
          <w:ilvl w:val="0"/>
          <w:numId w:val="2"/>
        </w:numPr>
        <w:autoSpaceDE w:val="0"/>
        <w:autoSpaceDN w:val="0"/>
        <w:adjustRightInd w:val="0"/>
        <w:spacing w:line="360" w:lineRule="auto"/>
        <w:rPr>
          <w:rFonts w:ascii="宋体" w:hAnsi="宋体"/>
          <w:sz w:val="24"/>
          <w:szCs w:val="24"/>
        </w:rPr>
      </w:pPr>
      <w:r>
        <w:rPr>
          <w:rFonts w:ascii="宋体" w:hAnsi="宋体"/>
          <w:sz w:val="24"/>
          <w:szCs w:val="24"/>
        </w:rPr>
        <w:t>基金托管人业务资格批件、营业执照。</w:t>
      </w:r>
    </w:p>
    <w:p w14:paraId="036E437B" w14:textId="77777777" w:rsidR="00705C4F" w:rsidRDefault="00C55527">
      <w:pPr>
        <w:numPr>
          <w:ilvl w:val="0"/>
          <w:numId w:val="2"/>
        </w:numPr>
        <w:autoSpaceDE w:val="0"/>
        <w:autoSpaceDN w:val="0"/>
        <w:adjustRightInd w:val="0"/>
        <w:spacing w:line="360" w:lineRule="auto"/>
        <w:rPr>
          <w:rFonts w:ascii="宋体" w:hAnsi="宋体"/>
          <w:sz w:val="24"/>
          <w:szCs w:val="24"/>
        </w:rPr>
      </w:pPr>
      <w:r>
        <w:rPr>
          <w:rFonts w:ascii="宋体" w:hAnsi="宋体" w:hint="eastAsia"/>
          <w:sz w:val="24"/>
          <w:szCs w:val="24"/>
        </w:rPr>
        <w:t>中国证监会要求的其他文件。</w:t>
      </w:r>
    </w:p>
    <w:p w14:paraId="381F85AC" w14:textId="77777777" w:rsidR="00705C4F" w:rsidRDefault="00705C4F">
      <w:pPr>
        <w:autoSpaceDE w:val="0"/>
        <w:autoSpaceDN w:val="0"/>
        <w:adjustRightInd w:val="0"/>
        <w:spacing w:line="360" w:lineRule="auto"/>
        <w:rPr>
          <w:rFonts w:ascii="宋体" w:hAnsi="宋体"/>
          <w:sz w:val="24"/>
          <w:szCs w:val="24"/>
        </w:rPr>
      </w:pPr>
    </w:p>
    <w:p w14:paraId="2C57F5F8" w14:textId="77777777" w:rsidR="00705C4F" w:rsidRDefault="00705C4F">
      <w:pPr>
        <w:autoSpaceDE w:val="0"/>
        <w:autoSpaceDN w:val="0"/>
        <w:adjustRightInd w:val="0"/>
        <w:spacing w:line="360" w:lineRule="auto"/>
        <w:rPr>
          <w:rFonts w:ascii="宋体" w:hAnsi="宋体"/>
          <w:sz w:val="24"/>
          <w:szCs w:val="24"/>
        </w:rPr>
      </w:pPr>
    </w:p>
    <w:p w14:paraId="458406CE" w14:textId="77777777" w:rsidR="00705C4F" w:rsidRDefault="005D1F80">
      <w:pPr>
        <w:autoSpaceDE w:val="0"/>
        <w:autoSpaceDN w:val="0"/>
        <w:adjustRightInd w:val="0"/>
        <w:spacing w:line="360" w:lineRule="auto"/>
        <w:jc w:val="right"/>
        <w:rPr>
          <w:rFonts w:ascii="宋体" w:hAnsi="宋体"/>
          <w:sz w:val="24"/>
          <w:szCs w:val="24"/>
        </w:rPr>
      </w:pPr>
      <w:r>
        <w:rPr>
          <w:rFonts w:ascii="宋体" w:hAnsi="宋体" w:hint="eastAsia"/>
          <w:sz w:val="24"/>
          <w:szCs w:val="24"/>
        </w:rPr>
        <w:t>华商基金管理有限公司</w:t>
      </w:r>
    </w:p>
    <w:p w14:paraId="7505F343" w14:textId="741BD6E9" w:rsidR="005D1F80" w:rsidRDefault="003E5B5C" w:rsidP="005D1F80">
      <w:pPr>
        <w:wordWrap w:val="0"/>
        <w:autoSpaceDE w:val="0"/>
        <w:autoSpaceDN w:val="0"/>
        <w:adjustRightInd w:val="0"/>
        <w:spacing w:line="360" w:lineRule="auto"/>
        <w:jc w:val="right"/>
        <w:rPr>
          <w:rFonts w:ascii="宋体" w:hAnsi="宋体"/>
          <w:sz w:val="24"/>
          <w:szCs w:val="24"/>
        </w:rPr>
      </w:pPr>
      <w:r>
        <w:rPr>
          <w:rFonts w:ascii="宋体" w:hAnsi="宋体" w:hint="eastAsia"/>
          <w:sz w:val="24"/>
          <w:szCs w:val="24"/>
        </w:rPr>
        <w:t>202</w:t>
      </w:r>
      <w:r>
        <w:rPr>
          <w:rFonts w:ascii="宋体" w:hAnsi="宋体"/>
          <w:sz w:val="24"/>
          <w:szCs w:val="24"/>
        </w:rPr>
        <w:t>5</w:t>
      </w:r>
      <w:r>
        <w:rPr>
          <w:rFonts w:ascii="宋体" w:hAnsi="宋体" w:hint="eastAsia"/>
          <w:sz w:val="24"/>
          <w:szCs w:val="24"/>
        </w:rPr>
        <w:t>年</w:t>
      </w:r>
      <w:r w:rsidR="00CD3FDF">
        <w:rPr>
          <w:rFonts w:ascii="宋体" w:hAnsi="宋体"/>
          <w:sz w:val="24"/>
          <w:szCs w:val="24"/>
        </w:rPr>
        <w:t>8</w:t>
      </w:r>
      <w:r w:rsidR="005D1F80">
        <w:rPr>
          <w:rFonts w:ascii="宋体" w:hAnsi="宋体" w:hint="eastAsia"/>
          <w:sz w:val="24"/>
          <w:szCs w:val="24"/>
        </w:rPr>
        <w:t>月</w:t>
      </w:r>
      <w:r w:rsidR="00CD3FDF">
        <w:rPr>
          <w:rFonts w:ascii="宋体" w:hAnsi="宋体"/>
          <w:sz w:val="24"/>
          <w:szCs w:val="24"/>
        </w:rPr>
        <w:t>13</w:t>
      </w:r>
      <w:r w:rsidR="005D1F80">
        <w:rPr>
          <w:rFonts w:ascii="宋体" w:hAnsi="宋体" w:hint="eastAsia"/>
          <w:sz w:val="24"/>
          <w:szCs w:val="24"/>
        </w:rPr>
        <w:t>日</w:t>
      </w:r>
    </w:p>
    <w:sectPr w:rsidR="005D1F80" w:rsidSect="00865BAC">
      <w:footerReference w:type="default" r:id="rId37"/>
      <w:footerReference w:type="first" r:id="rId3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A1F1F" w14:textId="77777777" w:rsidR="00863C64" w:rsidRDefault="00863C64">
      <w:r>
        <w:separator/>
      </w:r>
    </w:p>
  </w:endnote>
  <w:endnote w:type="continuationSeparator" w:id="0">
    <w:p w14:paraId="45F0D1A7" w14:textId="77777777" w:rsidR="00863C64" w:rsidRDefault="0086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8958B" w14:textId="77777777" w:rsidR="00ED18B8" w:rsidRDefault="00ED18B8">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6DDD33C" w14:textId="77777777" w:rsidR="00ED18B8" w:rsidRDefault="00ED18B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657B6" w14:textId="77777777" w:rsidR="00ED18B8" w:rsidRDefault="00ED18B8">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910177"/>
    </w:sdtPr>
    <w:sdtEndPr/>
    <w:sdtContent>
      <w:p w14:paraId="683F66FF" w14:textId="737F2A1E" w:rsidR="00ED18B8" w:rsidRDefault="00ED18B8">
        <w:pPr>
          <w:pStyle w:val="ab"/>
          <w:jc w:val="center"/>
        </w:pPr>
        <w:r>
          <w:fldChar w:fldCharType="begin"/>
        </w:r>
        <w:r>
          <w:instrText>PAGE   \* MERGEFORMAT</w:instrText>
        </w:r>
        <w:r>
          <w:fldChar w:fldCharType="separate"/>
        </w:r>
        <w:r w:rsidR="00823167" w:rsidRPr="00823167">
          <w:rPr>
            <w:noProof/>
            <w:lang w:val="zh-CN"/>
          </w:rPr>
          <w:t>17</w:t>
        </w:r>
        <w:r>
          <w:rPr>
            <w:noProof/>
            <w:lang w:val="zh-CN"/>
          </w:rPr>
          <w:fldChar w:fldCharType="end"/>
        </w:r>
      </w:p>
    </w:sdtContent>
  </w:sdt>
  <w:p w14:paraId="635F2A63" w14:textId="77777777" w:rsidR="00ED18B8" w:rsidRDefault="00ED18B8">
    <w:pPr>
      <w:pStyle w:val="a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5148" w14:textId="77777777" w:rsidR="00ED18B8" w:rsidRDefault="00ED18B8">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509F9" w14:textId="77777777" w:rsidR="00ED18B8" w:rsidRDefault="00ED18B8">
    <w:pPr>
      <w:pStyle w:val="ab"/>
      <w:jc w:val="center"/>
    </w:pPr>
    <w:r>
      <w:rPr>
        <w:noProof/>
      </w:rPr>
      <mc:AlternateContent>
        <mc:Choice Requires="wps">
          <w:drawing>
            <wp:anchor distT="0" distB="0" distL="114300" distR="114300" simplePos="0" relativeHeight="251660288" behindDoc="0" locked="0" layoutInCell="1" allowOverlap="1" wp14:anchorId="499499AA" wp14:editId="64D7E453">
              <wp:simplePos x="0" y="0"/>
              <wp:positionH relativeFrom="margin">
                <wp:align>center</wp:align>
              </wp:positionH>
              <wp:positionV relativeFrom="paragraph">
                <wp:posOffset>0</wp:posOffset>
              </wp:positionV>
              <wp:extent cx="57785" cy="131445"/>
              <wp:effectExtent l="0" t="0" r="1841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2397308" w14:textId="7700FB70" w:rsidR="00ED18B8" w:rsidRDefault="00ED18B8">
                          <w:pPr>
                            <w:pStyle w:val="ab"/>
                            <w:jc w:val="center"/>
                          </w:pPr>
                          <w:r>
                            <w:fldChar w:fldCharType="begin"/>
                          </w:r>
                          <w:r>
                            <w:instrText>PAGE   \* MERGEFORMAT</w:instrText>
                          </w:r>
                          <w:r>
                            <w:fldChar w:fldCharType="separate"/>
                          </w:r>
                          <w:r w:rsidR="00823167" w:rsidRPr="00823167">
                            <w:rPr>
                              <w:noProof/>
                              <w:lang w:val="zh-CN"/>
                            </w:rPr>
                            <w:t>1</w:t>
                          </w:r>
                          <w:r>
                            <w:rPr>
                              <w:noProof/>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499AA" id="_x0000_t202" coordsize="21600,21600" o:spt="202" path="m,l,21600r21600,l21600,xe">
              <v:stroke joinstyle="miter"/>
              <v:path gradientshapeok="t" o:connecttype="rect"/>
            </v:shapetype>
            <v:shape id="Text Box 2" o:spid="_x0000_s1026"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" filled="f" stroked="f">
              <v:textbox style="mso-fit-shape-to-text:t" inset="0,0,0,0">
                <w:txbxContent>
                  <w:p w14:paraId="22397308" w14:textId="7700FB70" w:rsidR="00ED18B8" w:rsidRDefault="00ED18B8">
                    <w:pPr>
                      <w:pStyle w:val="ab"/>
                      <w:jc w:val="center"/>
                    </w:pPr>
                    <w:r>
                      <w:fldChar w:fldCharType="begin"/>
                    </w:r>
                    <w:r>
                      <w:instrText>PAGE   \* MERGEFORMAT</w:instrText>
                    </w:r>
                    <w:r>
                      <w:fldChar w:fldCharType="separate"/>
                    </w:r>
                    <w:r w:rsidR="00823167" w:rsidRPr="00823167">
                      <w:rPr>
                        <w:noProof/>
                        <w:lang w:val="zh-CN"/>
                      </w:rPr>
                      <w:t>1</w:t>
                    </w:r>
                    <w:r>
                      <w:rPr>
                        <w:noProof/>
                        <w:lang w:val="zh-CN"/>
                      </w:rPr>
                      <w:fldChar w:fldCharType="end"/>
                    </w:r>
                  </w:p>
                </w:txbxContent>
              </v:textbox>
              <w10:wrap anchorx="margin"/>
            </v:shape>
          </w:pict>
        </mc:Fallback>
      </mc:AlternateContent>
    </w:r>
  </w:p>
  <w:p w14:paraId="5F3C5239" w14:textId="77777777" w:rsidR="00ED18B8" w:rsidRDefault="00ED18B8">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890942"/>
    </w:sdtPr>
    <w:sdtEndPr/>
    <w:sdtContent>
      <w:p w14:paraId="1D6E8DF9" w14:textId="63B1B855" w:rsidR="00ED18B8" w:rsidRDefault="00ED18B8">
        <w:pPr>
          <w:pStyle w:val="ab"/>
          <w:jc w:val="center"/>
        </w:pPr>
        <w:r>
          <w:fldChar w:fldCharType="begin"/>
        </w:r>
        <w:r>
          <w:instrText>PAGE   \* MERGEFORMAT</w:instrText>
        </w:r>
        <w:r>
          <w:fldChar w:fldCharType="separate"/>
        </w:r>
        <w:r w:rsidR="00823167" w:rsidRPr="00823167">
          <w:rPr>
            <w:noProof/>
            <w:lang w:val="zh-CN"/>
          </w:rPr>
          <w:t>116</w:t>
        </w:r>
        <w:r>
          <w:rPr>
            <w:noProof/>
            <w:lang w:val="zh-CN"/>
          </w:rPr>
          <w:fldChar w:fldCharType="end"/>
        </w:r>
      </w:p>
    </w:sdtContent>
  </w:sdt>
  <w:p w14:paraId="3549396A" w14:textId="77777777" w:rsidR="00ED18B8" w:rsidRDefault="00ED18B8">
    <w:pPr>
      <w:pStyle w:val="ab"/>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66AB" w14:textId="77777777" w:rsidR="00ED18B8" w:rsidRDefault="00ED18B8">
    <w:pPr>
      <w:pStyle w:val="ab"/>
      <w:jc w:val="center"/>
    </w:pPr>
    <w:r>
      <w:rPr>
        <w:noProof/>
      </w:rPr>
      <mc:AlternateContent>
        <mc:Choice Requires="wps">
          <w:drawing>
            <wp:anchor distT="0" distB="0" distL="114300" distR="114300" simplePos="0" relativeHeight="251661312" behindDoc="0" locked="0" layoutInCell="1" allowOverlap="1" wp14:anchorId="495F2EA0" wp14:editId="638C8E3C">
              <wp:simplePos x="0" y="0"/>
              <wp:positionH relativeFrom="margin">
                <wp:align>center</wp:align>
              </wp:positionH>
              <wp:positionV relativeFrom="paragraph">
                <wp:posOffset>0</wp:posOffset>
              </wp:positionV>
              <wp:extent cx="114935" cy="131445"/>
              <wp:effectExtent l="0" t="0" r="1841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A47C0FC" w14:textId="45FFB4DA" w:rsidR="00ED18B8" w:rsidRDefault="00ED18B8">
                          <w:pPr>
                            <w:pStyle w:val="ab"/>
                            <w:jc w:val="center"/>
                          </w:pPr>
                          <w:r>
                            <w:rPr>
                              <w:rStyle w:val="af0"/>
                            </w:rPr>
                            <w:fldChar w:fldCharType="begin"/>
                          </w:r>
                          <w:r>
                            <w:rPr>
                              <w:rStyle w:val="af0"/>
                            </w:rPr>
                            <w:instrText xml:space="preserve"> PAGE </w:instrText>
                          </w:r>
                          <w:r>
                            <w:rPr>
                              <w:rStyle w:val="af0"/>
                            </w:rPr>
                            <w:fldChar w:fldCharType="separate"/>
                          </w:r>
                          <w:r w:rsidR="00823167">
                            <w:rPr>
                              <w:rStyle w:val="af0"/>
                              <w:noProof/>
                            </w:rPr>
                            <w:t>67</w:t>
                          </w:r>
                          <w:r>
                            <w:rPr>
                              <w:rStyle w:val="af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F2EA0" id="_x0000_t202" coordsize="21600,21600" o:spt="202" path="m,l,21600r21600,l21600,xe">
              <v:stroke joinstyle="miter"/>
              <v:path gradientshapeok="t" o:connecttype="rect"/>
            </v:shapetype>
            <v:shape id="Text Box 4" o:spid="_x0000_s1027"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" filled="f" stroked="f">
              <v:textbox style="mso-fit-shape-to-text:t" inset="0,0,0,0">
                <w:txbxContent>
                  <w:p w14:paraId="1A47C0FC" w14:textId="45FFB4DA" w:rsidR="00ED18B8" w:rsidRDefault="00ED18B8">
                    <w:pPr>
                      <w:pStyle w:val="ab"/>
                      <w:jc w:val="center"/>
                    </w:pPr>
                    <w:r>
                      <w:rPr>
                        <w:rStyle w:val="af0"/>
                      </w:rPr>
                      <w:fldChar w:fldCharType="begin"/>
                    </w:r>
                    <w:r>
                      <w:rPr>
                        <w:rStyle w:val="af0"/>
                      </w:rPr>
                      <w:instrText xml:space="preserve"> PAGE </w:instrText>
                    </w:r>
                    <w:r>
                      <w:rPr>
                        <w:rStyle w:val="af0"/>
                      </w:rPr>
                      <w:fldChar w:fldCharType="separate"/>
                    </w:r>
                    <w:r w:rsidR="00823167">
                      <w:rPr>
                        <w:rStyle w:val="af0"/>
                        <w:noProof/>
                      </w:rPr>
                      <w:t>67</w:t>
                    </w:r>
                    <w:r>
                      <w:rPr>
                        <w:rStyle w:val="af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407E2" w14:textId="77777777" w:rsidR="00863C64" w:rsidRDefault="00863C64">
      <w:r>
        <w:separator/>
      </w:r>
    </w:p>
  </w:footnote>
  <w:footnote w:type="continuationSeparator" w:id="0">
    <w:p w14:paraId="09341CE6" w14:textId="77777777" w:rsidR="00863C64" w:rsidRDefault="00863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1F6D" w14:textId="77777777" w:rsidR="00ED18B8" w:rsidRDefault="00ED18B8">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1ED1A" w14:textId="77777777" w:rsidR="00ED18B8" w:rsidRDefault="00ED18B8">
    <w:pPr>
      <w:pStyle w:val="ac"/>
      <w:jc w:val="right"/>
    </w:pPr>
    <w:r>
      <w:rPr>
        <w:rFonts w:hint="eastAsia"/>
      </w:rPr>
      <w:t>华商鸿盈</w:t>
    </w:r>
    <w:r>
      <w:rPr>
        <w:rFonts w:hint="eastAsia"/>
      </w:rPr>
      <w:t>87</w:t>
    </w:r>
    <w:r>
      <w:rPr>
        <w:rFonts w:hint="eastAsia"/>
      </w:rPr>
      <w:t>个月定期开放债券型证券投资基金招募说明书（更新）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2FAD" w14:textId="77777777" w:rsidR="00ED18B8" w:rsidRDefault="00ED18B8">
    <w:pPr>
      <w:pStyle w:val="ac"/>
      <w:jc w:val="right"/>
    </w:pPr>
    <w:r>
      <w:rPr>
        <w:rFonts w:hint="eastAsia"/>
      </w:rPr>
      <w:t>华商鸿盈</w:t>
    </w:r>
    <w:r>
      <w:rPr>
        <w:rFonts w:hint="eastAsia"/>
      </w:rPr>
      <w:t>87</w:t>
    </w:r>
    <w:r>
      <w:rPr>
        <w:rFonts w:hint="eastAsia"/>
      </w:rPr>
      <w:t>个月定期开放债券型证券投资基金招募说明书（更新）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72B"/>
    <w:multiLevelType w:val="multilevel"/>
    <w:tmpl w:val="0145572B"/>
    <w:lvl w:ilvl="0">
      <w:start w:val="1"/>
      <w:numFmt w:val="chineseCountingThousand"/>
      <w:pStyle w:val="a"/>
      <w:suff w:val="space"/>
      <w:lvlText w:val="(%1)"/>
      <w:lvlJc w:val="left"/>
      <w:pPr>
        <w:ind w:left="0" w:firstLine="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D75546"/>
    <w:multiLevelType w:val="multilevel"/>
    <w:tmpl w:val="0CD7554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C33763B"/>
    <w:multiLevelType w:val="multilevel"/>
    <w:tmpl w:val="1C33763B"/>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FC1791D"/>
    <w:multiLevelType w:val="multilevel"/>
    <w:tmpl w:val="1FC1791D"/>
    <w:lvl w:ilvl="0">
      <w:start w:val="1"/>
      <w:numFmt w:val="decimal"/>
      <w:lvlText w:val="(%1)"/>
      <w:lvlJc w:val="left"/>
      <w:pPr>
        <w:ind w:left="113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BED6041"/>
    <w:multiLevelType w:val="multilevel"/>
    <w:tmpl w:val="AD7E59E4"/>
    <w:lvl w:ilvl="0">
      <w:start w:val="2"/>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45E43A9"/>
    <w:multiLevelType w:val="multilevel"/>
    <w:tmpl w:val="345E43A9"/>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4521367A"/>
    <w:multiLevelType w:val="multilevel"/>
    <w:tmpl w:val="9F307CBA"/>
    <w:lvl w:ilvl="0">
      <w:start w:val="1"/>
      <w:numFmt w:val="decimal"/>
      <w:lvlText w:val="(%1)"/>
      <w:lvlJc w:val="left"/>
      <w:pPr>
        <w:ind w:left="840" w:hanging="420"/>
      </w:pPr>
      <w:rPr>
        <w:rFonts w:ascii="Times New Roman" w:eastAsia="宋体"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5CBA219F"/>
    <w:multiLevelType w:val="multilevel"/>
    <w:tmpl w:val="5CBA219F"/>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54E29B3"/>
    <w:multiLevelType w:val="multilevel"/>
    <w:tmpl w:val="654E29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11E677F"/>
    <w:multiLevelType w:val="multilevel"/>
    <w:tmpl w:val="711E677F"/>
    <w:lvl w:ilvl="0">
      <w:start w:val="1"/>
      <w:numFmt w:val="decimal"/>
      <w:lvlText w:val="(%1)"/>
      <w:lvlJc w:val="left"/>
      <w:pPr>
        <w:ind w:left="84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num>
  <w:num w:numId="3">
    <w:abstractNumId w:val="7"/>
  </w:num>
  <w:num w:numId="4">
    <w:abstractNumId w:val="2"/>
  </w:num>
  <w:num w:numId="5">
    <w:abstractNumId w:val="0"/>
  </w:num>
  <w:num w:numId="6">
    <w:abstractNumId w:val="5"/>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B2"/>
    <w:rsid w:val="00000783"/>
    <w:rsid w:val="000018D6"/>
    <w:rsid w:val="00001B5E"/>
    <w:rsid w:val="0000224C"/>
    <w:rsid w:val="00002ED3"/>
    <w:rsid w:val="00003495"/>
    <w:rsid w:val="0000703A"/>
    <w:rsid w:val="00010100"/>
    <w:rsid w:val="000179E2"/>
    <w:rsid w:val="00017C09"/>
    <w:rsid w:val="00020C77"/>
    <w:rsid w:val="0002357A"/>
    <w:rsid w:val="00024F84"/>
    <w:rsid w:val="00024FA5"/>
    <w:rsid w:val="00025A23"/>
    <w:rsid w:val="000262E2"/>
    <w:rsid w:val="000264DA"/>
    <w:rsid w:val="00026F37"/>
    <w:rsid w:val="000271F8"/>
    <w:rsid w:val="0002771E"/>
    <w:rsid w:val="00030FCD"/>
    <w:rsid w:val="000318E5"/>
    <w:rsid w:val="0003235C"/>
    <w:rsid w:val="00032984"/>
    <w:rsid w:val="000332F7"/>
    <w:rsid w:val="0003340A"/>
    <w:rsid w:val="00034441"/>
    <w:rsid w:val="000353AB"/>
    <w:rsid w:val="00036663"/>
    <w:rsid w:val="00036709"/>
    <w:rsid w:val="0003765F"/>
    <w:rsid w:val="00042823"/>
    <w:rsid w:val="00042B1D"/>
    <w:rsid w:val="00043B3B"/>
    <w:rsid w:val="00044508"/>
    <w:rsid w:val="000449E4"/>
    <w:rsid w:val="00045D71"/>
    <w:rsid w:val="00046A44"/>
    <w:rsid w:val="00047035"/>
    <w:rsid w:val="00047277"/>
    <w:rsid w:val="0004757F"/>
    <w:rsid w:val="00047678"/>
    <w:rsid w:val="00047AC7"/>
    <w:rsid w:val="00050227"/>
    <w:rsid w:val="0005069B"/>
    <w:rsid w:val="00050AB1"/>
    <w:rsid w:val="00050EDC"/>
    <w:rsid w:val="0005265B"/>
    <w:rsid w:val="00053D91"/>
    <w:rsid w:val="00056F61"/>
    <w:rsid w:val="0006026F"/>
    <w:rsid w:val="000608A8"/>
    <w:rsid w:val="000616C7"/>
    <w:rsid w:val="00061D24"/>
    <w:rsid w:val="00061E05"/>
    <w:rsid w:val="00063AC4"/>
    <w:rsid w:val="00065BE3"/>
    <w:rsid w:val="00066B7B"/>
    <w:rsid w:val="00066FA4"/>
    <w:rsid w:val="000676DB"/>
    <w:rsid w:val="00067ECB"/>
    <w:rsid w:val="00073054"/>
    <w:rsid w:val="00074428"/>
    <w:rsid w:val="000751FD"/>
    <w:rsid w:val="0007731C"/>
    <w:rsid w:val="00077CC5"/>
    <w:rsid w:val="00080BCF"/>
    <w:rsid w:val="00083073"/>
    <w:rsid w:val="00083AF2"/>
    <w:rsid w:val="00083B39"/>
    <w:rsid w:val="0008596A"/>
    <w:rsid w:val="0008662D"/>
    <w:rsid w:val="00086BEC"/>
    <w:rsid w:val="00086D55"/>
    <w:rsid w:val="00087844"/>
    <w:rsid w:val="0009083D"/>
    <w:rsid w:val="00091BF6"/>
    <w:rsid w:val="000943AE"/>
    <w:rsid w:val="00096B75"/>
    <w:rsid w:val="00097DBE"/>
    <w:rsid w:val="000A2BD8"/>
    <w:rsid w:val="000A45FA"/>
    <w:rsid w:val="000A60FE"/>
    <w:rsid w:val="000A62A3"/>
    <w:rsid w:val="000A7CE6"/>
    <w:rsid w:val="000A7D16"/>
    <w:rsid w:val="000B1DA5"/>
    <w:rsid w:val="000B3449"/>
    <w:rsid w:val="000C2189"/>
    <w:rsid w:val="000C449D"/>
    <w:rsid w:val="000C482E"/>
    <w:rsid w:val="000C5108"/>
    <w:rsid w:val="000C5E31"/>
    <w:rsid w:val="000D0580"/>
    <w:rsid w:val="000D072C"/>
    <w:rsid w:val="000D0FB9"/>
    <w:rsid w:val="000D193B"/>
    <w:rsid w:val="000D1C7A"/>
    <w:rsid w:val="000D1EC3"/>
    <w:rsid w:val="000D203A"/>
    <w:rsid w:val="000D24B3"/>
    <w:rsid w:val="000D2A90"/>
    <w:rsid w:val="000D2B1B"/>
    <w:rsid w:val="000D367F"/>
    <w:rsid w:val="000D58D6"/>
    <w:rsid w:val="000D6E72"/>
    <w:rsid w:val="000E1A71"/>
    <w:rsid w:val="000E2415"/>
    <w:rsid w:val="000E3D77"/>
    <w:rsid w:val="000E4D2B"/>
    <w:rsid w:val="000E4DA6"/>
    <w:rsid w:val="000E5909"/>
    <w:rsid w:val="000E593C"/>
    <w:rsid w:val="000E6BFB"/>
    <w:rsid w:val="000E7B2E"/>
    <w:rsid w:val="000E7D11"/>
    <w:rsid w:val="000F06F3"/>
    <w:rsid w:val="000F09BC"/>
    <w:rsid w:val="000F0C4E"/>
    <w:rsid w:val="000F13F8"/>
    <w:rsid w:val="000F146C"/>
    <w:rsid w:val="000F164C"/>
    <w:rsid w:val="000F2528"/>
    <w:rsid w:val="000F26F4"/>
    <w:rsid w:val="000F337C"/>
    <w:rsid w:val="000F373E"/>
    <w:rsid w:val="000F3941"/>
    <w:rsid w:val="000F4629"/>
    <w:rsid w:val="000F46C2"/>
    <w:rsid w:val="000F47BD"/>
    <w:rsid w:val="000F4BF3"/>
    <w:rsid w:val="000F5FCC"/>
    <w:rsid w:val="000F653C"/>
    <w:rsid w:val="000F75C7"/>
    <w:rsid w:val="00100767"/>
    <w:rsid w:val="00104005"/>
    <w:rsid w:val="00106DBC"/>
    <w:rsid w:val="001131BF"/>
    <w:rsid w:val="0011464A"/>
    <w:rsid w:val="00121862"/>
    <w:rsid w:val="0012493E"/>
    <w:rsid w:val="00124C8D"/>
    <w:rsid w:val="001269A0"/>
    <w:rsid w:val="00126D9D"/>
    <w:rsid w:val="00126FA3"/>
    <w:rsid w:val="00127482"/>
    <w:rsid w:val="00127B00"/>
    <w:rsid w:val="00127DAB"/>
    <w:rsid w:val="00127F84"/>
    <w:rsid w:val="001301A2"/>
    <w:rsid w:val="0013238C"/>
    <w:rsid w:val="00132933"/>
    <w:rsid w:val="001338ED"/>
    <w:rsid w:val="00134511"/>
    <w:rsid w:val="00134C24"/>
    <w:rsid w:val="00134F53"/>
    <w:rsid w:val="0013592A"/>
    <w:rsid w:val="00136004"/>
    <w:rsid w:val="00140D5F"/>
    <w:rsid w:val="001413B5"/>
    <w:rsid w:val="00143497"/>
    <w:rsid w:val="001447D1"/>
    <w:rsid w:val="00146A7E"/>
    <w:rsid w:val="001476F8"/>
    <w:rsid w:val="001478E3"/>
    <w:rsid w:val="00147EF8"/>
    <w:rsid w:val="00147F37"/>
    <w:rsid w:val="00150A7F"/>
    <w:rsid w:val="00150C84"/>
    <w:rsid w:val="00151A30"/>
    <w:rsid w:val="00152492"/>
    <w:rsid w:val="0015334E"/>
    <w:rsid w:val="00155CA4"/>
    <w:rsid w:val="0016075F"/>
    <w:rsid w:val="00162DFC"/>
    <w:rsid w:val="00164260"/>
    <w:rsid w:val="001646DC"/>
    <w:rsid w:val="0016776C"/>
    <w:rsid w:val="00167947"/>
    <w:rsid w:val="001700DE"/>
    <w:rsid w:val="0017107B"/>
    <w:rsid w:val="0017309C"/>
    <w:rsid w:val="0017328C"/>
    <w:rsid w:val="0017391C"/>
    <w:rsid w:val="00173CDC"/>
    <w:rsid w:val="00174023"/>
    <w:rsid w:val="00180368"/>
    <w:rsid w:val="00181285"/>
    <w:rsid w:val="00181A03"/>
    <w:rsid w:val="0018631A"/>
    <w:rsid w:val="00187B21"/>
    <w:rsid w:val="001919B0"/>
    <w:rsid w:val="00192535"/>
    <w:rsid w:val="001929A4"/>
    <w:rsid w:val="00193C85"/>
    <w:rsid w:val="00194BC8"/>
    <w:rsid w:val="0019566D"/>
    <w:rsid w:val="0019768E"/>
    <w:rsid w:val="00197AA4"/>
    <w:rsid w:val="00197EDA"/>
    <w:rsid w:val="00197FD6"/>
    <w:rsid w:val="001A0250"/>
    <w:rsid w:val="001A04FF"/>
    <w:rsid w:val="001A1640"/>
    <w:rsid w:val="001A1EE7"/>
    <w:rsid w:val="001A5A41"/>
    <w:rsid w:val="001A5CF2"/>
    <w:rsid w:val="001A6AB1"/>
    <w:rsid w:val="001A717F"/>
    <w:rsid w:val="001B1022"/>
    <w:rsid w:val="001B24BE"/>
    <w:rsid w:val="001B3BBA"/>
    <w:rsid w:val="001B3F56"/>
    <w:rsid w:val="001B5BED"/>
    <w:rsid w:val="001B6CBE"/>
    <w:rsid w:val="001C164C"/>
    <w:rsid w:val="001C176D"/>
    <w:rsid w:val="001C219C"/>
    <w:rsid w:val="001C394C"/>
    <w:rsid w:val="001C3C86"/>
    <w:rsid w:val="001C524C"/>
    <w:rsid w:val="001C64A8"/>
    <w:rsid w:val="001C6D60"/>
    <w:rsid w:val="001C7FCA"/>
    <w:rsid w:val="001D0D21"/>
    <w:rsid w:val="001D1862"/>
    <w:rsid w:val="001D2AA3"/>
    <w:rsid w:val="001D2D5B"/>
    <w:rsid w:val="001D3CC3"/>
    <w:rsid w:val="001D534C"/>
    <w:rsid w:val="001D625A"/>
    <w:rsid w:val="001D721E"/>
    <w:rsid w:val="001D7E01"/>
    <w:rsid w:val="001D7FA5"/>
    <w:rsid w:val="001E3F00"/>
    <w:rsid w:val="001E7356"/>
    <w:rsid w:val="001F0F6E"/>
    <w:rsid w:val="001F1FE1"/>
    <w:rsid w:val="001F27FF"/>
    <w:rsid w:val="001F2DB9"/>
    <w:rsid w:val="001F3A3B"/>
    <w:rsid w:val="001F72C1"/>
    <w:rsid w:val="001F7480"/>
    <w:rsid w:val="001F78B4"/>
    <w:rsid w:val="001F7B9E"/>
    <w:rsid w:val="00205DCF"/>
    <w:rsid w:val="00210655"/>
    <w:rsid w:val="002111CE"/>
    <w:rsid w:val="0021172A"/>
    <w:rsid w:val="00211890"/>
    <w:rsid w:val="00212BD0"/>
    <w:rsid w:val="002150D4"/>
    <w:rsid w:val="00216804"/>
    <w:rsid w:val="002173BB"/>
    <w:rsid w:val="00217C35"/>
    <w:rsid w:val="00217F8F"/>
    <w:rsid w:val="002210A0"/>
    <w:rsid w:val="00221D3D"/>
    <w:rsid w:val="00222127"/>
    <w:rsid w:val="00222C5F"/>
    <w:rsid w:val="00222EF2"/>
    <w:rsid w:val="00223E2D"/>
    <w:rsid w:val="00225439"/>
    <w:rsid w:val="0022626A"/>
    <w:rsid w:val="0022695C"/>
    <w:rsid w:val="00226B27"/>
    <w:rsid w:val="00227679"/>
    <w:rsid w:val="0023097F"/>
    <w:rsid w:val="00230C87"/>
    <w:rsid w:val="002316D1"/>
    <w:rsid w:val="002325E9"/>
    <w:rsid w:val="00237E3E"/>
    <w:rsid w:val="002400B3"/>
    <w:rsid w:val="002402CE"/>
    <w:rsid w:val="0024270F"/>
    <w:rsid w:val="00244016"/>
    <w:rsid w:val="0024417B"/>
    <w:rsid w:val="00244A04"/>
    <w:rsid w:val="00246159"/>
    <w:rsid w:val="0024722B"/>
    <w:rsid w:val="00247629"/>
    <w:rsid w:val="002477D3"/>
    <w:rsid w:val="00250F78"/>
    <w:rsid w:val="00251C34"/>
    <w:rsid w:val="00251DBD"/>
    <w:rsid w:val="0025754B"/>
    <w:rsid w:val="00260F22"/>
    <w:rsid w:val="00261A26"/>
    <w:rsid w:val="00261F8C"/>
    <w:rsid w:val="0026272A"/>
    <w:rsid w:val="00265432"/>
    <w:rsid w:val="0026691F"/>
    <w:rsid w:val="00270984"/>
    <w:rsid w:val="00270D86"/>
    <w:rsid w:val="002712F0"/>
    <w:rsid w:val="00271915"/>
    <w:rsid w:val="00271989"/>
    <w:rsid w:val="00272036"/>
    <w:rsid w:val="002729A9"/>
    <w:rsid w:val="00273BFA"/>
    <w:rsid w:val="0027457E"/>
    <w:rsid w:val="00274A05"/>
    <w:rsid w:val="00275A67"/>
    <w:rsid w:val="002768BB"/>
    <w:rsid w:val="00277512"/>
    <w:rsid w:val="00280301"/>
    <w:rsid w:val="0028133F"/>
    <w:rsid w:val="002816DE"/>
    <w:rsid w:val="00281C4E"/>
    <w:rsid w:val="00281DB4"/>
    <w:rsid w:val="0028215B"/>
    <w:rsid w:val="0028341B"/>
    <w:rsid w:val="002844F0"/>
    <w:rsid w:val="00284E15"/>
    <w:rsid w:val="00285380"/>
    <w:rsid w:val="00286F6A"/>
    <w:rsid w:val="00291399"/>
    <w:rsid w:val="00293351"/>
    <w:rsid w:val="002940C0"/>
    <w:rsid w:val="00294C31"/>
    <w:rsid w:val="00297922"/>
    <w:rsid w:val="002A12E6"/>
    <w:rsid w:val="002A693A"/>
    <w:rsid w:val="002A6DAD"/>
    <w:rsid w:val="002A713B"/>
    <w:rsid w:val="002A761E"/>
    <w:rsid w:val="002A7735"/>
    <w:rsid w:val="002B1132"/>
    <w:rsid w:val="002B2FFB"/>
    <w:rsid w:val="002B2FFF"/>
    <w:rsid w:val="002B42EF"/>
    <w:rsid w:val="002B43C0"/>
    <w:rsid w:val="002B5561"/>
    <w:rsid w:val="002B5A9F"/>
    <w:rsid w:val="002B66EA"/>
    <w:rsid w:val="002B6A9F"/>
    <w:rsid w:val="002B7D3F"/>
    <w:rsid w:val="002C0494"/>
    <w:rsid w:val="002C07CE"/>
    <w:rsid w:val="002C4150"/>
    <w:rsid w:val="002C4311"/>
    <w:rsid w:val="002C54DF"/>
    <w:rsid w:val="002C5B8D"/>
    <w:rsid w:val="002C77C7"/>
    <w:rsid w:val="002D17EA"/>
    <w:rsid w:val="002D19BE"/>
    <w:rsid w:val="002D234A"/>
    <w:rsid w:val="002D3635"/>
    <w:rsid w:val="002D5F8E"/>
    <w:rsid w:val="002E2294"/>
    <w:rsid w:val="002E3414"/>
    <w:rsid w:val="002E4992"/>
    <w:rsid w:val="002E579F"/>
    <w:rsid w:val="002E6795"/>
    <w:rsid w:val="002E76E0"/>
    <w:rsid w:val="002E7A9F"/>
    <w:rsid w:val="002F0940"/>
    <w:rsid w:val="002F2925"/>
    <w:rsid w:val="002F4100"/>
    <w:rsid w:val="002F5013"/>
    <w:rsid w:val="002F6EE7"/>
    <w:rsid w:val="002F70DE"/>
    <w:rsid w:val="002F7176"/>
    <w:rsid w:val="0030021B"/>
    <w:rsid w:val="00301299"/>
    <w:rsid w:val="003017EE"/>
    <w:rsid w:val="00301AE5"/>
    <w:rsid w:val="003025EC"/>
    <w:rsid w:val="003030F4"/>
    <w:rsid w:val="003048E3"/>
    <w:rsid w:val="003065FB"/>
    <w:rsid w:val="003066B8"/>
    <w:rsid w:val="00306A39"/>
    <w:rsid w:val="003074DA"/>
    <w:rsid w:val="0031164C"/>
    <w:rsid w:val="00311DB6"/>
    <w:rsid w:val="00311F00"/>
    <w:rsid w:val="00312945"/>
    <w:rsid w:val="00313E26"/>
    <w:rsid w:val="003152CF"/>
    <w:rsid w:val="0031622C"/>
    <w:rsid w:val="00316D76"/>
    <w:rsid w:val="00317914"/>
    <w:rsid w:val="00320233"/>
    <w:rsid w:val="00323C28"/>
    <w:rsid w:val="00325DDB"/>
    <w:rsid w:val="003311D3"/>
    <w:rsid w:val="0033123D"/>
    <w:rsid w:val="00331666"/>
    <w:rsid w:val="00331D48"/>
    <w:rsid w:val="00332179"/>
    <w:rsid w:val="00332B95"/>
    <w:rsid w:val="00334553"/>
    <w:rsid w:val="00335CEC"/>
    <w:rsid w:val="0033671C"/>
    <w:rsid w:val="0034258C"/>
    <w:rsid w:val="00342D70"/>
    <w:rsid w:val="00344824"/>
    <w:rsid w:val="00344CC6"/>
    <w:rsid w:val="003452A0"/>
    <w:rsid w:val="0034741C"/>
    <w:rsid w:val="003514E0"/>
    <w:rsid w:val="00352B55"/>
    <w:rsid w:val="00357721"/>
    <w:rsid w:val="00357D15"/>
    <w:rsid w:val="0036345B"/>
    <w:rsid w:val="00363594"/>
    <w:rsid w:val="00364681"/>
    <w:rsid w:val="00364E61"/>
    <w:rsid w:val="00366406"/>
    <w:rsid w:val="003669F1"/>
    <w:rsid w:val="00370A35"/>
    <w:rsid w:val="003721C6"/>
    <w:rsid w:val="00374121"/>
    <w:rsid w:val="00375D12"/>
    <w:rsid w:val="00377865"/>
    <w:rsid w:val="00380E98"/>
    <w:rsid w:val="0038129F"/>
    <w:rsid w:val="00381BF1"/>
    <w:rsid w:val="00381D79"/>
    <w:rsid w:val="00381F28"/>
    <w:rsid w:val="00382FB7"/>
    <w:rsid w:val="00384055"/>
    <w:rsid w:val="00384CCC"/>
    <w:rsid w:val="00384CD7"/>
    <w:rsid w:val="00384D14"/>
    <w:rsid w:val="003866D7"/>
    <w:rsid w:val="00387C2C"/>
    <w:rsid w:val="00390595"/>
    <w:rsid w:val="0039107B"/>
    <w:rsid w:val="00391ED6"/>
    <w:rsid w:val="0039209B"/>
    <w:rsid w:val="00392656"/>
    <w:rsid w:val="00393830"/>
    <w:rsid w:val="003944A0"/>
    <w:rsid w:val="00395D3B"/>
    <w:rsid w:val="003971BD"/>
    <w:rsid w:val="00397209"/>
    <w:rsid w:val="003A065A"/>
    <w:rsid w:val="003A114C"/>
    <w:rsid w:val="003A14CA"/>
    <w:rsid w:val="003A327B"/>
    <w:rsid w:val="003A3661"/>
    <w:rsid w:val="003A3FFB"/>
    <w:rsid w:val="003A4175"/>
    <w:rsid w:val="003A4DE9"/>
    <w:rsid w:val="003A5836"/>
    <w:rsid w:val="003B219A"/>
    <w:rsid w:val="003B23AC"/>
    <w:rsid w:val="003B4041"/>
    <w:rsid w:val="003B6EF2"/>
    <w:rsid w:val="003B7837"/>
    <w:rsid w:val="003C1061"/>
    <w:rsid w:val="003C1430"/>
    <w:rsid w:val="003C196D"/>
    <w:rsid w:val="003C4557"/>
    <w:rsid w:val="003C604D"/>
    <w:rsid w:val="003C6EEC"/>
    <w:rsid w:val="003D0B17"/>
    <w:rsid w:val="003D3D05"/>
    <w:rsid w:val="003D3FA5"/>
    <w:rsid w:val="003D7D0B"/>
    <w:rsid w:val="003E001F"/>
    <w:rsid w:val="003E1151"/>
    <w:rsid w:val="003E4125"/>
    <w:rsid w:val="003E4B25"/>
    <w:rsid w:val="003E54F5"/>
    <w:rsid w:val="003E5B5C"/>
    <w:rsid w:val="003E6099"/>
    <w:rsid w:val="003E660A"/>
    <w:rsid w:val="003E76D5"/>
    <w:rsid w:val="003F19D8"/>
    <w:rsid w:val="003F1B49"/>
    <w:rsid w:val="003F1C81"/>
    <w:rsid w:val="003F25E0"/>
    <w:rsid w:val="003F450D"/>
    <w:rsid w:val="003F4542"/>
    <w:rsid w:val="003F5414"/>
    <w:rsid w:val="003F67C8"/>
    <w:rsid w:val="003F6B99"/>
    <w:rsid w:val="003F6C22"/>
    <w:rsid w:val="003F7909"/>
    <w:rsid w:val="00400086"/>
    <w:rsid w:val="004003D6"/>
    <w:rsid w:val="004009AC"/>
    <w:rsid w:val="00400AC9"/>
    <w:rsid w:val="00400B3F"/>
    <w:rsid w:val="00402186"/>
    <w:rsid w:val="0040245D"/>
    <w:rsid w:val="004044C9"/>
    <w:rsid w:val="00405FB3"/>
    <w:rsid w:val="00406155"/>
    <w:rsid w:val="00406497"/>
    <w:rsid w:val="00407612"/>
    <w:rsid w:val="0041047F"/>
    <w:rsid w:val="00410A2E"/>
    <w:rsid w:val="004131F3"/>
    <w:rsid w:val="00414CE4"/>
    <w:rsid w:val="00415D6A"/>
    <w:rsid w:val="00415DEA"/>
    <w:rsid w:val="00416805"/>
    <w:rsid w:val="004170EE"/>
    <w:rsid w:val="0041741D"/>
    <w:rsid w:val="00421687"/>
    <w:rsid w:val="00421F46"/>
    <w:rsid w:val="00422498"/>
    <w:rsid w:val="00423B5B"/>
    <w:rsid w:val="00425A3D"/>
    <w:rsid w:val="00430D8C"/>
    <w:rsid w:val="00431574"/>
    <w:rsid w:val="004317E6"/>
    <w:rsid w:val="004327EC"/>
    <w:rsid w:val="00432E41"/>
    <w:rsid w:val="00433BC2"/>
    <w:rsid w:val="00434169"/>
    <w:rsid w:val="00437846"/>
    <w:rsid w:val="0044098A"/>
    <w:rsid w:val="004415C4"/>
    <w:rsid w:val="004422E7"/>
    <w:rsid w:val="00443C59"/>
    <w:rsid w:val="0044564D"/>
    <w:rsid w:val="004468B0"/>
    <w:rsid w:val="00446BBD"/>
    <w:rsid w:val="00446CE5"/>
    <w:rsid w:val="004501B5"/>
    <w:rsid w:val="0045217D"/>
    <w:rsid w:val="004541E8"/>
    <w:rsid w:val="004553DE"/>
    <w:rsid w:val="00455859"/>
    <w:rsid w:val="004574D3"/>
    <w:rsid w:val="00457685"/>
    <w:rsid w:val="0046113F"/>
    <w:rsid w:val="00461DF9"/>
    <w:rsid w:val="0046274C"/>
    <w:rsid w:val="00464789"/>
    <w:rsid w:val="00464EEA"/>
    <w:rsid w:val="00466750"/>
    <w:rsid w:val="004673F9"/>
    <w:rsid w:val="00467583"/>
    <w:rsid w:val="0047065F"/>
    <w:rsid w:val="004709BA"/>
    <w:rsid w:val="00470F32"/>
    <w:rsid w:val="00471515"/>
    <w:rsid w:val="00474307"/>
    <w:rsid w:val="004743D7"/>
    <w:rsid w:val="00474B8D"/>
    <w:rsid w:val="00477FB8"/>
    <w:rsid w:val="00480512"/>
    <w:rsid w:val="00480799"/>
    <w:rsid w:val="00480D24"/>
    <w:rsid w:val="004819DF"/>
    <w:rsid w:val="00481FCE"/>
    <w:rsid w:val="0048265C"/>
    <w:rsid w:val="004833D8"/>
    <w:rsid w:val="004834EF"/>
    <w:rsid w:val="00483646"/>
    <w:rsid w:val="00486702"/>
    <w:rsid w:val="004867E5"/>
    <w:rsid w:val="004922F6"/>
    <w:rsid w:val="00494B1E"/>
    <w:rsid w:val="0049601E"/>
    <w:rsid w:val="004961CA"/>
    <w:rsid w:val="00497E32"/>
    <w:rsid w:val="004A21BD"/>
    <w:rsid w:val="004A2E96"/>
    <w:rsid w:val="004A2F2F"/>
    <w:rsid w:val="004A4236"/>
    <w:rsid w:val="004A440D"/>
    <w:rsid w:val="004A71A4"/>
    <w:rsid w:val="004B0757"/>
    <w:rsid w:val="004B15CB"/>
    <w:rsid w:val="004B1D38"/>
    <w:rsid w:val="004B200F"/>
    <w:rsid w:val="004B2191"/>
    <w:rsid w:val="004B3872"/>
    <w:rsid w:val="004B4963"/>
    <w:rsid w:val="004B4D76"/>
    <w:rsid w:val="004B55D3"/>
    <w:rsid w:val="004B6435"/>
    <w:rsid w:val="004B679E"/>
    <w:rsid w:val="004B7E88"/>
    <w:rsid w:val="004C0D68"/>
    <w:rsid w:val="004C0D94"/>
    <w:rsid w:val="004C11CB"/>
    <w:rsid w:val="004C1F5B"/>
    <w:rsid w:val="004C2821"/>
    <w:rsid w:val="004C3ABD"/>
    <w:rsid w:val="004C44B5"/>
    <w:rsid w:val="004C4623"/>
    <w:rsid w:val="004C553F"/>
    <w:rsid w:val="004C627F"/>
    <w:rsid w:val="004C691D"/>
    <w:rsid w:val="004C75DA"/>
    <w:rsid w:val="004D1F0D"/>
    <w:rsid w:val="004D318B"/>
    <w:rsid w:val="004D396A"/>
    <w:rsid w:val="004D483D"/>
    <w:rsid w:val="004D5132"/>
    <w:rsid w:val="004D5BB1"/>
    <w:rsid w:val="004D5D0A"/>
    <w:rsid w:val="004D7391"/>
    <w:rsid w:val="004E25CE"/>
    <w:rsid w:val="004E2816"/>
    <w:rsid w:val="004E2BC7"/>
    <w:rsid w:val="004E4941"/>
    <w:rsid w:val="004E4EFF"/>
    <w:rsid w:val="004E53BB"/>
    <w:rsid w:val="004F2AAD"/>
    <w:rsid w:val="004F3457"/>
    <w:rsid w:val="004F4025"/>
    <w:rsid w:val="004F5ED1"/>
    <w:rsid w:val="004F70CE"/>
    <w:rsid w:val="0050140E"/>
    <w:rsid w:val="00502818"/>
    <w:rsid w:val="00502D17"/>
    <w:rsid w:val="0050338C"/>
    <w:rsid w:val="00503728"/>
    <w:rsid w:val="00504187"/>
    <w:rsid w:val="00504245"/>
    <w:rsid w:val="00504E83"/>
    <w:rsid w:val="00506A74"/>
    <w:rsid w:val="00510F2E"/>
    <w:rsid w:val="005119F3"/>
    <w:rsid w:val="00511A18"/>
    <w:rsid w:val="005132EA"/>
    <w:rsid w:val="00513584"/>
    <w:rsid w:val="00513FD4"/>
    <w:rsid w:val="00514FB7"/>
    <w:rsid w:val="005158B8"/>
    <w:rsid w:val="00516F50"/>
    <w:rsid w:val="00520F5D"/>
    <w:rsid w:val="00522FBE"/>
    <w:rsid w:val="0052335D"/>
    <w:rsid w:val="005236EB"/>
    <w:rsid w:val="00526579"/>
    <w:rsid w:val="00532BFD"/>
    <w:rsid w:val="00532FF1"/>
    <w:rsid w:val="00534580"/>
    <w:rsid w:val="00534EF7"/>
    <w:rsid w:val="00536DD7"/>
    <w:rsid w:val="005375E8"/>
    <w:rsid w:val="00537769"/>
    <w:rsid w:val="005405F4"/>
    <w:rsid w:val="0054103D"/>
    <w:rsid w:val="005415CE"/>
    <w:rsid w:val="00542DC8"/>
    <w:rsid w:val="005447D4"/>
    <w:rsid w:val="005453F0"/>
    <w:rsid w:val="005500B2"/>
    <w:rsid w:val="00550317"/>
    <w:rsid w:val="00550CD6"/>
    <w:rsid w:val="00553946"/>
    <w:rsid w:val="00553FEB"/>
    <w:rsid w:val="00555DFF"/>
    <w:rsid w:val="005563AA"/>
    <w:rsid w:val="00560407"/>
    <w:rsid w:val="00561A2B"/>
    <w:rsid w:val="005626F2"/>
    <w:rsid w:val="005629F6"/>
    <w:rsid w:val="005635EC"/>
    <w:rsid w:val="00563E53"/>
    <w:rsid w:val="00564F7B"/>
    <w:rsid w:val="00565974"/>
    <w:rsid w:val="00566CBE"/>
    <w:rsid w:val="0056792F"/>
    <w:rsid w:val="00570063"/>
    <w:rsid w:val="0057062F"/>
    <w:rsid w:val="00570646"/>
    <w:rsid w:val="005714ED"/>
    <w:rsid w:val="0057209E"/>
    <w:rsid w:val="0057273F"/>
    <w:rsid w:val="00573FD4"/>
    <w:rsid w:val="005750D6"/>
    <w:rsid w:val="0058180F"/>
    <w:rsid w:val="00582763"/>
    <w:rsid w:val="005835D8"/>
    <w:rsid w:val="00584E73"/>
    <w:rsid w:val="00584F94"/>
    <w:rsid w:val="00585866"/>
    <w:rsid w:val="005902F7"/>
    <w:rsid w:val="00590D25"/>
    <w:rsid w:val="00592091"/>
    <w:rsid w:val="005920BB"/>
    <w:rsid w:val="0059292E"/>
    <w:rsid w:val="00592B7F"/>
    <w:rsid w:val="0059536A"/>
    <w:rsid w:val="005A4623"/>
    <w:rsid w:val="005A499A"/>
    <w:rsid w:val="005A5632"/>
    <w:rsid w:val="005B0946"/>
    <w:rsid w:val="005B13E2"/>
    <w:rsid w:val="005B1490"/>
    <w:rsid w:val="005B1775"/>
    <w:rsid w:val="005B187B"/>
    <w:rsid w:val="005B1B32"/>
    <w:rsid w:val="005B2756"/>
    <w:rsid w:val="005B2CBB"/>
    <w:rsid w:val="005C0177"/>
    <w:rsid w:val="005C12B9"/>
    <w:rsid w:val="005C3723"/>
    <w:rsid w:val="005C3B00"/>
    <w:rsid w:val="005C5D91"/>
    <w:rsid w:val="005C6762"/>
    <w:rsid w:val="005D01D8"/>
    <w:rsid w:val="005D1022"/>
    <w:rsid w:val="005D1521"/>
    <w:rsid w:val="005D1F80"/>
    <w:rsid w:val="005D3271"/>
    <w:rsid w:val="005D537F"/>
    <w:rsid w:val="005D54C8"/>
    <w:rsid w:val="005D55BE"/>
    <w:rsid w:val="005D5AF3"/>
    <w:rsid w:val="005D73F4"/>
    <w:rsid w:val="005E06EE"/>
    <w:rsid w:val="005E0963"/>
    <w:rsid w:val="005E189D"/>
    <w:rsid w:val="005E1B0B"/>
    <w:rsid w:val="005E2771"/>
    <w:rsid w:val="005E32CC"/>
    <w:rsid w:val="005E392A"/>
    <w:rsid w:val="005E3970"/>
    <w:rsid w:val="005E3EDE"/>
    <w:rsid w:val="005E7DF7"/>
    <w:rsid w:val="005F05D8"/>
    <w:rsid w:val="005F1257"/>
    <w:rsid w:val="005F250D"/>
    <w:rsid w:val="005F28F8"/>
    <w:rsid w:val="005F2B8D"/>
    <w:rsid w:val="005F3837"/>
    <w:rsid w:val="005F5A9F"/>
    <w:rsid w:val="005F68D1"/>
    <w:rsid w:val="005F79E3"/>
    <w:rsid w:val="006008EA"/>
    <w:rsid w:val="00600EEA"/>
    <w:rsid w:val="0060230C"/>
    <w:rsid w:val="006023DB"/>
    <w:rsid w:val="006032ED"/>
    <w:rsid w:val="00603C65"/>
    <w:rsid w:val="00604AFF"/>
    <w:rsid w:val="0060693E"/>
    <w:rsid w:val="0060760A"/>
    <w:rsid w:val="00611C26"/>
    <w:rsid w:val="00612165"/>
    <w:rsid w:val="00613572"/>
    <w:rsid w:val="00615AC3"/>
    <w:rsid w:val="00615D51"/>
    <w:rsid w:val="0061607E"/>
    <w:rsid w:val="00616342"/>
    <w:rsid w:val="006173FF"/>
    <w:rsid w:val="00617FBF"/>
    <w:rsid w:val="00622F6F"/>
    <w:rsid w:val="00623568"/>
    <w:rsid w:val="00623F91"/>
    <w:rsid w:val="00624B5A"/>
    <w:rsid w:val="006307D8"/>
    <w:rsid w:val="006313EA"/>
    <w:rsid w:val="0063146E"/>
    <w:rsid w:val="00631A5C"/>
    <w:rsid w:val="00632FAA"/>
    <w:rsid w:val="00633737"/>
    <w:rsid w:val="0063389A"/>
    <w:rsid w:val="00634D21"/>
    <w:rsid w:val="00635C97"/>
    <w:rsid w:val="0063660C"/>
    <w:rsid w:val="00637A42"/>
    <w:rsid w:val="00640719"/>
    <w:rsid w:val="00640C1E"/>
    <w:rsid w:val="0064157B"/>
    <w:rsid w:val="00641A1D"/>
    <w:rsid w:val="00642418"/>
    <w:rsid w:val="006424B3"/>
    <w:rsid w:val="006436B2"/>
    <w:rsid w:val="0064421B"/>
    <w:rsid w:val="0064438C"/>
    <w:rsid w:val="00644E02"/>
    <w:rsid w:val="00647CB1"/>
    <w:rsid w:val="00651448"/>
    <w:rsid w:val="006514F2"/>
    <w:rsid w:val="006532DC"/>
    <w:rsid w:val="00653CA6"/>
    <w:rsid w:val="0065425B"/>
    <w:rsid w:val="00654FBC"/>
    <w:rsid w:val="0065565C"/>
    <w:rsid w:val="00655779"/>
    <w:rsid w:val="00656EDC"/>
    <w:rsid w:val="006572DF"/>
    <w:rsid w:val="00662E31"/>
    <w:rsid w:val="006639C1"/>
    <w:rsid w:val="006656E1"/>
    <w:rsid w:val="00667499"/>
    <w:rsid w:val="006723E8"/>
    <w:rsid w:val="0067246C"/>
    <w:rsid w:val="006724BC"/>
    <w:rsid w:val="0067305A"/>
    <w:rsid w:val="00673E98"/>
    <w:rsid w:val="00674DCA"/>
    <w:rsid w:val="006829DA"/>
    <w:rsid w:val="006832D5"/>
    <w:rsid w:val="0068353D"/>
    <w:rsid w:val="0068365B"/>
    <w:rsid w:val="00684384"/>
    <w:rsid w:val="00684394"/>
    <w:rsid w:val="00685C9E"/>
    <w:rsid w:val="00691088"/>
    <w:rsid w:val="0069108C"/>
    <w:rsid w:val="006910F2"/>
    <w:rsid w:val="006922DF"/>
    <w:rsid w:val="006936A3"/>
    <w:rsid w:val="00693B7B"/>
    <w:rsid w:val="00694EAA"/>
    <w:rsid w:val="006972DD"/>
    <w:rsid w:val="006A02F0"/>
    <w:rsid w:val="006A16DD"/>
    <w:rsid w:val="006A202A"/>
    <w:rsid w:val="006A4FF3"/>
    <w:rsid w:val="006A6814"/>
    <w:rsid w:val="006A7630"/>
    <w:rsid w:val="006A7C82"/>
    <w:rsid w:val="006B2FAC"/>
    <w:rsid w:val="006B3B09"/>
    <w:rsid w:val="006B413B"/>
    <w:rsid w:val="006B5704"/>
    <w:rsid w:val="006B63EA"/>
    <w:rsid w:val="006B65C2"/>
    <w:rsid w:val="006B704A"/>
    <w:rsid w:val="006B7268"/>
    <w:rsid w:val="006B7B32"/>
    <w:rsid w:val="006B7E5D"/>
    <w:rsid w:val="006C0EE9"/>
    <w:rsid w:val="006C1870"/>
    <w:rsid w:val="006C1FA8"/>
    <w:rsid w:val="006C2B58"/>
    <w:rsid w:val="006C3CC5"/>
    <w:rsid w:val="006C3D65"/>
    <w:rsid w:val="006C4243"/>
    <w:rsid w:val="006C47CB"/>
    <w:rsid w:val="006C4DDB"/>
    <w:rsid w:val="006C57A8"/>
    <w:rsid w:val="006C59CE"/>
    <w:rsid w:val="006C665D"/>
    <w:rsid w:val="006C6699"/>
    <w:rsid w:val="006C7C91"/>
    <w:rsid w:val="006D0D5A"/>
    <w:rsid w:val="006D152A"/>
    <w:rsid w:val="006D2CBF"/>
    <w:rsid w:val="006D4790"/>
    <w:rsid w:val="006D4ED6"/>
    <w:rsid w:val="006D626A"/>
    <w:rsid w:val="006D69DE"/>
    <w:rsid w:val="006D6D9C"/>
    <w:rsid w:val="006D72C0"/>
    <w:rsid w:val="006D7D9F"/>
    <w:rsid w:val="006E0D32"/>
    <w:rsid w:val="006E1C9C"/>
    <w:rsid w:val="006E3B42"/>
    <w:rsid w:val="006E3BA4"/>
    <w:rsid w:val="006E3E03"/>
    <w:rsid w:val="006E4879"/>
    <w:rsid w:val="006E5879"/>
    <w:rsid w:val="006E5EC5"/>
    <w:rsid w:val="006E6E4A"/>
    <w:rsid w:val="006E7DB4"/>
    <w:rsid w:val="006F0806"/>
    <w:rsid w:val="006F127C"/>
    <w:rsid w:val="006F23AF"/>
    <w:rsid w:val="006F56F5"/>
    <w:rsid w:val="006F5ED0"/>
    <w:rsid w:val="006F7526"/>
    <w:rsid w:val="006F7CCF"/>
    <w:rsid w:val="006F7DE2"/>
    <w:rsid w:val="007000D8"/>
    <w:rsid w:val="007050EC"/>
    <w:rsid w:val="00705C4F"/>
    <w:rsid w:val="00707989"/>
    <w:rsid w:val="007108A6"/>
    <w:rsid w:val="00710FAD"/>
    <w:rsid w:val="00712827"/>
    <w:rsid w:val="007134D9"/>
    <w:rsid w:val="00721023"/>
    <w:rsid w:val="00721FDA"/>
    <w:rsid w:val="00722447"/>
    <w:rsid w:val="00723EC8"/>
    <w:rsid w:val="007243E8"/>
    <w:rsid w:val="00725036"/>
    <w:rsid w:val="0072531A"/>
    <w:rsid w:val="00725871"/>
    <w:rsid w:val="007260FE"/>
    <w:rsid w:val="00727918"/>
    <w:rsid w:val="00730ED3"/>
    <w:rsid w:val="0073207A"/>
    <w:rsid w:val="007320DF"/>
    <w:rsid w:val="0073333F"/>
    <w:rsid w:val="00734EC1"/>
    <w:rsid w:val="00737BA2"/>
    <w:rsid w:val="007402BA"/>
    <w:rsid w:val="00740E4A"/>
    <w:rsid w:val="00741407"/>
    <w:rsid w:val="0074190D"/>
    <w:rsid w:val="00742E65"/>
    <w:rsid w:val="00743F82"/>
    <w:rsid w:val="007449EC"/>
    <w:rsid w:val="00744FCD"/>
    <w:rsid w:val="00746D56"/>
    <w:rsid w:val="007504E3"/>
    <w:rsid w:val="00751088"/>
    <w:rsid w:val="00751A60"/>
    <w:rsid w:val="007534E8"/>
    <w:rsid w:val="0075440B"/>
    <w:rsid w:val="0075443F"/>
    <w:rsid w:val="007550B9"/>
    <w:rsid w:val="0075540E"/>
    <w:rsid w:val="007560E2"/>
    <w:rsid w:val="00756A17"/>
    <w:rsid w:val="00756AF6"/>
    <w:rsid w:val="00761BEC"/>
    <w:rsid w:val="00761E01"/>
    <w:rsid w:val="00762D75"/>
    <w:rsid w:val="00763B88"/>
    <w:rsid w:val="00763E98"/>
    <w:rsid w:val="00764176"/>
    <w:rsid w:val="00765743"/>
    <w:rsid w:val="00765940"/>
    <w:rsid w:val="00766312"/>
    <w:rsid w:val="0076635E"/>
    <w:rsid w:val="00766438"/>
    <w:rsid w:val="007679FA"/>
    <w:rsid w:val="00770255"/>
    <w:rsid w:val="007702C9"/>
    <w:rsid w:val="00773E69"/>
    <w:rsid w:val="00776F50"/>
    <w:rsid w:val="00777130"/>
    <w:rsid w:val="0077789D"/>
    <w:rsid w:val="00777E87"/>
    <w:rsid w:val="00781DC5"/>
    <w:rsid w:val="007835EC"/>
    <w:rsid w:val="00783638"/>
    <w:rsid w:val="007864F2"/>
    <w:rsid w:val="007865B9"/>
    <w:rsid w:val="00791AE0"/>
    <w:rsid w:val="00793012"/>
    <w:rsid w:val="0079338D"/>
    <w:rsid w:val="007945C0"/>
    <w:rsid w:val="00794891"/>
    <w:rsid w:val="00794CF4"/>
    <w:rsid w:val="00795085"/>
    <w:rsid w:val="007972D7"/>
    <w:rsid w:val="00797EED"/>
    <w:rsid w:val="007A0784"/>
    <w:rsid w:val="007A1576"/>
    <w:rsid w:val="007A3157"/>
    <w:rsid w:val="007A351D"/>
    <w:rsid w:val="007A3A83"/>
    <w:rsid w:val="007A5522"/>
    <w:rsid w:val="007A5FEC"/>
    <w:rsid w:val="007B080A"/>
    <w:rsid w:val="007B1A3F"/>
    <w:rsid w:val="007B2435"/>
    <w:rsid w:val="007B250E"/>
    <w:rsid w:val="007B2AFE"/>
    <w:rsid w:val="007B3911"/>
    <w:rsid w:val="007B391F"/>
    <w:rsid w:val="007B52F1"/>
    <w:rsid w:val="007B533A"/>
    <w:rsid w:val="007B6FFD"/>
    <w:rsid w:val="007C01C7"/>
    <w:rsid w:val="007C0721"/>
    <w:rsid w:val="007C22AC"/>
    <w:rsid w:val="007C35C2"/>
    <w:rsid w:val="007C3680"/>
    <w:rsid w:val="007C4846"/>
    <w:rsid w:val="007C51C3"/>
    <w:rsid w:val="007C59FC"/>
    <w:rsid w:val="007C750C"/>
    <w:rsid w:val="007C77D5"/>
    <w:rsid w:val="007D0322"/>
    <w:rsid w:val="007D20F5"/>
    <w:rsid w:val="007D3CE2"/>
    <w:rsid w:val="007D4083"/>
    <w:rsid w:val="007D40A6"/>
    <w:rsid w:val="007D4B8E"/>
    <w:rsid w:val="007D4E8B"/>
    <w:rsid w:val="007D622E"/>
    <w:rsid w:val="007D7673"/>
    <w:rsid w:val="007E080C"/>
    <w:rsid w:val="007E0A8C"/>
    <w:rsid w:val="007E16AE"/>
    <w:rsid w:val="007E231F"/>
    <w:rsid w:val="007E45E5"/>
    <w:rsid w:val="007E4AEB"/>
    <w:rsid w:val="007E5488"/>
    <w:rsid w:val="007E55EF"/>
    <w:rsid w:val="007E55FD"/>
    <w:rsid w:val="007E602B"/>
    <w:rsid w:val="007E622C"/>
    <w:rsid w:val="007E6619"/>
    <w:rsid w:val="007E771B"/>
    <w:rsid w:val="007F3D72"/>
    <w:rsid w:val="007F4426"/>
    <w:rsid w:val="007F6D91"/>
    <w:rsid w:val="008003CC"/>
    <w:rsid w:val="00800530"/>
    <w:rsid w:val="0080139A"/>
    <w:rsid w:val="00803A77"/>
    <w:rsid w:val="0080434E"/>
    <w:rsid w:val="0080537E"/>
    <w:rsid w:val="008057A2"/>
    <w:rsid w:val="00805833"/>
    <w:rsid w:val="00807A2E"/>
    <w:rsid w:val="00810CF9"/>
    <w:rsid w:val="00811698"/>
    <w:rsid w:val="00811CEC"/>
    <w:rsid w:val="00812228"/>
    <w:rsid w:val="0081397F"/>
    <w:rsid w:val="00813BE3"/>
    <w:rsid w:val="0081604F"/>
    <w:rsid w:val="008176E2"/>
    <w:rsid w:val="008177F4"/>
    <w:rsid w:val="00820F5C"/>
    <w:rsid w:val="0082177A"/>
    <w:rsid w:val="00823167"/>
    <w:rsid w:val="00823D01"/>
    <w:rsid w:val="00823D79"/>
    <w:rsid w:val="00825595"/>
    <w:rsid w:val="00826343"/>
    <w:rsid w:val="00831BD1"/>
    <w:rsid w:val="008329A3"/>
    <w:rsid w:val="00834045"/>
    <w:rsid w:val="0083493F"/>
    <w:rsid w:val="008362BA"/>
    <w:rsid w:val="00837BB2"/>
    <w:rsid w:val="00837C2C"/>
    <w:rsid w:val="00842C5E"/>
    <w:rsid w:val="00842D8A"/>
    <w:rsid w:val="00843591"/>
    <w:rsid w:val="00846FAE"/>
    <w:rsid w:val="008505C5"/>
    <w:rsid w:val="0085183A"/>
    <w:rsid w:val="00852393"/>
    <w:rsid w:val="00852D82"/>
    <w:rsid w:val="0085329C"/>
    <w:rsid w:val="00855EB0"/>
    <w:rsid w:val="008565BD"/>
    <w:rsid w:val="008577B9"/>
    <w:rsid w:val="008620D7"/>
    <w:rsid w:val="00862CE9"/>
    <w:rsid w:val="00863C64"/>
    <w:rsid w:val="00864B98"/>
    <w:rsid w:val="008656ED"/>
    <w:rsid w:val="00865BAC"/>
    <w:rsid w:val="00865D36"/>
    <w:rsid w:val="008669A6"/>
    <w:rsid w:val="008674B3"/>
    <w:rsid w:val="008727CC"/>
    <w:rsid w:val="0087385E"/>
    <w:rsid w:val="00876ED8"/>
    <w:rsid w:val="008777AD"/>
    <w:rsid w:val="008802AC"/>
    <w:rsid w:val="00881686"/>
    <w:rsid w:val="008836BB"/>
    <w:rsid w:val="00884C0F"/>
    <w:rsid w:val="00886040"/>
    <w:rsid w:val="00886BAE"/>
    <w:rsid w:val="00890912"/>
    <w:rsid w:val="00897DA0"/>
    <w:rsid w:val="008A0194"/>
    <w:rsid w:val="008A249B"/>
    <w:rsid w:val="008A4433"/>
    <w:rsid w:val="008A447F"/>
    <w:rsid w:val="008A5020"/>
    <w:rsid w:val="008A5AC5"/>
    <w:rsid w:val="008A6093"/>
    <w:rsid w:val="008A6E9E"/>
    <w:rsid w:val="008B03E1"/>
    <w:rsid w:val="008B37C4"/>
    <w:rsid w:val="008B4AD8"/>
    <w:rsid w:val="008B6717"/>
    <w:rsid w:val="008B69A2"/>
    <w:rsid w:val="008B7AF5"/>
    <w:rsid w:val="008C26A6"/>
    <w:rsid w:val="008C3B77"/>
    <w:rsid w:val="008D1433"/>
    <w:rsid w:val="008D1582"/>
    <w:rsid w:val="008D3699"/>
    <w:rsid w:val="008D3C10"/>
    <w:rsid w:val="008D50B5"/>
    <w:rsid w:val="008D5933"/>
    <w:rsid w:val="008D61E7"/>
    <w:rsid w:val="008D637D"/>
    <w:rsid w:val="008E0278"/>
    <w:rsid w:val="008E19AA"/>
    <w:rsid w:val="008E1F2E"/>
    <w:rsid w:val="008E26F8"/>
    <w:rsid w:val="008E34F3"/>
    <w:rsid w:val="008E5148"/>
    <w:rsid w:val="008E6489"/>
    <w:rsid w:val="008F07EA"/>
    <w:rsid w:val="008F0F5C"/>
    <w:rsid w:val="008F22DF"/>
    <w:rsid w:val="008F28C5"/>
    <w:rsid w:val="008F2928"/>
    <w:rsid w:val="008F3BED"/>
    <w:rsid w:val="008F6EF8"/>
    <w:rsid w:val="008F7009"/>
    <w:rsid w:val="0090098D"/>
    <w:rsid w:val="0090130E"/>
    <w:rsid w:val="0090181F"/>
    <w:rsid w:val="00902545"/>
    <w:rsid w:val="00902D77"/>
    <w:rsid w:val="00903647"/>
    <w:rsid w:val="0090542C"/>
    <w:rsid w:val="0090611B"/>
    <w:rsid w:val="00906EC4"/>
    <w:rsid w:val="00907120"/>
    <w:rsid w:val="009113EE"/>
    <w:rsid w:val="00912D6C"/>
    <w:rsid w:val="00912F6F"/>
    <w:rsid w:val="00914ABB"/>
    <w:rsid w:val="00914AED"/>
    <w:rsid w:val="00915923"/>
    <w:rsid w:val="00915DA5"/>
    <w:rsid w:val="00915FEC"/>
    <w:rsid w:val="00916528"/>
    <w:rsid w:val="009174FC"/>
    <w:rsid w:val="00917DA4"/>
    <w:rsid w:val="009209BA"/>
    <w:rsid w:val="00923296"/>
    <w:rsid w:val="00924991"/>
    <w:rsid w:val="0092562E"/>
    <w:rsid w:val="00925FA1"/>
    <w:rsid w:val="009268E3"/>
    <w:rsid w:val="00926EF8"/>
    <w:rsid w:val="0092720E"/>
    <w:rsid w:val="00927DE1"/>
    <w:rsid w:val="00930B67"/>
    <w:rsid w:val="00930DE0"/>
    <w:rsid w:val="0093343A"/>
    <w:rsid w:val="00935579"/>
    <w:rsid w:val="009360A7"/>
    <w:rsid w:val="00937A74"/>
    <w:rsid w:val="00937AB7"/>
    <w:rsid w:val="00937B35"/>
    <w:rsid w:val="0094022B"/>
    <w:rsid w:val="009424FB"/>
    <w:rsid w:val="009457B0"/>
    <w:rsid w:val="00947A14"/>
    <w:rsid w:val="0095070E"/>
    <w:rsid w:val="00951128"/>
    <w:rsid w:val="00951152"/>
    <w:rsid w:val="009513B0"/>
    <w:rsid w:val="00951668"/>
    <w:rsid w:val="009523EC"/>
    <w:rsid w:val="00953028"/>
    <w:rsid w:val="0095355B"/>
    <w:rsid w:val="009559B0"/>
    <w:rsid w:val="0095689C"/>
    <w:rsid w:val="00960C4A"/>
    <w:rsid w:val="0096103F"/>
    <w:rsid w:val="009614B4"/>
    <w:rsid w:val="0096156B"/>
    <w:rsid w:val="00962E63"/>
    <w:rsid w:val="00963504"/>
    <w:rsid w:val="00963A95"/>
    <w:rsid w:val="00966D51"/>
    <w:rsid w:val="0096755F"/>
    <w:rsid w:val="00967D9E"/>
    <w:rsid w:val="00967E63"/>
    <w:rsid w:val="00971D82"/>
    <w:rsid w:val="00973688"/>
    <w:rsid w:val="00973CB5"/>
    <w:rsid w:val="00977B30"/>
    <w:rsid w:val="00981270"/>
    <w:rsid w:val="009820BD"/>
    <w:rsid w:val="0098340B"/>
    <w:rsid w:val="00983AB6"/>
    <w:rsid w:val="0098467C"/>
    <w:rsid w:val="00984A59"/>
    <w:rsid w:val="00985034"/>
    <w:rsid w:val="009857F8"/>
    <w:rsid w:val="00986183"/>
    <w:rsid w:val="00986AD7"/>
    <w:rsid w:val="00987097"/>
    <w:rsid w:val="0099030D"/>
    <w:rsid w:val="009932A8"/>
    <w:rsid w:val="009936A1"/>
    <w:rsid w:val="00993A66"/>
    <w:rsid w:val="00993ADB"/>
    <w:rsid w:val="00994680"/>
    <w:rsid w:val="00995D4E"/>
    <w:rsid w:val="009A00EA"/>
    <w:rsid w:val="009A0C7F"/>
    <w:rsid w:val="009A11DD"/>
    <w:rsid w:val="009A2A7C"/>
    <w:rsid w:val="009A3A56"/>
    <w:rsid w:val="009A3C56"/>
    <w:rsid w:val="009A6298"/>
    <w:rsid w:val="009B0906"/>
    <w:rsid w:val="009B1AB4"/>
    <w:rsid w:val="009B3A32"/>
    <w:rsid w:val="009B3EBF"/>
    <w:rsid w:val="009B3FDF"/>
    <w:rsid w:val="009B44C1"/>
    <w:rsid w:val="009B688B"/>
    <w:rsid w:val="009B6CFF"/>
    <w:rsid w:val="009B723D"/>
    <w:rsid w:val="009C1AFF"/>
    <w:rsid w:val="009C232E"/>
    <w:rsid w:val="009C5E1B"/>
    <w:rsid w:val="009C7300"/>
    <w:rsid w:val="009D2DA8"/>
    <w:rsid w:val="009D361B"/>
    <w:rsid w:val="009D3940"/>
    <w:rsid w:val="009D52A7"/>
    <w:rsid w:val="009D558D"/>
    <w:rsid w:val="009D61D0"/>
    <w:rsid w:val="009D73BB"/>
    <w:rsid w:val="009E17C8"/>
    <w:rsid w:val="009E1F6F"/>
    <w:rsid w:val="009E2067"/>
    <w:rsid w:val="009E2AE0"/>
    <w:rsid w:val="009E2D29"/>
    <w:rsid w:val="009E4968"/>
    <w:rsid w:val="009E4EFC"/>
    <w:rsid w:val="009E5DC7"/>
    <w:rsid w:val="009E60A1"/>
    <w:rsid w:val="009E60D4"/>
    <w:rsid w:val="009E6163"/>
    <w:rsid w:val="009E6DED"/>
    <w:rsid w:val="009E70EF"/>
    <w:rsid w:val="009F0C58"/>
    <w:rsid w:val="009F205C"/>
    <w:rsid w:val="009F2473"/>
    <w:rsid w:val="009F3487"/>
    <w:rsid w:val="009F574F"/>
    <w:rsid w:val="009F7E5E"/>
    <w:rsid w:val="00A003B0"/>
    <w:rsid w:val="00A007F0"/>
    <w:rsid w:val="00A020FE"/>
    <w:rsid w:val="00A03B52"/>
    <w:rsid w:val="00A03C97"/>
    <w:rsid w:val="00A03ECC"/>
    <w:rsid w:val="00A05AB0"/>
    <w:rsid w:val="00A06F5C"/>
    <w:rsid w:val="00A06FA9"/>
    <w:rsid w:val="00A11DCA"/>
    <w:rsid w:val="00A12181"/>
    <w:rsid w:val="00A12DDC"/>
    <w:rsid w:val="00A1416F"/>
    <w:rsid w:val="00A1735A"/>
    <w:rsid w:val="00A177B8"/>
    <w:rsid w:val="00A20084"/>
    <w:rsid w:val="00A2179A"/>
    <w:rsid w:val="00A22E20"/>
    <w:rsid w:val="00A232BB"/>
    <w:rsid w:val="00A23BCB"/>
    <w:rsid w:val="00A23FBC"/>
    <w:rsid w:val="00A24355"/>
    <w:rsid w:val="00A259A0"/>
    <w:rsid w:val="00A26239"/>
    <w:rsid w:val="00A27597"/>
    <w:rsid w:val="00A27C09"/>
    <w:rsid w:val="00A31B56"/>
    <w:rsid w:val="00A32B97"/>
    <w:rsid w:val="00A33CEF"/>
    <w:rsid w:val="00A34249"/>
    <w:rsid w:val="00A353CD"/>
    <w:rsid w:val="00A35A56"/>
    <w:rsid w:val="00A364B9"/>
    <w:rsid w:val="00A366A5"/>
    <w:rsid w:val="00A36945"/>
    <w:rsid w:val="00A37843"/>
    <w:rsid w:val="00A37F70"/>
    <w:rsid w:val="00A420E8"/>
    <w:rsid w:val="00A44190"/>
    <w:rsid w:val="00A47FCE"/>
    <w:rsid w:val="00A51317"/>
    <w:rsid w:val="00A537D0"/>
    <w:rsid w:val="00A54B17"/>
    <w:rsid w:val="00A555E3"/>
    <w:rsid w:val="00A60787"/>
    <w:rsid w:val="00A6253E"/>
    <w:rsid w:val="00A6292D"/>
    <w:rsid w:val="00A64362"/>
    <w:rsid w:val="00A65112"/>
    <w:rsid w:val="00A66C3B"/>
    <w:rsid w:val="00A700DD"/>
    <w:rsid w:val="00A71392"/>
    <w:rsid w:val="00A73879"/>
    <w:rsid w:val="00A73A89"/>
    <w:rsid w:val="00A748EA"/>
    <w:rsid w:val="00A74AF3"/>
    <w:rsid w:val="00A75D7B"/>
    <w:rsid w:val="00A80DD7"/>
    <w:rsid w:val="00A80F5A"/>
    <w:rsid w:val="00A81156"/>
    <w:rsid w:val="00A81535"/>
    <w:rsid w:val="00A81B3C"/>
    <w:rsid w:val="00A82AF6"/>
    <w:rsid w:val="00A8465F"/>
    <w:rsid w:val="00A85554"/>
    <w:rsid w:val="00A85659"/>
    <w:rsid w:val="00A85F7D"/>
    <w:rsid w:val="00A86039"/>
    <w:rsid w:val="00A87D2A"/>
    <w:rsid w:val="00A9116D"/>
    <w:rsid w:val="00A91A53"/>
    <w:rsid w:val="00A91FA7"/>
    <w:rsid w:val="00A9290A"/>
    <w:rsid w:val="00A930C3"/>
    <w:rsid w:val="00A954B2"/>
    <w:rsid w:val="00A95C8B"/>
    <w:rsid w:val="00A95E80"/>
    <w:rsid w:val="00A95EE6"/>
    <w:rsid w:val="00A96804"/>
    <w:rsid w:val="00A96BDF"/>
    <w:rsid w:val="00AA036F"/>
    <w:rsid w:val="00AA0D68"/>
    <w:rsid w:val="00AA0DBC"/>
    <w:rsid w:val="00AA0E3B"/>
    <w:rsid w:val="00AA201C"/>
    <w:rsid w:val="00AA364C"/>
    <w:rsid w:val="00AA3D99"/>
    <w:rsid w:val="00AA40AA"/>
    <w:rsid w:val="00AA4515"/>
    <w:rsid w:val="00AA491A"/>
    <w:rsid w:val="00AA75B0"/>
    <w:rsid w:val="00AA79E3"/>
    <w:rsid w:val="00AB2A84"/>
    <w:rsid w:val="00AB38C7"/>
    <w:rsid w:val="00AB4203"/>
    <w:rsid w:val="00AB4238"/>
    <w:rsid w:val="00AB4384"/>
    <w:rsid w:val="00AC118D"/>
    <w:rsid w:val="00AC16AF"/>
    <w:rsid w:val="00AC2345"/>
    <w:rsid w:val="00AC35DE"/>
    <w:rsid w:val="00AC466B"/>
    <w:rsid w:val="00AC5E77"/>
    <w:rsid w:val="00AC6A12"/>
    <w:rsid w:val="00AC6AF1"/>
    <w:rsid w:val="00AC6F9B"/>
    <w:rsid w:val="00AD23CD"/>
    <w:rsid w:val="00AD28D2"/>
    <w:rsid w:val="00AD29F5"/>
    <w:rsid w:val="00AD4DC6"/>
    <w:rsid w:val="00AE2290"/>
    <w:rsid w:val="00AE26D8"/>
    <w:rsid w:val="00AE47DC"/>
    <w:rsid w:val="00AE51AD"/>
    <w:rsid w:val="00AE574D"/>
    <w:rsid w:val="00AE7144"/>
    <w:rsid w:val="00AE7BB4"/>
    <w:rsid w:val="00AE7C67"/>
    <w:rsid w:val="00AF0441"/>
    <w:rsid w:val="00AF0966"/>
    <w:rsid w:val="00AF1BB2"/>
    <w:rsid w:val="00AF2B2E"/>
    <w:rsid w:val="00AF515D"/>
    <w:rsid w:val="00AF5B9C"/>
    <w:rsid w:val="00B00877"/>
    <w:rsid w:val="00B026E2"/>
    <w:rsid w:val="00B0358A"/>
    <w:rsid w:val="00B0438F"/>
    <w:rsid w:val="00B05FCD"/>
    <w:rsid w:val="00B062DE"/>
    <w:rsid w:val="00B06849"/>
    <w:rsid w:val="00B07401"/>
    <w:rsid w:val="00B07CE2"/>
    <w:rsid w:val="00B111DA"/>
    <w:rsid w:val="00B11866"/>
    <w:rsid w:val="00B12E25"/>
    <w:rsid w:val="00B1344C"/>
    <w:rsid w:val="00B1472F"/>
    <w:rsid w:val="00B15B68"/>
    <w:rsid w:val="00B15F44"/>
    <w:rsid w:val="00B16511"/>
    <w:rsid w:val="00B16C9F"/>
    <w:rsid w:val="00B21A61"/>
    <w:rsid w:val="00B22BCB"/>
    <w:rsid w:val="00B25B96"/>
    <w:rsid w:val="00B25E33"/>
    <w:rsid w:val="00B26677"/>
    <w:rsid w:val="00B27E8C"/>
    <w:rsid w:val="00B30239"/>
    <w:rsid w:val="00B308A9"/>
    <w:rsid w:val="00B31EAD"/>
    <w:rsid w:val="00B33E3C"/>
    <w:rsid w:val="00B34DE2"/>
    <w:rsid w:val="00B35F7A"/>
    <w:rsid w:val="00B36195"/>
    <w:rsid w:val="00B36642"/>
    <w:rsid w:val="00B42C3D"/>
    <w:rsid w:val="00B44755"/>
    <w:rsid w:val="00B44799"/>
    <w:rsid w:val="00B450BA"/>
    <w:rsid w:val="00B4770C"/>
    <w:rsid w:val="00B503F8"/>
    <w:rsid w:val="00B50ADF"/>
    <w:rsid w:val="00B50C7A"/>
    <w:rsid w:val="00B52D67"/>
    <w:rsid w:val="00B52E00"/>
    <w:rsid w:val="00B53C0E"/>
    <w:rsid w:val="00B549D3"/>
    <w:rsid w:val="00B55DE3"/>
    <w:rsid w:val="00B565ED"/>
    <w:rsid w:val="00B568CB"/>
    <w:rsid w:val="00B56970"/>
    <w:rsid w:val="00B56BE0"/>
    <w:rsid w:val="00B56C39"/>
    <w:rsid w:val="00B615CC"/>
    <w:rsid w:val="00B6227D"/>
    <w:rsid w:val="00B637D4"/>
    <w:rsid w:val="00B6659C"/>
    <w:rsid w:val="00B70165"/>
    <w:rsid w:val="00B714FA"/>
    <w:rsid w:val="00B7150D"/>
    <w:rsid w:val="00B71D3B"/>
    <w:rsid w:val="00B72E39"/>
    <w:rsid w:val="00B73509"/>
    <w:rsid w:val="00B74476"/>
    <w:rsid w:val="00B76238"/>
    <w:rsid w:val="00B80F5D"/>
    <w:rsid w:val="00B81022"/>
    <w:rsid w:val="00B819B8"/>
    <w:rsid w:val="00B82D1E"/>
    <w:rsid w:val="00B83C9A"/>
    <w:rsid w:val="00B840D4"/>
    <w:rsid w:val="00B849D8"/>
    <w:rsid w:val="00B861EB"/>
    <w:rsid w:val="00B86425"/>
    <w:rsid w:val="00B878BB"/>
    <w:rsid w:val="00B87F15"/>
    <w:rsid w:val="00B91663"/>
    <w:rsid w:val="00B91DCA"/>
    <w:rsid w:val="00B9340C"/>
    <w:rsid w:val="00B93D15"/>
    <w:rsid w:val="00B96B78"/>
    <w:rsid w:val="00BA01FD"/>
    <w:rsid w:val="00BA09D5"/>
    <w:rsid w:val="00BA12D9"/>
    <w:rsid w:val="00BA12E9"/>
    <w:rsid w:val="00BA16AE"/>
    <w:rsid w:val="00BA28D5"/>
    <w:rsid w:val="00BA2C0F"/>
    <w:rsid w:val="00BA2E82"/>
    <w:rsid w:val="00BA31B7"/>
    <w:rsid w:val="00BA3A27"/>
    <w:rsid w:val="00BA4177"/>
    <w:rsid w:val="00BA4F96"/>
    <w:rsid w:val="00BA4FCC"/>
    <w:rsid w:val="00BA59DD"/>
    <w:rsid w:val="00BA5A16"/>
    <w:rsid w:val="00BA7D55"/>
    <w:rsid w:val="00BB0735"/>
    <w:rsid w:val="00BB1087"/>
    <w:rsid w:val="00BB3EC2"/>
    <w:rsid w:val="00BB4BC3"/>
    <w:rsid w:val="00BB51DC"/>
    <w:rsid w:val="00BB77A1"/>
    <w:rsid w:val="00BB7DA2"/>
    <w:rsid w:val="00BC0242"/>
    <w:rsid w:val="00BC1792"/>
    <w:rsid w:val="00BC24D0"/>
    <w:rsid w:val="00BC3750"/>
    <w:rsid w:val="00BC4288"/>
    <w:rsid w:val="00BC45D5"/>
    <w:rsid w:val="00BC5247"/>
    <w:rsid w:val="00BC5614"/>
    <w:rsid w:val="00BC7AAB"/>
    <w:rsid w:val="00BD1081"/>
    <w:rsid w:val="00BD125F"/>
    <w:rsid w:val="00BD3576"/>
    <w:rsid w:val="00BD5989"/>
    <w:rsid w:val="00BD5A44"/>
    <w:rsid w:val="00BD6269"/>
    <w:rsid w:val="00BD6BDE"/>
    <w:rsid w:val="00BE0984"/>
    <w:rsid w:val="00BE1BC2"/>
    <w:rsid w:val="00BE1F7A"/>
    <w:rsid w:val="00BE26E2"/>
    <w:rsid w:val="00BE2805"/>
    <w:rsid w:val="00BE33C2"/>
    <w:rsid w:val="00BE3C9F"/>
    <w:rsid w:val="00BE3E1A"/>
    <w:rsid w:val="00BE464A"/>
    <w:rsid w:val="00BE527E"/>
    <w:rsid w:val="00BE5438"/>
    <w:rsid w:val="00BE54B3"/>
    <w:rsid w:val="00BE659D"/>
    <w:rsid w:val="00BE69F5"/>
    <w:rsid w:val="00BF0972"/>
    <w:rsid w:val="00BF157D"/>
    <w:rsid w:val="00BF17A0"/>
    <w:rsid w:val="00BF2688"/>
    <w:rsid w:val="00BF34F0"/>
    <w:rsid w:val="00BF40DA"/>
    <w:rsid w:val="00BF49F6"/>
    <w:rsid w:val="00BF4B2F"/>
    <w:rsid w:val="00BF6220"/>
    <w:rsid w:val="00BF7566"/>
    <w:rsid w:val="00C00064"/>
    <w:rsid w:val="00C0324D"/>
    <w:rsid w:val="00C054CF"/>
    <w:rsid w:val="00C0661E"/>
    <w:rsid w:val="00C06D6A"/>
    <w:rsid w:val="00C07753"/>
    <w:rsid w:val="00C07769"/>
    <w:rsid w:val="00C07E5C"/>
    <w:rsid w:val="00C14C46"/>
    <w:rsid w:val="00C20093"/>
    <w:rsid w:val="00C20B83"/>
    <w:rsid w:val="00C21BBE"/>
    <w:rsid w:val="00C220BB"/>
    <w:rsid w:val="00C22F10"/>
    <w:rsid w:val="00C24715"/>
    <w:rsid w:val="00C25915"/>
    <w:rsid w:val="00C25A9D"/>
    <w:rsid w:val="00C270BC"/>
    <w:rsid w:val="00C27A18"/>
    <w:rsid w:val="00C27EFB"/>
    <w:rsid w:val="00C306B5"/>
    <w:rsid w:val="00C30740"/>
    <w:rsid w:val="00C32E12"/>
    <w:rsid w:val="00C3361B"/>
    <w:rsid w:val="00C337F8"/>
    <w:rsid w:val="00C339E0"/>
    <w:rsid w:val="00C34DE6"/>
    <w:rsid w:val="00C35DD8"/>
    <w:rsid w:val="00C3660B"/>
    <w:rsid w:val="00C36778"/>
    <w:rsid w:val="00C410C6"/>
    <w:rsid w:val="00C42957"/>
    <w:rsid w:val="00C42C13"/>
    <w:rsid w:val="00C435E7"/>
    <w:rsid w:val="00C43B98"/>
    <w:rsid w:val="00C455CB"/>
    <w:rsid w:val="00C465DA"/>
    <w:rsid w:val="00C47C94"/>
    <w:rsid w:val="00C47D43"/>
    <w:rsid w:val="00C5118D"/>
    <w:rsid w:val="00C55527"/>
    <w:rsid w:val="00C563EF"/>
    <w:rsid w:val="00C56409"/>
    <w:rsid w:val="00C56FC9"/>
    <w:rsid w:val="00C60E3B"/>
    <w:rsid w:val="00C621B4"/>
    <w:rsid w:val="00C655AF"/>
    <w:rsid w:val="00C70300"/>
    <w:rsid w:val="00C71FD2"/>
    <w:rsid w:val="00C7230F"/>
    <w:rsid w:val="00C74D7B"/>
    <w:rsid w:val="00C75182"/>
    <w:rsid w:val="00C76DC5"/>
    <w:rsid w:val="00C81665"/>
    <w:rsid w:val="00C84FF4"/>
    <w:rsid w:val="00C85889"/>
    <w:rsid w:val="00C87092"/>
    <w:rsid w:val="00C9186E"/>
    <w:rsid w:val="00C91875"/>
    <w:rsid w:val="00C934F5"/>
    <w:rsid w:val="00C936E9"/>
    <w:rsid w:val="00C946A7"/>
    <w:rsid w:val="00C97ACA"/>
    <w:rsid w:val="00CA1D4E"/>
    <w:rsid w:val="00CA39C6"/>
    <w:rsid w:val="00CA6622"/>
    <w:rsid w:val="00CA7046"/>
    <w:rsid w:val="00CB137F"/>
    <w:rsid w:val="00CB2454"/>
    <w:rsid w:val="00CB2459"/>
    <w:rsid w:val="00CB2AD1"/>
    <w:rsid w:val="00CB2C80"/>
    <w:rsid w:val="00CB7245"/>
    <w:rsid w:val="00CC1F23"/>
    <w:rsid w:val="00CC22DB"/>
    <w:rsid w:val="00CC29C6"/>
    <w:rsid w:val="00CC2BFC"/>
    <w:rsid w:val="00CC50EE"/>
    <w:rsid w:val="00CC52CF"/>
    <w:rsid w:val="00CD09F1"/>
    <w:rsid w:val="00CD0CA1"/>
    <w:rsid w:val="00CD1B0F"/>
    <w:rsid w:val="00CD2027"/>
    <w:rsid w:val="00CD3195"/>
    <w:rsid w:val="00CD320C"/>
    <w:rsid w:val="00CD3FDF"/>
    <w:rsid w:val="00CD45FD"/>
    <w:rsid w:val="00CD4DE2"/>
    <w:rsid w:val="00CD504B"/>
    <w:rsid w:val="00CD78ED"/>
    <w:rsid w:val="00CE0CDE"/>
    <w:rsid w:val="00CE1EEB"/>
    <w:rsid w:val="00CE216A"/>
    <w:rsid w:val="00CE2B4A"/>
    <w:rsid w:val="00CE4607"/>
    <w:rsid w:val="00CE650F"/>
    <w:rsid w:val="00CE6A49"/>
    <w:rsid w:val="00CF3B92"/>
    <w:rsid w:val="00CF4294"/>
    <w:rsid w:val="00CF6304"/>
    <w:rsid w:val="00CF675F"/>
    <w:rsid w:val="00CF6FB9"/>
    <w:rsid w:val="00D00548"/>
    <w:rsid w:val="00D03310"/>
    <w:rsid w:val="00D036B0"/>
    <w:rsid w:val="00D0556B"/>
    <w:rsid w:val="00D05E0C"/>
    <w:rsid w:val="00D06BAE"/>
    <w:rsid w:val="00D072BB"/>
    <w:rsid w:val="00D106D9"/>
    <w:rsid w:val="00D12B3E"/>
    <w:rsid w:val="00D12D89"/>
    <w:rsid w:val="00D13B51"/>
    <w:rsid w:val="00D1407B"/>
    <w:rsid w:val="00D144B3"/>
    <w:rsid w:val="00D164A0"/>
    <w:rsid w:val="00D20982"/>
    <w:rsid w:val="00D21063"/>
    <w:rsid w:val="00D21BC0"/>
    <w:rsid w:val="00D226FD"/>
    <w:rsid w:val="00D2327B"/>
    <w:rsid w:val="00D262B6"/>
    <w:rsid w:val="00D26603"/>
    <w:rsid w:val="00D269AC"/>
    <w:rsid w:val="00D30A56"/>
    <w:rsid w:val="00D30B7B"/>
    <w:rsid w:val="00D31477"/>
    <w:rsid w:val="00D326E1"/>
    <w:rsid w:val="00D37633"/>
    <w:rsid w:val="00D42C16"/>
    <w:rsid w:val="00D43E10"/>
    <w:rsid w:val="00D43F6B"/>
    <w:rsid w:val="00D4448A"/>
    <w:rsid w:val="00D4495B"/>
    <w:rsid w:val="00D4561D"/>
    <w:rsid w:val="00D469DE"/>
    <w:rsid w:val="00D47227"/>
    <w:rsid w:val="00D50263"/>
    <w:rsid w:val="00D5076D"/>
    <w:rsid w:val="00D5135F"/>
    <w:rsid w:val="00D51861"/>
    <w:rsid w:val="00D51B7A"/>
    <w:rsid w:val="00D531E1"/>
    <w:rsid w:val="00D5562B"/>
    <w:rsid w:val="00D577E4"/>
    <w:rsid w:val="00D6063F"/>
    <w:rsid w:val="00D61C64"/>
    <w:rsid w:val="00D61EF1"/>
    <w:rsid w:val="00D61F1C"/>
    <w:rsid w:val="00D628AF"/>
    <w:rsid w:val="00D629B0"/>
    <w:rsid w:val="00D63CDE"/>
    <w:rsid w:val="00D63E4E"/>
    <w:rsid w:val="00D64C50"/>
    <w:rsid w:val="00D64E40"/>
    <w:rsid w:val="00D6516E"/>
    <w:rsid w:val="00D652B1"/>
    <w:rsid w:val="00D65E48"/>
    <w:rsid w:val="00D6788F"/>
    <w:rsid w:val="00D7013E"/>
    <w:rsid w:val="00D707E3"/>
    <w:rsid w:val="00D7100B"/>
    <w:rsid w:val="00D720F9"/>
    <w:rsid w:val="00D72509"/>
    <w:rsid w:val="00D72680"/>
    <w:rsid w:val="00D72A22"/>
    <w:rsid w:val="00D72B96"/>
    <w:rsid w:val="00D73CBD"/>
    <w:rsid w:val="00D74ED8"/>
    <w:rsid w:val="00D75282"/>
    <w:rsid w:val="00D756B9"/>
    <w:rsid w:val="00D8037D"/>
    <w:rsid w:val="00D80923"/>
    <w:rsid w:val="00D81033"/>
    <w:rsid w:val="00D81368"/>
    <w:rsid w:val="00D8158C"/>
    <w:rsid w:val="00D82221"/>
    <w:rsid w:val="00D82B02"/>
    <w:rsid w:val="00D84AB6"/>
    <w:rsid w:val="00D862A5"/>
    <w:rsid w:val="00D8641C"/>
    <w:rsid w:val="00D86A59"/>
    <w:rsid w:val="00D87555"/>
    <w:rsid w:val="00D87837"/>
    <w:rsid w:val="00D91192"/>
    <w:rsid w:val="00D91860"/>
    <w:rsid w:val="00D9190F"/>
    <w:rsid w:val="00D91C75"/>
    <w:rsid w:val="00D9226E"/>
    <w:rsid w:val="00D94708"/>
    <w:rsid w:val="00D9662A"/>
    <w:rsid w:val="00D96A8C"/>
    <w:rsid w:val="00D97BD2"/>
    <w:rsid w:val="00D97F9F"/>
    <w:rsid w:val="00DA154E"/>
    <w:rsid w:val="00DA336A"/>
    <w:rsid w:val="00DA4ACB"/>
    <w:rsid w:val="00DA6427"/>
    <w:rsid w:val="00DA7084"/>
    <w:rsid w:val="00DB0F5E"/>
    <w:rsid w:val="00DB3621"/>
    <w:rsid w:val="00DB4E17"/>
    <w:rsid w:val="00DB5660"/>
    <w:rsid w:val="00DB5BB6"/>
    <w:rsid w:val="00DB6A8A"/>
    <w:rsid w:val="00DB78A4"/>
    <w:rsid w:val="00DC040D"/>
    <w:rsid w:val="00DC4615"/>
    <w:rsid w:val="00DC4656"/>
    <w:rsid w:val="00DC47F3"/>
    <w:rsid w:val="00DC5918"/>
    <w:rsid w:val="00DC63A3"/>
    <w:rsid w:val="00DC65F5"/>
    <w:rsid w:val="00DC72E3"/>
    <w:rsid w:val="00DD3C93"/>
    <w:rsid w:val="00DD4CBF"/>
    <w:rsid w:val="00DD4CE6"/>
    <w:rsid w:val="00DD5B57"/>
    <w:rsid w:val="00DD7408"/>
    <w:rsid w:val="00DD74D4"/>
    <w:rsid w:val="00DD77B4"/>
    <w:rsid w:val="00DE0E6A"/>
    <w:rsid w:val="00DE1F4D"/>
    <w:rsid w:val="00DE66D1"/>
    <w:rsid w:val="00DE73A3"/>
    <w:rsid w:val="00DE7763"/>
    <w:rsid w:val="00DF17F1"/>
    <w:rsid w:val="00DF1BE4"/>
    <w:rsid w:val="00DF5E45"/>
    <w:rsid w:val="00DF616C"/>
    <w:rsid w:val="00DF7E4B"/>
    <w:rsid w:val="00DF7EA4"/>
    <w:rsid w:val="00E014FD"/>
    <w:rsid w:val="00E02178"/>
    <w:rsid w:val="00E02323"/>
    <w:rsid w:val="00E03C6B"/>
    <w:rsid w:val="00E03E55"/>
    <w:rsid w:val="00E04FA1"/>
    <w:rsid w:val="00E05C1E"/>
    <w:rsid w:val="00E06553"/>
    <w:rsid w:val="00E1139E"/>
    <w:rsid w:val="00E1165E"/>
    <w:rsid w:val="00E12463"/>
    <w:rsid w:val="00E12BB4"/>
    <w:rsid w:val="00E14756"/>
    <w:rsid w:val="00E1513E"/>
    <w:rsid w:val="00E15661"/>
    <w:rsid w:val="00E169A5"/>
    <w:rsid w:val="00E21AB2"/>
    <w:rsid w:val="00E22E41"/>
    <w:rsid w:val="00E23C49"/>
    <w:rsid w:val="00E24647"/>
    <w:rsid w:val="00E2525D"/>
    <w:rsid w:val="00E25554"/>
    <w:rsid w:val="00E261F9"/>
    <w:rsid w:val="00E26F41"/>
    <w:rsid w:val="00E27894"/>
    <w:rsid w:val="00E27BE5"/>
    <w:rsid w:val="00E27F0C"/>
    <w:rsid w:val="00E30CBC"/>
    <w:rsid w:val="00E319F9"/>
    <w:rsid w:val="00E32344"/>
    <w:rsid w:val="00E32777"/>
    <w:rsid w:val="00E3387F"/>
    <w:rsid w:val="00E33A42"/>
    <w:rsid w:val="00E34999"/>
    <w:rsid w:val="00E353B0"/>
    <w:rsid w:val="00E35551"/>
    <w:rsid w:val="00E35D66"/>
    <w:rsid w:val="00E37FD2"/>
    <w:rsid w:val="00E42C03"/>
    <w:rsid w:val="00E42E97"/>
    <w:rsid w:val="00E42F27"/>
    <w:rsid w:val="00E438A4"/>
    <w:rsid w:val="00E46582"/>
    <w:rsid w:val="00E46907"/>
    <w:rsid w:val="00E47152"/>
    <w:rsid w:val="00E50670"/>
    <w:rsid w:val="00E510E1"/>
    <w:rsid w:val="00E550B0"/>
    <w:rsid w:val="00E55CFC"/>
    <w:rsid w:val="00E60511"/>
    <w:rsid w:val="00E60E1B"/>
    <w:rsid w:val="00E6171C"/>
    <w:rsid w:val="00E61A67"/>
    <w:rsid w:val="00E6240F"/>
    <w:rsid w:val="00E6251B"/>
    <w:rsid w:val="00E637A5"/>
    <w:rsid w:val="00E63CE1"/>
    <w:rsid w:val="00E6462A"/>
    <w:rsid w:val="00E654F0"/>
    <w:rsid w:val="00E672C3"/>
    <w:rsid w:val="00E70648"/>
    <w:rsid w:val="00E70EB7"/>
    <w:rsid w:val="00E73703"/>
    <w:rsid w:val="00E74424"/>
    <w:rsid w:val="00E74A36"/>
    <w:rsid w:val="00E75AC8"/>
    <w:rsid w:val="00E76467"/>
    <w:rsid w:val="00E77594"/>
    <w:rsid w:val="00E8359A"/>
    <w:rsid w:val="00E84922"/>
    <w:rsid w:val="00E8714C"/>
    <w:rsid w:val="00E90196"/>
    <w:rsid w:val="00E9053F"/>
    <w:rsid w:val="00E92441"/>
    <w:rsid w:val="00E93915"/>
    <w:rsid w:val="00EA0565"/>
    <w:rsid w:val="00EA1A15"/>
    <w:rsid w:val="00EA3458"/>
    <w:rsid w:val="00EA4968"/>
    <w:rsid w:val="00EA556F"/>
    <w:rsid w:val="00EA5B08"/>
    <w:rsid w:val="00EA5E52"/>
    <w:rsid w:val="00EA6F5E"/>
    <w:rsid w:val="00EA7747"/>
    <w:rsid w:val="00EB1175"/>
    <w:rsid w:val="00EB2A2A"/>
    <w:rsid w:val="00EB3BCF"/>
    <w:rsid w:val="00EB4034"/>
    <w:rsid w:val="00EB4C62"/>
    <w:rsid w:val="00EB6DF1"/>
    <w:rsid w:val="00EC1140"/>
    <w:rsid w:val="00EC16E4"/>
    <w:rsid w:val="00EC6061"/>
    <w:rsid w:val="00EC6C43"/>
    <w:rsid w:val="00EC6E15"/>
    <w:rsid w:val="00EC759C"/>
    <w:rsid w:val="00ED0A5B"/>
    <w:rsid w:val="00ED1657"/>
    <w:rsid w:val="00ED18B8"/>
    <w:rsid w:val="00ED19E0"/>
    <w:rsid w:val="00ED3207"/>
    <w:rsid w:val="00ED356F"/>
    <w:rsid w:val="00ED43EA"/>
    <w:rsid w:val="00ED459C"/>
    <w:rsid w:val="00ED462C"/>
    <w:rsid w:val="00ED78BE"/>
    <w:rsid w:val="00EE06AD"/>
    <w:rsid w:val="00EE1D61"/>
    <w:rsid w:val="00EE2C36"/>
    <w:rsid w:val="00EE5076"/>
    <w:rsid w:val="00EE6AE4"/>
    <w:rsid w:val="00EE6AE8"/>
    <w:rsid w:val="00EF00E3"/>
    <w:rsid w:val="00EF0668"/>
    <w:rsid w:val="00EF0996"/>
    <w:rsid w:val="00EF185F"/>
    <w:rsid w:val="00EF1BF6"/>
    <w:rsid w:val="00EF673D"/>
    <w:rsid w:val="00EF6D3B"/>
    <w:rsid w:val="00EF71F7"/>
    <w:rsid w:val="00EF7647"/>
    <w:rsid w:val="00F0050F"/>
    <w:rsid w:val="00F00AD2"/>
    <w:rsid w:val="00F03453"/>
    <w:rsid w:val="00F03996"/>
    <w:rsid w:val="00F04521"/>
    <w:rsid w:val="00F05A0B"/>
    <w:rsid w:val="00F06C72"/>
    <w:rsid w:val="00F07C1D"/>
    <w:rsid w:val="00F101A1"/>
    <w:rsid w:val="00F1350D"/>
    <w:rsid w:val="00F13FB9"/>
    <w:rsid w:val="00F1434E"/>
    <w:rsid w:val="00F145FC"/>
    <w:rsid w:val="00F17B63"/>
    <w:rsid w:val="00F17CF5"/>
    <w:rsid w:val="00F17FFB"/>
    <w:rsid w:val="00F20D08"/>
    <w:rsid w:val="00F21D57"/>
    <w:rsid w:val="00F21F54"/>
    <w:rsid w:val="00F22858"/>
    <w:rsid w:val="00F2359C"/>
    <w:rsid w:val="00F23747"/>
    <w:rsid w:val="00F23B36"/>
    <w:rsid w:val="00F258F1"/>
    <w:rsid w:val="00F2621B"/>
    <w:rsid w:val="00F268A4"/>
    <w:rsid w:val="00F2760A"/>
    <w:rsid w:val="00F30678"/>
    <w:rsid w:val="00F341F9"/>
    <w:rsid w:val="00F3429A"/>
    <w:rsid w:val="00F3499F"/>
    <w:rsid w:val="00F34D00"/>
    <w:rsid w:val="00F42DB0"/>
    <w:rsid w:val="00F43A6A"/>
    <w:rsid w:val="00F44A6B"/>
    <w:rsid w:val="00F44E87"/>
    <w:rsid w:val="00F45D9C"/>
    <w:rsid w:val="00F46D78"/>
    <w:rsid w:val="00F47135"/>
    <w:rsid w:val="00F47D8E"/>
    <w:rsid w:val="00F51707"/>
    <w:rsid w:val="00F51921"/>
    <w:rsid w:val="00F52501"/>
    <w:rsid w:val="00F537DA"/>
    <w:rsid w:val="00F542A7"/>
    <w:rsid w:val="00F54D9F"/>
    <w:rsid w:val="00F57412"/>
    <w:rsid w:val="00F60991"/>
    <w:rsid w:val="00F611DC"/>
    <w:rsid w:val="00F64BE3"/>
    <w:rsid w:val="00F6765E"/>
    <w:rsid w:val="00F67E78"/>
    <w:rsid w:val="00F707D9"/>
    <w:rsid w:val="00F70D90"/>
    <w:rsid w:val="00F711AF"/>
    <w:rsid w:val="00F718AA"/>
    <w:rsid w:val="00F72675"/>
    <w:rsid w:val="00F72F62"/>
    <w:rsid w:val="00F777C4"/>
    <w:rsid w:val="00F812B5"/>
    <w:rsid w:val="00F815CD"/>
    <w:rsid w:val="00F82803"/>
    <w:rsid w:val="00F82A8F"/>
    <w:rsid w:val="00F836FD"/>
    <w:rsid w:val="00F83901"/>
    <w:rsid w:val="00F85354"/>
    <w:rsid w:val="00F857B1"/>
    <w:rsid w:val="00F864E3"/>
    <w:rsid w:val="00F9072A"/>
    <w:rsid w:val="00F91252"/>
    <w:rsid w:val="00F93207"/>
    <w:rsid w:val="00F94252"/>
    <w:rsid w:val="00F9526D"/>
    <w:rsid w:val="00F97400"/>
    <w:rsid w:val="00FA16F4"/>
    <w:rsid w:val="00FA2208"/>
    <w:rsid w:val="00FA2ADF"/>
    <w:rsid w:val="00FA3AD7"/>
    <w:rsid w:val="00FA402B"/>
    <w:rsid w:val="00FA63B6"/>
    <w:rsid w:val="00FB0783"/>
    <w:rsid w:val="00FB11E2"/>
    <w:rsid w:val="00FB1F20"/>
    <w:rsid w:val="00FB1F9F"/>
    <w:rsid w:val="00FB2A51"/>
    <w:rsid w:val="00FB362D"/>
    <w:rsid w:val="00FB6181"/>
    <w:rsid w:val="00FB6FA8"/>
    <w:rsid w:val="00FB731A"/>
    <w:rsid w:val="00FB7512"/>
    <w:rsid w:val="00FC029D"/>
    <w:rsid w:val="00FC0F82"/>
    <w:rsid w:val="00FC37F5"/>
    <w:rsid w:val="00FC40D3"/>
    <w:rsid w:val="00FC58C2"/>
    <w:rsid w:val="00FC5A3A"/>
    <w:rsid w:val="00FC66E3"/>
    <w:rsid w:val="00FC6E55"/>
    <w:rsid w:val="00FD2BF0"/>
    <w:rsid w:val="00FD2D9D"/>
    <w:rsid w:val="00FD78A6"/>
    <w:rsid w:val="00FE095D"/>
    <w:rsid w:val="00FE0B38"/>
    <w:rsid w:val="00FE1109"/>
    <w:rsid w:val="00FE1999"/>
    <w:rsid w:val="00FE50F3"/>
    <w:rsid w:val="00FE6A00"/>
    <w:rsid w:val="00FE7062"/>
    <w:rsid w:val="00FE711E"/>
    <w:rsid w:val="00FE751E"/>
    <w:rsid w:val="00FE757E"/>
    <w:rsid w:val="00FF3610"/>
    <w:rsid w:val="00FF3B61"/>
    <w:rsid w:val="00FF49E8"/>
    <w:rsid w:val="00FF7051"/>
    <w:rsid w:val="00FF7777"/>
    <w:rsid w:val="00FF77C0"/>
    <w:rsid w:val="00FF7C8A"/>
    <w:rsid w:val="018109F1"/>
    <w:rsid w:val="018F7D65"/>
    <w:rsid w:val="02055A13"/>
    <w:rsid w:val="02A9366A"/>
    <w:rsid w:val="042808C1"/>
    <w:rsid w:val="04380B65"/>
    <w:rsid w:val="044D51E5"/>
    <w:rsid w:val="051B6E04"/>
    <w:rsid w:val="055C5A03"/>
    <w:rsid w:val="05A40153"/>
    <w:rsid w:val="06A51393"/>
    <w:rsid w:val="070E29C9"/>
    <w:rsid w:val="0721736A"/>
    <w:rsid w:val="078C734E"/>
    <w:rsid w:val="07A84224"/>
    <w:rsid w:val="090460E7"/>
    <w:rsid w:val="0A23497E"/>
    <w:rsid w:val="0AAE65F1"/>
    <w:rsid w:val="0AD37725"/>
    <w:rsid w:val="0B0C01C9"/>
    <w:rsid w:val="0BAC2DF4"/>
    <w:rsid w:val="0BD12308"/>
    <w:rsid w:val="0CF93206"/>
    <w:rsid w:val="0D2725D0"/>
    <w:rsid w:val="0E010F25"/>
    <w:rsid w:val="0E1424BC"/>
    <w:rsid w:val="0EF87B3A"/>
    <w:rsid w:val="0F1313D0"/>
    <w:rsid w:val="0F9B22D2"/>
    <w:rsid w:val="0F9C0E84"/>
    <w:rsid w:val="1017156B"/>
    <w:rsid w:val="106142AC"/>
    <w:rsid w:val="114D1BE9"/>
    <w:rsid w:val="11570EB1"/>
    <w:rsid w:val="129B78D0"/>
    <w:rsid w:val="138E673D"/>
    <w:rsid w:val="13C1090E"/>
    <w:rsid w:val="13C82778"/>
    <w:rsid w:val="143775B9"/>
    <w:rsid w:val="14C235FD"/>
    <w:rsid w:val="15510D11"/>
    <w:rsid w:val="157F29D0"/>
    <w:rsid w:val="15D27C9D"/>
    <w:rsid w:val="1625333E"/>
    <w:rsid w:val="16487733"/>
    <w:rsid w:val="164F456A"/>
    <w:rsid w:val="171F128E"/>
    <w:rsid w:val="181641FC"/>
    <w:rsid w:val="18BE3B9E"/>
    <w:rsid w:val="18F11F58"/>
    <w:rsid w:val="1A134302"/>
    <w:rsid w:val="1A686FD9"/>
    <w:rsid w:val="1A841921"/>
    <w:rsid w:val="1AF603CF"/>
    <w:rsid w:val="1B8658D3"/>
    <w:rsid w:val="1C884681"/>
    <w:rsid w:val="1C897077"/>
    <w:rsid w:val="1C9B6836"/>
    <w:rsid w:val="1CB116AF"/>
    <w:rsid w:val="1CFB3B73"/>
    <w:rsid w:val="1CFF276B"/>
    <w:rsid w:val="1DC1392E"/>
    <w:rsid w:val="1DEF76C4"/>
    <w:rsid w:val="1E066C31"/>
    <w:rsid w:val="1FA514B4"/>
    <w:rsid w:val="20B9249B"/>
    <w:rsid w:val="217D73EF"/>
    <w:rsid w:val="2187195A"/>
    <w:rsid w:val="21E80A97"/>
    <w:rsid w:val="22F3520A"/>
    <w:rsid w:val="23650F8A"/>
    <w:rsid w:val="23AC4E94"/>
    <w:rsid w:val="248F1614"/>
    <w:rsid w:val="24DE1CB3"/>
    <w:rsid w:val="2600490C"/>
    <w:rsid w:val="267023CF"/>
    <w:rsid w:val="2696570B"/>
    <w:rsid w:val="273D35B6"/>
    <w:rsid w:val="274B670E"/>
    <w:rsid w:val="292C349A"/>
    <w:rsid w:val="2A30279F"/>
    <w:rsid w:val="2A792D5E"/>
    <w:rsid w:val="2B7B4191"/>
    <w:rsid w:val="2B813583"/>
    <w:rsid w:val="2BE21E5F"/>
    <w:rsid w:val="2BF134E1"/>
    <w:rsid w:val="2C2602E9"/>
    <w:rsid w:val="2CB82FC1"/>
    <w:rsid w:val="2D43228E"/>
    <w:rsid w:val="2D7049BC"/>
    <w:rsid w:val="2E207CAA"/>
    <w:rsid w:val="2E7715FE"/>
    <w:rsid w:val="301D6D9F"/>
    <w:rsid w:val="31134A47"/>
    <w:rsid w:val="31621E97"/>
    <w:rsid w:val="317D1BC3"/>
    <w:rsid w:val="32CD22A2"/>
    <w:rsid w:val="32F06865"/>
    <w:rsid w:val="346C5291"/>
    <w:rsid w:val="34D57E86"/>
    <w:rsid w:val="34F40458"/>
    <w:rsid w:val="359F241F"/>
    <w:rsid w:val="35DC4113"/>
    <w:rsid w:val="366E0A9F"/>
    <w:rsid w:val="367B56B2"/>
    <w:rsid w:val="367D20CD"/>
    <w:rsid w:val="378923DA"/>
    <w:rsid w:val="378F4FEB"/>
    <w:rsid w:val="38583675"/>
    <w:rsid w:val="39060BAD"/>
    <w:rsid w:val="3A32316E"/>
    <w:rsid w:val="3AA511C9"/>
    <w:rsid w:val="3ABB34F8"/>
    <w:rsid w:val="3ACB3E8B"/>
    <w:rsid w:val="3B41110F"/>
    <w:rsid w:val="3C642730"/>
    <w:rsid w:val="3CCA761E"/>
    <w:rsid w:val="3D863AF0"/>
    <w:rsid w:val="3DE143B8"/>
    <w:rsid w:val="3E9C2D7C"/>
    <w:rsid w:val="40373BA3"/>
    <w:rsid w:val="406029DC"/>
    <w:rsid w:val="417C6903"/>
    <w:rsid w:val="429A5BE0"/>
    <w:rsid w:val="42A64D71"/>
    <w:rsid w:val="43176336"/>
    <w:rsid w:val="431E551F"/>
    <w:rsid w:val="43955C62"/>
    <w:rsid w:val="43FE28AD"/>
    <w:rsid w:val="44BE0B5F"/>
    <w:rsid w:val="46DC5B52"/>
    <w:rsid w:val="478F0E70"/>
    <w:rsid w:val="47FC4726"/>
    <w:rsid w:val="49662D51"/>
    <w:rsid w:val="497B6A08"/>
    <w:rsid w:val="498367D0"/>
    <w:rsid w:val="49A23CB9"/>
    <w:rsid w:val="4A7A3494"/>
    <w:rsid w:val="4A9625B3"/>
    <w:rsid w:val="4ABE57C6"/>
    <w:rsid w:val="4AC70F19"/>
    <w:rsid w:val="4B8027A3"/>
    <w:rsid w:val="4B810D0A"/>
    <w:rsid w:val="4B8278F4"/>
    <w:rsid w:val="4C1208A4"/>
    <w:rsid w:val="4C8267DF"/>
    <w:rsid w:val="4CBC35B9"/>
    <w:rsid w:val="4D484404"/>
    <w:rsid w:val="4D9E2B3C"/>
    <w:rsid w:val="4DF425BD"/>
    <w:rsid w:val="4E461EC2"/>
    <w:rsid w:val="4EBF445A"/>
    <w:rsid w:val="4F06032D"/>
    <w:rsid w:val="4F7E7D4F"/>
    <w:rsid w:val="502978E0"/>
    <w:rsid w:val="50EF1D8D"/>
    <w:rsid w:val="510B6E35"/>
    <w:rsid w:val="518402C7"/>
    <w:rsid w:val="521D04F7"/>
    <w:rsid w:val="52B65768"/>
    <w:rsid w:val="53054B3D"/>
    <w:rsid w:val="5309133B"/>
    <w:rsid w:val="54037935"/>
    <w:rsid w:val="55743CFB"/>
    <w:rsid w:val="55B56574"/>
    <w:rsid w:val="560E3A79"/>
    <w:rsid w:val="569F2F93"/>
    <w:rsid w:val="576A480B"/>
    <w:rsid w:val="578A26FF"/>
    <w:rsid w:val="57C2709F"/>
    <w:rsid w:val="57F92D6C"/>
    <w:rsid w:val="581E726D"/>
    <w:rsid w:val="58F77CDF"/>
    <w:rsid w:val="5A1E1ADD"/>
    <w:rsid w:val="5ACF38C8"/>
    <w:rsid w:val="5B100D1D"/>
    <w:rsid w:val="5B7340FC"/>
    <w:rsid w:val="5C076015"/>
    <w:rsid w:val="5C9A4176"/>
    <w:rsid w:val="5D1921B1"/>
    <w:rsid w:val="5D433EEB"/>
    <w:rsid w:val="5E0D21E2"/>
    <w:rsid w:val="5FC336FB"/>
    <w:rsid w:val="5FCE5F97"/>
    <w:rsid w:val="5FFB3938"/>
    <w:rsid w:val="601D0798"/>
    <w:rsid w:val="61845E20"/>
    <w:rsid w:val="6284273B"/>
    <w:rsid w:val="62B27316"/>
    <w:rsid w:val="62E64DA8"/>
    <w:rsid w:val="63043CB7"/>
    <w:rsid w:val="639E6ECE"/>
    <w:rsid w:val="65DD0EE8"/>
    <w:rsid w:val="6709506D"/>
    <w:rsid w:val="6719357E"/>
    <w:rsid w:val="677F292C"/>
    <w:rsid w:val="67DC68A0"/>
    <w:rsid w:val="687E1A8C"/>
    <w:rsid w:val="68D25294"/>
    <w:rsid w:val="6912464E"/>
    <w:rsid w:val="69A523B0"/>
    <w:rsid w:val="6A19672B"/>
    <w:rsid w:val="6ADE66B3"/>
    <w:rsid w:val="6AE23510"/>
    <w:rsid w:val="6B2F5135"/>
    <w:rsid w:val="6C100702"/>
    <w:rsid w:val="6C260E1E"/>
    <w:rsid w:val="6D7644DE"/>
    <w:rsid w:val="6F293CD9"/>
    <w:rsid w:val="6F3716EB"/>
    <w:rsid w:val="6F3E078D"/>
    <w:rsid w:val="6F5F2D34"/>
    <w:rsid w:val="6FE6667C"/>
    <w:rsid w:val="70F51B63"/>
    <w:rsid w:val="71411E60"/>
    <w:rsid w:val="73174F6B"/>
    <w:rsid w:val="73B25A6C"/>
    <w:rsid w:val="73EF7AB6"/>
    <w:rsid w:val="742767CC"/>
    <w:rsid w:val="75334E94"/>
    <w:rsid w:val="758E20F8"/>
    <w:rsid w:val="77005FC5"/>
    <w:rsid w:val="77307911"/>
    <w:rsid w:val="77B6590C"/>
    <w:rsid w:val="77EE60F3"/>
    <w:rsid w:val="7887631A"/>
    <w:rsid w:val="79310609"/>
    <w:rsid w:val="79AA4F42"/>
    <w:rsid w:val="7B1003CD"/>
    <w:rsid w:val="7B8738FE"/>
    <w:rsid w:val="7CA5399E"/>
    <w:rsid w:val="7D3E4286"/>
    <w:rsid w:val="7FA02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83849"/>
  <w15:docId w15:val="{CC6C29FF-F8BA-46E2-BE55-25B3480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5BAC"/>
    <w:pPr>
      <w:widowControl w:val="0"/>
      <w:jc w:val="both"/>
    </w:pPr>
    <w:rPr>
      <w:kern w:val="2"/>
      <w:sz w:val="21"/>
    </w:rPr>
  </w:style>
  <w:style w:type="paragraph" w:styleId="1">
    <w:name w:val="heading 1"/>
    <w:aliases w:val="Heading 0,H1,PIM 1,Heading 11,level 1,Level 1 Head,h1,123321,Level 1 Topic Heading"/>
    <w:basedOn w:val="a1"/>
    <w:next w:val="a1"/>
    <w:link w:val="1Char"/>
    <w:qFormat/>
    <w:rsid w:val="00865BAC"/>
    <w:pPr>
      <w:keepNext/>
      <w:keepLines/>
      <w:spacing w:before="120" w:after="120" w:line="360" w:lineRule="auto"/>
      <w:outlineLvl w:val="0"/>
    </w:pPr>
    <w:rPr>
      <w:rFonts w:ascii="宋体"/>
      <w:b/>
      <w:color w:val="000000"/>
      <w:kern w:val="0"/>
      <w:sz w:val="24"/>
    </w:rPr>
  </w:style>
  <w:style w:type="paragraph" w:styleId="2">
    <w:name w:val="heading 2"/>
    <w:basedOn w:val="a1"/>
    <w:next w:val="a1"/>
    <w:link w:val="2Char"/>
    <w:uiPriority w:val="9"/>
    <w:unhideWhenUsed/>
    <w:qFormat/>
    <w:rsid w:val="00865BAC"/>
    <w:pPr>
      <w:keepNext/>
      <w:keepLines/>
      <w:spacing w:before="260" w:after="260" w:line="416" w:lineRule="auto"/>
      <w:outlineLvl w:val="1"/>
    </w:pPr>
    <w:rPr>
      <w:rFonts w:ascii="Cambria" w:hAnsi="Cambria"/>
      <w:b/>
      <w:bCs/>
      <w:sz w:val="32"/>
      <w:szCs w:val="32"/>
    </w:rPr>
  </w:style>
  <w:style w:type="paragraph" w:styleId="4">
    <w:name w:val="heading 4"/>
    <w:basedOn w:val="a1"/>
    <w:next w:val="a2"/>
    <w:link w:val="4Char"/>
    <w:qFormat/>
    <w:rsid w:val="00865BAC"/>
    <w:pPr>
      <w:adjustRightInd w:val="0"/>
      <w:spacing w:before="60" w:after="40" w:line="288" w:lineRule="auto"/>
      <w:ind w:firstLine="624"/>
      <w:textAlignment w:val="baseline"/>
      <w:outlineLvl w:val="3"/>
    </w:pPr>
    <w:rPr>
      <w:kern w:val="0"/>
      <w:sz w:val="28"/>
    </w:rPr>
  </w:style>
  <w:style w:type="paragraph" w:styleId="5">
    <w:name w:val="heading 5"/>
    <w:basedOn w:val="a1"/>
    <w:next w:val="a2"/>
    <w:link w:val="5Char"/>
    <w:qFormat/>
    <w:rsid w:val="00865BAC"/>
    <w:pPr>
      <w:adjustRightInd w:val="0"/>
      <w:spacing w:before="40" w:after="20" w:line="288" w:lineRule="auto"/>
      <w:ind w:firstLine="510"/>
      <w:textAlignment w:val="baseline"/>
      <w:outlineLvl w:val="4"/>
    </w:pPr>
    <w:rPr>
      <w:kern w:val="0"/>
      <w:sz w:val="28"/>
    </w:rPr>
  </w:style>
  <w:style w:type="paragraph" w:styleId="6">
    <w:name w:val="heading 6"/>
    <w:basedOn w:val="a1"/>
    <w:next w:val="a2"/>
    <w:link w:val="6Char"/>
    <w:qFormat/>
    <w:rsid w:val="00865BAC"/>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1"/>
    <w:next w:val="a2"/>
    <w:link w:val="7Char"/>
    <w:qFormat/>
    <w:rsid w:val="00865BAC"/>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1"/>
    <w:next w:val="a2"/>
    <w:link w:val="8Char"/>
    <w:qFormat/>
    <w:rsid w:val="00865BAC"/>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1"/>
    <w:next w:val="a2"/>
    <w:link w:val="9Char"/>
    <w:qFormat/>
    <w:rsid w:val="00865BAC"/>
    <w:pPr>
      <w:keepNext/>
      <w:keepLines/>
      <w:adjustRightInd w:val="0"/>
      <w:spacing w:before="240" w:after="64" w:line="320" w:lineRule="auto"/>
      <w:textAlignment w:val="baseline"/>
      <w:outlineLvl w:val="8"/>
    </w:pPr>
    <w:rPr>
      <w:rFonts w:ascii="Arial" w:eastAsia="黑体" w:hAnsi="Arial"/>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rsid w:val="00865BAC"/>
    <w:pPr>
      <w:ind w:firstLineChars="200" w:firstLine="420"/>
    </w:pPr>
    <w:rPr>
      <w:szCs w:val="24"/>
    </w:rPr>
  </w:style>
  <w:style w:type="paragraph" w:styleId="a6">
    <w:name w:val="Document Map"/>
    <w:basedOn w:val="a1"/>
    <w:semiHidden/>
    <w:qFormat/>
    <w:rsid w:val="00865BAC"/>
    <w:pPr>
      <w:shd w:val="clear" w:color="auto" w:fill="000080"/>
    </w:pPr>
  </w:style>
  <w:style w:type="paragraph" w:styleId="a7">
    <w:name w:val="annotation text"/>
    <w:basedOn w:val="a1"/>
    <w:link w:val="Char"/>
    <w:qFormat/>
    <w:rsid w:val="00865BAC"/>
    <w:pPr>
      <w:jc w:val="left"/>
    </w:pPr>
  </w:style>
  <w:style w:type="paragraph" w:styleId="a8">
    <w:name w:val="Body Text"/>
    <w:basedOn w:val="a1"/>
    <w:link w:val="Char0"/>
    <w:uiPriority w:val="99"/>
    <w:unhideWhenUsed/>
    <w:qFormat/>
    <w:rsid w:val="00865BAC"/>
    <w:pPr>
      <w:spacing w:after="120"/>
    </w:pPr>
  </w:style>
  <w:style w:type="paragraph" w:styleId="a9">
    <w:name w:val="Plain Text"/>
    <w:basedOn w:val="a1"/>
    <w:link w:val="Char1"/>
    <w:qFormat/>
    <w:rsid w:val="00865BAC"/>
    <w:rPr>
      <w:rFonts w:ascii="宋体" w:hAnsi="Courier New"/>
      <w:szCs w:val="21"/>
    </w:rPr>
  </w:style>
  <w:style w:type="paragraph" w:styleId="aa">
    <w:name w:val="Balloon Text"/>
    <w:basedOn w:val="a1"/>
    <w:link w:val="Char2"/>
    <w:qFormat/>
    <w:rsid w:val="00865BAC"/>
    <w:rPr>
      <w:sz w:val="18"/>
      <w:szCs w:val="18"/>
    </w:rPr>
  </w:style>
  <w:style w:type="paragraph" w:styleId="ab">
    <w:name w:val="footer"/>
    <w:basedOn w:val="a1"/>
    <w:link w:val="Char3"/>
    <w:uiPriority w:val="99"/>
    <w:unhideWhenUsed/>
    <w:qFormat/>
    <w:rsid w:val="00865BAC"/>
    <w:pPr>
      <w:tabs>
        <w:tab w:val="center" w:pos="4153"/>
        <w:tab w:val="right" w:pos="8306"/>
      </w:tabs>
      <w:snapToGrid w:val="0"/>
      <w:jc w:val="left"/>
    </w:pPr>
    <w:rPr>
      <w:sz w:val="18"/>
      <w:szCs w:val="18"/>
    </w:rPr>
  </w:style>
  <w:style w:type="paragraph" w:styleId="ac">
    <w:name w:val="header"/>
    <w:basedOn w:val="a1"/>
    <w:link w:val="Char4"/>
    <w:uiPriority w:val="99"/>
    <w:unhideWhenUsed/>
    <w:qFormat/>
    <w:rsid w:val="00865BAC"/>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865BAC"/>
  </w:style>
  <w:style w:type="paragraph" w:styleId="3">
    <w:name w:val="Body Text Indent 3"/>
    <w:basedOn w:val="a1"/>
    <w:link w:val="3Char"/>
    <w:qFormat/>
    <w:rsid w:val="00865BAC"/>
    <w:pPr>
      <w:autoSpaceDE w:val="0"/>
      <w:autoSpaceDN w:val="0"/>
      <w:adjustRightInd w:val="0"/>
      <w:spacing w:line="360" w:lineRule="auto"/>
      <w:ind w:left="420" w:firstLine="435"/>
    </w:pPr>
    <w:rPr>
      <w:color w:val="0000FF"/>
    </w:rPr>
  </w:style>
  <w:style w:type="paragraph" w:styleId="ad">
    <w:name w:val="Normal (Web)"/>
    <w:basedOn w:val="a1"/>
    <w:uiPriority w:val="99"/>
    <w:qFormat/>
    <w:rsid w:val="00865BAC"/>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5"/>
    <w:qFormat/>
    <w:rsid w:val="00865BAC"/>
    <w:rPr>
      <w:b/>
      <w:bCs/>
    </w:rPr>
  </w:style>
  <w:style w:type="character" w:styleId="af">
    <w:name w:val="Strong"/>
    <w:basedOn w:val="a3"/>
    <w:uiPriority w:val="22"/>
    <w:qFormat/>
    <w:rsid w:val="00865BAC"/>
    <w:rPr>
      <w:b/>
      <w:bCs/>
    </w:rPr>
  </w:style>
  <w:style w:type="character" w:styleId="af0">
    <w:name w:val="page number"/>
    <w:basedOn w:val="a3"/>
    <w:qFormat/>
    <w:rsid w:val="00865BAC"/>
  </w:style>
  <w:style w:type="character" w:styleId="af1">
    <w:name w:val="Hyperlink"/>
    <w:uiPriority w:val="99"/>
    <w:unhideWhenUsed/>
    <w:qFormat/>
    <w:rsid w:val="00865BAC"/>
    <w:rPr>
      <w:color w:val="0000FF"/>
      <w:u w:val="single"/>
    </w:rPr>
  </w:style>
  <w:style w:type="character" w:styleId="af2">
    <w:name w:val="annotation reference"/>
    <w:qFormat/>
    <w:rsid w:val="00865BAC"/>
    <w:rPr>
      <w:sz w:val="21"/>
      <w:szCs w:val="21"/>
    </w:rPr>
  </w:style>
  <w:style w:type="paragraph" w:customStyle="1" w:styleId="af3">
    <w:name w:val="正文所"/>
    <w:basedOn w:val="a1"/>
    <w:qFormat/>
    <w:rsid w:val="00865BAC"/>
    <w:pPr>
      <w:spacing w:line="360" w:lineRule="auto"/>
      <w:ind w:firstLineChars="200" w:firstLine="420"/>
    </w:pPr>
    <w:rPr>
      <w:rFonts w:ascii="宋体"/>
    </w:rPr>
  </w:style>
  <w:style w:type="character" w:customStyle="1" w:styleId="Char4">
    <w:name w:val="页眉 Char"/>
    <w:link w:val="ac"/>
    <w:uiPriority w:val="99"/>
    <w:qFormat/>
    <w:rsid w:val="00865BAC"/>
    <w:rPr>
      <w:rFonts w:ascii="Times New Roman" w:hAnsi="Times New Roman"/>
      <w:kern w:val="2"/>
      <w:sz w:val="18"/>
      <w:szCs w:val="18"/>
    </w:rPr>
  </w:style>
  <w:style w:type="character" w:customStyle="1" w:styleId="Char3">
    <w:name w:val="页脚 Char"/>
    <w:link w:val="ab"/>
    <w:uiPriority w:val="99"/>
    <w:qFormat/>
    <w:rsid w:val="00865BAC"/>
    <w:rPr>
      <w:rFonts w:ascii="Times New Roman" w:hAnsi="Times New Roman"/>
      <w:kern w:val="2"/>
      <w:sz w:val="18"/>
      <w:szCs w:val="18"/>
    </w:rPr>
  </w:style>
  <w:style w:type="character" w:customStyle="1" w:styleId="1Char">
    <w:name w:val="标题 1 Char"/>
    <w:aliases w:val="Heading 0 Char,H1 Char,PIM 1 Char,Heading 11 Char,level 1 Char,Level 1 Head Char,h1 Char,123321 Char,Level 1 Topic Heading Char"/>
    <w:link w:val="1"/>
    <w:qFormat/>
    <w:rsid w:val="00865BAC"/>
    <w:rPr>
      <w:rFonts w:ascii="宋体" w:hAnsi="Times New Roman"/>
      <w:b/>
      <w:color w:val="000000"/>
      <w:sz w:val="24"/>
    </w:rPr>
  </w:style>
  <w:style w:type="character" w:customStyle="1" w:styleId="3Char">
    <w:name w:val="正文文本缩进 3 Char"/>
    <w:link w:val="3"/>
    <w:qFormat/>
    <w:rsid w:val="00865BAC"/>
    <w:rPr>
      <w:rFonts w:ascii="Times New Roman" w:hAnsi="Times New Roman"/>
      <w:color w:val="0000FF"/>
      <w:kern w:val="2"/>
      <w:sz w:val="21"/>
    </w:rPr>
  </w:style>
  <w:style w:type="character" w:customStyle="1" w:styleId="read">
    <w:name w:val="read"/>
    <w:basedOn w:val="a3"/>
    <w:qFormat/>
    <w:rsid w:val="00865BAC"/>
  </w:style>
  <w:style w:type="paragraph" w:styleId="af4">
    <w:name w:val="List Paragraph"/>
    <w:basedOn w:val="a1"/>
    <w:uiPriority w:val="34"/>
    <w:qFormat/>
    <w:rsid w:val="00865BAC"/>
    <w:pPr>
      <w:ind w:firstLineChars="200" w:firstLine="420"/>
    </w:pPr>
    <w:rPr>
      <w:szCs w:val="24"/>
    </w:rPr>
  </w:style>
  <w:style w:type="character" w:customStyle="1" w:styleId="Char1">
    <w:name w:val="纯文本 Char"/>
    <w:link w:val="a9"/>
    <w:qFormat/>
    <w:rsid w:val="00865BAC"/>
    <w:rPr>
      <w:rFonts w:ascii="宋体" w:hAnsi="Courier New"/>
      <w:kern w:val="2"/>
      <w:sz w:val="21"/>
      <w:szCs w:val="21"/>
    </w:rPr>
  </w:style>
  <w:style w:type="paragraph" w:customStyle="1" w:styleId="Char6">
    <w:name w:val="Char"/>
    <w:basedOn w:val="a1"/>
    <w:qFormat/>
    <w:rsid w:val="00865BAC"/>
    <w:rPr>
      <w:szCs w:val="24"/>
    </w:rPr>
  </w:style>
  <w:style w:type="character" w:customStyle="1" w:styleId="Char">
    <w:name w:val="批注文字 Char"/>
    <w:link w:val="a7"/>
    <w:qFormat/>
    <w:rsid w:val="00865BAC"/>
    <w:rPr>
      <w:rFonts w:ascii="Times New Roman" w:hAnsi="Times New Roman"/>
      <w:kern w:val="2"/>
      <w:sz w:val="21"/>
    </w:rPr>
  </w:style>
  <w:style w:type="character" w:customStyle="1" w:styleId="Char0">
    <w:name w:val="正文文本 Char"/>
    <w:link w:val="a8"/>
    <w:uiPriority w:val="99"/>
    <w:qFormat/>
    <w:rsid w:val="00865BAC"/>
    <w:rPr>
      <w:rFonts w:ascii="Times New Roman" w:hAnsi="Times New Roman"/>
      <w:kern w:val="2"/>
      <w:sz w:val="21"/>
    </w:rPr>
  </w:style>
  <w:style w:type="paragraph" w:customStyle="1" w:styleId="Default">
    <w:name w:val="Default"/>
    <w:qFormat/>
    <w:rsid w:val="00865BAC"/>
    <w:pPr>
      <w:widowControl w:val="0"/>
      <w:autoSpaceDE w:val="0"/>
      <w:autoSpaceDN w:val="0"/>
      <w:adjustRightInd w:val="0"/>
    </w:pPr>
    <w:rPr>
      <w:rFonts w:ascii="宋体" w:hAnsi="Calibri" w:cs="宋体"/>
      <w:color w:val="000000"/>
      <w:sz w:val="24"/>
      <w:szCs w:val="24"/>
    </w:rPr>
  </w:style>
  <w:style w:type="paragraph" w:customStyle="1" w:styleId="11">
    <w:name w:val="修订1"/>
    <w:hidden/>
    <w:uiPriority w:val="99"/>
    <w:semiHidden/>
    <w:qFormat/>
    <w:rsid w:val="00865BAC"/>
    <w:rPr>
      <w:kern w:val="2"/>
      <w:sz w:val="21"/>
    </w:rPr>
  </w:style>
  <w:style w:type="paragraph" w:customStyle="1" w:styleId="12">
    <w:name w:val="列出段落1"/>
    <w:basedOn w:val="a1"/>
    <w:uiPriority w:val="34"/>
    <w:qFormat/>
    <w:rsid w:val="00865BAC"/>
    <w:pPr>
      <w:ind w:firstLineChars="200" w:firstLine="420"/>
    </w:pPr>
    <w:rPr>
      <w:szCs w:val="24"/>
    </w:rPr>
  </w:style>
  <w:style w:type="character" w:customStyle="1" w:styleId="2Char">
    <w:name w:val="标题 2 Char"/>
    <w:basedOn w:val="a3"/>
    <w:link w:val="2"/>
    <w:uiPriority w:val="9"/>
    <w:qFormat/>
    <w:rsid w:val="00865BAC"/>
    <w:rPr>
      <w:rFonts w:ascii="Cambria" w:hAnsi="Cambria"/>
      <w:b/>
      <w:bCs/>
      <w:kern w:val="2"/>
      <w:sz w:val="32"/>
      <w:szCs w:val="32"/>
    </w:rPr>
  </w:style>
  <w:style w:type="character" w:customStyle="1" w:styleId="4Char">
    <w:name w:val="标题 4 Char"/>
    <w:basedOn w:val="a3"/>
    <w:link w:val="4"/>
    <w:qFormat/>
    <w:rsid w:val="00865BAC"/>
    <w:rPr>
      <w:rFonts w:ascii="Times New Roman" w:hAnsi="Times New Roman"/>
      <w:sz w:val="28"/>
    </w:rPr>
  </w:style>
  <w:style w:type="character" w:customStyle="1" w:styleId="5Char">
    <w:name w:val="标题 5 Char"/>
    <w:basedOn w:val="a3"/>
    <w:link w:val="5"/>
    <w:qFormat/>
    <w:rsid w:val="00865BAC"/>
    <w:rPr>
      <w:rFonts w:ascii="Times New Roman" w:hAnsi="Times New Roman"/>
      <w:sz w:val="28"/>
    </w:rPr>
  </w:style>
  <w:style w:type="character" w:customStyle="1" w:styleId="6Char">
    <w:name w:val="标题 6 Char"/>
    <w:basedOn w:val="a3"/>
    <w:link w:val="6"/>
    <w:qFormat/>
    <w:rsid w:val="00865BAC"/>
    <w:rPr>
      <w:rFonts w:ascii="Arial" w:eastAsia="黑体" w:hAnsi="Arial"/>
      <w:b/>
      <w:sz w:val="24"/>
    </w:rPr>
  </w:style>
  <w:style w:type="character" w:customStyle="1" w:styleId="7Char">
    <w:name w:val="标题 7 Char"/>
    <w:basedOn w:val="a3"/>
    <w:link w:val="7"/>
    <w:qFormat/>
    <w:rsid w:val="00865BAC"/>
    <w:rPr>
      <w:rFonts w:ascii="宋体" w:hAnsi="Times New Roman"/>
      <w:b/>
      <w:sz w:val="24"/>
    </w:rPr>
  </w:style>
  <w:style w:type="character" w:customStyle="1" w:styleId="8Char">
    <w:name w:val="标题 8 Char"/>
    <w:basedOn w:val="a3"/>
    <w:link w:val="8"/>
    <w:qFormat/>
    <w:rsid w:val="00865BAC"/>
    <w:rPr>
      <w:rFonts w:ascii="Arial" w:eastAsia="黑体" w:hAnsi="Arial"/>
      <w:sz w:val="24"/>
    </w:rPr>
  </w:style>
  <w:style w:type="character" w:customStyle="1" w:styleId="9Char">
    <w:name w:val="标题 9 Char"/>
    <w:basedOn w:val="a3"/>
    <w:link w:val="9"/>
    <w:qFormat/>
    <w:rsid w:val="00865BAC"/>
    <w:rPr>
      <w:rFonts w:ascii="Arial" w:eastAsia="黑体" w:hAnsi="Arial"/>
      <w:sz w:val="21"/>
    </w:rPr>
  </w:style>
  <w:style w:type="paragraph" w:customStyle="1" w:styleId="af5">
    <w:name w:val="样式 宋体 居中"/>
    <w:basedOn w:val="a1"/>
    <w:qFormat/>
    <w:rsid w:val="00865BAC"/>
    <w:pPr>
      <w:spacing w:line="360" w:lineRule="auto"/>
      <w:jc w:val="center"/>
    </w:pPr>
    <w:rPr>
      <w:rFonts w:cs="宋体"/>
    </w:rPr>
  </w:style>
  <w:style w:type="character" w:customStyle="1" w:styleId="Char5">
    <w:name w:val="批注主题 Char"/>
    <w:basedOn w:val="Char"/>
    <w:link w:val="ae"/>
    <w:qFormat/>
    <w:rsid w:val="00865BAC"/>
    <w:rPr>
      <w:rFonts w:ascii="Times New Roman" w:hAnsi="Times New Roman"/>
      <w:b/>
      <w:bCs/>
      <w:kern w:val="2"/>
      <w:sz w:val="21"/>
    </w:rPr>
  </w:style>
  <w:style w:type="character" w:customStyle="1" w:styleId="Char2">
    <w:name w:val="批注框文本 Char"/>
    <w:basedOn w:val="a3"/>
    <w:link w:val="aa"/>
    <w:qFormat/>
    <w:rsid w:val="00865BAC"/>
    <w:rPr>
      <w:rFonts w:ascii="Times New Roman" w:hAnsi="Times New Roman"/>
      <w:kern w:val="2"/>
      <w:sz w:val="18"/>
      <w:szCs w:val="18"/>
    </w:rPr>
  </w:style>
  <w:style w:type="character" w:customStyle="1" w:styleId="da">
    <w:name w:val="da"/>
    <w:basedOn w:val="a3"/>
    <w:qFormat/>
    <w:rsid w:val="00865BAC"/>
  </w:style>
  <w:style w:type="character" w:customStyle="1" w:styleId="txtcontent1">
    <w:name w:val="txtcontent1"/>
    <w:basedOn w:val="a3"/>
    <w:qFormat/>
    <w:rsid w:val="00865BAC"/>
  </w:style>
  <w:style w:type="character" w:customStyle="1" w:styleId="big1">
    <w:name w:val="big1"/>
    <w:qFormat/>
    <w:rsid w:val="00865BAC"/>
    <w:rPr>
      <w:spacing w:val="360"/>
      <w:sz w:val="22"/>
      <w:szCs w:val="22"/>
    </w:rPr>
  </w:style>
  <w:style w:type="paragraph" w:customStyle="1" w:styleId="af6">
    <w:name w:val="正文 + 小四"/>
    <w:basedOn w:val="a8"/>
    <w:qFormat/>
    <w:rsid w:val="00865BAC"/>
    <w:pPr>
      <w:spacing w:after="0" w:line="312" w:lineRule="auto"/>
    </w:pPr>
    <w:rPr>
      <w:sz w:val="24"/>
      <w:szCs w:val="28"/>
    </w:rPr>
  </w:style>
  <w:style w:type="paragraph" w:customStyle="1" w:styleId="CharCharCharChar1">
    <w:name w:val="Char Char Char Char1"/>
    <w:basedOn w:val="a1"/>
    <w:qFormat/>
    <w:rsid w:val="00865BAC"/>
    <w:rPr>
      <w:szCs w:val="24"/>
    </w:rPr>
  </w:style>
  <w:style w:type="character" w:customStyle="1" w:styleId="apple-converted-space">
    <w:name w:val="apple-converted-space"/>
    <w:basedOn w:val="a3"/>
    <w:qFormat/>
    <w:rsid w:val="00865BAC"/>
  </w:style>
  <w:style w:type="paragraph" w:customStyle="1" w:styleId="20">
    <w:name w:val="修订2"/>
    <w:hidden/>
    <w:uiPriority w:val="99"/>
    <w:semiHidden/>
    <w:qFormat/>
    <w:rsid w:val="00865BAC"/>
    <w:rPr>
      <w:kern w:val="2"/>
      <w:sz w:val="21"/>
    </w:rPr>
  </w:style>
  <w:style w:type="paragraph" w:customStyle="1" w:styleId="30">
    <w:name w:val="修订3"/>
    <w:hidden/>
    <w:uiPriority w:val="99"/>
    <w:semiHidden/>
    <w:qFormat/>
    <w:rsid w:val="00865BAC"/>
    <w:rPr>
      <w:kern w:val="2"/>
      <w:sz w:val="21"/>
    </w:rPr>
  </w:style>
  <w:style w:type="character" w:customStyle="1" w:styleId="13">
    <w:name w:val="批注引用1"/>
    <w:qFormat/>
    <w:rsid w:val="00865BAC"/>
    <w:rPr>
      <w:sz w:val="21"/>
    </w:rPr>
  </w:style>
  <w:style w:type="paragraph" w:customStyle="1" w:styleId="p0">
    <w:name w:val="p0"/>
    <w:basedOn w:val="a1"/>
    <w:qFormat/>
    <w:rsid w:val="00865BAC"/>
    <w:pPr>
      <w:widowControl/>
      <w:spacing w:line="360" w:lineRule="auto"/>
      <w:jc w:val="left"/>
    </w:pPr>
    <w:rPr>
      <w:rFonts w:ascii="宋体" w:hAnsi="宋体" w:cs="宋体"/>
      <w:kern w:val="0"/>
      <w:sz w:val="24"/>
      <w:szCs w:val="24"/>
    </w:rPr>
  </w:style>
  <w:style w:type="paragraph" w:customStyle="1" w:styleId="40">
    <w:name w:val="修订4"/>
    <w:hidden/>
    <w:uiPriority w:val="99"/>
    <w:unhideWhenUsed/>
    <w:qFormat/>
    <w:rsid w:val="00865BAC"/>
    <w:rPr>
      <w:kern w:val="2"/>
      <w:sz w:val="21"/>
    </w:rPr>
  </w:style>
  <w:style w:type="character" w:customStyle="1" w:styleId="fontstyle01">
    <w:name w:val="fontstyle01"/>
    <w:basedOn w:val="a3"/>
    <w:qFormat/>
    <w:rsid w:val="00865BAC"/>
    <w:rPr>
      <w:rFonts w:ascii="宋体" w:eastAsia="宋体" w:hAnsi="宋体" w:hint="eastAsia"/>
      <w:color w:val="000000"/>
      <w:sz w:val="22"/>
      <w:szCs w:val="22"/>
    </w:rPr>
  </w:style>
  <w:style w:type="paragraph" w:styleId="af7">
    <w:name w:val="Revision"/>
    <w:hidden/>
    <w:uiPriority w:val="99"/>
    <w:unhideWhenUsed/>
    <w:rsid w:val="001F0F6E"/>
    <w:rPr>
      <w:kern w:val="2"/>
      <w:sz w:val="21"/>
    </w:rPr>
  </w:style>
  <w:style w:type="paragraph" w:customStyle="1" w:styleId="a0">
    <w:name w:val="投资组合报告标题"/>
    <w:basedOn w:val="a1"/>
    <w:qFormat/>
    <w:rsid w:val="00053D91"/>
    <w:pPr>
      <w:widowControl/>
      <w:numPr>
        <w:numId w:val="3"/>
      </w:numPr>
      <w:autoSpaceDE w:val="0"/>
      <w:autoSpaceDN w:val="0"/>
      <w:adjustRightInd w:val="0"/>
      <w:spacing w:line="360" w:lineRule="auto"/>
      <w:jc w:val="left"/>
    </w:pPr>
    <w:rPr>
      <w:sz w:val="24"/>
      <w:szCs w:val="24"/>
    </w:rPr>
  </w:style>
  <w:style w:type="paragraph" w:customStyle="1" w:styleId="a">
    <w:name w:val="大标题二"/>
    <w:basedOn w:val="a1"/>
    <w:next w:val="a1"/>
    <w:qFormat/>
    <w:rsid w:val="00E84922"/>
    <w:pPr>
      <w:widowControl/>
      <w:numPr>
        <w:numId w:val="5"/>
      </w:numPr>
      <w:autoSpaceDE w:val="0"/>
      <w:autoSpaceDN w:val="0"/>
      <w:adjustRightInd w:val="0"/>
      <w:spacing w:line="360" w:lineRule="auto"/>
      <w:jc w:val="left"/>
    </w:pPr>
    <w:rPr>
      <w:sz w:val="24"/>
      <w:szCs w:val="24"/>
    </w:rPr>
  </w:style>
  <w:style w:type="paragraph" w:customStyle="1" w:styleId="af8">
    <w:name w:val="投资组合报告二级标题"/>
    <w:basedOn w:val="a0"/>
    <w:qFormat/>
    <w:rsid w:val="00E84922"/>
    <w:pPr>
      <w:numPr>
        <w:numId w:val="0"/>
      </w:numPr>
      <w:ind w:firstLineChars="200" w:firstLine="200"/>
    </w:pPr>
    <w:rPr>
      <w:rFonts w:hAnsi="宋体"/>
    </w:rPr>
  </w:style>
  <w:style w:type="paragraph" w:customStyle="1" w:styleId="XBRLTitle3">
    <w:name w:val="XBRLTitle3"/>
    <w:basedOn w:val="af9"/>
    <w:next w:val="4"/>
    <w:qFormat/>
    <w:rsid w:val="00E84922"/>
    <w:pPr>
      <w:keepNext/>
      <w:keepLines/>
      <w:spacing w:before="0" w:after="0" w:line="360" w:lineRule="auto"/>
      <w:jc w:val="left"/>
      <w:outlineLvl w:val="9"/>
    </w:pPr>
    <w:rPr>
      <w:rFonts w:ascii="Cambria" w:hAnsi="Cambria" w:cs="Times New Roman"/>
      <w:sz w:val="24"/>
    </w:rPr>
  </w:style>
  <w:style w:type="paragraph" w:styleId="af9">
    <w:name w:val="Subtitle"/>
    <w:basedOn w:val="a1"/>
    <w:next w:val="a1"/>
    <w:link w:val="Char7"/>
    <w:uiPriority w:val="11"/>
    <w:qFormat/>
    <w:rsid w:val="00E84922"/>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3"/>
    <w:link w:val="af9"/>
    <w:uiPriority w:val="11"/>
    <w:rsid w:val="00E84922"/>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72547">
      <w:bodyDiv w:val="1"/>
      <w:marLeft w:val="0"/>
      <w:marRight w:val="0"/>
      <w:marTop w:val="0"/>
      <w:marBottom w:val="0"/>
      <w:divBdr>
        <w:top w:val="none" w:sz="0" w:space="0" w:color="auto"/>
        <w:left w:val="none" w:sz="0" w:space="0" w:color="auto"/>
        <w:bottom w:val="none" w:sz="0" w:space="0" w:color="auto"/>
        <w:right w:val="none" w:sz="0" w:space="0" w:color="auto"/>
      </w:divBdr>
    </w:div>
    <w:div w:id="103805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jsbchina.cn/" TargetMode="External"/><Relationship Id="rId26" Type="http://schemas.openxmlformats.org/officeDocument/2006/relationships/hyperlink" Target="http://www.66liantai.com" TargetMode="External"/><Relationship Id="rId39" Type="http://schemas.openxmlformats.org/officeDocument/2006/relationships/fontTable" Target="fontTable.xml"/><Relationship Id="rId21" Type="http://schemas.openxmlformats.org/officeDocument/2006/relationships/hyperlink" Target="http://www.zlfund.cn&#12289;www.jjmmw.com" TargetMode="External"/><Relationship Id="rId34" Type="http://schemas.openxmlformats.org/officeDocument/2006/relationships/hyperlink" Target="http://www.hsfund.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psbc.com" TargetMode="External"/><Relationship Id="rId25" Type="http://schemas.openxmlformats.org/officeDocument/2006/relationships/hyperlink" Target="http://www.prolinkfund.com" TargetMode="External"/><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cib.com.cn" TargetMode="External"/><Relationship Id="rId20" Type="http://schemas.openxmlformats.org/officeDocument/2006/relationships/hyperlink" Target="http://www.boserawealth.com" TargetMode="External"/><Relationship Id="rId29" Type="http://schemas.openxmlformats.org/officeDocument/2006/relationships/hyperlink" Target="http://www.amcfortun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harvestwm.cn" TargetMode="External"/><Relationship Id="rId32" Type="http://schemas.openxmlformats.org/officeDocument/2006/relationships/image" Target="media/image1.jpg"/><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erichfund.com" TargetMode="External"/><Relationship Id="rId28" Type="http://schemas.openxmlformats.org/officeDocument/2006/relationships/hyperlink" Target="http://www.yingmi.com" TargetMode="External"/><Relationship Id="rId36" Type="http://schemas.openxmlformats.org/officeDocument/2006/relationships/hyperlink" Target="mailto:services@hsfund.com" TargetMode="External"/><Relationship Id="rId10" Type="http://schemas.openxmlformats.org/officeDocument/2006/relationships/footer" Target="footer1.xml"/><Relationship Id="rId19" Type="http://schemas.openxmlformats.org/officeDocument/2006/relationships/hyperlink" Target="http://www.duxiaomanfund.com" TargetMode="External"/><Relationship Id="rId31" Type="http://schemas.openxmlformats.org/officeDocument/2006/relationships/hyperlink" Target="http://www.hx168.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1234567.com.cn" TargetMode="External"/><Relationship Id="rId27" Type="http://schemas.openxmlformats.org/officeDocument/2006/relationships/hyperlink" Target="http://www.jiyufund.com.cn" TargetMode="External"/><Relationship Id="rId30" Type="http://schemas.openxmlformats.org/officeDocument/2006/relationships/hyperlink" Target="http://www.njzq.com.cn" TargetMode="External"/><Relationship Id="rId35" Type="http://schemas.openxmlformats.org/officeDocument/2006/relationships/hyperlink" Target="https://trade.hsfund.com"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71EB0-FDEA-4845-91C6-ABF66589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120</Pages>
  <Words>13768</Words>
  <Characters>78481</Characters>
  <Application>Microsoft Office Word</Application>
  <DocSecurity>0</DocSecurity>
  <Lines>654</Lines>
  <Paragraphs>184</Paragraphs>
  <ScaleCrop>false</ScaleCrop>
  <Company>P R C</Company>
  <LinksUpToDate>false</LinksUpToDate>
  <CharactersWithSpaces>92065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常锐哲</cp:lastModifiedBy>
  <cp:revision>27</cp:revision>
  <cp:lastPrinted>2025-08-12T08:03:00Z</cp:lastPrinted>
  <dcterms:created xsi:type="dcterms:W3CDTF">2025-08-04T05:22:00Z</dcterms:created>
  <dcterms:modified xsi:type="dcterms:W3CDTF">2025-08-12T08:03:00Z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