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CC961" w14:textId="77777777" w:rsidR="007E7926" w:rsidRPr="00795C1B" w:rsidRDefault="007E7926" w:rsidP="007E7926">
      <w:pPr>
        <w:autoSpaceDE w:val="0"/>
        <w:autoSpaceDN w:val="0"/>
        <w:adjustRightInd w:val="0"/>
        <w:spacing w:line="288" w:lineRule="auto"/>
        <w:jc w:val="left"/>
        <w:rPr>
          <w:rFonts w:asciiTheme="minorEastAsia" w:eastAsiaTheme="minorEastAsia" w:hAnsiTheme="minorEastAsia"/>
          <w:color w:val="000000"/>
          <w:kern w:val="0"/>
          <w:sz w:val="24"/>
        </w:rPr>
      </w:pPr>
      <w:bookmarkStart w:id="0" w:name="_GoBack"/>
      <w:bookmarkEnd w:id="0"/>
    </w:p>
    <w:p w14:paraId="0D166AEE" w14:textId="77777777" w:rsidR="007E7926" w:rsidRPr="00795C1B" w:rsidRDefault="007E7926" w:rsidP="007E7926">
      <w:pPr>
        <w:autoSpaceDE w:val="0"/>
        <w:autoSpaceDN w:val="0"/>
        <w:adjustRightInd w:val="0"/>
        <w:spacing w:line="288" w:lineRule="auto"/>
        <w:jc w:val="left"/>
        <w:rPr>
          <w:rFonts w:asciiTheme="minorEastAsia" w:eastAsiaTheme="minorEastAsia" w:hAnsiTheme="minorEastAsia"/>
          <w:color w:val="000000"/>
          <w:kern w:val="0"/>
          <w:sz w:val="24"/>
        </w:rPr>
      </w:pPr>
    </w:p>
    <w:p w14:paraId="3010D406" w14:textId="77777777" w:rsidR="007E7926" w:rsidRPr="00795C1B" w:rsidRDefault="007E7926" w:rsidP="007E7926">
      <w:pPr>
        <w:autoSpaceDE w:val="0"/>
        <w:autoSpaceDN w:val="0"/>
        <w:adjustRightInd w:val="0"/>
        <w:spacing w:line="288" w:lineRule="auto"/>
        <w:jc w:val="left"/>
        <w:rPr>
          <w:rFonts w:asciiTheme="minorEastAsia" w:eastAsiaTheme="minorEastAsia" w:hAnsiTheme="minorEastAsia"/>
          <w:color w:val="000000"/>
          <w:kern w:val="0"/>
          <w:sz w:val="24"/>
        </w:rPr>
      </w:pPr>
    </w:p>
    <w:p w14:paraId="10A2C06D" w14:textId="77777777" w:rsidR="007E7926" w:rsidRPr="00795C1B" w:rsidRDefault="007E7926" w:rsidP="007E7926">
      <w:pPr>
        <w:autoSpaceDE w:val="0"/>
        <w:autoSpaceDN w:val="0"/>
        <w:adjustRightInd w:val="0"/>
        <w:spacing w:line="288" w:lineRule="auto"/>
        <w:jc w:val="left"/>
        <w:rPr>
          <w:rFonts w:asciiTheme="minorEastAsia" w:eastAsiaTheme="minorEastAsia" w:hAnsiTheme="minorEastAsia"/>
          <w:color w:val="000000"/>
          <w:kern w:val="0"/>
          <w:sz w:val="24"/>
        </w:rPr>
      </w:pPr>
    </w:p>
    <w:p w14:paraId="4EBCCBB2" w14:textId="773F2AD8" w:rsidR="005A335D" w:rsidRPr="00795C1B" w:rsidRDefault="006C7098" w:rsidP="007E7926">
      <w:pPr>
        <w:spacing w:line="360" w:lineRule="auto"/>
        <w:jc w:val="center"/>
        <w:outlineLvl w:val="0"/>
        <w:rPr>
          <w:rFonts w:asciiTheme="minorEastAsia" w:eastAsiaTheme="minorEastAsia" w:hAnsiTheme="minorEastAsia"/>
          <w:b/>
          <w:bCs/>
          <w:color w:val="000000"/>
          <w:sz w:val="36"/>
          <w:szCs w:val="36"/>
        </w:rPr>
      </w:pPr>
      <w:r w:rsidRPr="006C7098">
        <w:rPr>
          <w:rFonts w:asciiTheme="minorEastAsia" w:eastAsiaTheme="minorEastAsia" w:hAnsiTheme="minorEastAsia" w:hint="eastAsia"/>
          <w:b/>
          <w:bCs/>
          <w:color w:val="000000"/>
          <w:sz w:val="36"/>
          <w:szCs w:val="36"/>
        </w:rPr>
        <w:t>华商</w:t>
      </w:r>
      <w:r w:rsidR="00A57652">
        <w:rPr>
          <w:rFonts w:asciiTheme="minorEastAsia" w:eastAsiaTheme="minorEastAsia" w:hAnsiTheme="minorEastAsia" w:hint="eastAsia"/>
          <w:b/>
          <w:bCs/>
          <w:color w:val="000000"/>
          <w:sz w:val="36"/>
          <w:szCs w:val="36"/>
        </w:rPr>
        <w:t>科创板量化选股</w:t>
      </w:r>
      <w:r w:rsidRPr="006C7098">
        <w:rPr>
          <w:rFonts w:asciiTheme="minorEastAsia" w:eastAsiaTheme="minorEastAsia" w:hAnsiTheme="minorEastAsia" w:hint="eastAsia"/>
          <w:b/>
          <w:bCs/>
          <w:color w:val="000000"/>
          <w:sz w:val="36"/>
          <w:szCs w:val="36"/>
        </w:rPr>
        <w:t>混合型证券投资基金</w:t>
      </w:r>
    </w:p>
    <w:p w14:paraId="3BDF4B0C" w14:textId="77777777" w:rsidR="007E7926" w:rsidRPr="00795C1B" w:rsidRDefault="007E7926" w:rsidP="007E7926">
      <w:pPr>
        <w:spacing w:line="360" w:lineRule="auto"/>
        <w:jc w:val="center"/>
        <w:outlineLvl w:val="0"/>
        <w:rPr>
          <w:rFonts w:asciiTheme="minorEastAsia" w:eastAsiaTheme="minorEastAsia" w:hAnsiTheme="minorEastAsia"/>
          <w:b/>
          <w:bCs/>
          <w:color w:val="000000"/>
          <w:sz w:val="36"/>
          <w:szCs w:val="36"/>
        </w:rPr>
      </w:pPr>
      <w:r w:rsidRPr="00795C1B">
        <w:rPr>
          <w:rFonts w:asciiTheme="minorEastAsia" w:eastAsiaTheme="minorEastAsia" w:hAnsiTheme="minorEastAsia" w:hint="eastAsia"/>
          <w:b/>
          <w:bCs/>
          <w:color w:val="000000"/>
          <w:sz w:val="36"/>
          <w:szCs w:val="36"/>
        </w:rPr>
        <w:t>清算报告</w:t>
      </w:r>
    </w:p>
    <w:p w14:paraId="004EEDF8" w14:textId="77777777" w:rsidR="007E7926" w:rsidRPr="00795C1B" w:rsidRDefault="007E7926" w:rsidP="007E7926">
      <w:pPr>
        <w:spacing w:line="360" w:lineRule="auto"/>
        <w:jc w:val="center"/>
        <w:outlineLvl w:val="0"/>
        <w:rPr>
          <w:rFonts w:asciiTheme="minorEastAsia" w:eastAsiaTheme="minorEastAsia" w:hAnsiTheme="minorEastAsia"/>
          <w:b/>
          <w:bCs/>
          <w:color w:val="000000"/>
          <w:sz w:val="24"/>
        </w:rPr>
      </w:pPr>
    </w:p>
    <w:p w14:paraId="6F0BF811" w14:textId="77777777" w:rsidR="007E7926" w:rsidRPr="00795C1B" w:rsidRDefault="007E7926" w:rsidP="007E7926">
      <w:pPr>
        <w:spacing w:line="360" w:lineRule="auto"/>
        <w:jc w:val="center"/>
        <w:rPr>
          <w:rFonts w:asciiTheme="minorEastAsia" w:eastAsiaTheme="minorEastAsia" w:hAnsiTheme="minorEastAsia"/>
          <w:b/>
          <w:color w:val="000000"/>
          <w:sz w:val="24"/>
        </w:rPr>
      </w:pPr>
    </w:p>
    <w:p w14:paraId="39388E20" w14:textId="77777777" w:rsidR="007E7926" w:rsidRPr="00795C1B" w:rsidRDefault="007E7926" w:rsidP="007E7926">
      <w:pPr>
        <w:spacing w:line="360" w:lineRule="auto"/>
        <w:jc w:val="center"/>
        <w:rPr>
          <w:rFonts w:asciiTheme="minorEastAsia" w:eastAsiaTheme="minorEastAsia" w:hAnsiTheme="minorEastAsia"/>
          <w:b/>
          <w:color w:val="000000"/>
          <w:sz w:val="24"/>
        </w:rPr>
      </w:pPr>
    </w:p>
    <w:p w14:paraId="49B143B5" w14:textId="77777777" w:rsidR="007E7926" w:rsidRPr="00795C1B" w:rsidRDefault="007E7926" w:rsidP="007E7926">
      <w:pPr>
        <w:spacing w:line="360" w:lineRule="auto"/>
        <w:jc w:val="center"/>
        <w:rPr>
          <w:rFonts w:asciiTheme="minorEastAsia" w:eastAsiaTheme="minorEastAsia" w:hAnsiTheme="minorEastAsia"/>
          <w:b/>
          <w:color w:val="000000"/>
          <w:sz w:val="24"/>
        </w:rPr>
      </w:pPr>
    </w:p>
    <w:p w14:paraId="307F47AE" w14:textId="77777777" w:rsidR="007E7926" w:rsidRPr="00795C1B" w:rsidRDefault="007E7926" w:rsidP="007E7926">
      <w:pPr>
        <w:spacing w:line="360" w:lineRule="auto"/>
        <w:jc w:val="center"/>
        <w:rPr>
          <w:rFonts w:asciiTheme="minorEastAsia" w:eastAsiaTheme="minorEastAsia" w:hAnsiTheme="minorEastAsia"/>
          <w:b/>
          <w:color w:val="000000"/>
          <w:sz w:val="24"/>
        </w:rPr>
      </w:pPr>
    </w:p>
    <w:p w14:paraId="1DED9848" w14:textId="77777777" w:rsidR="007E7926" w:rsidRPr="00795C1B" w:rsidRDefault="007E7926" w:rsidP="007E7926">
      <w:pPr>
        <w:spacing w:line="360" w:lineRule="auto"/>
        <w:jc w:val="center"/>
        <w:rPr>
          <w:rFonts w:asciiTheme="minorEastAsia" w:eastAsiaTheme="minorEastAsia" w:hAnsiTheme="minorEastAsia"/>
          <w:b/>
          <w:color w:val="000000"/>
          <w:sz w:val="24"/>
        </w:rPr>
      </w:pPr>
    </w:p>
    <w:p w14:paraId="3EF7D33B" w14:textId="77777777" w:rsidR="007E7926" w:rsidRPr="00795C1B" w:rsidRDefault="007E7926" w:rsidP="007E7926">
      <w:pPr>
        <w:spacing w:line="360" w:lineRule="auto"/>
        <w:jc w:val="center"/>
        <w:rPr>
          <w:rFonts w:asciiTheme="minorEastAsia" w:eastAsiaTheme="minorEastAsia" w:hAnsiTheme="minorEastAsia"/>
          <w:b/>
          <w:color w:val="000000"/>
          <w:sz w:val="24"/>
        </w:rPr>
      </w:pPr>
    </w:p>
    <w:p w14:paraId="446F4671" w14:textId="77777777" w:rsidR="007E7926" w:rsidRPr="00795C1B" w:rsidRDefault="007E7926" w:rsidP="007E7926">
      <w:pPr>
        <w:spacing w:line="360" w:lineRule="auto"/>
        <w:jc w:val="center"/>
        <w:rPr>
          <w:rFonts w:asciiTheme="minorEastAsia" w:eastAsiaTheme="minorEastAsia" w:hAnsiTheme="minorEastAsia"/>
          <w:b/>
          <w:color w:val="000000"/>
          <w:sz w:val="24"/>
        </w:rPr>
      </w:pPr>
    </w:p>
    <w:p w14:paraId="7BEE25E1" w14:textId="77777777" w:rsidR="007E7926" w:rsidRPr="00795C1B" w:rsidRDefault="007E7926" w:rsidP="007E7926">
      <w:pPr>
        <w:spacing w:line="360" w:lineRule="auto"/>
        <w:jc w:val="center"/>
        <w:rPr>
          <w:rFonts w:asciiTheme="minorEastAsia" w:eastAsiaTheme="minorEastAsia" w:hAnsiTheme="minorEastAsia"/>
          <w:b/>
          <w:color w:val="000000"/>
          <w:sz w:val="24"/>
        </w:rPr>
      </w:pPr>
    </w:p>
    <w:p w14:paraId="7A3017DB" w14:textId="77777777" w:rsidR="007E7926" w:rsidRPr="00795C1B" w:rsidRDefault="007E7926" w:rsidP="007E7926">
      <w:pPr>
        <w:spacing w:line="360" w:lineRule="auto"/>
        <w:jc w:val="center"/>
        <w:rPr>
          <w:rFonts w:asciiTheme="minorEastAsia" w:eastAsiaTheme="minorEastAsia" w:hAnsiTheme="minorEastAsia"/>
          <w:b/>
          <w:color w:val="000000"/>
          <w:sz w:val="24"/>
        </w:rPr>
      </w:pPr>
    </w:p>
    <w:p w14:paraId="221014C9" w14:textId="77777777" w:rsidR="007E7926" w:rsidRPr="00795C1B" w:rsidRDefault="007E7926" w:rsidP="007E7926">
      <w:pPr>
        <w:spacing w:line="360" w:lineRule="auto"/>
        <w:jc w:val="center"/>
        <w:rPr>
          <w:rFonts w:asciiTheme="minorEastAsia" w:eastAsiaTheme="minorEastAsia" w:hAnsiTheme="minorEastAsia"/>
          <w:b/>
          <w:color w:val="000000"/>
          <w:sz w:val="24"/>
        </w:rPr>
      </w:pPr>
    </w:p>
    <w:p w14:paraId="5DFA2FF8" w14:textId="77777777" w:rsidR="007E7926" w:rsidRPr="00795C1B" w:rsidRDefault="007E7926" w:rsidP="007E7926">
      <w:pPr>
        <w:spacing w:line="360" w:lineRule="auto"/>
        <w:jc w:val="center"/>
        <w:rPr>
          <w:rFonts w:asciiTheme="minorEastAsia" w:eastAsiaTheme="minorEastAsia" w:hAnsiTheme="minorEastAsia"/>
          <w:b/>
          <w:color w:val="000000"/>
          <w:sz w:val="24"/>
        </w:rPr>
      </w:pPr>
    </w:p>
    <w:p w14:paraId="620F2BD6" w14:textId="77777777" w:rsidR="007E7926" w:rsidRPr="00795C1B" w:rsidRDefault="007E7926" w:rsidP="007E7926">
      <w:pPr>
        <w:spacing w:line="360" w:lineRule="auto"/>
        <w:jc w:val="center"/>
        <w:rPr>
          <w:rFonts w:asciiTheme="minorEastAsia" w:eastAsiaTheme="minorEastAsia" w:hAnsiTheme="minorEastAsia"/>
          <w:b/>
          <w:color w:val="000000"/>
          <w:sz w:val="24"/>
        </w:rPr>
      </w:pPr>
    </w:p>
    <w:p w14:paraId="7B119C69" w14:textId="77777777" w:rsidR="007E7926" w:rsidRPr="00795C1B" w:rsidRDefault="007E7926" w:rsidP="007E7926">
      <w:pPr>
        <w:spacing w:line="360" w:lineRule="auto"/>
        <w:jc w:val="center"/>
        <w:rPr>
          <w:rFonts w:asciiTheme="minorEastAsia" w:eastAsiaTheme="minorEastAsia" w:hAnsiTheme="minorEastAsia"/>
          <w:b/>
          <w:color w:val="000000"/>
          <w:sz w:val="24"/>
        </w:rPr>
      </w:pPr>
    </w:p>
    <w:p w14:paraId="6DAA6905" w14:textId="77777777" w:rsidR="007E7926" w:rsidRPr="00795C1B" w:rsidRDefault="007E7926" w:rsidP="007E7926">
      <w:pPr>
        <w:spacing w:line="360" w:lineRule="auto"/>
        <w:jc w:val="center"/>
        <w:rPr>
          <w:rFonts w:asciiTheme="minorEastAsia" w:eastAsiaTheme="minorEastAsia" w:hAnsiTheme="minorEastAsia"/>
          <w:b/>
          <w:color w:val="000000"/>
          <w:sz w:val="24"/>
        </w:rPr>
      </w:pPr>
    </w:p>
    <w:p w14:paraId="3D8BCED7" w14:textId="77777777" w:rsidR="007E7926" w:rsidRPr="00795C1B" w:rsidRDefault="007E7926" w:rsidP="007E7926">
      <w:pPr>
        <w:spacing w:line="360" w:lineRule="auto"/>
        <w:jc w:val="center"/>
        <w:rPr>
          <w:rFonts w:asciiTheme="minorEastAsia" w:eastAsiaTheme="minorEastAsia" w:hAnsiTheme="minorEastAsia"/>
          <w:b/>
          <w:color w:val="000000"/>
          <w:sz w:val="24"/>
        </w:rPr>
      </w:pPr>
    </w:p>
    <w:p w14:paraId="378AE8D8" w14:textId="77777777" w:rsidR="007E7926" w:rsidRPr="00795C1B" w:rsidRDefault="007E7926" w:rsidP="007E7926">
      <w:pPr>
        <w:spacing w:line="360" w:lineRule="auto"/>
        <w:rPr>
          <w:rFonts w:asciiTheme="minorEastAsia" w:eastAsiaTheme="minorEastAsia" w:hAnsiTheme="minorEastAsia"/>
          <w:b/>
          <w:color w:val="000000"/>
          <w:sz w:val="24"/>
        </w:rPr>
      </w:pPr>
    </w:p>
    <w:p w14:paraId="67137F08" w14:textId="77777777" w:rsidR="007E7926" w:rsidRPr="00795C1B" w:rsidRDefault="007E7926" w:rsidP="007E7926">
      <w:pPr>
        <w:spacing w:line="360" w:lineRule="auto"/>
        <w:ind w:firstLineChars="900" w:firstLine="2168"/>
        <w:rPr>
          <w:rFonts w:asciiTheme="minorEastAsia" w:eastAsiaTheme="minorEastAsia" w:hAnsiTheme="minorEastAsia"/>
          <w:b/>
          <w:sz w:val="24"/>
        </w:rPr>
      </w:pPr>
      <w:r w:rsidRPr="00795C1B">
        <w:rPr>
          <w:rFonts w:asciiTheme="minorEastAsia" w:eastAsiaTheme="minorEastAsia" w:hAnsiTheme="minorEastAsia" w:hint="eastAsia"/>
          <w:b/>
          <w:sz w:val="24"/>
        </w:rPr>
        <w:t>基金管理人：</w:t>
      </w:r>
      <w:r w:rsidR="009076C6" w:rsidRPr="00795C1B">
        <w:rPr>
          <w:rFonts w:asciiTheme="minorEastAsia" w:eastAsiaTheme="minorEastAsia" w:hAnsiTheme="minorEastAsia" w:hint="eastAsia"/>
          <w:b/>
          <w:sz w:val="24"/>
        </w:rPr>
        <w:t>华商</w:t>
      </w:r>
      <w:r w:rsidRPr="00795C1B">
        <w:rPr>
          <w:rFonts w:asciiTheme="minorEastAsia" w:eastAsiaTheme="minorEastAsia" w:hAnsiTheme="minorEastAsia" w:hint="eastAsia"/>
          <w:b/>
          <w:sz w:val="24"/>
        </w:rPr>
        <w:t>基金管理有限公司</w:t>
      </w:r>
    </w:p>
    <w:p w14:paraId="71FD4A91" w14:textId="4E5821DB" w:rsidR="007E7926" w:rsidRPr="00795C1B" w:rsidRDefault="007E7926" w:rsidP="007E7926">
      <w:pPr>
        <w:spacing w:line="360" w:lineRule="auto"/>
        <w:ind w:firstLineChars="900" w:firstLine="2168"/>
        <w:rPr>
          <w:rFonts w:asciiTheme="minorEastAsia" w:eastAsiaTheme="minorEastAsia" w:hAnsiTheme="minorEastAsia"/>
          <w:b/>
          <w:sz w:val="24"/>
        </w:rPr>
      </w:pPr>
      <w:r w:rsidRPr="00795C1B">
        <w:rPr>
          <w:rFonts w:asciiTheme="minorEastAsia" w:eastAsiaTheme="minorEastAsia" w:hAnsiTheme="minorEastAsia" w:hint="eastAsia"/>
          <w:b/>
          <w:sz w:val="24"/>
        </w:rPr>
        <w:t>基金托管人：</w:t>
      </w:r>
      <w:r w:rsidR="00A57652">
        <w:rPr>
          <w:rFonts w:asciiTheme="minorEastAsia" w:eastAsiaTheme="minorEastAsia" w:hAnsiTheme="minorEastAsia" w:hint="eastAsia"/>
          <w:b/>
          <w:sz w:val="24"/>
        </w:rPr>
        <w:t>中信建投证券</w:t>
      </w:r>
      <w:r w:rsidR="00CF2088" w:rsidRPr="00CF2088">
        <w:rPr>
          <w:rFonts w:asciiTheme="minorEastAsia" w:eastAsiaTheme="minorEastAsia" w:hAnsiTheme="minorEastAsia" w:hint="eastAsia"/>
          <w:b/>
          <w:sz w:val="24"/>
        </w:rPr>
        <w:t>股份有限公司</w:t>
      </w:r>
    </w:p>
    <w:p w14:paraId="1D2295C3" w14:textId="70206A41" w:rsidR="00B776BE" w:rsidRPr="00795C1B" w:rsidRDefault="00B776BE" w:rsidP="007E7926">
      <w:pPr>
        <w:spacing w:line="360" w:lineRule="auto"/>
        <w:ind w:firstLineChars="900" w:firstLine="2168"/>
        <w:rPr>
          <w:rFonts w:asciiTheme="minorEastAsia" w:eastAsiaTheme="minorEastAsia" w:hAnsiTheme="minorEastAsia"/>
          <w:b/>
          <w:sz w:val="24"/>
        </w:rPr>
      </w:pPr>
      <w:r w:rsidRPr="00795C1B">
        <w:rPr>
          <w:rFonts w:asciiTheme="minorEastAsia" w:eastAsiaTheme="minorEastAsia" w:hAnsiTheme="minorEastAsia" w:hint="eastAsia"/>
          <w:b/>
          <w:sz w:val="24"/>
        </w:rPr>
        <w:t>报告</w:t>
      </w:r>
      <w:r w:rsidRPr="00795C1B">
        <w:rPr>
          <w:rFonts w:asciiTheme="minorEastAsia" w:eastAsiaTheme="minorEastAsia" w:hAnsiTheme="minorEastAsia"/>
          <w:b/>
          <w:sz w:val="24"/>
        </w:rPr>
        <w:t>出具日期：</w:t>
      </w:r>
      <w:r w:rsidR="00A57652" w:rsidRPr="00795C1B">
        <w:rPr>
          <w:rFonts w:asciiTheme="minorEastAsia" w:eastAsiaTheme="minorEastAsia" w:hAnsiTheme="minorEastAsia" w:hint="eastAsia"/>
          <w:b/>
          <w:sz w:val="24"/>
        </w:rPr>
        <w:t>202</w:t>
      </w:r>
      <w:r w:rsidR="00A57652">
        <w:rPr>
          <w:rFonts w:asciiTheme="minorEastAsia" w:eastAsiaTheme="minorEastAsia" w:hAnsiTheme="minorEastAsia"/>
          <w:b/>
          <w:sz w:val="24"/>
        </w:rPr>
        <w:t>6</w:t>
      </w:r>
      <w:r w:rsidR="00BC6BA4" w:rsidRPr="00795C1B">
        <w:rPr>
          <w:rFonts w:asciiTheme="minorEastAsia" w:eastAsiaTheme="minorEastAsia" w:hAnsiTheme="minorEastAsia" w:hint="eastAsia"/>
          <w:b/>
          <w:sz w:val="24"/>
        </w:rPr>
        <w:t>年</w:t>
      </w:r>
      <w:r w:rsidR="00BC6BA4">
        <w:rPr>
          <w:rFonts w:asciiTheme="minorEastAsia" w:eastAsiaTheme="minorEastAsia" w:hAnsiTheme="minorEastAsia"/>
          <w:b/>
          <w:sz w:val="24"/>
        </w:rPr>
        <w:t>2</w:t>
      </w:r>
      <w:r w:rsidRPr="00795C1B">
        <w:rPr>
          <w:rFonts w:asciiTheme="minorEastAsia" w:eastAsiaTheme="minorEastAsia" w:hAnsiTheme="minorEastAsia" w:hint="eastAsia"/>
          <w:b/>
          <w:sz w:val="24"/>
        </w:rPr>
        <w:t>月</w:t>
      </w:r>
      <w:r w:rsidR="00A57652">
        <w:rPr>
          <w:rFonts w:asciiTheme="minorEastAsia" w:eastAsiaTheme="minorEastAsia" w:hAnsiTheme="minorEastAsia"/>
          <w:b/>
          <w:sz w:val="24"/>
        </w:rPr>
        <w:t>11</w:t>
      </w:r>
      <w:r w:rsidRPr="00795C1B">
        <w:rPr>
          <w:rFonts w:asciiTheme="minorEastAsia" w:eastAsiaTheme="minorEastAsia" w:hAnsiTheme="minorEastAsia" w:hint="eastAsia"/>
          <w:b/>
          <w:sz w:val="24"/>
        </w:rPr>
        <w:t>日</w:t>
      </w:r>
    </w:p>
    <w:p w14:paraId="52D821B2" w14:textId="009EDF1A" w:rsidR="007E7926" w:rsidRPr="00795C1B" w:rsidRDefault="007E7926" w:rsidP="007E7926">
      <w:pPr>
        <w:spacing w:line="360" w:lineRule="auto"/>
        <w:ind w:firstLineChars="900" w:firstLine="2168"/>
        <w:rPr>
          <w:rFonts w:asciiTheme="minorEastAsia" w:eastAsiaTheme="minorEastAsia" w:hAnsiTheme="minorEastAsia"/>
          <w:b/>
          <w:sz w:val="24"/>
        </w:rPr>
      </w:pPr>
      <w:r w:rsidRPr="00795C1B">
        <w:rPr>
          <w:rFonts w:asciiTheme="minorEastAsia" w:eastAsiaTheme="minorEastAsia" w:hAnsiTheme="minorEastAsia" w:hint="eastAsia"/>
          <w:b/>
          <w:sz w:val="24"/>
        </w:rPr>
        <w:t>报告</w:t>
      </w:r>
      <w:r w:rsidR="00B776BE" w:rsidRPr="00795C1B">
        <w:rPr>
          <w:rFonts w:asciiTheme="minorEastAsia" w:eastAsiaTheme="minorEastAsia" w:hAnsiTheme="minorEastAsia" w:hint="eastAsia"/>
          <w:b/>
          <w:sz w:val="24"/>
        </w:rPr>
        <w:t>公告</w:t>
      </w:r>
      <w:r w:rsidRPr="00795C1B">
        <w:rPr>
          <w:rFonts w:asciiTheme="minorEastAsia" w:eastAsiaTheme="minorEastAsia" w:hAnsiTheme="minorEastAsia" w:hint="eastAsia"/>
          <w:b/>
          <w:sz w:val="24"/>
        </w:rPr>
        <w:t>日期：</w:t>
      </w:r>
      <w:r w:rsidR="009076C6" w:rsidRPr="00795C1B">
        <w:rPr>
          <w:rFonts w:asciiTheme="minorEastAsia" w:eastAsiaTheme="minorEastAsia" w:hAnsiTheme="minorEastAsia"/>
          <w:b/>
          <w:sz w:val="24"/>
        </w:rPr>
        <w:t xml:space="preserve"> </w:t>
      </w:r>
      <w:r w:rsidR="0025417A" w:rsidRPr="00795C1B">
        <w:rPr>
          <w:rFonts w:asciiTheme="minorEastAsia" w:eastAsiaTheme="minorEastAsia" w:hAnsiTheme="minorEastAsia" w:hint="eastAsia"/>
          <w:b/>
          <w:sz w:val="24"/>
        </w:rPr>
        <w:t>202</w:t>
      </w:r>
      <w:r w:rsidR="0025417A">
        <w:rPr>
          <w:rFonts w:asciiTheme="minorEastAsia" w:eastAsiaTheme="minorEastAsia" w:hAnsiTheme="minorEastAsia"/>
          <w:b/>
          <w:sz w:val="24"/>
        </w:rPr>
        <w:t>6</w:t>
      </w:r>
      <w:r w:rsidR="0025417A" w:rsidRPr="00795C1B">
        <w:rPr>
          <w:rFonts w:asciiTheme="minorEastAsia" w:eastAsiaTheme="minorEastAsia" w:hAnsiTheme="minorEastAsia" w:hint="eastAsia"/>
          <w:b/>
          <w:sz w:val="24"/>
        </w:rPr>
        <w:t>年</w:t>
      </w:r>
      <w:r w:rsidR="0025417A">
        <w:rPr>
          <w:rFonts w:asciiTheme="minorEastAsia" w:eastAsiaTheme="minorEastAsia" w:hAnsiTheme="minorEastAsia"/>
          <w:b/>
          <w:sz w:val="24"/>
        </w:rPr>
        <w:t>3</w:t>
      </w:r>
      <w:r w:rsidR="0025417A" w:rsidRPr="00795C1B">
        <w:rPr>
          <w:rFonts w:asciiTheme="minorEastAsia" w:eastAsiaTheme="minorEastAsia" w:hAnsiTheme="minorEastAsia" w:hint="eastAsia"/>
          <w:b/>
          <w:sz w:val="24"/>
        </w:rPr>
        <w:t>月</w:t>
      </w:r>
      <w:r w:rsidR="00FF2AC9">
        <w:rPr>
          <w:rFonts w:asciiTheme="minorEastAsia" w:eastAsiaTheme="minorEastAsia" w:hAnsiTheme="minorEastAsia"/>
          <w:b/>
          <w:sz w:val="24"/>
        </w:rPr>
        <w:t>6</w:t>
      </w:r>
      <w:r w:rsidR="0025417A" w:rsidRPr="00795C1B">
        <w:rPr>
          <w:rFonts w:asciiTheme="minorEastAsia" w:eastAsiaTheme="minorEastAsia" w:hAnsiTheme="minorEastAsia" w:hint="eastAsia"/>
          <w:b/>
          <w:sz w:val="24"/>
        </w:rPr>
        <w:t>日</w:t>
      </w:r>
    </w:p>
    <w:p w14:paraId="48918AEC" w14:textId="77777777" w:rsidR="00000AEB" w:rsidRPr="00795C1B" w:rsidRDefault="00000AEB">
      <w:pPr>
        <w:rPr>
          <w:rFonts w:asciiTheme="minorEastAsia" w:eastAsiaTheme="minorEastAsia" w:hAnsiTheme="minorEastAsia"/>
        </w:rPr>
      </w:pPr>
    </w:p>
    <w:p w14:paraId="128B50BC" w14:textId="77777777" w:rsidR="00981FC5" w:rsidRPr="00795C1B" w:rsidRDefault="00981FC5">
      <w:pPr>
        <w:rPr>
          <w:rFonts w:asciiTheme="minorEastAsia" w:eastAsiaTheme="minorEastAsia" w:hAnsiTheme="minorEastAsia"/>
        </w:rPr>
      </w:pPr>
    </w:p>
    <w:p w14:paraId="05A4FD57" w14:textId="77777777" w:rsidR="00981FC5" w:rsidRPr="00795C1B" w:rsidRDefault="00981FC5">
      <w:pPr>
        <w:rPr>
          <w:rFonts w:asciiTheme="minorEastAsia" w:eastAsiaTheme="minorEastAsia" w:hAnsiTheme="minorEastAsia"/>
        </w:rPr>
      </w:pPr>
    </w:p>
    <w:p w14:paraId="25979932" w14:textId="77777777" w:rsidR="00981FC5" w:rsidRPr="00795C1B" w:rsidRDefault="00981FC5">
      <w:pPr>
        <w:rPr>
          <w:rFonts w:asciiTheme="minorEastAsia" w:eastAsiaTheme="minorEastAsia" w:hAnsiTheme="minorEastAsia"/>
        </w:rPr>
      </w:pPr>
    </w:p>
    <w:p w14:paraId="0ADF4F2C" w14:textId="3A02E6E2" w:rsidR="00981FC5" w:rsidRPr="00CB5E02" w:rsidRDefault="00981FC5" w:rsidP="00CB5E02">
      <w:pPr>
        <w:autoSpaceDE w:val="0"/>
        <w:autoSpaceDN w:val="0"/>
        <w:adjustRightInd w:val="0"/>
        <w:spacing w:before="29" w:line="288" w:lineRule="auto"/>
        <w:ind w:left="15"/>
        <w:jc w:val="center"/>
        <w:rPr>
          <w:rFonts w:asciiTheme="minorEastAsia" w:eastAsiaTheme="minorEastAsia" w:hAnsiTheme="minorEastAsia"/>
          <w:b/>
          <w:kern w:val="0"/>
          <w:sz w:val="24"/>
        </w:rPr>
      </w:pPr>
      <w:r w:rsidRPr="00795C1B">
        <w:rPr>
          <w:rFonts w:asciiTheme="minorEastAsia" w:eastAsiaTheme="minorEastAsia" w:hAnsiTheme="minorEastAsia"/>
          <w:b/>
          <w:kern w:val="0"/>
          <w:sz w:val="24"/>
        </w:rPr>
        <w:lastRenderedPageBreak/>
        <w:t>§1  重要提示</w:t>
      </w:r>
    </w:p>
    <w:p w14:paraId="57BFA6BF" w14:textId="4297C961" w:rsidR="009A4CD1" w:rsidRPr="00ED27FD" w:rsidRDefault="009A4CD1" w:rsidP="009A4CD1">
      <w:pPr>
        <w:spacing w:line="360" w:lineRule="auto"/>
        <w:ind w:firstLineChars="200" w:firstLine="480"/>
        <w:rPr>
          <w:rFonts w:asciiTheme="minorEastAsia" w:eastAsiaTheme="minorEastAsia" w:hAnsiTheme="minorEastAsia"/>
          <w:sz w:val="24"/>
        </w:rPr>
      </w:pPr>
      <w:r w:rsidRPr="00ED27FD">
        <w:rPr>
          <w:rFonts w:asciiTheme="minorEastAsia" w:eastAsiaTheme="minorEastAsia" w:hAnsiTheme="minorEastAsia"/>
          <w:sz w:val="24"/>
        </w:rPr>
        <w:t>华商科创板量化选股混合型证券投资基金（以下简称“本基金”）经</w:t>
      </w:r>
      <w:r w:rsidR="00F13647" w:rsidRPr="00F13647">
        <w:rPr>
          <w:rFonts w:asciiTheme="minorEastAsia" w:eastAsiaTheme="minorEastAsia" w:hAnsiTheme="minorEastAsia" w:hint="eastAsia"/>
          <w:sz w:val="24"/>
        </w:rPr>
        <w:t>中国证券监督管理委员会（以下简称“中国证监会”）</w:t>
      </w:r>
      <w:r w:rsidRPr="00ED27FD">
        <w:rPr>
          <w:rFonts w:asciiTheme="minorEastAsia" w:eastAsiaTheme="minorEastAsia" w:hAnsiTheme="minorEastAsia"/>
          <w:sz w:val="24"/>
        </w:rPr>
        <w:t>2023年7月17日证监许可【2023】1565号文注册。《华商科创板量化选股混合型证券投资基金基金合同》（以下简称“《基金合同》”）于2023年11月27日正式生效。本基金的基金管理人为华商基金管理有限公司，基金托管人为中信建投证券股份有限公司。</w:t>
      </w:r>
    </w:p>
    <w:p w14:paraId="6E6CC5CD" w14:textId="77777777" w:rsidR="009A4CD1" w:rsidRPr="00ED27FD" w:rsidRDefault="009A4CD1" w:rsidP="009A4CD1">
      <w:pPr>
        <w:spacing w:line="360" w:lineRule="auto"/>
        <w:ind w:firstLineChars="200" w:firstLine="480"/>
        <w:rPr>
          <w:rFonts w:asciiTheme="minorEastAsia" w:eastAsiaTheme="minorEastAsia" w:hAnsiTheme="minorEastAsia"/>
          <w:sz w:val="24"/>
        </w:rPr>
      </w:pPr>
      <w:r w:rsidRPr="00ED27FD">
        <w:rPr>
          <w:rFonts w:asciiTheme="minorEastAsia" w:eastAsiaTheme="minorEastAsia" w:hAnsiTheme="minorEastAsia"/>
          <w:sz w:val="24"/>
        </w:rPr>
        <w:t>根据《基金合同》“第五部分 基金备案”中“三、基金存续期内的基金份额持有人数量和资产规模”的规定，“《基金合同》生效后，连续20个工作日出现基金份额持有人数量不满200人或者基金资产净值低于5000万元情形的，基金管理人应当在定期报告中予以披露；连续50个工作日出现前述情形的，基金管理人应及时通知基金托管人，本基金基金合同自动终止，无需召开基金份额持有人大会。法律法规或中国证监会另有规定时，从其规定。”</w:t>
      </w:r>
    </w:p>
    <w:p w14:paraId="5DED3033" w14:textId="148DEC4F" w:rsidR="009A4CD1" w:rsidRPr="00ED27FD" w:rsidRDefault="009A4CD1" w:rsidP="009A4CD1">
      <w:pPr>
        <w:spacing w:line="360" w:lineRule="auto"/>
        <w:ind w:firstLineChars="200" w:firstLine="480"/>
        <w:rPr>
          <w:rFonts w:asciiTheme="minorEastAsia" w:eastAsiaTheme="minorEastAsia" w:hAnsiTheme="minorEastAsia"/>
          <w:sz w:val="24"/>
        </w:rPr>
      </w:pPr>
      <w:r w:rsidRPr="00ED27FD">
        <w:rPr>
          <w:rFonts w:asciiTheme="minorEastAsia" w:eastAsiaTheme="minorEastAsia" w:hAnsiTheme="minorEastAsia"/>
          <w:sz w:val="24"/>
        </w:rPr>
        <w:t>截至</w:t>
      </w:r>
      <w:r w:rsidR="002B59C0">
        <w:rPr>
          <w:rFonts w:asciiTheme="minorEastAsia" w:eastAsiaTheme="minorEastAsia" w:hAnsiTheme="minorEastAsia"/>
          <w:sz w:val="24"/>
        </w:rPr>
        <w:t>2026</w:t>
      </w:r>
      <w:r w:rsidRPr="00ED27FD">
        <w:rPr>
          <w:rFonts w:asciiTheme="minorEastAsia" w:eastAsiaTheme="minorEastAsia" w:hAnsiTheme="minorEastAsia"/>
          <w:sz w:val="24"/>
        </w:rPr>
        <w:t>年1月29日日终，本基金基金资产净值已连续50个工作日低于5000万元人民币，触发上述基金合同约定的终止情形。为保护基金份额持有人利益，基金管理人根据《中华人民共和国证券投资基金法》（以下简称“《基金法》”）《公开募集证券投资基金运作管理办法》（以下简称“《运作办法》”）和《基金合同》的有关规定，组织基金财产清算小组对基金财产进行清算并终止《基金合同》。本基金的最后运作日为2026年1月29日，于2026年1月30日进入清算程序。</w:t>
      </w:r>
    </w:p>
    <w:p w14:paraId="45707372" w14:textId="1EA21657" w:rsidR="009A4CD1" w:rsidRDefault="009A4CD1" w:rsidP="00CF2088">
      <w:pPr>
        <w:spacing w:before="100" w:line="360" w:lineRule="auto"/>
        <w:ind w:firstLineChars="200" w:firstLine="480"/>
        <w:rPr>
          <w:bCs/>
          <w:color w:val="000000"/>
          <w:sz w:val="24"/>
        </w:rPr>
      </w:pPr>
      <w:r w:rsidRPr="00ED27FD">
        <w:rPr>
          <w:rFonts w:asciiTheme="minorEastAsia" w:eastAsiaTheme="minorEastAsia" w:hAnsiTheme="minorEastAsia"/>
          <w:sz w:val="24"/>
        </w:rPr>
        <w:t>基金管理人华商基金管理有限公司、基金托管人中信建投证券股份有限公司、安永华明会计师事务所(特殊普通合伙)和上海源泰律师事务所依法组成基金财产清算小组履行基金财产清算职责，并由安永华明会计师事务所(特殊普通合伙)对清算报告进行审计，上海源泰律师事务所对清算报告出具法律意见。</w:t>
      </w:r>
    </w:p>
    <w:p w14:paraId="34530DA8" w14:textId="77777777" w:rsidR="002D2356" w:rsidRPr="00543814" w:rsidRDefault="002D2356">
      <w:pPr>
        <w:spacing w:before="100" w:line="360" w:lineRule="auto"/>
        <w:ind w:firstLineChars="200" w:firstLine="480"/>
        <w:rPr>
          <w:bCs/>
          <w:color w:val="000000"/>
          <w:sz w:val="24"/>
        </w:rPr>
      </w:pPr>
    </w:p>
    <w:p w14:paraId="11967056" w14:textId="5AD3086E" w:rsidR="000162F7" w:rsidRPr="00F24E17" w:rsidRDefault="006479ED" w:rsidP="00F24E17">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r w:rsidRPr="00795C1B">
        <w:rPr>
          <w:rFonts w:asciiTheme="minorEastAsia" w:eastAsiaTheme="minorEastAsia" w:hAnsiTheme="minorEastAsia"/>
          <w:b/>
          <w:color w:val="000000"/>
          <w:kern w:val="0"/>
          <w:sz w:val="24"/>
        </w:rPr>
        <w:t>§2  基金产品概况</w:t>
      </w:r>
    </w:p>
    <w:p w14:paraId="18DB0C36" w14:textId="3C0E6061" w:rsidR="00F24E17" w:rsidRDefault="00F24E17" w:rsidP="00516DDE">
      <w:pPr>
        <w:autoSpaceDE w:val="0"/>
        <w:autoSpaceDN w:val="0"/>
        <w:adjustRightInd w:val="0"/>
        <w:spacing w:before="29" w:line="360" w:lineRule="auto"/>
        <w:rPr>
          <w:rFonts w:asciiTheme="minorEastAsia" w:eastAsiaTheme="minorEastAsia" w:hAnsiTheme="minorEastAsia"/>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tblGrid>
      <w:tr w:rsidR="00CF2088" w:rsidRPr="003F0183" w14:paraId="0C7E9629" w14:textId="77777777" w:rsidTr="00CF2088">
        <w:tc>
          <w:tcPr>
            <w:tcW w:w="2518" w:type="dxa"/>
            <w:vAlign w:val="center"/>
          </w:tcPr>
          <w:p w14:paraId="0C593C6A" w14:textId="77777777" w:rsidR="00CF2088" w:rsidRPr="003F0183" w:rsidRDefault="00CF2088" w:rsidP="001F6993">
            <w:pPr>
              <w:spacing w:before="100" w:line="360" w:lineRule="auto"/>
              <w:jc w:val="center"/>
              <w:rPr>
                <w:bCs/>
                <w:color w:val="000000"/>
                <w:sz w:val="24"/>
              </w:rPr>
            </w:pPr>
            <w:r w:rsidRPr="003F0183">
              <w:rPr>
                <w:rFonts w:hint="eastAsia"/>
                <w:bCs/>
                <w:color w:val="000000"/>
                <w:sz w:val="24"/>
              </w:rPr>
              <w:t>基金简称</w:t>
            </w:r>
          </w:p>
        </w:tc>
        <w:tc>
          <w:tcPr>
            <w:tcW w:w="6095" w:type="dxa"/>
            <w:vAlign w:val="center"/>
          </w:tcPr>
          <w:p w14:paraId="566F723E" w14:textId="4B3FBD41" w:rsidR="00CF2088" w:rsidRPr="003F0183" w:rsidRDefault="009A4CD1" w:rsidP="00D45222">
            <w:pPr>
              <w:spacing w:before="100" w:line="360" w:lineRule="auto"/>
              <w:jc w:val="left"/>
              <w:rPr>
                <w:bCs/>
                <w:color w:val="000000"/>
                <w:sz w:val="24"/>
              </w:rPr>
            </w:pPr>
            <w:r w:rsidRPr="00E771E5">
              <w:rPr>
                <w:rFonts w:hint="eastAsia"/>
                <w:bCs/>
                <w:color w:val="000000"/>
                <w:sz w:val="24"/>
              </w:rPr>
              <w:t>华商科创板量化选股混合</w:t>
            </w:r>
          </w:p>
        </w:tc>
      </w:tr>
      <w:tr w:rsidR="00CF2088" w:rsidRPr="008B2166" w14:paraId="7D864093" w14:textId="77777777" w:rsidTr="00CF2088">
        <w:tc>
          <w:tcPr>
            <w:tcW w:w="2518" w:type="dxa"/>
            <w:tcBorders>
              <w:top w:val="single" w:sz="4" w:space="0" w:color="auto"/>
              <w:left w:val="single" w:sz="4" w:space="0" w:color="auto"/>
              <w:bottom w:val="single" w:sz="4" w:space="0" w:color="auto"/>
              <w:right w:val="single" w:sz="4" w:space="0" w:color="auto"/>
            </w:tcBorders>
            <w:vAlign w:val="center"/>
          </w:tcPr>
          <w:p w14:paraId="6F534A01" w14:textId="77777777" w:rsidR="00CF2088" w:rsidRPr="003F0183" w:rsidRDefault="00CF2088" w:rsidP="001F6993">
            <w:pPr>
              <w:spacing w:before="100" w:line="360" w:lineRule="auto"/>
              <w:jc w:val="center"/>
              <w:rPr>
                <w:bCs/>
                <w:color w:val="000000"/>
                <w:sz w:val="24"/>
              </w:rPr>
            </w:pPr>
            <w:r w:rsidRPr="003F0183">
              <w:rPr>
                <w:rFonts w:hint="eastAsia"/>
                <w:bCs/>
                <w:color w:val="000000"/>
                <w:sz w:val="24"/>
              </w:rPr>
              <w:t>基金主代码</w:t>
            </w:r>
          </w:p>
        </w:tc>
        <w:tc>
          <w:tcPr>
            <w:tcW w:w="6095" w:type="dxa"/>
            <w:tcBorders>
              <w:top w:val="single" w:sz="4" w:space="0" w:color="auto"/>
              <w:left w:val="single" w:sz="4" w:space="0" w:color="auto"/>
              <w:bottom w:val="single" w:sz="4" w:space="0" w:color="auto"/>
              <w:right w:val="single" w:sz="4" w:space="0" w:color="auto"/>
            </w:tcBorders>
            <w:vAlign w:val="center"/>
          </w:tcPr>
          <w:p w14:paraId="694B0185" w14:textId="674C428C" w:rsidR="00CF2088" w:rsidRPr="008B2166" w:rsidRDefault="009A4CD1" w:rsidP="00D45222">
            <w:pPr>
              <w:spacing w:before="100" w:line="360" w:lineRule="auto"/>
              <w:jc w:val="left"/>
              <w:rPr>
                <w:bCs/>
                <w:color w:val="000000"/>
                <w:sz w:val="24"/>
              </w:rPr>
            </w:pPr>
            <w:r w:rsidRPr="00E771E5">
              <w:rPr>
                <w:bCs/>
                <w:color w:val="000000"/>
                <w:sz w:val="24"/>
              </w:rPr>
              <w:t>018973</w:t>
            </w:r>
          </w:p>
        </w:tc>
      </w:tr>
      <w:tr w:rsidR="00CF2088" w:rsidRPr="003F0183" w14:paraId="4DE5DF98" w14:textId="77777777" w:rsidTr="00CF2088">
        <w:tc>
          <w:tcPr>
            <w:tcW w:w="2518" w:type="dxa"/>
            <w:vAlign w:val="center"/>
          </w:tcPr>
          <w:p w14:paraId="226851DF" w14:textId="77777777" w:rsidR="00CF2088" w:rsidRPr="003F0183" w:rsidRDefault="00CF2088" w:rsidP="001F6993">
            <w:pPr>
              <w:spacing w:before="100" w:line="360" w:lineRule="auto"/>
              <w:jc w:val="center"/>
              <w:rPr>
                <w:bCs/>
                <w:color w:val="000000"/>
                <w:sz w:val="24"/>
              </w:rPr>
            </w:pPr>
            <w:r w:rsidRPr="003F0183">
              <w:rPr>
                <w:rFonts w:hint="eastAsia"/>
                <w:bCs/>
                <w:color w:val="000000"/>
                <w:sz w:val="24"/>
              </w:rPr>
              <w:lastRenderedPageBreak/>
              <w:t>基金运作方式</w:t>
            </w:r>
          </w:p>
        </w:tc>
        <w:tc>
          <w:tcPr>
            <w:tcW w:w="6095" w:type="dxa"/>
            <w:vAlign w:val="center"/>
          </w:tcPr>
          <w:p w14:paraId="1719A544" w14:textId="49A7AACD" w:rsidR="00CF2088" w:rsidRPr="003F0183" w:rsidRDefault="00BC6BA4" w:rsidP="00D45222">
            <w:pPr>
              <w:spacing w:before="100" w:line="360" w:lineRule="auto"/>
              <w:jc w:val="left"/>
              <w:rPr>
                <w:bCs/>
                <w:color w:val="000000"/>
                <w:sz w:val="24"/>
              </w:rPr>
            </w:pPr>
            <w:r w:rsidRPr="003F0183">
              <w:rPr>
                <w:rFonts w:hint="eastAsia"/>
                <w:bCs/>
                <w:color w:val="000000"/>
                <w:sz w:val="24"/>
              </w:rPr>
              <w:t>契约型开放式</w:t>
            </w:r>
          </w:p>
        </w:tc>
      </w:tr>
      <w:tr w:rsidR="00CF2088" w:rsidRPr="003F0183" w14:paraId="118FE1B0" w14:textId="77777777" w:rsidTr="00CF2088">
        <w:tc>
          <w:tcPr>
            <w:tcW w:w="2518" w:type="dxa"/>
            <w:vAlign w:val="center"/>
          </w:tcPr>
          <w:p w14:paraId="06BFA569" w14:textId="77777777" w:rsidR="00CF2088" w:rsidRPr="003F0183" w:rsidRDefault="00CF2088" w:rsidP="001F6993">
            <w:pPr>
              <w:spacing w:before="100" w:line="360" w:lineRule="auto"/>
              <w:jc w:val="center"/>
              <w:rPr>
                <w:bCs/>
                <w:color w:val="000000"/>
                <w:sz w:val="24"/>
              </w:rPr>
            </w:pPr>
            <w:r w:rsidRPr="003F0183">
              <w:rPr>
                <w:rFonts w:hint="eastAsia"/>
                <w:bCs/>
                <w:color w:val="000000"/>
                <w:sz w:val="24"/>
              </w:rPr>
              <w:t>基金合同生效日</w:t>
            </w:r>
          </w:p>
        </w:tc>
        <w:tc>
          <w:tcPr>
            <w:tcW w:w="6095" w:type="dxa"/>
            <w:vAlign w:val="center"/>
          </w:tcPr>
          <w:p w14:paraId="013962CC" w14:textId="656D0423" w:rsidR="00CF2088" w:rsidRPr="003F0183" w:rsidRDefault="009A4CD1" w:rsidP="00D45222">
            <w:pPr>
              <w:spacing w:before="100" w:line="360" w:lineRule="auto"/>
              <w:jc w:val="left"/>
              <w:rPr>
                <w:bCs/>
                <w:color w:val="000000"/>
                <w:sz w:val="24"/>
              </w:rPr>
            </w:pPr>
            <w:r w:rsidRPr="009463EE">
              <w:rPr>
                <w:bCs/>
                <w:color w:val="000000"/>
                <w:sz w:val="24"/>
              </w:rPr>
              <w:t>202</w:t>
            </w:r>
            <w:r w:rsidRPr="009463EE">
              <w:rPr>
                <w:rFonts w:hint="eastAsia"/>
                <w:bCs/>
                <w:color w:val="000000"/>
                <w:sz w:val="24"/>
              </w:rPr>
              <w:t>3</w:t>
            </w:r>
            <w:r w:rsidRPr="009463EE">
              <w:rPr>
                <w:bCs/>
                <w:color w:val="000000"/>
                <w:sz w:val="24"/>
              </w:rPr>
              <w:t>年</w:t>
            </w:r>
            <w:r>
              <w:rPr>
                <w:bCs/>
                <w:color w:val="000000"/>
                <w:sz w:val="24"/>
              </w:rPr>
              <w:t>11</w:t>
            </w:r>
            <w:r w:rsidRPr="009463EE">
              <w:rPr>
                <w:bCs/>
                <w:color w:val="000000"/>
                <w:sz w:val="24"/>
              </w:rPr>
              <w:t>月</w:t>
            </w:r>
            <w:r>
              <w:rPr>
                <w:bCs/>
                <w:color w:val="000000"/>
                <w:sz w:val="24"/>
              </w:rPr>
              <w:t>27</w:t>
            </w:r>
            <w:r w:rsidRPr="009463EE">
              <w:rPr>
                <w:bCs/>
                <w:color w:val="000000"/>
                <w:sz w:val="24"/>
              </w:rPr>
              <w:t>日</w:t>
            </w:r>
          </w:p>
        </w:tc>
      </w:tr>
      <w:tr w:rsidR="00CF2088" w:rsidRPr="008B2166" w14:paraId="435DCB65" w14:textId="77777777" w:rsidTr="00CF2088">
        <w:tc>
          <w:tcPr>
            <w:tcW w:w="2518" w:type="dxa"/>
            <w:vAlign w:val="center"/>
          </w:tcPr>
          <w:p w14:paraId="3F7EF589" w14:textId="77777777" w:rsidR="001F6993" w:rsidRDefault="00CF2088" w:rsidP="001F6993">
            <w:pPr>
              <w:spacing w:before="100" w:line="360" w:lineRule="auto"/>
              <w:jc w:val="center"/>
              <w:rPr>
                <w:bCs/>
                <w:color w:val="000000"/>
                <w:sz w:val="24"/>
              </w:rPr>
            </w:pPr>
            <w:r w:rsidRPr="001322E9">
              <w:rPr>
                <w:rFonts w:hint="eastAsia"/>
                <w:bCs/>
                <w:color w:val="000000"/>
                <w:sz w:val="24"/>
              </w:rPr>
              <w:t>基金最后运作日</w:t>
            </w:r>
          </w:p>
          <w:p w14:paraId="57D1CB8B" w14:textId="560EEEB3" w:rsidR="00CF2088" w:rsidRPr="008B2166" w:rsidRDefault="00CF2088" w:rsidP="001F6993">
            <w:pPr>
              <w:spacing w:before="100" w:line="360" w:lineRule="auto"/>
              <w:jc w:val="center"/>
              <w:rPr>
                <w:bCs/>
                <w:color w:val="000000"/>
                <w:sz w:val="24"/>
                <w:highlight w:val="yellow"/>
              </w:rPr>
            </w:pPr>
            <w:r w:rsidRPr="001322E9">
              <w:rPr>
                <w:rFonts w:hint="eastAsia"/>
                <w:bCs/>
                <w:color w:val="000000"/>
                <w:sz w:val="24"/>
              </w:rPr>
              <w:t>（</w:t>
            </w:r>
            <w:r w:rsidR="00E358A3" w:rsidRPr="001322E9">
              <w:rPr>
                <w:rFonts w:hint="eastAsia"/>
                <w:bCs/>
                <w:color w:val="000000"/>
                <w:sz w:val="24"/>
              </w:rPr>
              <w:t>202</w:t>
            </w:r>
            <w:r w:rsidR="00E358A3">
              <w:rPr>
                <w:bCs/>
                <w:color w:val="000000"/>
                <w:sz w:val="24"/>
              </w:rPr>
              <w:t>6</w:t>
            </w:r>
            <w:r w:rsidR="00E358A3" w:rsidRPr="001322E9">
              <w:rPr>
                <w:rFonts w:hint="eastAsia"/>
                <w:bCs/>
                <w:color w:val="000000"/>
                <w:sz w:val="24"/>
              </w:rPr>
              <w:t>年</w:t>
            </w:r>
            <w:r w:rsidR="00E358A3">
              <w:rPr>
                <w:bCs/>
                <w:color w:val="000000"/>
                <w:sz w:val="24"/>
              </w:rPr>
              <w:t>1</w:t>
            </w:r>
            <w:r w:rsidR="00E358A3" w:rsidRPr="001322E9">
              <w:rPr>
                <w:rFonts w:hint="eastAsia"/>
                <w:bCs/>
                <w:color w:val="000000"/>
                <w:sz w:val="24"/>
              </w:rPr>
              <w:t>月</w:t>
            </w:r>
            <w:r w:rsidR="00E358A3">
              <w:rPr>
                <w:bCs/>
                <w:color w:val="000000"/>
                <w:sz w:val="24"/>
              </w:rPr>
              <w:t>2</w:t>
            </w:r>
            <w:r w:rsidR="00E358A3">
              <w:rPr>
                <w:rFonts w:hint="eastAsia"/>
                <w:bCs/>
                <w:color w:val="000000"/>
                <w:sz w:val="24"/>
              </w:rPr>
              <w:t>9</w:t>
            </w:r>
            <w:r w:rsidR="00E358A3" w:rsidRPr="001322E9">
              <w:rPr>
                <w:rFonts w:hint="eastAsia"/>
                <w:bCs/>
                <w:color w:val="000000"/>
                <w:sz w:val="24"/>
              </w:rPr>
              <w:t>日</w:t>
            </w:r>
            <w:r w:rsidRPr="001322E9">
              <w:rPr>
                <w:rFonts w:hint="eastAsia"/>
                <w:bCs/>
                <w:color w:val="000000"/>
                <w:sz w:val="24"/>
              </w:rPr>
              <w:t>）份额总额</w:t>
            </w:r>
          </w:p>
        </w:tc>
        <w:tc>
          <w:tcPr>
            <w:tcW w:w="6095" w:type="dxa"/>
            <w:vAlign w:val="center"/>
          </w:tcPr>
          <w:p w14:paraId="267A7817" w14:textId="04CAF91E" w:rsidR="00CF2088" w:rsidRPr="008B2166" w:rsidRDefault="00E358A3">
            <w:pPr>
              <w:spacing w:before="100" w:line="360" w:lineRule="auto"/>
              <w:jc w:val="left"/>
              <w:rPr>
                <w:bCs/>
                <w:color w:val="000000"/>
                <w:sz w:val="24"/>
                <w:highlight w:val="yellow"/>
              </w:rPr>
            </w:pPr>
            <w:r>
              <w:rPr>
                <w:bCs/>
                <w:color w:val="000000"/>
                <w:sz w:val="24"/>
              </w:rPr>
              <w:t>19,634,150.04</w:t>
            </w:r>
            <w:r w:rsidR="00BC6BA4" w:rsidRPr="001322E9">
              <w:rPr>
                <w:rFonts w:hint="eastAsia"/>
                <w:bCs/>
                <w:color w:val="000000"/>
                <w:sz w:val="24"/>
              </w:rPr>
              <w:t>份</w:t>
            </w:r>
          </w:p>
        </w:tc>
      </w:tr>
      <w:tr w:rsidR="00CF2088" w:rsidRPr="003F0183" w14:paraId="2AD40D77" w14:textId="77777777" w:rsidTr="00CF2088">
        <w:tc>
          <w:tcPr>
            <w:tcW w:w="2518" w:type="dxa"/>
            <w:vAlign w:val="center"/>
          </w:tcPr>
          <w:p w14:paraId="0050AEA6" w14:textId="77777777" w:rsidR="00CF2088" w:rsidRPr="003F0183" w:rsidRDefault="00CF2088" w:rsidP="001F6993">
            <w:pPr>
              <w:spacing w:before="100" w:line="360" w:lineRule="auto"/>
              <w:jc w:val="center"/>
              <w:rPr>
                <w:bCs/>
                <w:color w:val="000000"/>
                <w:sz w:val="24"/>
              </w:rPr>
            </w:pPr>
            <w:r w:rsidRPr="003F0183">
              <w:rPr>
                <w:rFonts w:hint="eastAsia"/>
                <w:bCs/>
                <w:color w:val="000000"/>
                <w:sz w:val="24"/>
              </w:rPr>
              <w:t>投资目标</w:t>
            </w:r>
          </w:p>
        </w:tc>
        <w:tc>
          <w:tcPr>
            <w:tcW w:w="6095" w:type="dxa"/>
            <w:vAlign w:val="center"/>
          </w:tcPr>
          <w:p w14:paraId="3248B853" w14:textId="63A80C25" w:rsidR="00CF2088" w:rsidRPr="003F0183" w:rsidRDefault="009A4CD1" w:rsidP="00CF2088">
            <w:pPr>
              <w:spacing w:before="100" w:line="360" w:lineRule="auto"/>
              <w:ind w:firstLineChars="200" w:firstLine="480"/>
              <w:jc w:val="left"/>
              <w:rPr>
                <w:bCs/>
                <w:color w:val="000000"/>
                <w:sz w:val="24"/>
              </w:rPr>
            </w:pPr>
            <w:r w:rsidRPr="00495C2B">
              <w:rPr>
                <w:rFonts w:hint="eastAsia"/>
                <w:bCs/>
                <w:sz w:val="24"/>
              </w:rPr>
              <w:t>本基金主要投资科创板上市企业，以数量化投资方法为基础，在严格控制风险的前提下，力求实现长期超越业绩比较基准的投资回报。</w:t>
            </w:r>
          </w:p>
        </w:tc>
      </w:tr>
      <w:tr w:rsidR="009A4CD1" w:rsidRPr="008B2166" w14:paraId="30262C61" w14:textId="77777777" w:rsidTr="00CF2088">
        <w:tc>
          <w:tcPr>
            <w:tcW w:w="2518" w:type="dxa"/>
            <w:vAlign w:val="center"/>
          </w:tcPr>
          <w:p w14:paraId="241550C5" w14:textId="77777777" w:rsidR="009A4CD1" w:rsidRPr="008B2166" w:rsidRDefault="009A4CD1" w:rsidP="009A4CD1">
            <w:pPr>
              <w:spacing w:before="100" w:line="360" w:lineRule="auto"/>
              <w:jc w:val="center"/>
              <w:rPr>
                <w:bCs/>
                <w:color w:val="000000"/>
                <w:sz w:val="24"/>
              </w:rPr>
            </w:pPr>
            <w:r w:rsidRPr="008B2166">
              <w:rPr>
                <w:rFonts w:hint="eastAsia"/>
                <w:bCs/>
                <w:color w:val="000000"/>
                <w:sz w:val="24"/>
              </w:rPr>
              <w:t>投资策略</w:t>
            </w:r>
          </w:p>
        </w:tc>
        <w:tc>
          <w:tcPr>
            <w:tcW w:w="6095" w:type="dxa"/>
            <w:vAlign w:val="center"/>
          </w:tcPr>
          <w:p w14:paraId="23105F40" w14:textId="77777777" w:rsidR="009A4CD1" w:rsidRDefault="009A4CD1" w:rsidP="009A4CD1">
            <w:pPr>
              <w:spacing w:line="360" w:lineRule="auto"/>
              <w:ind w:firstLine="480"/>
              <w:rPr>
                <w:bCs/>
                <w:sz w:val="24"/>
              </w:rPr>
            </w:pPr>
            <w:r>
              <w:rPr>
                <w:bCs/>
                <w:sz w:val="24"/>
              </w:rPr>
              <w:t>1</w:t>
            </w:r>
            <w:r>
              <w:rPr>
                <w:bCs/>
                <w:sz w:val="24"/>
              </w:rPr>
              <w:t>、大类资产配置</w:t>
            </w:r>
            <w:r>
              <w:rPr>
                <w:sz w:val="24"/>
              </w:rPr>
              <w:t>策略</w:t>
            </w:r>
          </w:p>
          <w:p w14:paraId="4622DB70" w14:textId="77777777" w:rsidR="009A4CD1" w:rsidRDefault="009A4CD1" w:rsidP="009A4CD1">
            <w:pPr>
              <w:spacing w:line="360" w:lineRule="auto"/>
              <w:ind w:firstLine="480"/>
              <w:rPr>
                <w:bCs/>
                <w:sz w:val="24"/>
              </w:rPr>
            </w:pPr>
            <w:r w:rsidRPr="00865BE4">
              <w:rPr>
                <w:rFonts w:hint="eastAsia"/>
                <w:bCs/>
                <w:sz w:val="24"/>
              </w:rPr>
              <w:t>本基金将根据对宏观经济运行态势、宏观经济政策变化、证券市场运行状况、国际市场变化情况等因素的深入研究，判断证券市场的发展趋势，调整各类资产的比例，适度降低组合系统性投资风险，提升本基金的风险调整后收益。</w:t>
            </w:r>
          </w:p>
          <w:p w14:paraId="42493293" w14:textId="77777777" w:rsidR="009A4CD1" w:rsidRDefault="009A4CD1" w:rsidP="009A4CD1">
            <w:pPr>
              <w:spacing w:line="360" w:lineRule="auto"/>
              <w:ind w:firstLine="480"/>
              <w:rPr>
                <w:bCs/>
                <w:sz w:val="24"/>
              </w:rPr>
            </w:pPr>
            <w:r>
              <w:rPr>
                <w:bCs/>
                <w:sz w:val="24"/>
              </w:rPr>
              <w:t>2</w:t>
            </w:r>
            <w:r>
              <w:rPr>
                <w:bCs/>
                <w:sz w:val="24"/>
              </w:rPr>
              <w:t>、股票投资策略</w:t>
            </w:r>
          </w:p>
          <w:p w14:paraId="0D2617E8" w14:textId="77777777" w:rsidR="009A4CD1" w:rsidRPr="00865BE4" w:rsidRDefault="009A4CD1" w:rsidP="009A4CD1">
            <w:pPr>
              <w:spacing w:line="360" w:lineRule="auto"/>
              <w:ind w:firstLine="480"/>
              <w:rPr>
                <w:bCs/>
                <w:sz w:val="24"/>
              </w:rPr>
            </w:pPr>
            <w:r w:rsidRPr="00865BE4">
              <w:rPr>
                <w:bCs/>
                <w:sz w:val="24"/>
              </w:rPr>
              <w:t>本基金将重点投资于科创板上市的优质公司，</w:t>
            </w:r>
            <w:r w:rsidRPr="00865BE4">
              <w:rPr>
                <w:rFonts w:hint="eastAsia"/>
                <w:bCs/>
                <w:sz w:val="24"/>
              </w:rPr>
              <w:t>通过管理人自主研发的量化研究投资框架，采用经典多因子选股模型，将金融市场大数据挖掘与数量化模型相结合，</w:t>
            </w:r>
            <w:r w:rsidRPr="00865BE4">
              <w:rPr>
                <w:bCs/>
                <w:sz w:val="24"/>
              </w:rPr>
              <w:t>科学构建股票投资组合。</w:t>
            </w:r>
            <w:r w:rsidRPr="00865BE4">
              <w:rPr>
                <w:rFonts w:hint="eastAsia"/>
                <w:bCs/>
                <w:sz w:val="24"/>
              </w:rPr>
              <w:t>具体的投资研究步骤如下：</w:t>
            </w:r>
          </w:p>
          <w:p w14:paraId="096FE558" w14:textId="77777777" w:rsidR="009A4CD1" w:rsidRPr="00865BE4" w:rsidRDefault="009A4CD1" w:rsidP="009A4CD1">
            <w:pPr>
              <w:spacing w:line="360" w:lineRule="auto"/>
              <w:ind w:firstLine="480"/>
              <w:rPr>
                <w:bCs/>
                <w:sz w:val="24"/>
              </w:rPr>
            </w:pPr>
            <w:r w:rsidRPr="00865BE4">
              <w:rPr>
                <w:rFonts w:hint="eastAsia"/>
                <w:bCs/>
                <w:sz w:val="24"/>
              </w:rPr>
              <w:t>（</w:t>
            </w:r>
            <w:r w:rsidRPr="00865BE4">
              <w:rPr>
                <w:rFonts w:hint="eastAsia"/>
                <w:bCs/>
                <w:sz w:val="24"/>
              </w:rPr>
              <w:t>1</w:t>
            </w:r>
            <w:r w:rsidRPr="00865BE4">
              <w:rPr>
                <w:rFonts w:hint="eastAsia"/>
                <w:bCs/>
                <w:sz w:val="24"/>
              </w:rPr>
              <w:t>）因子筛选及个股打分</w:t>
            </w:r>
          </w:p>
          <w:p w14:paraId="24BE0E14" w14:textId="77777777" w:rsidR="009A4CD1" w:rsidRPr="00865BE4" w:rsidRDefault="009A4CD1" w:rsidP="009A4CD1">
            <w:pPr>
              <w:spacing w:line="360" w:lineRule="auto"/>
              <w:ind w:firstLine="480"/>
              <w:rPr>
                <w:bCs/>
                <w:sz w:val="24"/>
              </w:rPr>
            </w:pPr>
            <w:r w:rsidRPr="00865BE4">
              <w:rPr>
                <w:rFonts w:hint="eastAsia"/>
                <w:bCs/>
                <w:sz w:val="24"/>
              </w:rPr>
              <w:t>首先，本基金将基于科创板企业的特殊属性，分析各细分行业经营模式的特点以及所处生命周期的发展阶段，采用数据挖掘和海量测试的技术手段，筛选出符合科创板企业特点且具有解释意义的有效因子构建因子库，并对科创板个股进行因子打分。目前因子库主要包含如下几类：</w:t>
            </w:r>
          </w:p>
          <w:p w14:paraId="2A2ED615" w14:textId="77777777" w:rsidR="009A4CD1" w:rsidRPr="00865BE4" w:rsidRDefault="009A4CD1" w:rsidP="009A4CD1">
            <w:pPr>
              <w:pStyle w:val="af5"/>
              <w:widowControl w:val="0"/>
              <w:numPr>
                <w:ilvl w:val="0"/>
                <w:numId w:val="9"/>
              </w:numPr>
              <w:spacing w:line="360" w:lineRule="auto"/>
              <w:contextualSpacing w:val="0"/>
              <w:jc w:val="both"/>
              <w:rPr>
                <w:bCs/>
                <w:sz w:val="24"/>
                <w:lang w:eastAsia="zh-CN"/>
              </w:rPr>
            </w:pPr>
            <w:r w:rsidRPr="00865BE4">
              <w:rPr>
                <w:rFonts w:hint="eastAsia"/>
                <w:bCs/>
                <w:sz w:val="24"/>
                <w:lang w:eastAsia="zh-CN"/>
              </w:rPr>
              <w:t>成长因子：主要关注</w:t>
            </w:r>
            <w:r w:rsidRPr="00865BE4">
              <w:rPr>
                <w:bCs/>
                <w:sz w:val="24"/>
                <w:lang w:eastAsia="zh-CN"/>
              </w:rPr>
              <w:t>主营业务收入增长率、销售毛利率增长率、每股收益增长率</w:t>
            </w:r>
            <w:r w:rsidRPr="00865BE4">
              <w:rPr>
                <w:rFonts w:hint="eastAsia"/>
                <w:bCs/>
                <w:sz w:val="24"/>
                <w:lang w:eastAsia="zh-CN"/>
              </w:rPr>
              <w:t>、分析</w:t>
            </w:r>
            <w:r w:rsidRPr="00865BE4">
              <w:rPr>
                <w:rFonts w:hint="eastAsia"/>
                <w:bCs/>
                <w:sz w:val="24"/>
                <w:lang w:eastAsia="zh-CN"/>
              </w:rPr>
              <w:lastRenderedPageBreak/>
              <w:t>师预期变化率等</w:t>
            </w:r>
            <w:r w:rsidRPr="00865BE4">
              <w:rPr>
                <w:bCs/>
                <w:sz w:val="24"/>
                <w:lang w:eastAsia="zh-CN"/>
              </w:rPr>
              <w:t>；</w:t>
            </w:r>
          </w:p>
          <w:p w14:paraId="61D79BAC" w14:textId="77777777" w:rsidR="009A4CD1" w:rsidRPr="00865BE4" w:rsidRDefault="009A4CD1" w:rsidP="009A4CD1">
            <w:pPr>
              <w:pStyle w:val="af5"/>
              <w:widowControl w:val="0"/>
              <w:numPr>
                <w:ilvl w:val="0"/>
                <w:numId w:val="9"/>
              </w:numPr>
              <w:spacing w:line="360" w:lineRule="auto"/>
              <w:contextualSpacing w:val="0"/>
              <w:jc w:val="both"/>
              <w:rPr>
                <w:bCs/>
                <w:sz w:val="24"/>
                <w:lang w:eastAsia="zh-CN"/>
              </w:rPr>
            </w:pPr>
            <w:r w:rsidRPr="00865BE4">
              <w:rPr>
                <w:rFonts w:hint="eastAsia"/>
                <w:bCs/>
                <w:sz w:val="24"/>
                <w:lang w:eastAsia="zh-CN"/>
              </w:rPr>
              <w:t>估值因子：主要关注</w:t>
            </w:r>
            <w:r w:rsidRPr="00865BE4">
              <w:rPr>
                <w:bCs/>
                <w:sz w:val="24"/>
                <w:lang w:eastAsia="zh-CN"/>
              </w:rPr>
              <w:t>市盈增长比率（</w:t>
            </w:r>
            <w:r w:rsidRPr="00865BE4">
              <w:rPr>
                <w:bCs/>
                <w:sz w:val="24"/>
                <w:lang w:eastAsia="zh-CN"/>
              </w:rPr>
              <w:t>PEG</w:t>
            </w:r>
            <w:r w:rsidRPr="00865BE4">
              <w:rPr>
                <w:bCs/>
                <w:sz w:val="24"/>
                <w:lang w:eastAsia="zh-CN"/>
              </w:rPr>
              <w:t>）、市净率（</w:t>
            </w:r>
            <w:r w:rsidRPr="00865BE4">
              <w:rPr>
                <w:bCs/>
                <w:sz w:val="24"/>
                <w:lang w:eastAsia="zh-CN"/>
              </w:rPr>
              <w:t>P/B</w:t>
            </w:r>
            <w:r w:rsidRPr="00865BE4">
              <w:rPr>
                <w:bCs/>
                <w:sz w:val="24"/>
                <w:lang w:eastAsia="zh-CN"/>
              </w:rPr>
              <w:t>）、市盈率（</w:t>
            </w:r>
            <w:r w:rsidRPr="00865BE4">
              <w:rPr>
                <w:bCs/>
                <w:sz w:val="24"/>
                <w:lang w:eastAsia="zh-CN"/>
              </w:rPr>
              <w:t>P/E</w:t>
            </w:r>
            <w:r w:rsidRPr="00865BE4">
              <w:rPr>
                <w:bCs/>
                <w:sz w:val="24"/>
                <w:lang w:eastAsia="zh-CN"/>
              </w:rPr>
              <w:t>）</w:t>
            </w:r>
            <w:r w:rsidRPr="00865BE4">
              <w:rPr>
                <w:rFonts w:hint="eastAsia"/>
                <w:bCs/>
                <w:sz w:val="24"/>
                <w:lang w:eastAsia="zh-CN"/>
              </w:rPr>
              <w:t>、</w:t>
            </w:r>
            <w:r w:rsidRPr="00865BE4">
              <w:rPr>
                <w:bCs/>
                <w:sz w:val="24"/>
                <w:lang w:eastAsia="zh-CN"/>
              </w:rPr>
              <w:t>自由现金流贴现（</w:t>
            </w:r>
            <w:r w:rsidRPr="00865BE4">
              <w:rPr>
                <w:bCs/>
                <w:sz w:val="24"/>
                <w:lang w:eastAsia="zh-CN"/>
              </w:rPr>
              <w:t>FCFF</w:t>
            </w:r>
            <w:r w:rsidRPr="00865BE4">
              <w:rPr>
                <w:bCs/>
                <w:sz w:val="24"/>
                <w:lang w:eastAsia="zh-CN"/>
              </w:rPr>
              <w:t>，</w:t>
            </w:r>
            <w:r w:rsidRPr="00865BE4">
              <w:rPr>
                <w:bCs/>
                <w:sz w:val="24"/>
                <w:lang w:eastAsia="zh-CN"/>
              </w:rPr>
              <w:t>FCFE</w:t>
            </w:r>
            <w:r w:rsidRPr="00865BE4">
              <w:rPr>
                <w:bCs/>
                <w:sz w:val="24"/>
                <w:lang w:eastAsia="zh-CN"/>
              </w:rPr>
              <w:t>）和企业价值</w:t>
            </w:r>
            <w:r w:rsidRPr="00865BE4">
              <w:rPr>
                <w:bCs/>
                <w:sz w:val="24"/>
                <w:lang w:eastAsia="zh-CN"/>
              </w:rPr>
              <w:t>/EBITDA</w:t>
            </w:r>
            <w:r w:rsidRPr="00865BE4">
              <w:rPr>
                <w:bCs/>
                <w:sz w:val="24"/>
                <w:lang w:eastAsia="zh-CN"/>
              </w:rPr>
              <w:t>等；</w:t>
            </w:r>
          </w:p>
          <w:p w14:paraId="277C1098" w14:textId="77777777" w:rsidR="009A4CD1" w:rsidRPr="00865BE4" w:rsidRDefault="009A4CD1" w:rsidP="009A4CD1">
            <w:pPr>
              <w:pStyle w:val="af5"/>
              <w:widowControl w:val="0"/>
              <w:numPr>
                <w:ilvl w:val="0"/>
                <w:numId w:val="9"/>
              </w:numPr>
              <w:spacing w:line="360" w:lineRule="auto"/>
              <w:contextualSpacing w:val="0"/>
              <w:jc w:val="both"/>
              <w:rPr>
                <w:bCs/>
                <w:sz w:val="24"/>
                <w:lang w:eastAsia="zh-CN"/>
              </w:rPr>
            </w:pPr>
            <w:r w:rsidRPr="00865BE4">
              <w:rPr>
                <w:rFonts w:hint="eastAsia"/>
                <w:bCs/>
                <w:sz w:val="24"/>
                <w:lang w:eastAsia="zh-CN"/>
              </w:rPr>
              <w:t>流动性因子：自由流通市值、日均成交额等；</w:t>
            </w:r>
          </w:p>
          <w:p w14:paraId="5D955B67" w14:textId="77777777" w:rsidR="009A4CD1" w:rsidRPr="00865BE4" w:rsidRDefault="009A4CD1" w:rsidP="009A4CD1">
            <w:pPr>
              <w:pStyle w:val="af5"/>
              <w:widowControl w:val="0"/>
              <w:numPr>
                <w:ilvl w:val="0"/>
                <w:numId w:val="9"/>
              </w:numPr>
              <w:spacing w:line="360" w:lineRule="auto"/>
              <w:contextualSpacing w:val="0"/>
              <w:jc w:val="both"/>
              <w:rPr>
                <w:bCs/>
                <w:sz w:val="24"/>
                <w:lang w:eastAsia="zh-CN"/>
              </w:rPr>
            </w:pPr>
            <w:r w:rsidRPr="00865BE4">
              <w:rPr>
                <w:rFonts w:hint="eastAsia"/>
                <w:bCs/>
                <w:sz w:val="24"/>
                <w:lang w:eastAsia="zh-CN"/>
              </w:rPr>
              <w:t>盈利因子：主要关注</w:t>
            </w:r>
            <w:r w:rsidRPr="00865BE4">
              <w:rPr>
                <w:bCs/>
                <w:sz w:val="24"/>
                <w:lang w:eastAsia="zh-CN"/>
              </w:rPr>
              <w:t>净资产收益率（</w:t>
            </w:r>
            <w:r w:rsidRPr="00865BE4">
              <w:rPr>
                <w:bCs/>
                <w:sz w:val="24"/>
                <w:lang w:eastAsia="zh-CN"/>
              </w:rPr>
              <w:t>ROE</w:t>
            </w:r>
            <w:r w:rsidRPr="00865BE4">
              <w:rPr>
                <w:bCs/>
                <w:sz w:val="24"/>
                <w:lang w:eastAsia="zh-CN"/>
              </w:rPr>
              <w:t>）、毛利率、净利率、</w:t>
            </w:r>
            <w:r w:rsidRPr="00865BE4">
              <w:rPr>
                <w:bCs/>
                <w:sz w:val="24"/>
                <w:lang w:eastAsia="zh-CN"/>
              </w:rPr>
              <w:t>EBITDA/</w:t>
            </w:r>
            <w:r w:rsidRPr="00865BE4">
              <w:rPr>
                <w:bCs/>
                <w:sz w:val="24"/>
                <w:lang w:eastAsia="zh-CN"/>
              </w:rPr>
              <w:t>主营业务收入等。</w:t>
            </w:r>
          </w:p>
          <w:p w14:paraId="45E0637F" w14:textId="77777777" w:rsidR="009A4CD1" w:rsidRPr="00865BE4" w:rsidRDefault="009A4CD1" w:rsidP="009A4CD1">
            <w:pPr>
              <w:spacing w:line="360" w:lineRule="auto"/>
              <w:ind w:firstLine="480"/>
              <w:rPr>
                <w:bCs/>
                <w:sz w:val="24"/>
              </w:rPr>
            </w:pPr>
            <w:r w:rsidRPr="00865BE4">
              <w:rPr>
                <w:rFonts w:hint="eastAsia"/>
                <w:bCs/>
                <w:sz w:val="24"/>
              </w:rPr>
              <w:t>（</w:t>
            </w:r>
            <w:r w:rsidRPr="00865BE4">
              <w:rPr>
                <w:rFonts w:hint="eastAsia"/>
                <w:bCs/>
                <w:sz w:val="24"/>
              </w:rPr>
              <w:t>2</w:t>
            </w:r>
            <w:r w:rsidRPr="00865BE4">
              <w:rPr>
                <w:rFonts w:hint="eastAsia"/>
                <w:bCs/>
                <w:sz w:val="24"/>
              </w:rPr>
              <w:t>）组合的构建</w:t>
            </w:r>
          </w:p>
          <w:p w14:paraId="4C55DA40" w14:textId="77777777" w:rsidR="009A4CD1" w:rsidRPr="00865BE4" w:rsidRDefault="009A4CD1" w:rsidP="009A4CD1">
            <w:pPr>
              <w:spacing w:line="360" w:lineRule="auto"/>
              <w:ind w:firstLine="480"/>
              <w:rPr>
                <w:bCs/>
                <w:sz w:val="24"/>
              </w:rPr>
            </w:pPr>
            <w:r w:rsidRPr="00865BE4">
              <w:rPr>
                <w:rFonts w:hint="eastAsia"/>
                <w:bCs/>
                <w:sz w:val="24"/>
              </w:rPr>
              <w:t>在构建投资组合时，本基金以最大化因子暴露程度为目标，同时考虑市值偏离度、行业偏离度以及个股偏离度等约束条件，最终形成个股配置权重，力争在控制整体跟踪误差的基础上，获取相对基准指数的稳定超额收益。</w:t>
            </w:r>
          </w:p>
          <w:p w14:paraId="14A29E4C" w14:textId="77777777" w:rsidR="009A4CD1" w:rsidRPr="00865BE4" w:rsidRDefault="009A4CD1" w:rsidP="009A4CD1">
            <w:pPr>
              <w:spacing w:line="360" w:lineRule="auto"/>
              <w:ind w:firstLine="480"/>
              <w:rPr>
                <w:bCs/>
                <w:sz w:val="24"/>
              </w:rPr>
            </w:pPr>
            <w:r w:rsidRPr="00865BE4">
              <w:rPr>
                <w:rFonts w:hint="eastAsia"/>
                <w:bCs/>
                <w:sz w:val="24"/>
              </w:rPr>
              <w:t>（</w:t>
            </w:r>
            <w:r w:rsidRPr="00865BE4">
              <w:rPr>
                <w:rFonts w:hint="eastAsia"/>
                <w:bCs/>
                <w:sz w:val="24"/>
              </w:rPr>
              <w:t>3</w:t>
            </w:r>
            <w:r w:rsidRPr="00865BE4">
              <w:rPr>
                <w:rFonts w:hint="eastAsia"/>
                <w:bCs/>
                <w:sz w:val="24"/>
              </w:rPr>
              <w:t>）因子的调整和优化</w:t>
            </w:r>
          </w:p>
          <w:p w14:paraId="3D9F834E" w14:textId="77777777" w:rsidR="009A4CD1" w:rsidRPr="00865BE4" w:rsidRDefault="009A4CD1" w:rsidP="009A4CD1">
            <w:pPr>
              <w:spacing w:line="360" w:lineRule="auto"/>
              <w:ind w:firstLine="480"/>
              <w:rPr>
                <w:bCs/>
                <w:sz w:val="24"/>
              </w:rPr>
            </w:pPr>
            <w:r w:rsidRPr="00865BE4">
              <w:rPr>
                <w:rFonts w:hint="eastAsia"/>
                <w:bCs/>
                <w:sz w:val="24"/>
              </w:rPr>
              <w:t>随着科创板的发展、数据质量的提升以及信息技术的提高，</w:t>
            </w:r>
            <w:r w:rsidRPr="00865BE4">
              <w:rPr>
                <w:bCs/>
                <w:sz w:val="24"/>
              </w:rPr>
              <w:t>本基金将</w:t>
            </w:r>
            <w:r w:rsidRPr="00865BE4">
              <w:rPr>
                <w:rFonts w:hint="eastAsia"/>
                <w:bCs/>
                <w:sz w:val="24"/>
              </w:rPr>
              <w:t>持续</w:t>
            </w:r>
            <w:r w:rsidRPr="00865BE4">
              <w:rPr>
                <w:bCs/>
                <w:sz w:val="24"/>
              </w:rPr>
              <w:t>地对</w:t>
            </w:r>
            <w:r w:rsidRPr="00865BE4">
              <w:rPr>
                <w:rFonts w:hint="eastAsia"/>
                <w:bCs/>
                <w:sz w:val="24"/>
              </w:rPr>
              <w:t>因子库和</w:t>
            </w:r>
            <w:r w:rsidRPr="00865BE4">
              <w:rPr>
                <w:bCs/>
                <w:sz w:val="24"/>
              </w:rPr>
              <w:t>多因子模型</w:t>
            </w:r>
            <w:r w:rsidRPr="00865BE4">
              <w:rPr>
                <w:rFonts w:hint="eastAsia"/>
                <w:bCs/>
                <w:sz w:val="24"/>
              </w:rPr>
              <w:t>效果</w:t>
            </w:r>
            <w:r w:rsidRPr="00865BE4">
              <w:rPr>
                <w:bCs/>
                <w:sz w:val="24"/>
              </w:rPr>
              <w:t>进行</w:t>
            </w:r>
            <w:r w:rsidRPr="00865BE4">
              <w:rPr>
                <w:rFonts w:hint="eastAsia"/>
                <w:bCs/>
                <w:sz w:val="24"/>
              </w:rPr>
              <w:t>检验</w:t>
            </w:r>
            <w:r w:rsidRPr="00865BE4">
              <w:rPr>
                <w:bCs/>
                <w:sz w:val="24"/>
              </w:rPr>
              <w:t>和</w:t>
            </w:r>
            <w:r w:rsidRPr="00865BE4">
              <w:rPr>
                <w:rFonts w:hint="eastAsia"/>
                <w:bCs/>
                <w:sz w:val="24"/>
              </w:rPr>
              <w:t>优化</w:t>
            </w:r>
            <w:r w:rsidRPr="00865BE4">
              <w:rPr>
                <w:bCs/>
                <w:sz w:val="24"/>
              </w:rPr>
              <w:t>，</w:t>
            </w:r>
            <w:r w:rsidRPr="00865BE4">
              <w:rPr>
                <w:rFonts w:hint="eastAsia"/>
                <w:bCs/>
                <w:sz w:val="24"/>
              </w:rPr>
              <w:t>挖掘</w:t>
            </w:r>
            <w:r w:rsidRPr="00865BE4">
              <w:rPr>
                <w:bCs/>
                <w:sz w:val="24"/>
              </w:rPr>
              <w:t>影响股票超额收益的</w:t>
            </w:r>
            <w:r w:rsidRPr="00865BE4">
              <w:rPr>
                <w:rFonts w:hint="eastAsia"/>
                <w:bCs/>
                <w:sz w:val="24"/>
              </w:rPr>
              <w:t>更有效因子</w:t>
            </w:r>
            <w:r w:rsidRPr="00865BE4">
              <w:rPr>
                <w:bCs/>
                <w:sz w:val="24"/>
              </w:rPr>
              <w:t>，不断完善模型的适用性。</w:t>
            </w:r>
          </w:p>
          <w:p w14:paraId="2B7D1BEE" w14:textId="77777777" w:rsidR="009A4CD1" w:rsidRPr="00865BE4" w:rsidRDefault="009A4CD1" w:rsidP="009A4CD1">
            <w:pPr>
              <w:spacing w:line="360" w:lineRule="auto"/>
              <w:ind w:firstLine="480"/>
              <w:rPr>
                <w:bCs/>
                <w:sz w:val="24"/>
              </w:rPr>
            </w:pPr>
            <w:r w:rsidRPr="00865BE4">
              <w:rPr>
                <w:rFonts w:hint="eastAsia"/>
                <w:bCs/>
                <w:sz w:val="24"/>
              </w:rPr>
              <w:t>对于存托凭证投资，本基金将一并纳入量化选股以及组合构建体系之中。</w:t>
            </w:r>
          </w:p>
          <w:p w14:paraId="79A55612" w14:textId="77777777" w:rsidR="009A4CD1" w:rsidRPr="00865BE4" w:rsidRDefault="009A4CD1" w:rsidP="009A4CD1">
            <w:pPr>
              <w:spacing w:line="360" w:lineRule="auto"/>
              <w:ind w:firstLine="480"/>
              <w:rPr>
                <w:bCs/>
                <w:sz w:val="24"/>
              </w:rPr>
            </w:pPr>
            <w:r w:rsidRPr="00865BE4">
              <w:rPr>
                <w:rFonts w:hint="eastAsia"/>
                <w:bCs/>
                <w:sz w:val="24"/>
              </w:rPr>
              <w:t>（</w:t>
            </w:r>
            <w:r w:rsidRPr="00865BE4">
              <w:rPr>
                <w:rFonts w:hint="eastAsia"/>
                <w:bCs/>
                <w:sz w:val="24"/>
              </w:rPr>
              <w:t>4</w:t>
            </w:r>
            <w:r w:rsidRPr="00865BE4">
              <w:rPr>
                <w:rFonts w:hint="eastAsia"/>
                <w:bCs/>
                <w:sz w:val="24"/>
              </w:rPr>
              <w:t>）港股通标的股票投资策略</w:t>
            </w:r>
          </w:p>
          <w:p w14:paraId="56E3DDDC" w14:textId="77777777" w:rsidR="009A4CD1" w:rsidRPr="00865BE4" w:rsidRDefault="009A4CD1" w:rsidP="009A4CD1">
            <w:pPr>
              <w:spacing w:line="360" w:lineRule="auto"/>
              <w:ind w:firstLine="480"/>
              <w:rPr>
                <w:bCs/>
                <w:sz w:val="24"/>
              </w:rPr>
            </w:pPr>
            <w:r w:rsidRPr="00865BE4">
              <w:rPr>
                <w:bCs/>
                <w:sz w:val="24"/>
              </w:rPr>
              <w:t>本基金可通过内地与香港股票市场交易互联互通机制投资于香港股票市场，将遵循科创板相关股票的投资策略，选择基本面良好、具有估值优势、流动性高的港股通标的纳入本基金的股票投资组合。将重点关注以下几类港股通股票：</w:t>
            </w:r>
          </w:p>
          <w:p w14:paraId="7EC31B5B" w14:textId="77777777" w:rsidR="009A4CD1" w:rsidRPr="00865BE4" w:rsidRDefault="009A4CD1" w:rsidP="009A4CD1">
            <w:pPr>
              <w:spacing w:line="360" w:lineRule="auto"/>
              <w:ind w:firstLine="480"/>
              <w:rPr>
                <w:bCs/>
                <w:sz w:val="24"/>
              </w:rPr>
            </w:pPr>
            <w:r w:rsidRPr="00865BE4">
              <w:rPr>
                <w:rFonts w:hint="eastAsia"/>
                <w:bCs/>
                <w:sz w:val="24"/>
              </w:rPr>
              <w:t>A</w:t>
            </w:r>
            <w:r w:rsidRPr="00865BE4">
              <w:rPr>
                <w:rFonts w:hint="eastAsia"/>
                <w:bCs/>
                <w:sz w:val="24"/>
              </w:rPr>
              <w:t>、</w:t>
            </w:r>
            <w:r w:rsidRPr="00865BE4">
              <w:rPr>
                <w:bCs/>
                <w:sz w:val="24"/>
              </w:rPr>
              <w:t>港股中科技创新型企业，尤其是技术或产品、市场竞争力强的代表性中资企业。</w:t>
            </w:r>
          </w:p>
          <w:p w14:paraId="1DFD7B7B" w14:textId="77777777" w:rsidR="009A4CD1" w:rsidRPr="00865BE4" w:rsidRDefault="009A4CD1" w:rsidP="009A4CD1">
            <w:pPr>
              <w:spacing w:line="360" w:lineRule="auto"/>
              <w:ind w:firstLine="480"/>
              <w:rPr>
                <w:bCs/>
                <w:sz w:val="24"/>
              </w:rPr>
            </w:pPr>
            <w:r w:rsidRPr="00865BE4">
              <w:rPr>
                <w:rFonts w:hint="eastAsia"/>
                <w:bCs/>
                <w:sz w:val="24"/>
              </w:rPr>
              <w:t>B</w:t>
            </w:r>
            <w:r w:rsidRPr="00865BE4">
              <w:rPr>
                <w:rFonts w:hint="eastAsia"/>
                <w:bCs/>
                <w:sz w:val="24"/>
              </w:rPr>
              <w:t>、</w:t>
            </w:r>
            <w:r w:rsidRPr="00865BE4">
              <w:rPr>
                <w:bCs/>
                <w:sz w:val="24"/>
              </w:rPr>
              <w:t>港股市场中独具特色且企业盈利前景广或成长空间较大的公司。</w:t>
            </w:r>
          </w:p>
          <w:p w14:paraId="2076D642" w14:textId="77777777" w:rsidR="009A4CD1" w:rsidRDefault="009A4CD1" w:rsidP="009A4CD1">
            <w:pPr>
              <w:spacing w:line="360" w:lineRule="auto"/>
              <w:ind w:firstLine="480"/>
              <w:rPr>
                <w:bCs/>
                <w:sz w:val="24"/>
              </w:rPr>
            </w:pPr>
            <w:r w:rsidRPr="00865BE4">
              <w:rPr>
                <w:rFonts w:hint="eastAsia"/>
                <w:bCs/>
                <w:sz w:val="24"/>
              </w:rPr>
              <w:lastRenderedPageBreak/>
              <w:t>C</w:t>
            </w:r>
            <w:r w:rsidRPr="00865BE4">
              <w:rPr>
                <w:rFonts w:hint="eastAsia"/>
                <w:bCs/>
                <w:sz w:val="24"/>
              </w:rPr>
              <w:t>、</w:t>
            </w:r>
            <w:r w:rsidRPr="00865BE4">
              <w:rPr>
                <w:bCs/>
                <w:sz w:val="24"/>
              </w:rPr>
              <w:t>与</w:t>
            </w:r>
            <w:r w:rsidRPr="00865BE4">
              <w:rPr>
                <w:bCs/>
                <w:sz w:val="24"/>
              </w:rPr>
              <w:t>A</w:t>
            </w:r>
            <w:r w:rsidRPr="00865BE4">
              <w:rPr>
                <w:bCs/>
                <w:sz w:val="24"/>
              </w:rPr>
              <w:t>股同类公司相比具有估值优势，股息率等方面具有吸引力的公司。</w:t>
            </w:r>
          </w:p>
          <w:p w14:paraId="0A065AC7" w14:textId="77777777" w:rsidR="009A4CD1" w:rsidRPr="00E4450D" w:rsidRDefault="009A4CD1" w:rsidP="009A4CD1">
            <w:pPr>
              <w:spacing w:line="360" w:lineRule="auto"/>
              <w:ind w:firstLine="480"/>
              <w:rPr>
                <w:bCs/>
                <w:sz w:val="24"/>
              </w:rPr>
            </w:pPr>
            <w:r>
              <w:rPr>
                <w:rFonts w:hint="eastAsia"/>
                <w:bCs/>
                <w:sz w:val="24"/>
              </w:rPr>
              <w:t>（</w:t>
            </w:r>
            <w:r>
              <w:rPr>
                <w:rFonts w:hint="eastAsia"/>
                <w:bCs/>
                <w:sz w:val="24"/>
              </w:rPr>
              <w:t>5</w:t>
            </w:r>
            <w:r>
              <w:rPr>
                <w:rFonts w:hint="eastAsia"/>
                <w:bCs/>
                <w:sz w:val="24"/>
              </w:rPr>
              <w:t>）</w:t>
            </w:r>
            <w:r w:rsidRPr="00E4450D">
              <w:rPr>
                <w:rFonts w:hint="eastAsia"/>
                <w:bCs/>
                <w:sz w:val="24"/>
              </w:rPr>
              <w:t>存托凭证投资策略</w:t>
            </w:r>
          </w:p>
          <w:p w14:paraId="30D52BA2" w14:textId="77777777" w:rsidR="009A4CD1" w:rsidRPr="00E4450D" w:rsidRDefault="009A4CD1" w:rsidP="009A4CD1">
            <w:pPr>
              <w:spacing w:line="360" w:lineRule="auto"/>
              <w:ind w:firstLine="480"/>
              <w:rPr>
                <w:bCs/>
                <w:sz w:val="24"/>
              </w:rPr>
            </w:pPr>
            <w:r w:rsidRPr="00E4450D">
              <w:rPr>
                <w:rFonts w:hint="eastAsia"/>
                <w:bCs/>
                <w:sz w:val="24"/>
              </w:rPr>
              <w:t>本基金投资存托凭证的策略依照上述境内上市交易的股票投资策略执行。</w:t>
            </w:r>
          </w:p>
          <w:p w14:paraId="7CF7A730" w14:textId="77777777" w:rsidR="009A4CD1" w:rsidRPr="00865BE4" w:rsidRDefault="009A4CD1" w:rsidP="009A4CD1">
            <w:pPr>
              <w:spacing w:line="360" w:lineRule="auto"/>
              <w:ind w:firstLine="480"/>
              <w:rPr>
                <w:bCs/>
                <w:sz w:val="24"/>
              </w:rPr>
            </w:pPr>
            <w:r w:rsidRPr="00865BE4">
              <w:rPr>
                <w:rFonts w:hint="eastAsia"/>
                <w:bCs/>
                <w:sz w:val="24"/>
              </w:rPr>
              <w:t>3</w:t>
            </w:r>
            <w:r w:rsidRPr="00865BE4">
              <w:rPr>
                <w:rFonts w:hint="eastAsia"/>
                <w:bCs/>
                <w:sz w:val="24"/>
              </w:rPr>
              <w:t>、债券投资策略</w:t>
            </w:r>
          </w:p>
          <w:p w14:paraId="43D5C543" w14:textId="77777777" w:rsidR="009A4CD1" w:rsidRPr="00865BE4" w:rsidRDefault="009A4CD1" w:rsidP="009A4CD1">
            <w:pPr>
              <w:spacing w:line="360" w:lineRule="auto"/>
              <w:ind w:firstLine="480"/>
              <w:rPr>
                <w:bCs/>
                <w:sz w:val="24"/>
              </w:rPr>
            </w:pPr>
            <w:r w:rsidRPr="00865BE4">
              <w:rPr>
                <w:rFonts w:hint="eastAsia"/>
                <w:bCs/>
                <w:sz w:val="24"/>
              </w:rPr>
              <w:t>本基金在债券投资方面，通过深入分析宏观经济数据、货币政策和利率变化趋势以及不同类属的收益率水平、流动性和信用风险等因素，以久期控制和结构分析策略为主，以收益率曲线策略、利差策略等为辅，构造能够提供稳定收益的债券和货币市场工具组合。</w:t>
            </w:r>
          </w:p>
          <w:p w14:paraId="7AFD79AC" w14:textId="77777777" w:rsidR="009A4CD1" w:rsidRPr="00865BE4" w:rsidRDefault="009A4CD1" w:rsidP="009A4CD1">
            <w:pPr>
              <w:spacing w:line="360" w:lineRule="auto"/>
              <w:ind w:firstLine="480"/>
              <w:rPr>
                <w:bCs/>
                <w:sz w:val="24"/>
              </w:rPr>
            </w:pPr>
            <w:r w:rsidRPr="00865BE4">
              <w:rPr>
                <w:rFonts w:hint="eastAsia"/>
                <w:bCs/>
                <w:sz w:val="24"/>
              </w:rPr>
              <w:t>4</w:t>
            </w:r>
            <w:r w:rsidRPr="00865BE4">
              <w:rPr>
                <w:rFonts w:hint="eastAsia"/>
                <w:bCs/>
                <w:sz w:val="24"/>
              </w:rPr>
              <w:t>、资产支持证券投资策略</w:t>
            </w:r>
          </w:p>
          <w:p w14:paraId="6931AF9F" w14:textId="77777777" w:rsidR="009A4CD1" w:rsidRPr="00865BE4" w:rsidRDefault="009A4CD1" w:rsidP="009A4CD1">
            <w:pPr>
              <w:spacing w:line="360" w:lineRule="auto"/>
              <w:ind w:firstLine="480"/>
              <w:rPr>
                <w:bCs/>
                <w:sz w:val="24"/>
              </w:rPr>
            </w:pPr>
            <w:r w:rsidRPr="00865BE4">
              <w:rPr>
                <w:rFonts w:hint="eastAsia"/>
                <w:bCs/>
                <w:sz w:val="24"/>
              </w:rPr>
              <w:t>资产支持证券定价受多种因素影响，包括市场利率、发行条款、支持资产的构成及质量、提前偿还率、违约率等。本基金将深入分析上述基本面因素评估其内在价值。</w:t>
            </w:r>
          </w:p>
          <w:p w14:paraId="322B5595" w14:textId="77777777" w:rsidR="009A4CD1" w:rsidRPr="00865BE4" w:rsidRDefault="009A4CD1" w:rsidP="009A4CD1">
            <w:pPr>
              <w:spacing w:line="360" w:lineRule="auto"/>
              <w:ind w:firstLine="480"/>
              <w:rPr>
                <w:bCs/>
                <w:sz w:val="24"/>
              </w:rPr>
            </w:pPr>
            <w:r w:rsidRPr="00865BE4">
              <w:rPr>
                <w:bCs/>
                <w:sz w:val="24"/>
              </w:rPr>
              <w:t>5</w:t>
            </w:r>
            <w:r w:rsidRPr="00865BE4">
              <w:rPr>
                <w:rFonts w:hint="eastAsia"/>
                <w:bCs/>
                <w:sz w:val="24"/>
              </w:rPr>
              <w:t>、股指期货投资策略</w:t>
            </w:r>
          </w:p>
          <w:p w14:paraId="437F0168" w14:textId="77777777" w:rsidR="009A4CD1" w:rsidRPr="00865BE4" w:rsidRDefault="009A4CD1" w:rsidP="009A4CD1">
            <w:pPr>
              <w:spacing w:line="360" w:lineRule="auto"/>
              <w:ind w:firstLineChars="200" w:firstLine="480"/>
              <w:rPr>
                <w:bCs/>
                <w:sz w:val="24"/>
              </w:rPr>
            </w:pPr>
            <w:r w:rsidRPr="00865BE4">
              <w:rPr>
                <w:rFonts w:hint="eastAsia"/>
                <w:bCs/>
                <w:sz w:val="24"/>
              </w:rPr>
              <w:t>本基金投资股指期货将根据风险管理的原则，以套期保值为目的，主要选择流动性好、交易活跃的股指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若本基金投资股指期货，基金管理人将建立股指期货交易决策部门或小组，授权特定的管理人员负责股指期货的投资审批事项，同时针对股指期货交易制定投资决策流程和风险控制等制度并报董事会批准。</w:t>
            </w:r>
          </w:p>
          <w:p w14:paraId="7A65C92C" w14:textId="77777777" w:rsidR="009A4CD1" w:rsidRPr="00865BE4" w:rsidRDefault="009A4CD1" w:rsidP="009A4CD1">
            <w:pPr>
              <w:spacing w:line="360" w:lineRule="auto"/>
              <w:ind w:firstLineChars="200" w:firstLine="480"/>
              <w:rPr>
                <w:bCs/>
                <w:sz w:val="24"/>
              </w:rPr>
            </w:pPr>
            <w:r w:rsidRPr="00865BE4">
              <w:rPr>
                <w:bCs/>
                <w:sz w:val="24"/>
              </w:rPr>
              <w:lastRenderedPageBreak/>
              <w:t>6</w:t>
            </w:r>
            <w:r w:rsidRPr="00865BE4">
              <w:rPr>
                <w:rFonts w:hint="eastAsia"/>
                <w:bCs/>
                <w:sz w:val="24"/>
              </w:rPr>
              <w:t>、可转换债券、可交换债券投资策略</w:t>
            </w:r>
          </w:p>
          <w:p w14:paraId="69384E71" w14:textId="46832DEA" w:rsidR="009A4CD1" w:rsidRPr="008B2166" w:rsidRDefault="009A4CD1" w:rsidP="009A4CD1">
            <w:pPr>
              <w:spacing w:before="100" w:line="360" w:lineRule="auto"/>
              <w:ind w:firstLineChars="200" w:firstLine="480"/>
              <w:rPr>
                <w:bCs/>
                <w:color w:val="000000"/>
                <w:sz w:val="24"/>
              </w:rPr>
            </w:pPr>
            <w:r w:rsidRPr="00865BE4">
              <w:rPr>
                <w:rFonts w:hint="eastAsia"/>
                <w:bCs/>
                <w:sz w:val="24"/>
              </w:rPr>
              <w:t>可转换债券、可交换债券投资兼具权益类证券与固定收益类证券的特性，具有抵御下行风险、分享股票价格上涨收益的特点，是本基金的重要投资对象之一。本基金将选择公司基本素质优良、其对应的基础证券有着较高上涨潜力的可转换债券、可交换债券投资进行投资，并采用期权定价模型等数量化估值工具评定其投资价值，以合理价格买入并持有。</w:t>
            </w:r>
          </w:p>
        </w:tc>
      </w:tr>
      <w:tr w:rsidR="009A4CD1" w:rsidRPr="008B2166" w14:paraId="06A25A8E" w14:textId="77777777" w:rsidTr="00CF2088">
        <w:tc>
          <w:tcPr>
            <w:tcW w:w="2518" w:type="dxa"/>
            <w:vAlign w:val="center"/>
          </w:tcPr>
          <w:p w14:paraId="43814B39" w14:textId="77777777" w:rsidR="009A4CD1" w:rsidRPr="008B2166" w:rsidRDefault="009A4CD1" w:rsidP="009A4CD1">
            <w:pPr>
              <w:spacing w:before="100" w:line="360" w:lineRule="auto"/>
              <w:jc w:val="center"/>
              <w:rPr>
                <w:bCs/>
                <w:color w:val="000000"/>
                <w:sz w:val="24"/>
              </w:rPr>
            </w:pPr>
            <w:r w:rsidRPr="008B2166">
              <w:rPr>
                <w:rFonts w:hint="eastAsia"/>
                <w:bCs/>
                <w:color w:val="000000"/>
                <w:sz w:val="24"/>
              </w:rPr>
              <w:lastRenderedPageBreak/>
              <w:t>业绩比较基准</w:t>
            </w:r>
          </w:p>
        </w:tc>
        <w:tc>
          <w:tcPr>
            <w:tcW w:w="6095" w:type="dxa"/>
            <w:vAlign w:val="center"/>
          </w:tcPr>
          <w:p w14:paraId="522F9635" w14:textId="0CACDF50" w:rsidR="009A4CD1" w:rsidRPr="008B2166" w:rsidRDefault="00986982" w:rsidP="009A4CD1">
            <w:pPr>
              <w:spacing w:line="360" w:lineRule="auto"/>
              <w:ind w:firstLineChars="200" w:firstLine="420"/>
              <w:rPr>
                <w:bCs/>
                <w:color w:val="000000"/>
                <w:sz w:val="24"/>
              </w:rPr>
            </w:pPr>
            <w:hyperlink r:id="rId8" w:history="1">
              <w:r w:rsidR="009A4CD1" w:rsidRPr="0068138D">
                <w:rPr>
                  <w:rFonts w:ascii="宋体" w:hAnsi="宋体" w:cs="宋体"/>
                  <w:color w:val="000000"/>
                  <w:sz w:val="24"/>
                </w:rPr>
                <w:t>上证科创板50成份指数收益率</w:t>
              </w:r>
            </w:hyperlink>
            <w:r w:rsidR="009A4CD1" w:rsidRPr="006A48E1">
              <w:rPr>
                <w:rFonts w:ascii="宋体" w:hAnsi="宋体" w:cs="宋体" w:hint="eastAsia"/>
                <w:color w:val="000000"/>
                <w:sz w:val="24"/>
              </w:rPr>
              <w:t>×</w:t>
            </w:r>
            <w:r w:rsidR="009A4CD1">
              <w:rPr>
                <w:rFonts w:ascii="宋体" w:hAnsi="宋体" w:cs="宋体" w:hint="eastAsia"/>
                <w:color w:val="000000"/>
                <w:sz w:val="24"/>
              </w:rPr>
              <w:t>75%</w:t>
            </w:r>
            <w:r w:rsidR="009A4CD1" w:rsidRPr="006A48E1">
              <w:rPr>
                <w:rFonts w:ascii="宋体" w:hAnsi="宋体" w:cs="宋体" w:hint="eastAsia"/>
                <w:color w:val="000000"/>
                <w:sz w:val="24"/>
              </w:rPr>
              <w:t>+</w:t>
            </w:r>
            <w:r w:rsidR="009A4CD1" w:rsidRPr="00B37A9C">
              <w:rPr>
                <w:rFonts w:ascii="宋体" w:hAnsi="宋体" w:cs="宋体" w:hint="eastAsia"/>
                <w:color w:val="000000"/>
                <w:sz w:val="24"/>
              </w:rPr>
              <w:t>中债综合全价(总值)指数收益率</w:t>
            </w:r>
            <w:r w:rsidR="009A4CD1" w:rsidRPr="006A48E1">
              <w:rPr>
                <w:rFonts w:ascii="宋体" w:hAnsi="宋体" w:cs="宋体" w:hint="eastAsia"/>
                <w:color w:val="000000"/>
                <w:sz w:val="24"/>
              </w:rPr>
              <w:t>×</w:t>
            </w:r>
            <w:r w:rsidR="009A4CD1">
              <w:rPr>
                <w:rFonts w:ascii="宋体" w:hAnsi="宋体" w:cs="宋体" w:hint="eastAsia"/>
                <w:color w:val="000000"/>
                <w:sz w:val="24"/>
              </w:rPr>
              <w:t>20</w:t>
            </w:r>
            <w:r w:rsidR="009A4CD1" w:rsidRPr="006A48E1">
              <w:rPr>
                <w:rFonts w:ascii="宋体" w:hAnsi="宋体" w:cs="宋体" w:hint="eastAsia"/>
                <w:color w:val="000000"/>
                <w:sz w:val="24"/>
              </w:rPr>
              <w:t>%</w:t>
            </w:r>
            <w:r w:rsidR="009A4CD1">
              <w:rPr>
                <w:rFonts w:ascii="宋体" w:hAnsi="宋体" w:cs="宋体" w:hint="eastAsia"/>
                <w:color w:val="000000"/>
                <w:sz w:val="24"/>
              </w:rPr>
              <w:t>+</w:t>
            </w:r>
            <w:r w:rsidR="009A4CD1" w:rsidRPr="006A48E1">
              <w:rPr>
                <w:rFonts w:ascii="宋体" w:hAnsi="宋体" w:cs="宋体" w:hint="eastAsia"/>
                <w:color w:val="000000"/>
                <w:sz w:val="24"/>
              </w:rPr>
              <w:t>中证港股通综合指数收益率×</w:t>
            </w:r>
            <w:r w:rsidR="009A4CD1">
              <w:rPr>
                <w:rFonts w:ascii="宋体" w:hAnsi="宋体" w:cs="宋体" w:hint="eastAsia"/>
                <w:color w:val="000000"/>
                <w:sz w:val="24"/>
              </w:rPr>
              <w:t>5</w:t>
            </w:r>
            <w:r w:rsidR="009A4CD1" w:rsidRPr="006A48E1">
              <w:rPr>
                <w:rFonts w:ascii="宋体" w:hAnsi="宋体" w:cs="宋体" w:hint="eastAsia"/>
                <w:color w:val="000000"/>
                <w:sz w:val="24"/>
              </w:rPr>
              <w:t>%</w:t>
            </w:r>
          </w:p>
        </w:tc>
      </w:tr>
      <w:tr w:rsidR="009A4CD1" w:rsidRPr="00320BE0" w14:paraId="1FB06851" w14:textId="77777777" w:rsidTr="00CF2088">
        <w:tc>
          <w:tcPr>
            <w:tcW w:w="2518" w:type="dxa"/>
            <w:vAlign w:val="center"/>
          </w:tcPr>
          <w:p w14:paraId="1D78B143" w14:textId="77777777" w:rsidR="009A4CD1" w:rsidRPr="008B2166" w:rsidRDefault="009A4CD1" w:rsidP="009A4CD1">
            <w:pPr>
              <w:spacing w:before="100" w:line="360" w:lineRule="auto"/>
              <w:jc w:val="center"/>
              <w:rPr>
                <w:bCs/>
                <w:color w:val="000000"/>
                <w:sz w:val="24"/>
              </w:rPr>
            </w:pPr>
            <w:r w:rsidRPr="008B2166">
              <w:rPr>
                <w:rFonts w:hint="eastAsia"/>
                <w:bCs/>
                <w:color w:val="000000"/>
                <w:sz w:val="24"/>
              </w:rPr>
              <w:t>风险收益特征</w:t>
            </w:r>
          </w:p>
        </w:tc>
        <w:tc>
          <w:tcPr>
            <w:tcW w:w="6095" w:type="dxa"/>
            <w:vAlign w:val="center"/>
          </w:tcPr>
          <w:p w14:paraId="3A35093E" w14:textId="1A9263D5" w:rsidR="009A4CD1" w:rsidRPr="00320BE0" w:rsidRDefault="009A4CD1" w:rsidP="009A4CD1">
            <w:pPr>
              <w:spacing w:line="360" w:lineRule="auto"/>
              <w:ind w:firstLineChars="200" w:firstLine="480"/>
              <w:rPr>
                <w:bCs/>
                <w:color w:val="000000"/>
                <w:sz w:val="24"/>
              </w:rPr>
            </w:pPr>
            <w:r>
              <w:rPr>
                <w:bCs/>
                <w:sz w:val="24"/>
              </w:rPr>
              <w:t>本基金为混合型基金，其预期收益和风险高于货币市场基金和债券型基金，低于股票型基金。本基金除了投资</w:t>
            </w:r>
            <w:r>
              <w:rPr>
                <w:bCs/>
                <w:sz w:val="24"/>
              </w:rPr>
              <w:t>A</w:t>
            </w:r>
            <w:r>
              <w:rPr>
                <w:bCs/>
                <w:sz w:val="24"/>
              </w:rPr>
              <w:t>股以外，还可以根据法律法规规定投资港股通标的股票，将面临港股通机制下因投资环境、投资标的、市场制度以及交易规则等差异带来的特有风险。</w:t>
            </w:r>
          </w:p>
        </w:tc>
      </w:tr>
      <w:tr w:rsidR="009A4CD1" w:rsidRPr="008B2166" w14:paraId="4C6A8F94" w14:textId="77777777" w:rsidTr="00CF2088">
        <w:tc>
          <w:tcPr>
            <w:tcW w:w="2518" w:type="dxa"/>
            <w:vAlign w:val="center"/>
          </w:tcPr>
          <w:p w14:paraId="4D9EA844" w14:textId="77777777" w:rsidR="009A4CD1" w:rsidRPr="008B2166" w:rsidRDefault="009A4CD1" w:rsidP="009A4CD1">
            <w:pPr>
              <w:spacing w:before="100" w:line="360" w:lineRule="auto"/>
              <w:jc w:val="center"/>
              <w:rPr>
                <w:bCs/>
                <w:color w:val="000000"/>
                <w:sz w:val="24"/>
              </w:rPr>
            </w:pPr>
            <w:r w:rsidRPr="008B2166">
              <w:rPr>
                <w:rFonts w:hint="eastAsia"/>
                <w:bCs/>
                <w:color w:val="000000"/>
                <w:sz w:val="24"/>
              </w:rPr>
              <w:t>基金管理人</w:t>
            </w:r>
          </w:p>
        </w:tc>
        <w:tc>
          <w:tcPr>
            <w:tcW w:w="6095" w:type="dxa"/>
          </w:tcPr>
          <w:p w14:paraId="5AAA256C" w14:textId="77777777" w:rsidR="009A4CD1" w:rsidRPr="008B2166" w:rsidRDefault="009A4CD1" w:rsidP="009A4CD1">
            <w:pPr>
              <w:spacing w:before="100" w:line="360" w:lineRule="auto"/>
              <w:jc w:val="left"/>
              <w:rPr>
                <w:bCs/>
                <w:color w:val="000000"/>
                <w:sz w:val="24"/>
              </w:rPr>
            </w:pPr>
            <w:r w:rsidRPr="008B2166">
              <w:rPr>
                <w:rFonts w:hint="eastAsia"/>
                <w:bCs/>
                <w:color w:val="000000"/>
                <w:sz w:val="24"/>
              </w:rPr>
              <w:t>华商基金管理有限公司</w:t>
            </w:r>
          </w:p>
        </w:tc>
      </w:tr>
      <w:tr w:rsidR="009A4CD1" w:rsidRPr="008B2166" w14:paraId="37D7602B" w14:textId="77777777" w:rsidTr="00CF2088">
        <w:tc>
          <w:tcPr>
            <w:tcW w:w="2518" w:type="dxa"/>
            <w:vAlign w:val="center"/>
          </w:tcPr>
          <w:p w14:paraId="2F12F776" w14:textId="77777777" w:rsidR="009A4CD1" w:rsidRPr="008B2166" w:rsidRDefault="009A4CD1" w:rsidP="009A4CD1">
            <w:pPr>
              <w:spacing w:before="100" w:line="360" w:lineRule="auto"/>
              <w:jc w:val="center"/>
              <w:rPr>
                <w:bCs/>
                <w:color w:val="000000"/>
                <w:sz w:val="24"/>
              </w:rPr>
            </w:pPr>
            <w:r w:rsidRPr="008B2166">
              <w:rPr>
                <w:rFonts w:hint="eastAsia"/>
                <w:bCs/>
                <w:color w:val="000000"/>
                <w:sz w:val="24"/>
              </w:rPr>
              <w:t>基金托管人</w:t>
            </w:r>
          </w:p>
        </w:tc>
        <w:tc>
          <w:tcPr>
            <w:tcW w:w="6095" w:type="dxa"/>
          </w:tcPr>
          <w:p w14:paraId="05AC236A" w14:textId="693C48F1" w:rsidR="009A4CD1" w:rsidRPr="008B2166" w:rsidRDefault="009A4CD1" w:rsidP="009A4CD1">
            <w:pPr>
              <w:spacing w:before="100" w:line="360" w:lineRule="auto"/>
              <w:jc w:val="left"/>
              <w:rPr>
                <w:bCs/>
                <w:color w:val="000000"/>
                <w:sz w:val="24"/>
              </w:rPr>
            </w:pPr>
            <w:r w:rsidRPr="00E771E5">
              <w:rPr>
                <w:rFonts w:hint="eastAsia"/>
                <w:bCs/>
                <w:sz w:val="24"/>
              </w:rPr>
              <w:t>中信建投证券股份有限公司</w:t>
            </w:r>
          </w:p>
        </w:tc>
      </w:tr>
    </w:tbl>
    <w:p w14:paraId="0E94433B" w14:textId="77777777" w:rsidR="00F24E17" w:rsidRPr="00CF2088" w:rsidRDefault="00F24E17" w:rsidP="00516DDE">
      <w:pPr>
        <w:autoSpaceDE w:val="0"/>
        <w:autoSpaceDN w:val="0"/>
        <w:adjustRightInd w:val="0"/>
        <w:spacing w:before="29" w:line="360" w:lineRule="auto"/>
        <w:rPr>
          <w:rFonts w:asciiTheme="minorEastAsia" w:eastAsiaTheme="minorEastAsia" w:hAnsiTheme="minorEastAsia"/>
        </w:rPr>
      </w:pPr>
    </w:p>
    <w:p w14:paraId="53605E18" w14:textId="77777777" w:rsidR="006479ED" w:rsidRPr="00795C1B" w:rsidRDefault="006479ED" w:rsidP="006479ED">
      <w:pPr>
        <w:autoSpaceDE w:val="0"/>
        <w:autoSpaceDN w:val="0"/>
        <w:adjustRightInd w:val="0"/>
        <w:spacing w:before="29" w:line="360" w:lineRule="auto"/>
        <w:ind w:left="15"/>
        <w:jc w:val="center"/>
        <w:rPr>
          <w:rFonts w:asciiTheme="minorEastAsia" w:eastAsiaTheme="minorEastAsia" w:hAnsiTheme="minorEastAsia"/>
          <w:b/>
          <w:kern w:val="0"/>
          <w:sz w:val="24"/>
        </w:rPr>
      </w:pPr>
      <w:r w:rsidRPr="00795C1B">
        <w:rPr>
          <w:rFonts w:asciiTheme="minorEastAsia" w:eastAsiaTheme="minorEastAsia" w:hAnsiTheme="minorEastAsia"/>
          <w:b/>
          <w:kern w:val="0"/>
          <w:sz w:val="24"/>
        </w:rPr>
        <w:t xml:space="preserve">§3  </w:t>
      </w:r>
      <w:r w:rsidR="009076C6" w:rsidRPr="00795C1B">
        <w:rPr>
          <w:rFonts w:asciiTheme="minorEastAsia" w:eastAsiaTheme="minorEastAsia" w:hAnsiTheme="minorEastAsia" w:hint="eastAsia"/>
          <w:b/>
          <w:kern w:val="0"/>
          <w:sz w:val="24"/>
        </w:rPr>
        <w:t>基金运作情况</w:t>
      </w:r>
    </w:p>
    <w:p w14:paraId="3FDC093D" w14:textId="77777777" w:rsidR="00E358A3" w:rsidRDefault="00E358A3" w:rsidP="00E358A3">
      <w:pPr>
        <w:spacing w:before="100" w:line="360" w:lineRule="auto"/>
        <w:ind w:firstLineChars="200" w:firstLine="480"/>
        <w:jc w:val="left"/>
        <w:rPr>
          <w:bCs/>
          <w:color w:val="000000"/>
          <w:sz w:val="24"/>
        </w:rPr>
      </w:pPr>
      <w:r w:rsidRPr="00BE3ED4">
        <w:rPr>
          <w:rFonts w:hint="eastAsia"/>
          <w:bCs/>
          <w:color w:val="000000"/>
          <w:sz w:val="24"/>
        </w:rPr>
        <w:t>本基金经中国证监会</w:t>
      </w:r>
      <w:r w:rsidRPr="00BE3ED4">
        <w:rPr>
          <w:rFonts w:hint="eastAsia"/>
          <w:bCs/>
          <w:color w:val="000000"/>
          <w:sz w:val="24"/>
        </w:rPr>
        <w:t>20</w:t>
      </w:r>
      <w:r>
        <w:rPr>
          <w:rFonts w:hint="eastAsia"/>
          <w:bCs/>
          <w:color w:val="000000"/>
          <w:sz w:val="24"/>
        </w:rPr>
        <w:t>2</w:t>
      </w:r>
      <w:r>
        <w:rPr>
          <w:bCs/>
          <w:color w:val="000000"/>
          <w:sz w:val="24"/>
        </w:rPr>
        <w:t>3</w:t>
      </w:r>
      <w:r w:rsidRPr="00BE3ED4">
        <w:rPr>
          <w:rFonts w:hint="eastAsia"/>
          <w:bCs/>
          <w:color w:val="000000"/>
          <w:sz w:val="24"/>
        </w:rPr>
        <w:t>年</w:t>
      </w:r>
      <w:r>
        <w:rPr>
          <w:bCs/>
          <w:color w:val="000000"/>
          <w:sz w:val="24"/>
        </w:rPr>
        <w:t>7</w:t>
      </w:r>
      <w:r w:rsidRPr="00BE3ED4">
        <w:rPr>
          <w:rFonts w:hint="eastAsia"/>
          <w:bCs/>
          <w:color w:val="000000"/>
          <w:sz w:val="24"/>
        </w:rPr>
        <w:t>月</w:t>
      </w:r>
      <w:r>
        <w:rPr>
          <w:rFonts w:hint="eastAsia"/>
          <w:bCs/>
          <w:color w:val="000000"/>
          <w:sz w:val="24"/>
        </w:rPr>
        <w:t>17</w:t>
      </w:r>
      <w:r w:rsidRPr="00BE3ED4">
        <w:rPr>
          <w:rFonts w:hint="eastAsia"/>
          <w:bCs/>
          <w:color w:val="000000"/>
          <w:sz w:val="24"/>
        </w:rPr>
        <w:t>日证监许可</w:t>
      </w:r>
      <w:r w:rsidRPr="00E813F1">
        <w:rPr>
          <w:rFonts w:hint="eastAsia"/>
          <w:bCs/>
          <w:color w:val="000000"/>
          <w:sz w:val="24"/>
        </w:rPr>
        <w:t>【</w:t>
      </w:r>
      <w:r w:rsidRPr="00E813F1">
        <w:rPr>
          <w:bCs/>
          <w:color w:val="000000"/>
          <w:sz w:val="24"/>
        </w:rPr>
        <w:t>20</w:t>
      </w:r>
      <w:r w:rsidRPr="00E813F1">
        <w:rPr>
          <w:rFonts w:hint="eastAsia"/>
          <w:bCs/>
          <w:color w:val="000000"/>
          <w:sz w:val="24"/>
        </w:rPr>
        <w:t>2</w:t>
      </w:r>
      <w:r>
        <w:rPr>
          <w:bCs/>
          <w:color w:val="000000"/>
          <w:sz w:val="24"/>
        </w:rPr>
        <w:t>3</w:t>
      </w:r>
      <w:r w:rsidRPr="00E813F1">
        <w:rPr>
          <w:bCs/>
          <w:color w:val="000000"/>
          <w:sz w:val="24"/>
        </w:rPr>
        <w:t>】</w:t>
      </w:r>
      <w:r>
        <w:rPr>
          <w:bCs/>
          <w:color w:val="000000"/>
          <w:sz w:val="24"/>
        </w:rPr>
        <w:t>1565</w:t>
      </w:r>
      <w:r w:rsidRPr="00BE3ED4">
        <w:rPr>
          <w:rFonts w:hint="eastAsia"/>
          <w:bCs/>
          <w:color w:val="000000"/>
          <w:sz w:val="24"/>
        </w:rPr>
        <w:t>号文注册，由基金管理人华商基金管理有限公司于</w:t>
      </w:r>
      <w:r w:rsidRPr="004B5F3B">
        <w:rPr>
          <w:rFonts w:hint="eastAsia"/>
          <w:bCs/>
          <w:color w:val="000000"/>
          <w:sz w:val="24"/>
        </w:rPr>
        <w:t>202</w:t>
      </w:r>
      <w:r>
        <w:rPr>
          <w:rFonts w:hint="eastAsia"/>
          <w:bCs/>
          <w:color w:val="000000"/>
          <w:sz w:val="24"/>
        </w:rPr>
        <w:t>3</w:t>
      </w:r>
      <w:r w:rsidRPr="004B5F3B">
        <w:rPr>
          <w:rFonts w:hint="eastAsia"/>
          <w:bCs/>
          <w:color w:val="000000"/>
          <w:sz w:val="24"/>
        </w:rPr>
        <w:t>年</w:t>
      </w:r>
      <w:r>
        <w:rPr>
          <w:bCs/>
          <w:color w:val="000000"/>
          <w:sz w:val="24"/>
        </w:rPr>
        <w:t>11</w:t>
      </w:r>
      <w:r w:rsidRPr="004B5F3B">
        <w:rPr>
          <w:rFonts w:hint="eastAsia"/>
          <w:bCs/>
          <w:color w:val="000000"/>
          <w:sz w:val="24"/>
        </w:rPr>
        <w:t>月</w:t>
      </w:r>
      <w:r>
        <w:rPr>
          <w:bCs/>
          <w:color w:val="000000"/>
          <w:sz w:val="24"/>
        </w:rPr>
        <w:t>8</w:t>
      </w:r>
      <w:r w:rsidRPr="004B5F3B">
        <w:rPr>
          <w:rFonts w:hint="eastAsia"/>
          <w:bCs/>
          <w:color w:val="000000"/>
          <w:sz w:val="24"/>
        </w:rPr>
        <w:t>日至</w:t>
      </w:r>
      <w:r w:rsidRPr="004B5F3B">
        <w:rPr>
          <w:rFonts w:hint="eastAsia"/>
          <w:bCs/>
          <w:color w:val="000000"/>
          <w:sz w:val="24"/>
        </w:rPr>
        <w:t>202</w:t>
      </w:r>
      <w:r>
        <w:rPr>
          <w:rFonts w:hint="eastAsia"/>
          <w:bCs/>
          <w:color w:val="000000"/>
          <w:sz w:val="24"/>
        </w:rPr>
        <w:t>3</w:t>
      </w:r>
      <w:r w:rsidRPr="004B5F3B">
        <w:rPr>
          <w:rFonts w:hint="eastAsia"/>
          <w:bCs/>
          <w:color w:val="000000"/>
          <w:sz w:val="24"/>
        </w:rPr>
        <w:t>年</w:t>
      </w:r>
      <w:r>
        <w:rPr>
          <w:bCs/>
          <w:color w:val="000000"/>
          <w:sz w:val="24"/>
        </w:rPr>
        <w:t>11</w:t>
      </w:r>
      <w:r w:rsidRPr="004B5F3B">
        <w:rPr>
          <w:rFonts w:hint="eastAsia"/>
          <w:bCs/>
          <w:color w:val="000000"/>
          <w:sz w:val="24"/>
        </w:rPr>
        <w:t>月</w:t>
      </w:r>
      <w:r>
        <w:rPr>
          <w:rFonts w:hint="eastAsia"/>
          <w:bCs/>
          <w:color w:val="000000"/>
          <w:sz w:val="24"/>
        </w:rPr>
        <w:t>2</w:t>
      </w:r>
      <w:r>
        <w:rPr>
          <w:bCs/>
          <w:color w:val="000000"/>
          <w:sz w:val="24"/>
        </w:rPr>
        <w:t>3</w:t>
      </w:r>
      <w:r w:rsidRPr="004B5F3B">
        <w:rPr>
          <w:rFonts w:hint="eastAsia"/>
          <w:bCs/>
          <w:color w:val="000000"/>
          <w:sz w:val="24"/>
        </w:rPr>
        <w:t>日</w:t>
      </w:r>
      <w:r w:rsidRPr="00BE3ED4">
        <w:rPr>
          <w:rFonts w:hint="eastAsia"/>
          <w:bCs/>
          <w:color w:val="000000"/>
          <w:sz w:val="24"/>
        </w:rPr>
        <w:t>向社会公开募集，《基金合同》于</w:t>
      </w:r>
      <w:r w:rsidRPr="00BE3ED4">
        <w:rPr>
          <w:rFonts w:hint="eastAsia"/>
          <w:bCs/>
          <w:color w:val="000000"/>
          <w:sz w:val="24"/>
        </w:rPr>
        <w:t>20</w:t>
      </w:r>
      <w:r>
        <w:rPr>
          <w:rFonts w:hint="eastAsia"/>
          <w:bCs/>
          <w:color w:val="000000"/>
          <w:sz w:val="24"/>
        </w:rPr>
        <w:t>23</w:t>
      </w:r>
      <w:r w:rsidRPr="00BE3ED4">
        <w:rPr>
          <w:rFonts w:hint="eastAsia"/>
          <w:bCs/>
          <w:color w:val="000000"/>
          <w:sz w:val="24"/>
        </w:rPr>
        <w:t>年</w:t>
      </w:r>
      <w:r>
        <w:rPr>
          <w:bCs/>
          <w:color w:val="000000"/>
          <w:sz w:val="24"/>
        </w:rPr>
        <w:t>11</w:t>
      </w:r>
      <w:r w:rsidRPr="00BE3ED4">
        <w:rPr>
          <w:rFonts w:hint="eastAsia"/>
          <w:bCs/>
          <w:color w:val="000000"/>
          <w:sz w:val="24"/>
        </w:rPr>
        <w:t>月</w:t>
      </w:r>
      <w:r>
        <w:rPr>
          <w:bCs/>
          <w:color w:val="000000"/>
          <w:sz w:val="24"/>
        </w:rPr>
        <w:t>27</w:t>
      </w:r>
      <w:r w:rsidRPr="00BE3ED4">
        <w:rPr>
          <w:rFonts w:hint="eastAsia"/>
          <w:bCs/>
          <w:color w:val="000000"/>
          <w:sz w:val="24"/>
        </w:rPr>
        <w:t>日生效，募集规模为</w:t>
      </w:r>
      <w:r w:rsidRPr="00F01DF6">
        <w:rPr>
          <w:bCs/>
          <w:color w:val="000000"/>
          <w:sz w:val="24"/>
        </w:rPr>
        <w:t>223,136,490.08</w:t>
      </w:r>
      <w:r w:rsidRPr="00BE3ED4">
        <w:rPr>
          <w:rFonts w:hint="eastAsia"/>
          <w:bCs/>
          <w:color w:val="000000"/>
          <w:sz w:val="24"/>
        </w:rPr>
        <w:t>份基金份额。</w:t>
      </w:r>
    </w:p>
    <w:p w14:paraId="471E1828" w14:textId="5F702429" w:rsidR="00B47367" w:rsidRPr="00B23702" w:rsidRDefault="00E358A3" w:rsidP="00CF2088">
      <w:pPr>
        <w:spacing w:before="100" w:line="360" w:lineRule="auto"/>
        <w:ind w:firstLineChars="200" w:firstLine="480"/>
        <w:jc w:val="left"/>
        <w:rPr>
          <w:bCs/>
          <w:color w:val="000000"/>
          <w:sz w:val="24"/>
        </w:rPr>
      </w:pPr>
      <w:r w:rsidRPr="008B2166">
        <w:rPr>
          <w:bCs/>
          <w:color w:val="000000"/>
          <w:sz w:val="24"/>
        </w:rPr>
        <w:t>根据《</w:t>
      </w:r>
      <w:r w:rsidRPr="00E813F1">
        <w:rPr>
          <w:rFonts w:hint="eastAsia"/>
          <w:bCs/>
          <w:color w:val="000000"/>
          <w:sz w:val="24"/>
        </w:rPr>
        <w:t>关于</w:t>
      </w:r>
      <w:r>
        <w:rPr>
          <w:rFonts w:hint="eastAsia"/>
          <w:sz w:val="24"/>
        </w:rPr>
        <w:t>华商科创板量化选股混合型证券投资基金</w:t>
      </w:r>
      <w:r w:rsidRPr="00E813F1">
        <w:rPr>
          <w:rFonts w:hint="eastAsia"/>
          <w:bCs/>
          <w:color w:val="000000"/>
          <w:sz w:val="24"/>
        </w:rPr>
        <w:t>基金合同终止及基金财产清算的公告</w:t>
      </w:r>
      <w:r w:rsidRPr="008B2166">
        <w:rPr>
          <w:bCs/>
          <w:color w:val="000000"/>
          <w:sz w:val="24"/>
        </w:rPr>
        <w:t>》，自</w:t>
      </w:r>
      <w:r w:rsidRPr="008B2166">
        <w:rPr>
          <w:bCs/>
          <w:color w:val="000000"/>
          <w:sz w:val="24"/>
        </w:rPr>
        <w:t>202</w:t>
      </w:r>
      <w:r>
        <w:rPr>
          <w:bCs/>
          <w:color w:val="000000"/>
          <w:sz w:val="24"/>
        </w:rPr>
        <w:t>6</w:t>
      </w:r>
      <w:r w:rsidRPr="008B2166">
        <w:rPr>
          <w:bCs/>
          <w:color w:val="000000"/>
          <w:sz w:val="24"/>
        </w:rPr>
        <w:t>年</w:t>
      </w:r>
      <w:r>
        <w:rPr>
          <w:bCs/>
          <w:color w:val="000000"/>
          <w:sz w:val="24"/>
        </w:rPr>
        <w:t>1</w:t>
      </w:r>
      <w:r w:rsidRPr="008B2166">
        <w:rPr>
          <w:bCs/>
          <w:color w:val="000000"/>
          <w:sz w:val="24"/>
        </w:rPr>
        <w:t>月</w:t>
      </w:r>
      <w:r>
        <w:rPr>
          <w:bCs/>
          <w:color w:val="000000"/>
          <w:sz w:val="24"/>
        </w:rPr>
        <w:t>3</w:t>
      </w:r>
      <w:r>
        <w:rPr>
          <w:rFonts w:hint="eastAsia"/>
          <w:bCs/>
          <w:color w:val="000000"/>
          <w:sz w:val="24"/>
        </w:rPr>
        <w:t>0</w:t>
      </w:r>
      <w:r w:rsidRPr="008B2166">
        <w:rPr>
          <w:bCs/>
          <w:color w:val="000000"/>
          <w:sz w:val="24"/>
        </w:rPr>
        <w:t>日起，本基金进入清算程序，</w:t>
      </w:r>
      <w:r w:rsidRPr="00B85F1C">
        <w:rPr>
          <w:rFonts w:ascii="Arial" w:hAnsi="Arial" w:cs="Arial"/>
          <w:sz w:val="24"/>
        </w:rPr>
        <w:t>清算期间不再办理申购、赎回、转换及定期定额投资等业务，不再收取基金管理费、基金托管费和基金销售服务费，并且之后不再恢复。</w:t>
      </w:r>
      <w:r w:rsidRPr="008B2166">
        <w:rPr>
          <w:bCs/>
          <w:color w:val="000000"/>
          <w:sz w:val="24"/>
        </w:rPr>
        <w:t>本基金的最后运作日为</w:t>
      </w:r>
      <w:r w:rsidRPr="008B2166">
        <w:rPr>
          <w:rFonts w:hint="eastAsia"/>
          <w:bCs/>
          <w:color w:val="000000"/>
          <w:sz w:val="24"/>
        </w:rPr>
        <w:t>202</w:t>
      </w:r>
      <w:r>
        <w:rPr>
          <w:bCs/>
          <w:color w:val="000000"/>
          <w:sz w:val="24"/>
        </w:rPr>
        <w:t>6</w:t>
      </w:r>
      <w:r w:rsidRPr="008B2166">
        <w:rPr>
          <w:rFonts w:hint="eastAsia"/>
          <w:bCs/>
          <w:color w:val="000000"/>
          <w:sz w:val="24"/>
        </w:rPr>
        <w:t>年</w:t>
      </w:r>
      <w:r>
        <w:rPr>
          <w:bCs/>
          <w:color w:val="000000"/>
          <w:sz w:val="24"/>
        </w:rPr>
        <w:lastRenderedPageBreak/>
        <w:t>1</w:t>
      </w:r>
      <w:r w:rsidRPr="008B2166">
        <w:rPr>
          <w:rFonts w:hint="eastAsia"/>
          <w:bCs/>
          <w:color w:val="000000"/>
          <w:sz w:val="24"/>
        </w:rPr>
        <w:t>月</w:t>
      </w:r>
      <w:r>
        <w:rPr>
          <w:bCs/>
          <w:color w:val="000000"/>
          <w:sz w:val="24"/>
        </w:rPr>
        <w:t>2</w:t>
      </w:r>
      <w:r>
        <w:rPr>
          <w:rFonts w:hint="eastAsia"/>
          <w:bCs/>
          <w:color w:val="000000"/>
          <w:sz w:val="24"/>
        </w:rPr>
        <w:t>9</w:t>
      </w:r>
      <w:r w:rsidRPr="008B2166">
        <w:rPr>
          <w:rFonts w:hint="eastAsia"/>
          <w:bCs/>
          <w:color w:val="000000"/>
          <w:sz w:val="24"/>
        </w:rPr>
        <w:t>日</w:t>
      </w:r>
      <w:r w:rsidR="00B23702" w:rsidRPr="008B2166">
        <w:rPr>
          <w:rFonts w:hint="eastAsia"/>
          <w:bCs/>
          <w:color w:val="000000"/>
          <w:sz w:val="24"/>
        </w:rPr>
        <w:t>。</w:t>
      </w:r>
    </w:p>
    <w:p w14:paraId="6891A08D" w14:textId="77777777" w:rsidR="006C6AF2" w:rsidRPr="00795C1B" w:rsidRDefault="006C6AF2">
      <w:pPr>
        <w:rPr>
          <w:rFonts w:asciiTheme="minorEastAsia" w:eastAsiaTheme="minorEastAsia" w:hAnsiTheme="minorEastAsia"/>
        </w:rPr>
      </w:pPr>
    </w:p>
    <w:p w14:paraId="35C94240" w14:textId="43224DDD" w:rsidR="006C6AF2" w:rsidRPr="00795C1B" w:rsidRDefault="006C6AF2" w:rsidP="00953E87">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r w:rsidRPr="00795C1B">
        <w:rPr>
          <w:rFonts w:asciiTheme="minorEastAsia" w:eastAsiaTheme="minorEastAsia" w:hAnsiTheme="minorEastAsia"/>
          <w:b/>
          <w:color w:val="000000"/>
          <w:kern w:val="0"/>
          <w:sz w:val="24"/>
        </w:rPr>
        <w:t>§</w:t>
      </w:r>
      <w:r w:rsidRPr="00795C1B">
        <w:rPr>
          <w:rFonts w:asciiTheme="minorEastAsia" w:eastAsiaTheme="minorEastAsia" w:hAnsiTheme="minorEastAsia" w:hint="eastAsia"/>
          <w:b/>
          <w:color w:val="000000"/>
          <w:kern w:val="0"/>
          <w:sz w:val="24"/>
        </w:rPr>
        <w:t>4</w:t>
      </w:r>
      <w:r w:rsidRPr="00795C1B">
        <w:rPr>
          <w:rFonts w:asciiTheme="minorEastAsia" w:eastAsiaTheme="minorEastAsia" w:hAnsiTheme="minorEastAsia"/>
          <w:b/>
          <w:color w:val="000000"/>
          <w:kern w:val="0"/>
          <w:sz w:val="24"/>
        </w:rPr>
        <w:t xml:space="preserve">  </w:t>
      </w:r>
      <w:bookmarkStart w:id="1" w:name="_Toc382311925"/>
      <w:r w:rsidR="00953E87" w:rsidRPr="00795C1B">
        <w:rPr>
          <w:rFonts w:asciiTheme="minorEastAsia" w:eastAsiaTheme="minorEastAsia" w:hAnsiTheme="minorEastAsia" w:hint="eastAsia"/>
          <w:b/>
          <w:color w:val="000000"/>
          <w:kern w:val="0"/>
          <w:sz w:val="24"/>
        </w:rPr>
        <w:t>财务会计报告（经审计）</w:t>
      </w:r>
    </w:p>
    <w:bookmarkEnd w:id="1"/>
    <w:p w14:paraId="04FF62DA" w14:textId="77777777" w:rsidR="006C6AF2" w:rsidRPr="00795C1B" w:rsidRDefault="00953E87" w:rsidP="006C6AF2">
      <w:pPr>
        <w:autoSpaceDE w:val="0"/>
        <w:autoSpaceDN w:val="0"/>
        <w:adjustRightInd w:val="0"/>
        <w:spacing w:before="29" w:line="288" w:lineRule="auto"/>
        <w:ind w:left="15" w:firstLine="465"/>
        <w:jc w:val="left"/>
        <w:rPr>
          <w:rFonts w:asciiTheme="minorEastAsia" w:eastAsiaTheme="minorEastAsia" w:hAnsiTheme="minorEastAsia"/>
          <w:b/>
          <w:color w:val="000000"/>
          <w:kern w:val="0"/>
          <w:sz w:val="24"/>
        </w:rPr>
      </w:pPr>
      <w:r w:rsidRPr="00795C1B">
        <w:rPr>
          <w:rFonts w:asciiTheme="minorEastAsia" w:eastAsiaTheme="minorEastAsia" w:hAnsiTheme="minorEastAsia" w:hint="eastAsia"/>
          <w:b/>
          <w:color w:val="000000"/>
          <w:kern w:val="0"/>
          <w:sz w:val="24"/>
        </w:rPr>
        <w:t>基金最后运作日资产负债表</w:t>
      </w:r>
    </w:p>
    <w:p w14:paraId="547FF141" w14:textId="308ACFA4" w:rsidR="008D1A13" w:rsidRPr="00795C1B" w:rsidRDefault="006C6AF2" w:rsidP="008D1A13">
      <w:pPr>
        <w:spacing w:before="100"/>
        <w:ind w:firstLineChars="200" w:firstLine="480"/>
        <w:rPr>
          <w:rFonts w:asciiTheme="minorEastAsia" w:eastAsiaTheme="minorEastAsia" w:hAnsiTheme="minorEastAsia"/>
          <w:bCs/>
          <w:color w:val="000000"/>
          <w:sz w:val="24"/>
        </w:rPr>
      </w:pPr>
      <w:r w:rsidRPr="00795C1B">
        <w:rPr>
          <w:rFonts w:asciiTheme="minorEastAsia" w:eastAsiaTheme="minorEastAsia" w:hAnsiTheme="minorEastAsia" w:hint="eastAsia"/>
          <w:color w:val="000000"/>
          <w:sz w:val="24"/>
        </w:rPr>
        <w:t>会计主体：</w:t>
      </w:r>
      <w:r w:rsidR="00A474D9" w:rsidRPr="00ED27FD">
        <w:rPr>
          <w:rFonts w:asciiTheme="minorEastAsia" w:eastAsiaTheme="minorEastAsia" w:hAnsiTheme="minorEastAsia"/>
          <w:sz w:val="24"/>
        </w:rPr>
        <w:t>华商科创板量化选股混合型证券投资基金</w:t>
      </w:r>
    </w:p>
    <w:p w14:paraId="4B571CF6" w14:textId="3E62289F" w:rsidR="006C6AF2" w:rsidRPr="00795C1B" w:rsidRDefault="006C6AF2" w:rsidP="006C6AF2">
      <w:pPr>
        <w:spacing w:before="100"/>
        <w:ind w:firstLineChars="200" w:firstLine="480"/>
        <w:rPr>
          <w:rFonts w:asciiTheme="minorEastAsia" w:eastAsiaTheme="minorEastAsia" w:hAnsiTheme="minorEastAsia"/>
          <w:color w:val="000000"/>
          <w:sz w:val="24"/>
        </w:rPr>
      </w:pPr>
      <w:r w:rsidRPr="00795C1B">
        <w:rPr>
          <w:rFonts w:asciiTheme="minorEastAsia" w:eastAsiaTheme="minorEastAsia" w:hAnsiTheme="minorEastAsia" w:hint="eastAsia"/>
          <w:color w:val="000000"/>
          <w:sz w:val="24"/>
        </w:rPr>
        <w:t>报告截止日：</w:t>
      </w:r>
      <w:r w:rsidR="00226B54" w:rsidRPr="00795C1B">
        <w:rPr>
          <w:rFonts w:asciiTheme="minorEastAsia" w:eastAsiaTheme="minorEastAsia" w:hAnsiTheme="minorEastAsia"/>
          <w:b/>
          <w:color w:val="000000"/>
          <w:kern w:val="0"/>
          <w:sz w:val="24"/>
        </w:rPr>
        <w:t>202</w:t>
      </w:r>
      <w:r w:rsidR="00A474D9">
        <w:rPr>
          <w:rFonts w:asciiTheme="minorEastAsia" w:eastAsiaTheme="minorEastAsia" w:hAnsiTheme="minorEastAsia"/>
          <w:b/>
          <w:color w:val="000000"/>
          <w:kern w:val="0"/>
          <w:sz w:val="24"/>
        </w:rPr>
        <w:t>6</w:t>
      </w:r>
      <w:r w:rsidR="00226B54" w:rsidRPr="00795C1B">
        <w:rPr>
          <w:rFonts w:asciiTheme="minorEastAsia" w:eastAsiaTheme="minorEastAsia" w:hAnsiTheme="minorEastAsia" w:hint="eastAsia"/>
          <w:b/>
          <w:color w:val="000000"/>
          <w:kern w:val="0"/>
          <w:sz w:val="24"/>
        </w:rPr>
        <w:t>年</w:t>
      </w:r>
      <w:r w:rsidR="00226B54">
        <w:rPr>
          <w:rFonts w:asciiTheme="minorEastAsia" w:eastAsiaTheme="minorEastAsia" w:hAnsiTheme="minorEastAsia"/>
          <w:b/>
          <w:color w:val="000000"/>
          <w:kern w:val="0"/>
          <w:sz w:val="24"/>
        </w:rPr>
        <w:t>1</w:t>
      </w:r>
      <w:r w:rsidR="0014304A" w:rsidRPr="00795C1B">
        <w:rPr>
          <w:rFonts w:asciiTheme="minorEastAsia" w:eastAsiaTheme="minorEastAsia" w:hAnsiTheme="minorEastAsia" w:hint="eastAsia"/>
          <w:b/>
          <w:color w:val="000000"/>
          <w:kern w:val="0"/>
          <w:sz w:val="24"/>
        </w:rPr>
        <w:t>月</w:t>
      </w:r>
      <w:r w:rsidR="00A474D9">
        <w:rPr>
          <w:rFonts w:asciiTheme="minorEastAsia" w:eastAsiaTheme="minorEastAsia" w:hAnsiTheme="minorEastAsia"/>
          <w:b/>
          <w:color w:val="000000"/>
          <w:kern w:val="0"/>
          <w:sz w:val="24"/>
        </w:rPr>
        <w:t>2</w:t>
      </w:r>
      <w:r w:rsidR="00226B54">
        <w:rPr>
          <w:rFonts w:asciiTheme="minorEastAsia" w:eastAsiaTheme="minorEastAsia" w:hAnsiTheme="minorEastAsia"/>
          <w:b/>
          <w:color w:val="000000"/>
          <w:kern w:val="0"/>
          <w:sz w:val="24"/>
        </w:rPr>
        <w:t>9</w:t>
      </w:r>
      <w:r w:rsidRPr="00795C1B">
        <w:rPr>
          <w:rFonts w:asciiTheme="minorEastAsia" w:eastAsiaTheme="minorEastAsia" w:hAnsiTheme="minorEastAsia" w:hint="eastAsia"/>
          <w:b/>
          <w:color w:val="000000"/>
          <w:kern w:val="0"/>
          <w:sz w:val="24"/>
        </w:rPr>
        <w:t>日</w:t>
      </w:r>
      <w:r w:rsidR="00953E87" w:rsidRPr="00795C1B">
        <w:rPr>
          <w:rFonts w:asciiTheme="minorEastAsia" w:eastAsiaTheme="minorEastAsia" w:hAnsiTheme="minorEastAsia" w:hint="eastAsia"/>
          <w:color w:val="000000"/>
          <w:sz w:val="24"/>
        </w:rPr>
        <w:t>（</w:t>
      </w:r>
      <w:r w:rsidR="00953E87" w:rsidRPr="00795C1B">
        <w:rPr>
          <w:rFonts w:asciiTheme="minorEastAsia" w:eastAsiaTheme="minorEastAsia" w:hAnsiTheme="minorEastAsia" w:hint="eastAsia"/>
          <w:b/>
          <w:color w:val="000000"/>
          <w:kern w:val="0"/>
          <w:sz w:val="24"/>
        </w:rPr>
        <w:t>基金最后运作日</w:t>
      </w:r>
      <w:r w:rsidR="00953E87" w:rsidRPr="00795C1B">
        <w:rPr>
          <w:rFonts w:asciiTheme="minorEastAsia" w:eastAsiaTheme="minorEastAsia" w:hAnsiTheme="minorEastAsia" w:hint="eastAsia"/>
          <w:color w:val="000000"/>
          <w:sz w:val="24"/>
        </w:rPr>
        <w:t>）</w:t>
      </w:r>
    </w:p>
    <w:p w14:paraId="67FED4BE" w14:textId="77777777" w:rsidR="006C6AF2" w:rsidRPr="00795C1B" w:rsidRDefault="006C6AF2" w:rsidP="006C6AF2">
      <w:pPr>
        <w:widowControl/>
        <w:spacing w:before="225" w:after="225" w:line="360" w:lineRule="atLeast"/>
        <w:jc w:val="right"/>
        <w:rPr>
          <w:rFonts w:asciiTheme="minorEastAsia" w:eastAsiaTheme="minorEastAsia" w:hAnsiTheme="minorEastAsia" w:cs="宋体"/>
          <w:kern w:val="0"/>
          <w:sz w:val="24"/>
        </w:rPr>
      </w:pPr>
      <w:r w:rsidRPr="00795C1B">
        <w:rPr>
          <w:rFonts w:asciiTheme="minorEastAsia" w:eastAsiaTheme="minorEastAsia" w:hAnsiTheme="minorEastAsia" w:cs="宋体" w:hint="eastAsia"/>
          <w:kern w:val="0"/>
          <w:sz w:val="24"/>
        </w:rPr>
        <w:t xml:space="preserve">单位：人民币元 </w:t>
      </w:r>
    </w:p>
    <w:tbl>
      <w:tblPr>
        <w:tblW w:w="8379" w:type="dxa"/>
        <w:tblInd w:w="93" w:type="dxa"/>
        <w:tblLook w:val="04A0" w:firstRow="1" w:lastRow="0" w:firstColumn="1" w:lastColumn="0" w:noHBand="0" w:noVBand="1"/>
      </w:tblPr>
      <w:tblGrid>
        <w:gridCol w:w="3520"/>
        <w:gridCol w:w="4859"/>
      </w:tblGrid>
      <w:tr w:rsidR="00597831" w:rsidRPr="00597831" w14:paraId="43CF9C80" w14:textId="77777777" w:rsidTr="00D833D5">
        <w:trPr>
          <w:trHeight w:val="645"/>
        </w:trPr>
        <w:tc>
          <w:tcPr>
            <w:tcW w:w="35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3472E3" w14:textId="77777777" w:rsidR="00597831" w:rsidRPr="00597831" w:rsidRDefault="00597831" w:rsidP="00597831">
            <w:pPr>
              <w:widowControl/>
              <w:jc w:val="center"/>
              <w:rPr>
                <w:rFonts w:asciiTheme="minorEastAsia" w:eastAsiaTheme="minorEastAsia" w:hAnsiTheme="minorEastAsia" w:cs="宋体"/>
                <w:b/>
                <w:bCs/>
                <w:color w:val="000000"/>
                <w:kern w:val="0"/>
                <w:sz w:val="24"/>
              </w:rPr>
            </w:pPr>
            <w:r w:rsidRPr="00597831">
              <w:rPr>
                <w:rFonts w:asciiTheme="minorEastAsia" w:eastAsiaTheme="minorEastAsia" w:hAnsiTheme="minorEastAsia" w:cs="宋体" w:hint="eastAsia"/>
                <w:b/>
                <w:bCs/>
                <w:color w:val="000000"/>
                <w:kern w:val="0"/>
                <w:sz w:val="24"/>
              </w:rPr>
              <w:t>资 产</w:t>
            </w:r>
          </w:p>
        </w:tc>
        <w:tc>
          <w:tcPr>
            <w:tcW w:w="4859" w:type="dxa"/>
            <w:tcBorders>
              <w:top w:val="single" w:sz="8" w:space="0" w:color="auto"/>
              <w:left w:val="nil"/>
              <w:bottom w:val="single" w:sz="8" w:space="0" w:color="auto"/>
              <w:right w:val="single" w:sz="8" w:space="0" w:color="auto"/>
            </w:tcBorders>
            <w:shd w:val="clear" w:color="auto" w:fill="auto"/>
            <w:vAlign w:val="center"/>
            <w:hideMark/>
          </w:tcPr>
          <w:p w14:paraId="15283D98" w14:textId="522A3909" w:rsidR="00597831" w:rsidRPr="00597831" w:rsidRDefault="00597831">
            <w:pPr>
              <w:widowControl/>
              <w:jc w:val="center"/>
              <w:rPr>
                <w:rFonts w:asciiTheme="minorEastAsia" w:eastAsiaTheme="minorEastAsia" w:hAnsiTheme="minorEastAsia" w:cs="宋体"/>
                <w:b/>
                <w:bCs/>
                <w:color w:val="000000"/>
                <w:kern w:val="0"/>
                <w:sz w:val="24"/>
              </w:rPr>
            </w:pPr>
            <w:r w:rsidRPr="00597831">
              <w:rPr>
                <w:rFonts w:asciiTheme="minorEastAsia" w:eastAsiaTheme="minorEastAsia" w:hAnsiTheme="minorEastAsia" w:cs="宋体" w:hint="eastAsia"/>
                <w:b/>
                <w:bCs/>
                <w:color w:val="000000"/>
                <w:kern w:val="0"/>
                <w:sz w:val="24"/>
              </w:rPr>
              <w:t>基金最后运作日（</w:t>
            </w:r>
            <w:r w:rsidR="00C67B4D" w:rsidRPr="00795C1B">
              <w:rPr>
                <w:rFonts w:asciiTheme="minorEastAsia" w:eastAsiaTheme="minorEastAsia" w:hAnsiTheme="minorEastAsia"/>
                <w:b/>
                <w:color w:val="000000"/>
                <w:kern w:val="0"/>
                <w:sz w:val="24"/>
              </w:rPr>
              <w:t>202</w:t>
            </w:r>
            <w:r w:rsidR="00C67B4D">
              <w:rPr>
                <w:rFonts w:asciiTheme="minorEastAsia" w:eastAsiaTheme="minorEastAsia" w:hAnsiTheme="minorEastAsia"/>
                <w:b/>
                <w:color w:val="000000"/>
                <w:kern w:val="0"/>
                <w:sz w:val="24"/>
              </w:rPr>
              <w:t>6</w:t>
            </w:r>
            <w:r w:rsidR="00C67B4D" w:rsidRPr="00795C1B">
              <w:rPr>
                <w:rFonts w:asciiTheme="minorEastAsia" w:eastAsiaTheme="minorEastAsia" w:hAnsiTheme="minorEastAsia" w:hint="eastAsia"/>
                <w:b/>
                <w:color w:val="000000"/>
                <w:kern w:val="0"/>
                <w:sz w:val="24"/>
              </w:rPr>
              <w:t>年</w:t>
            </w:r>
            <w:r w:rsidR="00C67B4D">
              <w:rPr>
                <w:rFonts w:asciiTheme="minorEastAsia" w:eastAsiaTheme="minorEastAsia" w:hAnsiTheme="minorEastAsia"/>
                <w:b/>
                <w:color w:val="000000"/>
                <w:kern w:val="0"/>
                <w:sz w:val="24"/>
              </w:rPr>
              <w:t>1</w:t>
            </w:r>
            <w:r w:rsidR="00C67B4D" w:rsidRPr="00795C1B">
              <w:rPr>
                <w:rFonts w:asciiTheme="minorEastAsia" w:eastAsiaTheme="minorEastAsia" w:hAnsiTheme="minorEastAsia" w:hint="eastAsia"/>
                <w:b/>
                <w:color w:val="000000"/>
                <w:kern w:val="0"/>
                <w:sz w:val="24"/>
              </w:rPr>
              <w:t>月</w:t>
            </w:r>
            <w:r w:rsidR="00C67B4D">
              <w:rPr>
                <w:rFonts w:asciiTheme="minorEastAsia" w:eastAsiaTheme="minorEastAsia" w:hAnsiTheme="minorEastAsia"/>
                <w:b/>
                <w:color w:val="000000"/>
                <w:kern w:val="0"/>
                <w:sz w:val="24"/>
              </w:rPr>
              <w:t>29</w:t>
            </w:r>
            <w:r w:rsidR="00C67B4D" w:rsidRPr="00795C1B">
              <w:rPr>
                <w:rFonts w:asciiTheme="minorEastAsia" w:eastAsiaTheme="minorEastAsia" w:hAnsiTheme="minorEastAsia" w:hint="eastAsia"/>
                <w:b/>
                <w:color w:val="000000"/>
                <w:kern w:val="0"/>
                <w:sz w:val="24"/>
              </w:rPr>
              <w:t>日</w:t>
            </w:r>
            <w:r w:rsidRPr="00597831">
              <w:rPr>
                <w:rFonts w:asciiTheme="minorEastAsia" w:eastAsiaTheme="minorEastAsia" w:hAnsiTheme="minorEastAsia" w:cs="宋体" w:hint="eastAsia"/>
                <w:b/>
                <w:bCs/>
                <w:color w:val="000000"/>
                <w:kern w:val="0"/>
                <w:sz w:val="24"/>
              </w:rPr>
              <w:t>）</w:t>
            </w:r>
          </w:p>
        </w:tc>
      </w:tr>
      <w:tr w:rsidR="00597831" w:rsidRPr="00597831" w14:paraId="68366A9C" w14:textId="77777777" w:rsidTr="00597831">
        <w:trPr>
          <w:trHeight w:val="330"/>
        </w:trPr>
        <w:tc>
          <w:tcPr>
            <w:tcW w:w="3520" w:type="dxa"/>
            <w:tcBorders>
              <w:top w:val="nil"/>
              <w:left w:val="single" w:sz="8" w:space="0" w:color="auto"/>
              <w:bottom w:val="single" w:sz="8" w:space="0" w:color="auto"/>
              <w:right w:val="single" w:sz="8" w:space="0" w:color="auto"/>
            </w:tcBorders>
            <w:shd w:val="clear" w:color="auto" w:fill="auto"/>
            <w:vAlign w:val="center"/>
            <w:hideMark/>
          </w:tcPr>
          <w:p w14:paraId="0EB3C1C1" w14:textId="77777777" w:rsidR="00597831" w:rsidRPr="00597831" w:rsidRDefault="00597831" w:rsidP="00597831">
            <w:pPr>
              <w:widowControl/>
              <w:jc w:val="left"/>
              <w:rPr>
                <w:rFonts w:asciiTheme="minorEastAsia" w:eastAsiaTheme="minorEastAsia" w:hAnsiTheme="minorEastAsia" w:cs="宋体"/>
                <w:color w:val="000000"/>
                <w:kern w:val="0"/>
                <w:sz w:val="24"/>
              </w:rPr>
            </w:pPr>
            <w:r w:rsidRPr="00597831">
              <w:rPr>
                <w:rFonts w:asciiTheme="minorEastAsia" w:eastAsiaTheme="minorEastAsia" w:hAnsiTheme="minorEastAsia" w:cs="宋体" w:hint="eastAsia"/>
                <w:color w:val="000000"/>
                <w:kern w:val="0"/>
                <w:sz w:val="24"/>
              </w:rPr>
              <w:t>资 产：</w:t>
            </w:r>
          </w:p>
        </w:tc>
        <w:tc>
          <w:tcPr>
            <w:tcW w:w="4859" w:type="dxa"/>
            <w:tcBorders>
              <w:top w:val="nil"/>
              <w:left w:val="nil"/>
              <w:bottom w:val="single" w:sz="8" w:space="0" w:color="auto"/>
              <w:right w:val="single" w:sz="8" w:space="0" w:color="auto"/>
            </w:tcBorders>
            <w:shd w:val="clear" w:color="auto" w:fill="auto"/>
            <w:vAlign w:val="bottom"/>
            <w:hideMark/>
          </w:tcPr>
          <w:p w14:paraId="211CC821" w14:textId="77777777" w:rsidR="00597831" w:rsidRPr="00A6295F" w:rsidRDefault="00597831" w:rsidP="00597831">
            <w:pPr>
              <w:widowControl/>
              <w:jc w:val="right"/>
              <w:rPr>
                <w:rFonts w:asciiTheme="minorEastAsia" w:eastAsiaTheme="minorEastAsia" w:hAnsiTheme="minorEastAsia"/>
                <w:color w:val="000000"/>
                <w:kern w:val="0"/>
                <w:sz w:val="22"/>
                <w:szCs w:val="22"/>
              </w:rPr>
            </w:pPr>
            <w:r w:rsidRPr="00A6295F">
              <w:rPr>
                <w:rFonts w:asciiTheme="minorEastAsia" w:eastAsiaTheme="minorEastAsia" w:hAnsiTheme="minorEastAsia"/>
                <w:color w:val="000000"/>
                <w:kern w:val="0"/>
                <w:sz w:val="22"/>
                <w:szCs w:val="22"/>
              </w:rPr>
              <w:t xml:space="preserve">　</w:t>
            </w:r>
          </w:p>
        </w:tc>
      </w:tr>
      <w:tr w:rsidR="00A26BFD" w:rsidRPr="00597831" w14:paraId="3BCC95CD" w14:textId="77777777" w:rsidTr="008C5AE2">
        <w:trPr>
          <w:trHeight w:val="315"/>
        </w:trPr>
        <w:tc>
          <w:tcPr>
            <w:tcW w:w="3520" w:type="dxa"/>
            <w:tcBorders>
              <w:top w:val="nil"/>
              <w:left w:val="single" w:sz="8" w:space="0" w:color="auto"/>
              <w:bottom w:val="single" w:sz="8" w:space="0" w:color="auto"/>
              <w:right w:val="single" w:sz="8" w:space="0" w:color="auto"/>
            </w:tcBorders>
            <w:shd w:val="clear" w:color="auto" w:fill="auto"/>
            <w:hideMark/>
          </w:tcPr>
          <w:p w14:paraId="0AA4CD99" w14:textId="4E558D18" w:rsidR="00A26BFD" w:rsidRPr="00597831" w:rsidRDefault="00A26BFD" w:rsidP="00D17725">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货币资金</w:t>
            </w:r>
          </w:p>
        </w:tc>
        <w:tc>
          <w:tcPr>
            <w:tcW w:w="4859" w:type="dxa"/>
            <w:tcBorders>
              <w:top w:val="nil"/>
              <w:left w:val="nil"/>
              <w:bottom w:val="single" w:sz="8" w:space="0" w:color="auto"/>
              <w:right w:val="single" w:sz="8" w:space="0" w:color="auto"/>
            </w:tcBorders>
            <w:shd w:val="clear" w:color="auto" w:fill="auto"/>
            <w:vAlign w:val="bottom"/>
          </w:tcPr>
          <w:p w14:paraId="6F7021C6" w14:textId="421010F2" w:rsidR="00A26BFD" w:rsidRPr="00D45222" w:rsidRDefault="001525D9">
            <w:pPr>
              <w:widowControl/>
              <w:jc w:val="righ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3,350,414.54</w:t>
            </w:r>
          </w:p>
        </w:tc>
      </w:tr>
      <w:tr w:rsidR="001525D9" w:rsidRPr="00597831" w14:paraId="52C27BE1" w14:textId="77777777" w:rsidTr="001F6993">
        <w:trPr>
          <w:trHeight w:val="315"/>
        </w:trPr>
        <w:tc>
          <w:tcPr>
            <w:tcW w:w="3520" w:type="dxa"/>
            <w:tcBorders>
              <w:top w:val="nil"/>
              <w:left w:val="single" w:sz="8" w:space="0" w:color="auto"/>
              <w:bottom w:val="single" w:sz="8" w:space="0" w:color="auto"/>
              <w:right w:val="single" w:sz="8" w:space="0" w:color="auto"/>
            </w:tcBorders>
            <w:shd w:val="clear" w:color="auto" w:fill="auto"/>
          </w:tcPr>
          <w:p w14:paraId="1A636B18" w14:textId="4CAD86B5" w:rsidR="001525D9" w:rsidRPr="00597831" w:rsidRDefault="001525D9" w:rsidP="001525D9">
            <w:pPr>
              <w:widowControl/>
              <w:jc w:val="left"/>
              <w:rPr>
                <w:rFonts w:asciiTheme="minorEastAsia" w:eastAsiaTheme="minorEastAsia" w:hAnsiTheme="minorEastAsia" w:cs="宋体"/>
                <w:color w:val="000000"/>
                <w:kern w:val="0"/>
                <w:sz w:val="24"/>
              </w:rPr>
            </w:pPr>
            <w:r w:rsidRPr="00597831">
              <w:rPr>
                <w:rFonts w:asciiTheme="minorEastAsia" w:eastAsiaTheme="minorEastAsia" w:hAnsiTheme="minorEastAsia" w:cs="宋体" w:hint="eastAsia"/>
                <w:color w:val="000000"/>
                <w:kern w:val="0"/>
                <w:sz w:val="24"/>
              </w:rPr>
              <w:t>结算备付金</w:t>
            </w:r>
          </w:p>
        </w:tc>
        <w:tc>
          <w:tcPr>
            <w:tcW w:w="4859" w:type="dxa"/>
            <w:tcBorders>
              <w:top w:val="nil"/>
              <w:left w:val="nil"/>
              <w:bottom w:val="single" w:sz="8" w:space="0" w:color="auto"/>
              <w:right w:val="single" w:sz="8" w:space="0" w:color="auto"/>
            </w:tcBorders>
            <w:shd w:val="clear" w:color="auto" w:fill="auto"/>
          </w:tcPr>
          <w:p w14:paraId="731048B7" w14:textId="325BAB99" w:rsidR="001525D9" w:rsidRDefault="001525D9" w:rsidP="001525D9">
            <w:pPr>
              <w:widowControl/>
              <w:jc w:val="righ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8</w:t>
            </w:r>
            <w:r>
              <w:rPr>
                <w:rFonts w:asciiTheme="minorEastAsia" w:eastAsiaTheme="minorEastAsia" w:hAnsiTheme="minorEastAsia"/>
                <w:color w:val="000000"/>
                <w:kern w:val="0"/>
                <w:sz w:val="24"/>
              </w:rPr>
              <w:t>6.93</w:t>
            </w:r>
          </w:p>
        </w:tc>
      </w:tr>
      <w:tr w:rsidR="001525D9" w:rsidRPr="00597831" w14:paraId="188ABC2B" w14:textId="77777777" w:rsidTr="001F6993">
        <w:trPr>
          <w:trHeight w:val="315"/>
        </w:trPr>
        <w:tc>
          <w:tcPr>
            <w:tcW w:w="3520" w:type="dxa"/>
            <w:tcBorders>
              <w:top w:val="nil"/>
              <w:left w:val="single" w:sz="8" w:space="0" w:color="auto"/>
              <w:bottom w:val="single" w:sz="8" w:space="0" w:color="auto"/>
              <w:right w:val="single" w:sz="8" w:space="0" w:color="auto"/>
            </w:tcBorders>
            <w:shd w:val="clear" w:color="auto" w:fill="auto"/>
          </w:tcPr>
          <w:p w14:paraId="068DB9B1" w14:textId="3815BB3A" w:rsidR="001525D9" w:rsidRPr="00597831" w:rsidRDefault="001525D9" w:rsidP="001525D9">
            <w:pPr>
              <w:widowControl/>
              <w:jc w:val="left"/>
              <w:rPr>
                <w:rFonts w:asciiTheme="minorEastAsia" w:eastAsiaTheme="minorEastAsia" w:hAnsiTheme="minorEastAsia" w:cs="宋体"/>
                <w:color w:val="000000"/>
                <w:kern w:val="0"/>
                <w:sz w:val="24"/>
              </w:rPr>
            </w:pPr>
            <w:r w:rsidRPr="00597831">
              <w:rPr>
                <w:rFonts w:asciiTheme="minorEastAsia" w:eastAsiaTheme="minorEastAsia" w:hAnsiTheme="minorEastAsia" w:cs="宋体" w:hint="eastAsia"/>
                <w:color w:val="000000"/>
                <w:kern w:val="0"/>
                <w:sz w:val="24"/>
              </w:rPr>
              <w:t>存出保证金</w:t>
            </w:r>
          </w:p>
        </w:tc>
        <w:tc>
          <w:tcPr>
            <w:tcW w:w="4859" w:type="dxa"/>
            <w:tcBorders>
              <w:top w:val="nil"/>
              <w:left w:val="nil"/>
              <w:bottom w:val="single" w:sz="8" w:space="0" w:color="auto"/>
              <w:right w:val="single" w:sz="8" w:space="0" w:color="auto"/>
            </w:tcBorders>
            <w:shd w:val="clear" w:color="auto" w:fill="auto"/>
          </w:tcPr>
          <w:p w14:paraId="06196D82" w14:textId="4AAA01D2" w:rsidR="001525D9" w:rsidRDefault="001525D9" w:rsidP="001525D9">
            <w:pPr>
              <w:widowControl/>
              <w:jc w:val="righ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3</w:t>
            </w:r>
            <w:r>
              <w:rPr>
                <w:rFonts w:asciiTheme="minorEastAsia" w:eastAsiaTheme="minorEastAsia" w:hAnsiTheme="minorEastAsia"/>
                <w:color w:val="000000"/>
                <w:kern w:val="0"/>
                <w:sz w:val="24"/>
              </w:rPr>
              <w:t>3,217.95</w:t>
            </w:r>
          </w:p>
        </w:tc>
      </w:tr>
      <w:tr w:rsidR="001525D9" w:rsidRPr="00597831" w14:paraId="1789AA8C" w14:textId="77777777" w:rsidTr="001F6993">
        <w:trPr>
          <w:trHeight w:val="315"/>
        </w:trPr>
        <w:tc>
          <w:tcPr>
            <w:tcW w:w="3520" w:type="dxa"/>
            <w:tcBorders>
              <w:top w:val="nil"/>
              <w:left w:val="single" w:sz="8" w:space="0" w:color="auto"/>
              <w:bottom w:val="single" w:sz="8" w:space="0" w:color="auto"/>
              <w:right w:val="single" w:sz="8" w:space="0" w:color="auto"/>
            </w:tcBorders>
            <w:shd w:val="clear" w:color="auto" w:fill="auto"/>
            <w:hideMark/>
          </w:tcPr>
          <w:p w14:paraId="1EC0D8F9" w14:textId="77777777" w:rsidR="001525D9" w:rsidRPr="00597831" w:rsidRDefault="001525D9" w:rsidP="001525D9">
            <w:pPr>
              <w:widowControl/>
              <w:jc w:val="left"/>
              <w:rPr>
                <w:rFonts w:asciiTheme="minorEastAsia" w:eastAsiaTheme="minorEastAsia" w:hAnsiTheme="minorEastAsia" w:cs="宋体"/>
                <w:color w:val="000000"/>
                <w:kern w:val="0"/>
                <w:sz w:val="24"/>
              </w:rPr>
            </w:pPr>
            <w:r w:rsidRPr="00597831">
              <w:rPr>
                <w:rFonts w:asciiTheme="minorEastAsia" w:eastAsiaTheme="minorEastAsia" w:hAnsiTheme="minorEastAsia" w:cs="宋体" w:hint="eastAsia"/>
                <w:color w:val="000000"/>
                <w:kern w:val="0"/>
                <w:sz w:val="24"/>
              </w:rPr>
              <w:t>交易性金融资产</w:t>
            </w:r>
          </w:p>
        </w:tc>
        <w:tc>
          <w:tcPr>
            <w:tcW w:w="4859" w:type="dxa"/>
            <w:tcBorders>
              <w:top w:val="nil"/>
              <w:left w:val="nil"/>
              <w:bottom w:val="single" w:sz="8" w:space="0" w:color="auto"/>
              <w:right w:val="single" w:sz="8" w:space="0" w:color="auto"/>
            </w:tcBorders>
            <w:shd w:val="clear" w:color="auto" w:fill="auto"/>
          </w:tcPr>
          <w:p w14:paraId="6750884C" w14:textId="326B00D3" w:rsidR="001525D9" w:rsidRPr="00D45222" w:rsidRDefault="00486E42" w:rsidP="001525D9">
            <w:pPr>
              <w:widowControl/>
              <w:jc w:val="righ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32,829,877.93</w:t>
            </w:r>
          </w:p>
        </w:tc>
      </w:tr>
      <w:tr w:rsidR="001525D9" w:rsidRPr="00597831" w14:paraId="40C48D86" w14:textId="77777777" w:rsidTr="008C5AE2">
        <w:trPr>
          <w:trHeight w:val="315"/>
        </w:trPr>
        <w:tc>
          <w:tcPr>
            <w:tcW w:w="3520" w:type="dxa"/>
            <w:tcBorders>
              <w:top w:val="nil"/>
              <w:left w:val="single" w:sz="8" w:space="0" w:color="auto"/>
              <w:bottom w:val="single" w:sz="8" w:space="0" w:color="auto"/>
              <w:right w:val="single" w:sz="8" w:space="0" w:color="auto"/>
            </w:tcBorders>
            <w:shd w:val="clear" w:color="auto" w:fill="auto"/>
            <w:vAlign w:val="center"/>
            <w:hideMark/>
          </w:tcPr>
          <w:p w14:paraId="45399580" w14:textId="77777777" w:rsidR="001525D9" w:rsidRPr="00597831" w:rsidRDefault="001525D9" w:rsidP="001525D9">
            <w:pPr>
              <w:widowControl/>
              <w:jc w:val="left"/>
              <w:rPr>
                <w:rFonts w:asciiTheme="minorEastAsia" w:eastAsiaTheme="minorEastAsia" w:hAnsiTheme="minorEastAsia" w:cs="宋体"/>
                <w:color w:val="000000"/>
                <w:kern w:val="0"/>
                <w:sz w:val="24"/>
              </w:rPr>
            </w:pPr>
            <w:r w:rsidRPr="00597831">
              <w:rPr>
                <w:rFonts w:asciiTheme="minorEastAsia" w:eastAsiaTheme="minorEastAsia" w:hAnsiTheme="minorEastAsia" w:cs="宋体" w:hint="eastAsia"/>
                <w:color w:val="000000"/>
                <w:kern w:val="0"/>
                <w:sz w:val="24"/>
              </w:rPr>
              <w:t>资产总计</w:t>
            </w:r>
          </w:p>
        </w:tc>
        <w:tc>
          <w:tcPr>
            <w:tcW w:w="4859" w:type="dxa"/>
            <w:tcBorders>
              <w:top w:val="nil"/>
              <w:left w:val="nil"/>
              <w:bottom w:val="single" w:sz="8" w:space="0" w:color="auto"/>
              <w:right w:val="single" w:sz="8" w:space="0" w:color="auto"/>
            </w:tcBorders>
            <w:shd w:val="clear" w:color="auto" w:fill="auto"/>
            <w:vAlign w:val="center"/>
          </w:tcPr>
          <w:p w14:paraId="4D293434" w14:textId="6310265F" w:rsidR="001525D9" w:rsidRPr="00D45222" w:rsidRDefault="00486E42" w:rsidP="001525D9">
            <w:pPr>
              <w:widowControl/>
              <w:jc w:val="righ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36,213,597.35</w:t>
            </w:r>
          </w:p>
        </w:tc>
      </w:tr>
      <w:tr w:rsidR="001525D9" w:rsidRPr="00597831" w14:paraId="6E0B0C3A" w14:textId="77777777" w:rsidTr="00D833D5">
        <w:trPr>
          <w:trHeight w:val="645"/>
        </w:trPr>
        <w:tc>
          <w:tcPr>
            <w:tcW w:w="3520" w:type="dxa"/>
            <w:tcBorders>
              <w:top w:val="nil"/>
              <w:left w:val="single" w:sz="8" w:space="0" w:color="auto"/>
              <w:bottom w:val="single" w:sz="8" w:space="0" w:color="auto"/>
              <w:right w:val="single" w:sz="8" w:space="0" w:color="auto"/>
            </w:tcBorders>
            <w:shd w:val="clear" w:color="auto" w:fill="auto"/>
            <w:vAlign w:val="center"/>
            <w:hideMark/>
          </w:tcPr>
          <w:p w14:paraId="4F763754" w14:textId="5FBC96D9" w:rsidR="001525D9" w:rsidRPr="00597831" w:rsidRDefault="001525D9" w:rsidP="001525D9">
            <w:pPr>
              <w:widowControl/>
              <w:jc w:val="center"/>
              <w:rPr>
                <w:rFonts w:asciiTheme="minorEastAsia" w:eastAsiaTheme="minorEastAsia" w:hAnsiTheme="minorEastAsia" w:cs="宋体"/>
                <w:b/>
                <w:bCs/>
                <w:color w:val="000000"/>
                <w:kern w:val="0"/>
                <w:sz w:val="24"/>
              </w:rPr>
            </w:pPr>
            <w:r w:rsidRPr="00597831">
              <w:rPr>
                <w:rFonts w:asciiTheme="minorEastAsia" w:eastAsiaTheme="minorEastAsia" w:hAnsiTheme="minorEastAsia" w:cs="宋体" w:hint="eastAsia"/>
                <w:b/>
                <w:bCs/>
                <w:color w:val="000000"/>
                <w:kern w:val="0"/>
                <w:sz w:val="24"/>
              </w:rPr>
              <w:t>负债和</w:t>
            </w:r>
            <w:r>
              <w:rPr>
                <w:rFonts w:asciiTheme="minorEastAsia" w:eastAsiaTheme="minorEastAsia" w:hAnsiTheme="minorEastAsia" w:cs="宋体" w:hint="eastAsia"/>
                <w:b/>
                <w:bCs/>
                <w:color w:val="000000"/>
                <w:kern w:val="0"/>
                <w:sz w:val="24"/>
              </w:rPr>
              <w:t>净资产</w:t>
            </w:r>
          </w:p>
        </w:tc>
        <w:tc>
          <w:tcPr>
            <w:tcW w:w="4859" w:type="dxa"/>
            <w:tcBorders>
              <w:top w:val="nil"/>
              <w:left w:val="nil"/>
              <w:bottom w:val="single" w:sz="8" w:space="0" w:color="auto"/>
              <w:right w:val="single" w:sz="8" w:space="0" w:color="auto"/>
            </w:tcBorders>
            <w:shd w:val="clear" w:color="auto" w:fill="auto"/>
            <w:vAlign w:val="center"/>
          </w:tcPr>
          <w:p w14:paraId="05356FB4" w14:textId="66E94CF4" w:rsidR="001525D9" w:rsidRPr="00D45222" w:rsidRDefault="001525D9" w:rsidP="001525D9">
            <w:pPr>
              <w:widowControl/>
              <w:jc w:val="center"/>
              <w:rPr>
                <w:rFonts w:asciiTheme="minorEastAsia" w:eastAsiaTheme="minorEastAsia" w:hAnsiTheme="minorEastAsia"/>
                <w:color w:val="000000"/>
                <w:kern w:val="0"/>
                <w:sz w:val="24"/>
              </w:rPr>
            </w:pPr>
            <w:r w:rsidRPr="00597831">
              <w:rPr>
                <w:rFonts w:asciiTheme="minorEastAsia" w:eastAsiaTheme="minorEastAsia" w:hAnsiTheme="minorEastAsia" w:cs="宋体" w:hint="eastAsia"/>
                <w:b/>
                <w:bCs/>
                <w:color w:val="000000"/>
                <w:kern w:val="0"/>
                <w:sz w:val="24"/>
              </w:rPr>
              <w:t>基金最后运作日（</w:t>
            </w:r>
            <w:r w:rsidRPr="00795C1B">
              <w:rPr>
                <w:rFonts w:asciiTheme="minorEastAsia" w:eastAsiaTheme="minorEastAsia" w:hAnsiTheme="minorEastAsia"/>
                <w:b/>
                <w:color w:val="000000"/>
                <w:kern w:val="0"/>
                <w:sz w:val="24"/>
              </w:rPr>
              <w:t>202</w:t>
            </w:r>
            <w:r>
              <w:rPr>
                <w:rFonts w:asciiTheme="minorEastAsia" w:eastAsiaTheme="minorEastAsia" w:hAnsiTheme="minorEastAsia"/>
                <w:b/>
                <w:color w:val="000000"/>
                <w:kern w:val="0"/>
                <w:sz w:val="24"/>
              </w:rPr>
              <w:t>6</w:t>
            </w:r>
            <w:r w:rsidRPr="00795C1B">
              <w:rPr>
                <w:rFonts w:asciiTheme="minorEastAsia" w:eastAsiaTheme="minorEastAsia" w:hAnsiTheme="minorEastAsia" w:hint="eastAsia"/>
                <w:b/>
                <w:color w:val="000000"/>
                <w:kern w:val="0"/>
                <w:sz w:val="24"/>
              </w:rPr>
              <w:t>年</w:t>
            </w:r>
            <w:r>
              <w:rPr>
                <w:rFonts w:asciiTheme="minorEastAsia" w:eastAsiaTheme="minorEastAsia" w:hAnsiTheme="minorEastAsia"/>
                <w:b/>
                <w:color w:val="000000"/>
                <w:kern w:val="0"/>
                <w:sz w:val="24"/>
              </w:rPr>
              <w:t>1</w:t>
            </w:r>
            <w:r w:rsidRPr="00795C1B">
              <w:rPr>
                <w:rFonts w:asciiTheme="minorEastAsia" w:eastAsiaTheme="minorEastAsia" w:hAnsiTheme="minorEastAsia" w:hint="eastAsia"/>
                <w:b/>
                <w:color w:val="000000"/>
                <w:kern w:val="0"/>
                <w:sz w:val="24"/>
              </w:rPr>
              <w:t>月</w:t>
            </w:r>
            <w:r>
              <w:rPr>
                <w:rFonts w:asciiTheme="minorEastAsia" w:eastAsiaTheme="minorEastAsia" w:hAnsiTheme="minorEastAsia"/>
                <w:b/>
                <w:color w:val="000000"/>
                <w:kern w:val="0"/>
                <w:sz w:val="24"/>
              </w:rPr>
              <w:t>29</w:t>
            </w:r>
            <w:r w:rsidRPr="00795C1B">
              <w:rPr>
                <w:rFonts w:asciiTheme="minorEastAsia" w:eastAsiaTheme="minorEastAsia" w:hAnsiTheme="minorEastAsia" w:hint="eastAsia"/>
                <w:b/>
                <w:color w:val="000000"/>
                <w:kern w:val="0"/>
                <w:sz w:val="24"/>
              </w:rPr>
              <w:t>日</w:t>
            </w:r>
            <w:r w:rsidRPr="00597831">
              <w:rPr>
                <w:rFonts w:asciiTheme="minorEastAsia" w:eastAsiaTheme="minorEastAsia" w:hAnsiTheme="minorEastAsia" w:cs="宋体" w:hint="eastAsia"/>
                <w:b/>
                <w:bCs/>
                <w:color w:val="000000"/>
                <w:kern w:val="0"/>
                <w:sz w:val="24"/>
              </w:rPr>
              <w:t>）</w:t>
            </w:r>
          </w:p>
        </w:tc>
      </w:tr>
      <w:tr w:rsidR="001525D9" w:rsidRPr="00597831" w14:paraId="00763C44" w14:textId="77777777" w:rsidTr="008C5AE2">
        <w:trPr>
          <w:trHeight w:val="330"/>
        </w:trPr>
        <w:tc>
          <w:tcPr>
            <w:tcW w:w="3520" w:type="dxa"/>
            <w:tcBorders>
              <w:top w:val="nil"/>
              <w:left w:val="single" w:sz="8" w:space="0" w:color="auto"/>
              <w:bottom w:val="single" w:sz="8" w:space="0" w:color="auto"/>
              <w:right w:val="single" w:sz="8" w:space="0" w:color="auto"/>
            </w:tcBorders>
            <w:shd w:val="clear" w:color="auto" w:fill="auto"/>
            <w:vAlign w:val="center"/>
            <w:hideMark/>
          </w:tcPr>
          <w:p w14:paraId="38E103FB" w14:textId="77777777" w:rsidR="001525D9" w:rsidRPr="00597831" w:rsidRDefault="001525D9" w:rsidP="001525D9">
            <w:pPr>
              <w:widowControl/>
              <w:jc w:val="left"/>
              <w:rPr>
                <w:rFonts w:asciiTheme="minorEastAsia" w:eastAsiaTheme="minorEastAsia" w:hAnsiTheme="minorEastAsia" w:cs="宋体"/>
                <w:color w:val="000000"/>
                <w:kern w:val="0"/>
                <w:sz w:val="24"/>
              </w:rPr>
            </w:pPr>
            <w:r w:rsidRPr="00597831">
              <w:rPr>
                <w:rFonts w:asciiTheme="minorEastAsia" w:eastAsiaTheme="minorEastAsia" w:hAnsiTheme="minorEastAsia" w:cs="宋体" w:hint="eastAsia"/>
                <w:color w:val="000000"/>
                <w:kern w:val="0"/>
                <w:sz w:val="24"/>
              </w:rPr>
              <w:t>负 债：</w:t>
            </w:r>
          </w:p>
        </w:tc>
        <w:tc>
          <w:tcPr>
            <w:tcW w:w="4859" w:type="dxa"/>
            <w:tcBorders>
              <w:top w:val="nil"/>
              <w:left w:val="nil"/>
              <w:bottom w:val="single" w:sz="8" w:space="0" w:color="auto"/>
              <w:right w:val="single" w:sz="8" w:space="0" w:color="auto"/>
            </w:tcBorders>
            <w:shd w:val="clear" w:color="auto" w:fill="auto"/>
            <w:vAlign w:val="bottom"/>
          </w:tcPr>
          <w:p w14:paraId="2B629837" w14:textId="50DFCB12" w:rsidR="001525D9" w:rsidRPr="00D45222" w:rsidRDefault="001525D9" w:rsidP="001525D9">
            <w:pPr>
              <w:widowControl/>
              <w:jc w:val="right"/>
              <w:rPr>
                <w:rFonts w:asciiTheme="minorEastAsia" w:eastAsiaTheme="minorEastAsia" w:hAnsiTheme="minorEastAsia"/>
                <w:color w:val="000000"/>
                <w:kern w:val="0"/>
                <w:sz w:val="24"/>
              </w:rPr>
            </w:pPr>
          </w:p>
        </w:tc>
      </w:tr>
      <w:tr w:rsidR="00486E42" w:rsidRPr="00597831" w14:paraId="2FA54AB2" w14:textId="77777777" w:rsidTr="001F6993">
        <w:trPr>
          <w:trHeight w:val="315"/>
        </w:trPr>
        <w:tc>
          <w:tcPr>
            <w:tcW w:w="3520" w:type="dxa"/>
            <w:tcBorders>
              <w:top w:val="nil"/>
              <w:left w:val="single" w:sz="8" w:space="0" w:color="auto"/>
              <w:bottom w:val="single" w:sz="8" w:space="0" w:color="auto"/>
              <w:right w:val="single" w:sz="8" w:space="0" w:color="auto"/>
            </w:tcBorders>
            <w:shd w:val="clear" w:color="auto" w:fill="auto"/>
          </w:tcPr>
          <w:p w14:paraId="4E98229A" w14:textId="170A3AA0" w:rsidR="00486E42" w:rsidRPr="00597831" w:rsidRDefault="00486E42" w:rsidP="001525D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应付清算款</w:t>
            </w:r>
          </w:p>
        </w:tc>
        <w:tc>
          <w:tcPr>
            <w:tcW w:w="4859" w:type="dxa"/>
            <w:tcBorders>
              <w:top w:val="nil"/>
              <w:left w:val="nil"/>
              <w:bottom w:val="single" w:sz="8" w:space="0" w:color="auto"/>
              <w:right w:val="single" w:sz="8" w:space="0" w:color="auto"/>
            </w:tcBorders>
            <w:shd w:val="clear" w:color="auto" w:fill="auto"/>
          </w:tcPr>
          <w:p w14:paraId="3D743F18" w14:textId="53D7E0E0" w:rsidR="00486E42" w:rsidDel="00486E42" w:rsidRDefault="00486E42" w:rsidP="001525D9">
            <w:pPr>
              <w:widowControl/>
              <w:jc w:val="righ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1</w:t>
            </w:r>
            <w:r>
              <w:rPr>
                <w:rFonts w:asciiTheme="minorEastAsia" w:eastAsiaTheme="minorEastAsia" w:hAnsiTheme="minorEastAsia"/>
                <w:color w:val="000000"/>
                <w:kern w:val="0"/>
                <w:sz w:val="24"/>
              </w:rPr>
              <w:t>03.92</w:t>
            </w:r>
          </w:p>
        </w:tc>
      </w:tr>
      <w:tr w:rsidR="001525D9" w:rsidRPr="00597831" w14:paraId="0C21213F" w14:textId="77777777" w:rsidTr="001F6993">
        <w:trPr>
          <w:trHeight w:val="315"/>
        </w:trPr>
        <w:tc>
          <w:tcPr>
            <w:tcW w:w="3520" w:type="dxa"/>
            <w:tcBorders>
              <w:top w:val="nil"/>
              <w:left w:val="single" w:sz="8" w:space="0" w:color="auto"/>
              <w:bottom w:val="single" w:sz="8" w:space="0" w:color="auto"/>
              <w:right w:val="single" w:sz="8" w:space="0" w:color="auto"/>
            </w:tcBorders>
            <w:shd w:val="clear" w:color="auto" w:fill="auto"/>
            <w:hideMark/>
          </w:tcPr>
          <w:p w14:paraId="52F2BEB7" w14:textId="77777777" w:rsidR="001525D9" w:rsidRPr="00597831" w:rsidRDefault="001525D9" w:rsidP="001525D9">
            <w:pPr>
              <w:widowControl/>
              <w:jc w:val="left"/>
              <w:rPr>
                <w:rFonts w:asciiTheme="minorEastAsia" w:eastAsiaTheme="minorEastAsia" w:hAnsiTheme="minorEastAsia" w:cs="宋体"/>
                <w:color w:val="000000"/>
                <w:kern w:val="0"/>
                <w:sz w:val="24"/>
              </w:rPr>
            </w:pPr>
            <w:r w:rsidRPr="00597831">
              <w:rPr>
                <w:rFonts w:asciiTheme="minorEastAsia" w:eastAsiaTheme="minorEastAsia" w:hAnsiTheme="minorEastAsia" w:cs="宋体" w:hint="eastAsia"/>
                <w:color w:val="000000"/>
                <w:kern w:val="0"/>
                <w:sz w:val="24"/>
              </w:rPr>
              <w:t>应付赎回款</w:t>
            </w:r>
          </w:p>
        </w:tc>
        <w:tc>
          <w:tcPr>
            <w:tcW w:w="4859" w:type="dxa"/>
            <w:tcBorders>
              <w:top w:val="nil"/>
              <w:left w:val="nil"/>
              <w:bottom w:val="single" w:sz="8" w:space="0" w:color="auto"/>
              <w:right w:val="single" w:sz="8" w:space="0" w:color="auto"/>
            </w:tcBorders>
            <w:shd w:val="clear" w:color="auto" w:fill="auto"/>
          </w:tcPr>
          <w:p w14:paraId="458B4D4B" w14:textId="1F3A1DDC" w:rsidR="001525D9" w:rsidRPr="00D45222" w:rsidRDefault="00486E42" w:rsidP="001525D9">
            <w:pPr>
              <w:widowControl/>
              <w:jc w:val="righ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1,695,278.32</w:t>
            </w:r>
          </w:p>
        </w:tc>
      </w:tr>
      <w:tr w:rsidR="001525D9" w:rsidRPr="00597831" w14:paraId="24C97A9D" w14:textId="77777777" w:rsidTr="001F6993">
        <w:trPr>
          <w:trHeight w:val="315"/>
        </w:trPr>
        <w:tc>
          <w:tcPr>
            <w:tcW w:w="3520" w:type="dxa"/>
            <w:tcBorders>
              <w:top w:val="nil"/>
              <w:left w:val="single" w:sz="8" w:space="0" w:color="auto"/>
              <w:bottom w:val="single" w:sz="8" w:space="0" w:color="auto"/>
              <w:right w:val="single" w:sz="8" w:space="0" w:color="auto"/>
            </w:tcBorders>
            <w:shd w:val="clear" w:color="auto" w:fill="auto"/>
            <w:hideMark/>
          </w:tcPr>
          <w:p w14:paraId="6E05300C" w14:textId="77777777" w:rsidR="001525D9" w:rsidRPr="00597831" w:rsidRDefault="001525D9" w:rsidP="001525D9">
            <w:pPr>
              <w:widowControl/>
              <w:jc w:val="left"/>
              <w:rPr>
                <w:rFonts w:asciiTheme="minorEastAsia" w:eastAsiaTheme="minorEastAsia" w:hAnsiTheme="minorEastAsia" w:cs="宋体"/>
                <w:color w:val="000000"/>
                <w:kern w:val="0"/>
                <w:sz w:val="24"/>
              </w:rPr>
            </w:pPr>
            <w:r w:rsidRPr="00597831">
              <w:rPr>
                <w:rFonts w:asciiTheme="minorEastAsia" w:eastAsiaTheme="minorEastAsia" w:hAnsiTheme="minorEastAsia" w:cs="宋体" w:hint="eastAsia"/>
                <w:color w:val="000000"/>
                <w:kern w:val="0"/>
                <w:sz w:val="24"/>
              </w:rPr>
              <w:t>应付管理人报酬</w:t>
            </w:r>
          </w:p>
        </w:tc>
        <w:tc>
          <w:tcPr>
            <w:tcW w:w="4859" w:type="dxa"/>
            <w:tcBorders>
              <w:top w:val="nil"/>
              <w:left w:val="nil"/>
              <w:bottom w:val="single" w:sz="8" w:space="0" w:color="auto"/>
              <w:right w:val="single" w:sz="8" w:space="0" w:color="auto"/>
            </w:tcBorders>
            <w:shd w:val="clear" w:color="auto" w:fill="auto"/>
          </w:tcPr>
          <w:p w14:paraId="5811251C" w14:textId="13984602" w:rsidR="001525D9" w:rsidRPr="00D45222" w:rsidRDefault="00486E42" w:rsidP="001525D9">
            <w:pPr>
              <w:widowControl/>
              <w:jc w:val="righ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39,654.77</w:t>
            </w:r>
          </w:p>
        </w:tc>
      </w:tr>
      <w:tr w:rsidR="001525D9" w:rsidRPr="00597831" w14:paraId="3BB5FE2C" w14:textId="77777777" w:rsidTr="001F6993">
        <w:trPr>
          <w:trHeight w:val="315"/>
        </w:trPr>
        <w:tc>
          <w:tcPr>
            <w:tcW w:w="3520" w:type="dxa"/>
            <w:tcBorders>
              <w:top w:val="nil"/>
              <w:left w:val="single" w:sz="8" w:space="0" w:color="auto"/>
              <w:bottom w:val="single" w:sz="8" w:space="0" w:color="auto"/>
              <w:right w:val="single" w:sz="8" w:space="0" w:color="auto"/>
            </w:tcBorders>
            <w:shd w:val="clear" w:color="auto" w:fill="auto"/>
            <w:hideMark/>
          </w:tcPr>
          <w:p w14:paraId="6071B1E6" w14:textId="77777777" w:rsidR="001525D9" w:rsidRPr="00597831" w:rsidRDefault="001525D9" w:rsidP="001525D9">
            <w:pPr>
              <w:widowControl/>
              <w:jc w:val="left"/>
              <w:rPr>
                <w:rFonts w:asciiTheme="minorEastAsia" w:eastAsiaTheme="minorEastAsia" w:hAnsiTheme="minorEastAsia" w:cs="宋体"/>
                <w:color w:val="000000"/>
                <w:kern w:val="0"/>
                <w:sz w:val="24"/>
              </w:rPr>
            </w:pPr>
            <w:r w:rsidRPr="00597831">
              <w:rPr>
                <w:rFonts w:asciiTheme="minorEastAsia" w:eastAsiaTheme="minorEastAsia" w:hAnsiTheme="minorEastAsia" w:cs="宋体" w:hint="eastAsia"/>
                <w:color w:val="000000"/>
                <w:kern w:val="0"/>
                <w:sz w:val="24"/>
              </w:rPr>
              <w:t>应付托管费</w:t>
            </w:r>
          </w:p>
        </w:tc>
        <w:tc>
          <w:tcPr>
            <w:tcW w:w="4859" w:type="dxa"/>
            <w:tcBorders>
              <w:top w:val="nil"/>
              <w:left w:val="nil"/>
              <w:bottom w:val="single" w:sz="8" w:space="0" w:color="auto"/>
              <w:right w:val="single" w:sz="8" w:space="0" w:color="auto"/>
            </w:tcBorders>
            <w:shd w:val="clear" w:color="auto" w:fill="auto"/>
          </w:tcPr>
          <w:p w14:paraId="04C2AEBB" w14:textId="53C28056" w:rsidR="001525D9" w:rsidRPr="00D45222" w:rsidRDefault="00486E42" w:rsidP="001525D9">
            <w:pPr>
              <w:widowControl/>
              <w:jc w:val="righ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6,609.15</w:t>
            </w:r>
          </w:p>
        </w:tc>
      </w:tr>
      <w:tr w:rsidR="001525D9" w:rsidRPr="00597831" w14:paraId="6BFC7A84" w14:textId="77777777" w:rsidTr="001F6993">
        <w:trPr>
          <w:trHeight w:val="315"/>
        </w:trPr>
        <w:tc>
          <w:tcPr>
            <w:tcW w:w="3520" w:type="dxa"/>
            <w:tcBorders>
              <w:top w:val="nil"/>
              <w:left w:val="single" w:sz="8" w:space="0" w:color="auto"/>
              <w:bottom w:val="single" w:sz="8" w:space="0" w:color="auto"/>
              <w:right w:val="single" w:sz="8" w:space="0" w:color="auto"/>
            </w:tcBorders>
            <w:shd w:val="clear" w:color="auto" w:fill="auto"/>
          </w:tcPr>
          <w:p w14:paraId="316F35E4" w14:textId="10DBF870" w:rsidR="001525D9" w:rsidRPr="00597831" w:rsidRDefault="001525D9" w:rsidP="001525D9">
            <w:pPr>
              <w:widowControl/>
              <w:jc w:val="left"/>
              <w:rPr>
                <w:rFonts w:asciiTheme="minorEastAsia" w:eastAsiaTheme="minorEastAsia" w:hAnsiTheme="minorEastAsia" w:cs="宋体"/>
                <w:color w:val="000000"/>
                <w:kern w:val="0"/>
                <w:sz w:val="24"/>
              </w:rPr>
            </w:pPr>
            <w:r w:rsidRPr="001379A5">
              <w:rPr>
                <w:rFonts w:asciiTheme="minorEastAsia" w:eastAsiaTheme="minorEastAsia" w:hAnsiTheme="minorEastAsia" w:cs="宋体" w:hint="eastAsia"/>
                <w:color w:val="000000"/>
                <w:kern w:val="0"/>
                <w:sz w:val="24"/>
              </w:rPr>
              <w:t>应付销售服务费</w:t>
            </w:r>
          </w:p>
        </w:tc>
        <w:tc>
          <w:tcPr>
            <w:tcW w:w="4859" w:type="dxa"/>
            <w:tcBorders>
              <w:top w:val="nil"/>
              <w:left w:val="nil"/>
              <w:bottom w:val="single" w:sz="8" w:space="0" w:color="auto"/>
              <w:right w:val="single" w:sz="8" w:space="0" w:color="auto"/>
            </w:tcBorders>
            <w:shd w:val="clear" w:color="auto" w:fill="auto"/>
          </w:tcPr>
          <w:p w14:paraId="12734A77" w14:textId="67C23343" w:rsidR="001525D9" w:rsidRPr="00D45222" w:rsidRDefault="00486E42" w:rsidP="001525D9">
            <w:pPr>
              <w:widowControl/>
              <w:jc w:val="righ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7,649.76</w:t>
            </w:r>
          </w:p>
        </w:tc>
      </w:tr>
      <w:tr w:rsidR="001525D9" w:rsidRPr="00597831" w14:paraId="17A197EE" w14:textId="77777777" w:rsidTr="008C5AE2">
        <w:trPr>
          <w:trHeight w:val="315"/>
        </w:trPr>
        <w:tc>
          <w:tcPr>
            <w:tcW w:w="3520" w:type="dxa"/>
            <w:tcBorders>
              <w:top w:val="nil"/>
              <w:left w:val="single" w:sz="8" w:space="0" w:color="auto"/>
              <w:bottom w:val="single" w:sz="8" w:space="0" w:color="auto"/>
              <w:right w:val="single" w:sz="8" w:space="0" w:color="auto"/>
            </w:tcBorders>
            <w:shd w:val="clear" w:color="auto" w:fill="auto"/>
            <w:hideMark/>
          </w:tcPr>
          <w:p w14:paraId="2695BE1D" w14:textId="77777777" w:rsidR="001525D9" w:rsidRPr="00597831" w:rsidRDefault="001525D9" w:rsidP="001525D9">
            <w:pPr>
              <w:widowControl/>
              <w:jc w:val="left"/>
              <w:rPr>
                <w:rFonts w:asciiTheme="minorEastAsia" w:eastAsiaTheme="minorEastAsia" w:hAnsiTheme="minorEastAsia" w:cs="宋体"/>
                <w:color w:val="000000"/>
                <w:kern w:val="0"/>
                <w:sz w:val="24"/>
              </w:rPr>
            </w:pPr>
            <w:r w:rsidRPr="00597831">
              <w:rPr>
                <w:rFonts w:asciiTheme="minorEastAsia" w:eastAsiaTheme="minorEastAsia" w:hAnsiTheme="minorEastAsia" w:cs="宋体" w:hint="eastAsia"/>
                <w:color w:val="000000"/>
                <w:kern w:val="0"/>
                <w:sz w:val="24"/>
              </w:rPr>
              <w:t>其他负债</w:t>
            </w:r>
          </w:p>
        </w:tc>
        <w:tc>
          <w:tcPr>
            <w:tcW w:w="4859" w:type="dxa"/>
            <w:tcBorders>
              <w:top w:val="nil"/>
              <w:left w:val="nil"/>
              <w:bottom w:val="single" w:sz="8" w:space="0" w:color="auto"/>
              <w:right w:val="single" w:sz="8" w:space="0" w:color="auto"/>
            </w:tcBorders>
            <w:shd w:val="clear" w:color="auto" w:fill="auto"/>
            <w:vAlign w:val="bottom"/>
          </w:tcPr>
          <w:p w14:paraId="59AB31C7" w14:textId="2035913F" w:rsidR="001525D9" w:rsidRPr="00D45222" w:rsidRDefault="00486E42" w:rsidP="001525D9">
            <w:pPr>
              <w:widowControl/>
              <w:jc w:val="righ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14,292.95</w:t>
            </w:r>
          </w:p>
        </w:tc>
      </w:tr>
      <w:tr w:rsidR="001525D9" w:rsidRPr="00597831" w14:paraId="2D81EC9A" w14:textId="77777777" w:rsidTr="008C5AE2">
        <w:trPr>
          <w:trHeight w:val="315"/>
        </w:trPr>
        <w:tc>
          <w:tcPr>
            <w:tcW w:w="3520" w:type="dxa"/>
            <w:tcBorders>
              <w:top w:val="nil"/>
              <w:left w:val="single" w:sz="8" w:space="0" w:color="auto"/>
              <w:bottom w:val="single" w:sz="8" w:space="0" w:color="auto"/>
              <w:right w:val="single" w:sz="8" w:space="0" w:color="auto"/>
            </w:tcBorders>
            <w:shd w:val="clear" w:color="auto" w:fill="auto"/>
            <w:vAlign w:val="center"/>
            <w:hideMark/>
          </w:tcPr>
          <w:p w14:paraId="2D4E49DF" w14:textId="77777777" w:rsidR="001525D9" w:rsidRPr="00597831" w:rsidRDefault="001525D9" w:rsidP="001525D9">
            <w:pPr>
              <w:widowControl/>
              <w:jc w:val="left"/>
              <w:rPr>
                <w:rFonts w:asciiTheme="minorEastAsia" w:eastAsiaTheme="minorEastAsia" w:hAnsiTheme="minorEastAsia" w:cs="宋体"/>
                <w:color w:val="000000"/>
                <w:kern w:val="0"/>
                <w:sz w:val="24"/>
              </w:rPr>
            </w:pPr>
            <w:r w:rsidRPr="00597831">
              <w:rPr>
                <w:rFonts w:asciiTheme="minorEastAsia" w:eastAsiaTheme="minorEastAsia" w:hAnsiTheme="minorEastAsia" w:cs="宋体" w:hint="eastAsia"/>
                <w:color w:val="000000"/>
                <w:kern w:val="0"/>
                <w:sz w:val="24"/>
              </w:rPr>
              <w:t>负债合计</w:t>
            </w:r>
          </w:p>
        </w:tc>
        <w:tc>
          <w:tcPr>
            <w:tcW w:w="4859" w:type="dxa"/>
            <w:tcBorders>
              <w:top w:val="nil"/>
              <w:left w:val="nil"/>
              <w:bottom w:val="single" w:sz="8" w:space="0" w:color="auto"/>
              <w:right w:val="single" w:sz="8" w:space="0" w:color="auto"/>
            </w:tcBorders>
            <w:shd w:val="clear" w:color="auto" w:fill="auto"/>
            <w:vAlign w:val="bottom"/>
          </w:tcPr>
          <w:p w14:paraId="2F74C3A2" w14:textId="4211D3AF" w:rsidR="001525D9" w:rsidRPr="00D45222" w:rsidRDefault="00486E42" w:rsidP="001525D9">
            <w:pPr>
              <w:widowControl/>
              <w:jc w:val="righ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1,763,588.87</w:t>
            </w:r>
          </w:p>
        </w:tc>
      </w:tr>
      <w:tr w:rsidR="001525D9" w:rsidRPr="00597831" w14:paraId="4DFDFC1F" w14:textId="77777777" w:rsidTr="008C5AE2">
        <w:trPr>
          <w:trHeight w:val="300"/>
        </w:trPr>
        <w:tc>
          <w:tcPr>
            <w:tcW w:w="3520" w:type="dxa"/>
            <w:tcBorders>
              <w:top w:val="nil"/>
              <w:left w:val="single" w:sz="8" w:space="0" w:color="auto"/>
              <w:bottom w:val="single" w:sz="8" w:space="0" w:color="auto"/>
              <w:right w:val="single" w:sz="8" w:space="0" w:color="auto"/>
            </w:tcBorders>
            <w:shd w:val="clear" w:color="auto" w:fill="auto"/>
            <w:vAlign w:val="center"/>
            <w:hideMark/>
          </w:tcPr>
          <w:p w14:paraId="6C5EA61C" w14:textId="12EB5A75" w:rsidR="001525D9" w:rsidRPr="00597831" w:rsidRDefault="001525D9" w:rsidP="001525D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净资产</w:t>
            </w:r>
            <w:r w:rsidRPr="00597831">
              <w:rPr>
                <w:rFonts w:asciiTheme="minorEastAsia" w:eastAsiaTheme="minorEastAsia" w:hAnsiTheme="minorEastAsia" w:cs="宋体" w:hint="eastAsia"/>
                <w:color w:val="000000"/>
                <w:kern w:val="0"/>
                <w:sz w:val="24"/>
              </w:rPr>
              <w:t>：</w:t>
            </w:r>
          </w:p>
        </w:tc>
        <w:tc>
          <w:tcPr>
            <w:tcW w:w="4859" w:type="dxa"/>
            <w:tcBorders>
              <w:top w:val="nil"/>
              <w:left w:val="nil"/>
              <w:bottom w:val="single" w:sz="8" w:space="0" w:color="auto"/>
              <w:right w:val="single" w:sz="8" w:space="0" w:color="auto"/>
            </w:tcBorders>
            <w:shd w:val="clear" w:color="auto" w:fill="auto"/>
            <w:vAlign w:val="bottom"/>
          </w:tcPr>
          <w:p w14:paraId="06177C08" w14:textId="7F9C03FE" w:rsidR="001525D9" w:rsidRPr="00D45222" w:rsidRDefault="001525D9" w:rsidP="001525D9">
            <w:pPr>
              <w:widowControl/>
              <w:jc w:val="right"/>
              <w:rPr>
                <w:rFonts w:asciiTheme="minorEastAsia" w:eastAsiaTheme="minorEastAsia" w:hAnsiTheme="minorEastAsia"/>
                <w:color w:val="000000"/>
                <w:kern w:val="0"/>
                <w:sz w:val="24"/>
              </w:rPr>
            </w:pPr>
          </w:p>
        </w:tc>
      </w:tr>
      <w:tr w:rsidR="001525D9" w:rsidRPr="00597831" w14:paraId="4D0641E0" w14:textId="77777777" w:rsidTr="008C5AE2">
        <w:trPr>
          <w:trHeight w:val="315"/>
        </w:trPr>
        <w:tc>
          <w:tcPr>
            <w:tcW w:w="3520" w:type="dxa"/>
            <w:tcBorders>
              <w:top w:val="nil"/>
              <w:left w:val="single" w:sz="8" w:space="0" w:color="auto"/>
              <w:bottom w:val="single" w:sz="8" w:space="0" w:color="auto"/>
              <w:right w:val="single" w:sz="8" w:space="0" w:color="auto"/>
            </w:tcBorders>
            <w:shd w:val="clear" w:color="auto" w:fill="auto"/>
            <w:hideMark/>
          </w:tcPr>
          <w:p w14:paraId="23BE1A77" w14:textId="77777777" w:rsidR="001525D9" w:rsidRPr="00597831" w:rsidRDefault="001525D9" w:rsidP="001525D9">
            <w:pPr>
              <w:widowControl/>
              <w:jc w:val="left"/>
              <w:rPr>
                <w:rFonts w:asciiTheme="minorEastAsia" w:eastAsiaTheme="minorEastAsia" w:hAnsiTheme="minorEastAsia" w:cs="宋体"/>
                <w:color w:val="000000"/>
                <w:kern w:val="0"/>
                <w:sz w:val="24"/>
              </w:rPr>
            </w:pPr>
            <w:r w:rsidRPr="00597831">
              <w:rPr>
                <w:rFonts w:asciiTheme="minorEastAsia" w:eastAsiaTheme="minorEastAsia" w:hAnsiTheme="minorEastAsia" w:cs="宋体" w:hint="eastAsia"/>
                <w:color w:val="000000"/>
                <w:kern w:val="0"/>
                <w:sz w:val="24"/>
              </w:rPr>
              <w:t>实收基金</w:t>
            </w:r>
          </w:p>
        </w:tc>
        <w:tc>
          <w:tcPr>
            <w:tcW w:w="4859" w:type="dxa"/>
            <w:tcBorders>
              <w:top w:val="nil"/>
              <w:left w:val="nil"/>
              <w:bottom w:val="single" w:sz="8" w:space="0" w:color="auto"/>
              <w:right w:val="single" w:sz="8" w:space="0" w:color="auto"/>
            </w:tcBorders>
            <w:shd w:val="clear" w:color="auto" w:fill="auto"/>
            <w:vAlign w:val="bottom"/>
          </w:tcPr>
          <w:p w14:paraId="4F09FB9B" w14:textId="40F2CA73" w:rsidR="001525D9" w:rsidRPr="00D45222" w:rsidRDefault="00486E42" w:rsidP="001525D9">
            <w:pPr>
              <w:widowControl/>
              <w:jc w:val="righ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19,634,150.04</w:t>
            </w:r>
          </w:p>
        </w:tc>
      </w:tr>
      <w:tr w:rsidR="001525D9" w:rsidRPr="00597831" w14:paraId="2402E7E6" w14:textId="77777777" w:rsidTr="001F6993">
        <w:trPr>
          <w:trHeight w:val="315"/>
        </w:trPr>
        <w:tc>
          <w:tcPr>
            <w:tcW w:w="3520" w:type="dxa"/>
            <w:tcBorders>
              <w:top w:val="nil"/>
              <w:left w:val="single" w:sz="8" w:space="0" w:color="auto"/>
              <w:bottom w:val="single" w:sz="8" w:space="0" w:color="auto"/>
              <w:right w:val="single" w:sz="8" w:space="0" w:color="auto"/>
            </w:tcBorders>
            <w:shd w:val="clear" w:color="auto" w:fill="auto"/>
            <w:hideMark/>
          </w:tcPr>
          <w:p w14:paraId="0419FCAE" w14:textId="77777777" w:rsidR="001525D9" w:rsidRPr="00597831" w:rsidRDefault="001525D9" w:rsidP="001525D9">
            <w:pPr>
              <w:widowControl/>
              <w:jc w:val="left"/>
              <w:rPr>
                <w:rFonts w:asciiTheme="minorEastAsia" w:eastAsiaTheme="minorEastAsia" w:hAnsiTheme="minorEastAsia" w:cs="宋体"/>
                <w:color w:val="000000"/>
                <w:kern w:val="0"/>
                <w:sz w:val="24"/>
              </w:rPr>
            </w:pPr>
            <w:r w:rsidRPr="00597831">
              <w:rPr>
                <w:rFonts w:asciiTheme="minorEastAsia" w:eastAsiaTheme="minorEastAsia" w:hAnsiTheme="minorEastAsia" w:cs="宋体" w:hint="eastAsia"/>
                <w:color w:val="000000"/>
                <w:kern w:val="0"/>
                <w:sz w:val="24"/>
              </w:rPr>
              <w:t>未分配利润</w:t>
            </w:r>
          </w:p>
        </w:tc>
        <w:tc>
          <w:tcPr>
            <w:tcW w:w="4859" w:type="dxa"/>
            <w:tcBorders>
              <w:top w:val="nil"/>
              <w:left w:val="nil"/>
              <w:bottom w:val="single" w:sz="8" w:space="0" w:color="auto"/>
              <w:right w:val="single" w:sz="8" w:space="0" w:color="auto"/>
            </w:tcBorders>
            <w:shd w:val="clear" w:color="auto" w:fill="auto"/>
          </w:tcPr>
          <w:p w14:paraId="73FF4B91" w14:textId="3D4D6A81" w:rsidR="001525D9" w:rsidRPr="00D45222" w:rsidRDefault="00486E42" w:rsidP="001525D9">
            <w:pPr>
              <w:widowControl/>
              <w:jc w:val="righ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14,815,858.44</w:t>
            </w:r>
          </w:p>
        </w:tc>
      </w:tr>
      <w:tr w:rsidR="001525D9" w:rsidRPr="00597831" w14:paraId="34A21E39" w14:textId="77777777" w:rsidTr="001F6993">
        <w:trPr>
          <w:trHeight w:val="315"/>
        </w:trPr>
        <w:tc>
          <w:tcPr>
            <w:tcW w:w="3520" w:type="dxa"/>
            <w:tcBorders>
              <w:top w:val="nil"/>
              <w:left w:val="single" w:sz="8" w:space="0" w:color="auto"/>
              <w:bottom w:val="single" w:sz="8" w:space="0" w:color="auto"/>
              <w:right w:val="single" w:sz="8" w:space="0" w:color="auto"/>
            </w:tcBorders>
            <w:shd w:val="clear" w:color="auto" w:fill="auto"/>
            <w:hideMark/>
          </w:tcPr>
          <w:p w14:paraId="1E871D87" w14:textId="60F3D9AC" w:rsidR="001525D9" w:rsidRPr="00597831" w:rsidRDefault="001525D9" w:rsidP="001525D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净资产</w:t>
            </w:r>
            <w:r w:rsidRPr="00597831">
              <w:rPr>
                <w:rFonts w:asciiTheme="minorEastAsia" w:eastAsiaTheme="minorEastAsia" w:hAnsiTheme="minorEastAsia" w:cs="宋体" w:hint="eastAsia"/>
                <w:color w:val="000000"/>
                <w:kern w:val="0"/>
                <w:sz w:val="24"/>
              </w:rPr>
              <w:t>合计</w:t>
            </w:r>
          </w:p>
        </w:tc>
        <w:tc>
          <w:tcPr>
            <w:tcW w:w="4859" w:type="dxa"/>
            <w:tcBorders>
              <w:top w:val="nil"/>
              <w:left w:val="nil"/>
              <w:bottom w:val="single" w:sz="8" w:space="0" w:color="auto"/>
              <w:right w:val="single" w:sz="8" w:space="0" w:color="auto"/>
            </w:tcBorders>
            <w:shd w:val="clear" w:color="auto" w:fill="auto"/>
          </w:tcPr>
          <w:p w14:paraId="408475A5" w14:textId="5DFBB0B3" w:rsidR="001525D9" w:rsidRPr="00D45222" w:rsidRDefault="00486E42" w:rsidP="001525D9">
            <w:pPr>
              <w:widowControl/>
              <w:jc w:val="righ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34,450,008.48</w:t>
            </w:r>
          </w:p>
        </w:tc>
      </w:tr>
      <w:tr w:rsidR="001525D9" w:rsidRPr="00597831" w14:paraId="1DFB5D0F" w14:textId="77777777" w:rsidTr="001F6993">
        <w:trPr>
          <w:trHeight w:val="315"/>
        </w:trPr>
        <w:tc>
          <w:tcPr>
            <w:tcW w:w="3520" w:type="dxa"/>
            <w:tcBorders>
              <w:top w:val="nil"/>
              <w:left w:val="single" w:sz="8" w:space="0" w:color="auto"/>
              <w:bottom w:val="single" w:sz="8" w:space="0" w:color="auto"/>
              <w:right w:val="single" w:sz="8" w:space="0" w:color="auto"/>
            </w:tcBorders>
            <w:shd w:val="clear" w:color="auto" w:fill="auto"/>
            <w:vAlign w:val="center"/>
            <w:hideMark/>
          </w:tcPr>
          <w:p w14:paraId="4A6E3E08" w14:textId="05F28955" w:rsidR="001525D9" w:rsidRPr="00597831" w:rsidRDefault="001525D9" w:rsidP="001525D9">
            <w:pPr>
              <w:widowControl/>
              <w:jc w:val="left"/>
              <w:rPr>
                <w:rFonts w:asciiTheme="minorEastAsia" w:eastAsiaTheme="minorEastAsia" w:hAnsiTheme="minorEastAsia" w:cs="宋体"/>
                <w:color w:val="000000"/>
                <w:kern w:val="0"/>
                <w:sz w:val="24"/>
              </w:rPr>
            </w:pPr>
            <w:r w:rsidRPr="00597831">
              <w:rPr>
                <w:rFonts w:asciiTheme="minorEastAsia" w:eastAsiaTheme="minorEastAsia" w:hAnsiTheme="minorEastAsia" w:cs="宋体" w:hint="eastAsia"/>
                <w:color w:val="000000"/>
                <w:kern w:val="0"/>
                <w:sz w:val="24"/>
              </w:rPr>
              <w:t>负债和</w:t>
            </w:r>
            <w:r>
              <w:rPr>
                <w:rFonts w:asciiTheme="minorEastAsia" w:eastAsiaTheme="minorEastAsia" w:hAnsiTheme="minorEastAsia" w:cs="宋体" w:hint="eastAsia"/>
                <w:color w:val="000000"/>
                <w:kern w:val="0"/>
                <w:sz w:val="24"/>
              </w:rPr>
              <w:t>净资产</w:t>
            </w:r>
            <w:r w:rsidRPr="00597831">
              <w:rPr>
                <w:rFonts w:asciiTheme="minorEastAsia" w:eastAsiaTheme="minorEastAsia" w:hAnsiTheme="minorEastAsia" w:cs="宋体" w:hint="eastAsia"/>
                <w:color w:val="000000"/>
                <w:kern w:val="0"/>
                <w:sz w:val="24"/>
              </w:rPr>
              <w:t>总计</w:t>
            </w:r>
          </w:p>
        </w:tc>
        <w:tc>
          <w:tcPr>
            <w:tcW w:w="4859" w:type="dxa"/>
            <w:tcBorders>
              <w:top w:val="nil"/>
              <w:left w:val="nil"/>
              <w:bottom w:val="single" w:sz="8" w:space="0" w:color="auto"/>
              <w:right w:val="single" w:sz="8" w:space="0" w:color="auto"/>
            </w:tcBorders>
            <w:shd w:val="clear" w:color="auto" w:fill="auto"/>
          </w:tcPr>
          <w:p w14:paraId="024EA422" w14:textId="6922F7E9" w:rsidR="001525D9" w:rsidRPr="00D45222" w:rsidRDefault="00486E42" w:rsidP="001525D9">
            <w:pPr>
              <w:widowControl/>
              <w:jc w:val="righ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36,213,597.35</w:t>
            </w:r>
          </w:p>
        </w:tc>
      </w:tr>
    </w:tbl>
    <w:p w14:paraId="4F2DBE79" w14:textId="77777777" w:rsidR="00597831" w:rsidRPr="00795C1B" w:rsidRDefault="00597831" w:rsidP="00502A6D">
      <w:pPr>
        <w:spacing w:before="100" w:line="360" w:lineRule="auto"/>
        <w:rPr>
          <w:rFonts w:asciiTheme="minorEastAsia" w:eastAsiaTheme="minorEastAsia" w:hAnsiTheme="minorEastAsia"/>
          <w:bCs/>
          <w:color w:val="000000"/>
          <w:sz w:val="24"/>
        </w:rPr>
      </w:pPr>
    </w:p>
    <w:p w14:paraId="39A23567" w14:textId="0E2F35BD" w:rsidR="00F45139" w:rsidRPr="004B1C40" w:rsidRDefault="006C6AF2" w:rsidP="00F45139">
      <w:pPr>
        <w:spacing w:before="100" w:line="360" w:lineRule="auto"/>
        <w:rPr>
          <w:rFonts w:asciiTheme="minorEastAsia" w:eastAsiaTheme="minorEastAsia" w:hAnsiTheme="minorEastAsia"/>
          <w:bCs/>
          <w:color w:val="000000"/>
          <w:sz w:val="24"/>
        </w:rPr>
      </w:pPr>
      <w:r w:rsidRPr="00795C1B">
        <w:rPr>
          <w:rFonts w:asciiTheme="minorEastAsia" w:eastAsiaTheme="minorEastAsia" w:hAnsiTheme="minorEastAsia" w:hint="eastAsia"/>
          <w:bCs/>
          <w:color w:val="000000"/>
          <w:sz w:val="24"/>
        </w:rPr>
        <w:t>注</w:t>
      </w:r>
      <w:r w:rsidR="00953E87" w:rsidRPr="00795C1B">
        <w:rPr>
          <w:rFonts w:asciiTheme="minorEastAsia" w:eastAsiaTheme="minorEastAsia" w:hAnsiTheme="minorEastAsia" w:hint="eastAsia"/>
          <w:bCs/>
          <w:color w:val="000000"/>
          <w:sz w:val="24"/>
        </w:rPr>
        <w:t>：</w:t>
      </w:r>
      <w:r w:rsidR="00294448" w:rsidRPr="00795C1B">
        <w:rPr>
          <w:rFonts w:asciiTheme="minorEastAsia" w:eastAsiaTheme="minorEastAsia" w:hAnsiTheme="minorEastAsia" w:hint="eastAsia"/>
          <w:bCs/>
          <w:color w:val="000000"/>
          <w:sz w:val="24"/>
        </w:rPr>
        <w:t>1、</w:t>
      </w:r>
      <w:r w:rsidR="00516DDE" w:rsidRPr="004B1C40">
        <w:rPr>
          <w:rFonts w:asciiTheme="minorEastAsia" w:eastAsiaTheme="minorEastAsia" w:hAnsiTheme="minorEastAsia" w:hint="eastAsia"/>
          <w:bCs/>
          <w:color w:val="000000"/>
          <w:sz w:val="24"/>
        </w:rPr>
        <w:t>基金最后</w:t>
      </w:r>
      <w:r w:rsidR="00516DDE" w:rsidRPr="004B1C40">
        <w:rPr>
          <w:rFonts w:asciiTheme="minorEastAsia" w:eastAsiaTheme="minorEastAsia" w:hAnsiTheme="minorEastAsia"/>
          <w:bCs/>
          <w:color w:val="000000"/>
          <w:sz w:val="24"/>
        </w:rPr>
        <w:t>运作</w:t>
      </w:r>
      <w:r w:rsidR="00516DDE" w:rsidRPr="004B1C40">
        <w:rPr>
          <w:rFonts w:asciiTheme="minorEastAsia" w:eastAsiaTheme="minorEastAsia" w:hAnsiTheme="minorEastAsia" w:hint="eastAsia"/>
          <w:bCs/>
          <w:color w:val="000000"/>
          <w:sz w:val="24"/>
        </w:rPr>
        <w:t>日</w:t>
      </w:r>
      <w:r w:rsidR="00C67B4D" w:rsidRPr="00C67B4D">
        <w:rPr>
          <w:rFonts w:asciiTheme="minorEastAsia" w:eastAsiaTheme="minorEastAsia" w:hAnsiTheme="minorEastAsia" w:hint="eastAsia"/>
          <w:bCs/>
          <w:color w:val="000000"/>
          <w:sz w:val="24"/>
        </w:rPr>
        <w:t>2026年1月29日</w:t>
      </w:r>
      <w:r w:rsidR="00516DDE" w:rsidRPr="003431ED">
        <w:rPr>
          <w:rFonts w:asciiTheme="minorEastAsia" w:eastAsiaTheme="minorEastAsia" w:hAnsiTheme="minorEastAsia"/>
          <w:bCs/>
          <w:color w:val="000000"/>
          <w:sz w:val="24"/>
        </w:rPr>
        <w:t>，</w:t>
      </w:r>
      <w:r w:rsidR="003574F9" w:rsidRPr="00E771E5">
        <w:rPr>
          <w:rFonts w:hint="eastAsia"/>
          <w:bCs/>
          <w:color w:val="000000"/>
          <w:sz w:val="24"/>
        </w:rPr>
        <w:t>华商科创板量化选股混合</w:t>
      </w:r>
      <w:r w:rsidR="00D5016C" w:rsidRPr="00D5016C">
        <w:rPr>
          <w:rFonts w:asciiTheme="minorEastAsia" w:eastAsiaTheme="minorEastAsia" w:hAnsiTheme="minorEastAsia" w:hint="eastAsia"/>
          <w:bCs/>
          <w:color w:val="000000"/>
          <w:sz w:val="24"/>
        </w:rPr>
        <w:t>A基金份额净值</w:t>
      </w:r>
      <w:r w:rsidR="001F6993">
        <w:rPr>
          <w:rFonts w:asciiTheme="minorEastAsia" w:eastAsiaTheme="minorEastAsia" w:hAnsiTheme="minorEastAsia" w:hint="eastAsia"/>
          <w:bCs/>
          <w:color w:val="000000"/>
          <w:sz w:val="24"/>
        </w:rPr>
        <w:t>为</w:t>
      </w:r>
      <w:r w:rsidR="003574F9">
        <w:rPr>
          <w:rFonts w:asciiTheme="minorEastAsia" w:eastAsiaTheme="minorEastAsia" w:hAnsiTheme="minorEastAsia"/>
          <w:bCs/>
          <w:color w:val="000000"/>
          <w:sz w:val="24"/>
        </w:rPr>
        <w:t>1.7629</w:t>
      </w:r>
      <w:r w:rsidR="00D5016C" w:rsidRPr="00D5016C">
        <w:rPr>
          <w:rFonts w:asciiTheme="minorEastAsia" w:eastAsiaTheme="minorEastAsia" w:hAnsiTheme="minorEastAsia" w:hint="eastAsia"/>
          <w:bCs/>
          <w:color w:val="000000"/>
          <w:sz w:val="24"/>
        </w:rPr>
        <w:t>元，基金份额总额</w:t>
      </w:r>
      <w:r w:rsidR="001F6993">
        <w:rPr>
          <w:rFonts w:asciiTheme="minorEastAsia" w:eastAsiaTheme="minorEastAsia" w:hAnsiTheme="minorEastAsia" w:hint="eastAsia"/>
          <w:bCs/>
          <w:color w:val="000000"/>
          <w:sz w:val="24"/>
        </w:rPr>
        <w:t>为</w:t>
      </w:r>
      <w:r w:rsidR="003574F9">
        <w:rPr>
          <w:rFonts w:asciiTheme="minorEastAsia" w:eastAsiaTheme="minorEastAsia" w:hAnsiTheme="minorEastAsia"/>
          <w:bCs/>
          <w:color w:val="000000"/>
          <w:sz w:val="24"/>
        </w:rPr>
        <w:t>9,256,768.71</w:t>
      </w:r>
      <w:r w:rsidR="00D5016C" w:rsidRPr="00D5016C">
        <w:rPr>
          <w:rFonts w:asciiTheme="minorEastAsia" w:eastAsiaTheme="minorEastAsia" w:hAnsiTheme="minorEastAsia" w:hint="eastAsia"/>
          <w:bCs/>
          <w:color w:val="000000"/>
          <w:sz w:val="24"/>
        </w:rPr>
        <w:t>份</w:t>
      </w:r>
      <w:r w:rsidR="001F6993">
        <w:rPr>
          <w:rFonts w:asciiTheme="minorEastAsia" w:eastAsiaTheme="minorEastAsia" w:hAnsiTheme="minorEastAsia" w:hint="eastAsia"/>
          <w:bCs/>
          <w:color w:val="000000"/>
          <w:sz w:val="24"/>
        </w:rPr>
        <w:t>，基金资产净值为</w:t>
      </w:r>
      <w:r w:rsidR="003574F9">
        <w:rPr>
          <w:rFonts w:asciiTheme="minorEastAsia" w:eastAsiaTheme="minorEastAsia" w:hAnsiTheme="minorEastAsia"/>
          <w:bCs/>
          <w:color w:val="000000"/>
          <w:sz w:val="24"/>
        </w:rPr>
        <w:t>16,318,615.91</w:t>
      </w:r>
      <w:r w:rsidR="001F6993">
        <w:rPr>
          <w:rFonts w:asciiTheme="minorEastAsia" w:eastAsiaTheme="minorEastAsia" w:hAnsiTheme="minorEastAsia" w:hint="eastAsia"/>
          <w:bCs/>
          <w:color w:val="000000"/>
          <w:sz w:val="24"/>
        </w:rPr>
        <w:t>元</w:t>
      </w:r>
      <w:r w:rsidR="00D5016C" w:rsidRPr="00D5016C">
        <w:rPr>
          <w:rFonts w:asciiTheme="minorEastAsia" w:eastAsiaTheme="minorEastAsia" w:hAnsiTheme="minorEastAsia" w:hint="eastAsia"/>
          <w:bCs/>
          <w:color w:val="000000"/>
          <w:sz w:val="24"/>
        </w:rPr>
        <w:t>；</w:t>
      </w:r>
      <w:r w:rsidR="003574F9" w:rsidRPr="00E771E5">
        <w:rPr>
          <w:rFonts w:hint="eastAsia"/>
          <w:bCs/>
          <w:color w:val="000000"/>
          <w:sz w:val="24"/>
        </w:rPr>
        <w:t>华商科创板量化选股混合</w:t>
      </w:r>
      <w:r w:rsidR="00D5016C" w:rsidRPr="00D5016C">
        <w:rPr>
          <w:rFonts w:asciiTheme="minorEastAsia" w:eastAsiaTheme="minorEastAsia" w:hAnsiTheme="minorEastAsia" w:hint="eastAsia"/>
          <w:bCs/>
          <w:color w:val="000000"/>
          <w:sz w:val="24"/>
        </w:rPr>
        <w:t>C基金份额净值</w:t>
      </w:r>
      <w:r w:rsidR="001F6993">
        <w:rPr>
          <w:rFonts w:asciiTheme="minorEastAsia" w:eastAsiaTheme="minorEastAsia" w:hAnsiTheme="minorEastAsia" w:hint="eastAsia"/>
          <w:bCs/>
          <w:color w:val="000000"/>
          <w:sz w:val="24"/>
        </w:rPr>
        <w:t>为</w:t>
      </w:r>
      <w:r w:rsidR="003574F9">
        <w:rPr>
          <w:rFonts w:asciiTheme="minorEastAsia" w:eastAsiaTheme="minorEastAsia" w:hAnsiTheme="minorEastAsia"/>
          <w:bCs/>
          <w:color w:val="000000"/>
          <w:sz w:val="24"/>
        </w:rPr>
        <w:t>1.7472</w:t>
      </w:r>
      <w:r w:rsidR="00D5016C" w:rsidRPr="00D5016C">
        <w:rPr>
          <w:rFonts w:asciiTheme="minorEastAsia" w:eastAsiaTheme="minorEastAsia" w:hAnsiTheme="minorEastAsia" w:hint="eastAsia"/>
          <w:bCs/>
          <w:color w:val="000000"/>
          <w:sz w:val="24"/>
        </w:rPr>
        <w:t>元，基金份额总额</w:t>
      </w:r>
      <w:r w:rsidR="001F6993">
        <w:rPr>
          <w:rFonts w:asciiTheme="minorEastAsia" w:eastAsiaTheme="minorEastAsia" w:hAnsiTheme="minorEastAsia" w:hint="eastAsia"/>
          <w:bCs/>
          <w:color w:val="000000"/>
          <w:sz w:val="24"/>
        </w:rPr>
        <w:t>为</w:t>
      </w:r>
      <w:r w:rsidR="003574F9">
        <w:rPr>
          <w:rFonts w:asciiTheme="minorEastAsia" w:eastAsiaTheme="minorEastAsia" w:hAnsiTheme="minorEastAsia"/>
          <w:bCs/>
          <w:color w:val="000000"/>
          <w:sz w:val="24"/>
        </w:rPr>
        <w:t>10,377,381.33</w:t>
      </w:r>
      <w:r w:rsidR="00D5016C" w:rsidRPr="00D5016C">
        <w:rPr>
          <w:rFonts w:asciiTheme="minorEastAsia" w:eastAsiaTheme="minorEastAsia" w:hAnsiTheme="minorEastAsia" w:hint="eastAsia"/>
          <w:bCs/>
          <w:color w:val="000000"/>
          <w:sz w:val="24"/>
        </w:rPr>
        <w:t>份</w:t>
      </w:r>
      <w:r w:rsidR="001F6993">
        <w:rPr>
          <w:rFonts w:asciiTheme="minorEastAsia" w:eastAsiaTheme="minorEastAsia" w:hAnsiTheme="minorEastAsia" w:hint="eastAsia"/>
          <w:bCs/>
          <w:color w:val="000000"/>
          <w:sz w:val="24"/>
        </w:rPr>
        <w:t>，基金资产净值为</w:t>
      </w:r>
      <w:r w:rsidR="003574F9">
        <w:rPr>
          <w:rFonts w:asciiTheme="minorEastAsia" w:eastAsiaTheme="minorEastAsia" w:hAnsiTheme="minorEastAsia"/>
          <w:bCs/>
          <w:color w:val="000000"/>
          <w:sz w:val="24"/>
        </w:rPr>
        <w:t>18,131,392.57</w:t>
      </w:r>
      <w:r w:rsidR="001F6993">
        <w:rPr>
          <w:rFonts w:asciiTheme="minorEastAsia" w:eastAsiaTheme="minorEastAsia" w:hAnsiTheme="minorEastAsia" w:hint="eastAsia"/>
          <w:bCs/>
          <w:color w:val="000000"/>
          <w:sz w:val="24"/>
        </w:rPr>
        <w:t>元</w:t>
      </w:r>
      <w:r w:rsidR="00D5016C" w:rsidRPr="00D5016C">
        <w:rPr>
          <w:rFonts w:asciiTheme="minorEastAsia" w:eastAsiaTheme="minorEastAsia" w:hAnsiTheme="minorEastAsia" w:hint="eastAsia"/>
          <w:bCs/>
          <w:color w:val="000000"/>
          <w:sz w:val="24"/>
        </w:rPr>
        <w:t>。</w:t>
      </w:r>
      <w:r w:rsidR="003574F9" w:rsidRPr="00E771E5">
        <w:rPr>
          <w:rFonts w:hint="eastAsia"/>
          <w:bCs/>
          <w:color w:val="000000"/>
          <w:sz w:val="24"/>
        </w:rPr>
        <w:t>华商科创板量化选股混合</w:t>
      </w:r>
      <w:r w:rsidR="00D5016C" w:rsidRPr="00D5016C">
        <w:rPr>
          <w:rFonts w:asciiTheme="minorEastAsia" w:eastAsiaTheme="minorEastAsia" w:hAnsiTheme="minorEastAsia" w:hint="eastAsia"/>
          <w:bCs/>
          <w:color w:val="000000"/>
          <w:sz w:val="24"/>
        </w:rPr>
        <w:t>份额总额合计为</w:t>
      </w:r>
      <w:r w:rsidR="003574F9">
        <w:rPr>
          <w:rFonts w:asciiTheme="minorEastAsia" w:eastAsiaTheme="minorEastAsia" w:hAnsiTheme="minorEastAsia"/>
          <w:color w:val="000000"/>
          <w:kern w:val="0"/>
          <w:sz w:val="24"/>
        </w:rPr>
        <w:t>19,634,150.04</w:t>
      </w:r>
      <w:r w:rsidR="00D5016C" w:rsidRPr="00D5016C">
        <w:rPr>
          <w:rFonts w:asciiTheme="minorEastAsia" w:eastAsiaTheme="minorEastAsia" w:hAnsiTheme="minorEastAsia" w:hint="eastAsia"/>
          <w:bCs/>
          <w:color w:val="000000"/>
          <w:sz w:val="24"/>
        </w:rPr>
        <w:t>份。</w:t>
      </w:r>
    </w:p>
    <w:p w14:paraId="441A9B89" w14:textId="79893F68" w:rsidR="00294448" w:rsidRPr="00DE5B25" w:rsidRDefault="00294448" w:rsidP="00DE5B25">
      <w:pPr>
        <w:spacing w:before="100" w:line="360" w:lineRule="auto"/>
        <w:ind w:firstLine="420"/>
        <w:rPr>
          <w:rFonts w:asciiTheme="minorEastAsia" w:eastAsiaTheme="minorEastAsia" w:hAnsiTheme="minorEastAsia"/>
          <w:bCs/>
          <w:color w:val="000000"/>
          <w:sz w:val="24"/>
        </w:rPr>
      </w:pPr>
      <w:r w:rsidRPr="00795C1B">
        <w:rPr>
          <w:rFonts w:asciiTheme="minorEastAsia" w:eastAsiaTheme="minorEastAsia" w:hAnsiTheme="minorEastAsia" w:hint="eastAsia"/>
          <w:bCs/>
          <w:color w:val="000000"/>
          <w:sz w:val="24"/>
        </w:rPr>
        <w:lastRenderedPageBreak/>
        <w:t>2、</w:t>
      </w:r>
      <w:r w:rsidR="002B76A9" w:rsidRPr="002B76A9">
        <w:rPr>
          <w:rFonts w:asciiTheme="minorEastAsia" w:eastAsiaTheme="minorEastAsia" w:hAnsiTheme="minorEastAsia" w:hint="eastAsia"/>
          <w:color w:val="000000"/>
          <w:sz w:val="24"/>
        </w:rPr>
        <w:t>本基金截至最后运作日的财务报表以清算基础编制。</w:t>
      </w:r>
      <w:r w:rsidR="00A26BFD">
        <w:rPr>
          <w:rFonts w:asciiTheme="minorEastAsia" w:eastAsiaTheme="minorEastAsia" w:hAnsiTheme="minorEastAsia" w:hint="eastAsia"/>
          <w:color w:val="000000"/>
          <w:sz w:val="24"/>
        </w:rPr>
        <w:t>安永华明会计师事务所(特殊普通合伙)</w:t>
      </w:r>
      <w:r w:rsidR="002B76A9" w:rsidRPr="002B76A9">
        <w:rPr>
          <w:rFonts w:asciiTheme="minorEastAsia" w:eastAsiaTheme="minorEastAsia" w:hAnsiTheme="minorEastAsia" w:hint="eastAsia"/>
          <w:color w:val="000000"/>
          <w:sz w:val="24"/>
        </w:rPr>
        <w:t>已对财务报表进行了审计并出具了无保留意见的审计报告。</w:t>
      </w:r>
    </w:p>
    <w:p w14:paraId="2D47DEFC" w14:textId="76B598E8" w:rsidR="00BC629C" w:rsidRPr="00795C1B" w:rsidRDefault="006949B6" w:rsidP="005829AB">
      <w:pPr>
        <w:autoSpaceDE w:val="0"/>
        <w:autoSpaceDN w:val="0"/>
        <w:adjustRightInd w:val="0"/>
        <w:spacing w:before="29" w:line="360" w:lineRule="auto"/>
        <w:ind w:left="15"/>
        <w:jc w:val="center"/>
        <w:rPr>
          <w:rFonts w:asciiTheme="minorEastAsia" w:eastAsiaTheme="minorEastAsia" w:hAnsiTheme="minorEastAsia"/>
          <w:b/>
          <w:color w:val="000000"/>
          <w:kern w:val="0"/>
          <w:sz w:val="24"/>
        </w:rPr>
      </w:pPr>
      <w:r w:rsidRPr="00795C1B">
        <w:rPr>
          <w:rFonts w:asciiTheme="minorEastAsia" w:eastAsiaTheme="minorEastAsia" w:hAnsiTheme="minorEastAsia"/>
          <w:b/>
          <w:color w:val="000000"/>
          <w:kern w:val="0"/>
          <w:sz w:val="24"/>
        </w:rPr>
        <w:t>§</w:t>
      </w:r>
      <w:r w:rsidRPr="00795C1B">
        <w:rPr>
          <w:rFonts w:asciiTheme="minorEastAsia" w:eastAsiaTheme="minorEastAsia" w:hAnsiTheme="minorEastAsia" w:hint="eastAsia"/>
          <w:b/>
          <w:color w:val="000000"/>
          <w:kern w:val="0"/>
          <w:sz w:val="24"/>
        </w:rPr>
        <w:t>5</w:t>
      </w:r>
      <w:r w:rsidRPr="00795C1B">
        <w:rPr>
          <w:rFonts w:asciiTheme="minorEastAsia" w:eastAsiaTheme="minorEastAsia" w:hAnsiTheme="minorEastAsia"/>
          <w:b/>
          <w:color w:val="000000"/>
          <w:kern w:val="0"/>
          <w:sz w:val="24"/>
        </w:rPr>
        <w:t xml:space="preserve">  </w:t>
      </w:r>
      <w:r w:rsidR="00B95DA6" w:rsidRPr="00795C1B">
        <w:rPr>
          <w:rFonts w:asciiTheme="minorEastAsia" w:eastAsiaTheme="minorEastAsia" w:hAnsiTheme="minorEastAsia" w:hint="eastAsia"/>
          <w:b/>
          <w:color w:val="000000"/>
          <w:kern w:val="0"/>
          <w:sz w:val="24"/>
        </w:rPr>
        <w:t>清算情况</w:t>
      </w:r>
      <w:r w:rsidR="00953E87" w:rsidRPr="00795C1B">
        <w:rPr>
          <w:rFonts w:asciiTheme="minorEastAsia" w:eastAsiaTheme="minorEastAsia" w:hAnsiTheme="minorEastAsia" w:hint="eastAsia"/>
          <w:b/>
          <w:color w:val="000000"/>
          <w:kern w:val="0"/>
          <w:sz w:val="24"/>
        </w:rPr>
        <w:t>说明</w:t>
      </w:r>
    </w:p>
    <w:p w14:paraId="39422484" w14:textId="5EBDAF73" w:rsidR="006949B6" w:rsidRPr="00694054" w:rsidRDefault="00BC629C" w:rsidP="00526841">
      <w:pPr>
        <w:spacing w:before="100" w:line="360" w:lineRule="auto"/>
        <w:ind w:firstLineChars="200" w:firstLine="480"/>
        <w:rPr>
          <w:rFonts w:asciiTheme="minorEastAsia" w:eastAsiaTheme="minorEastAsia" w:hAnsiTheme="minorEastAsia"/>
          <w:bCs/>
          <w:color w:val="000000"/>
          <w:sz w:val="24"/>
        </w:rPr>
      </w:pPr>
      <w:r w:rsidRPr="004B1C40">
        <w:rPr>
          <w:rFonts w:asciiTheme="minorEastAsia" w:eastAsiaTheme="minorEastAsia" w:hAnsiTheme="minorEastAsia" w:hint="eastAsia"/>
          <w:bCs/>
          <w:color w:val="000000"/>
          <w:sz w:val="24"/>
        </w:rPr>
        <w:t>自</w:t>
      </w:r>
      <w:r w:rsidR="009E66DB" w:rsidRPr="004B1C40">
        <w:rPr>
          <w:rFonts w:asciiTheme="minorEastAsia" w:eastAsiaTheme="minorEastAsia" w:hAnsiTheme="minorEastAsia"/>
          <w:bCs/>
          <w:color w:val="000000"/>
          <w:sz w:val="24"/>
        </w:rPr>
        <w:t>202</w:t>
      </w:r>
      <w:r w:rsidR="00E721BF">
        <w:rPr>
          <w:rFonts w:asciiTheme="minorEastAsia" w:eastAsiaTheme="minorEastAsia" w:hAnsiTheme="minorEastAsia"/>
          <w:bCs/>
          <w:color w:val="000000"/>
          <w:sz w:val="24"/>
        </w:rPr>
        <w:t>6</w:t>
      </w:r>
      <w:r w:rsidR="009E66DB" w:rsidRPr="003431ED">
        <w:rPr>
          <w:rFonts w:asciiTheme="minorEastAsia" w:eastAsiaTheme="minorEastAsia" w:hAnsiTheme="minorEastAsia"/>
          <w:bCs/>
          <w:color w:val="000000"/>
          <w:sz w:val="24"/>
        </w:rPr>
        <w:t>年</w:t>
      </w:r>
      <w:r w:rsidR="009E66DB">
        <w:rPr>
          <w:rFonts w:asciiTheme="minorEastAsia" w:eastAsiaTheme="minorEastAsia" w:hAnsiTheme="minorEastAsia"/>
          <w:bCs/>
          <w:color w:val="000000"/>
          <w:sz w:val="24"/>
        </w:rPr>
        <w:t>1</w:t>
      </w:r>
      <w:r w:rsidR="009E66DB" w:rsidRPr="003431ED">
        <w:rPr>
          <w:rFonts w:asciiTheme="minorEastAsia" w:eastAsiaTheme="minorEastAsia" w:hAnsiTheme="minorEastAsia"/>
          <w:bCs/>
          <w:color w:val="000000"/>
          <w:sz w:val="24"/>
        </w:rPr>
        <w:t>月</w:t>
      </w:r>
      <w:r w:rsidR="00E721BF">
        <w:rPr>
          <w:rFonts w:asciiTheme="minorEastAsia" w:eastAsiaTheme="minorEastAsia" w:hAnsiTheme="minorEastAsia"/>
          <w:bCs/>
          <w:color w:val="000000"/>
          <w:sz w:val="24"/>
        </w:rPr>
        <w:t>30</w:t>
      </w:r>
      <w:r w:rsidR="002303E6" w:rsidRPr="003431ED">
        <w:rPr>
          <w:rFonts w:asciiTheme="minorEastAsia" w:eastAsiaTheme="minorEastAsia" w:hAnsiTheme="minorEastAsia"/>
          <w:bCs/>
          <w:color w:val="000000"/>
          <w:sz w:val="24"/>
        </w:rPr>
        <w:t>日</w:t>
      </w:r>
      <w:r w:rsidRPr="003431ED">
        <w:rPr>
          <w:rFonts w:asciiTheme="minorEastAsia" w:eastAsiaTheme="minorEastAsia" w:hAnsiTheme="minorEastAsia" w:hint="eastAsia"/>
          <w:bCs/>
          <w:color w:val="000000"/>
          <w:sz w:val="24"/>
        </w:rPr>
        <w:t>至</w:t>
      </w:r>
      <w:r w:rsidR="00E721BF" w:rsidRPr="004B1C40">
        <w:rPr>
          <w:rFonts w:asciiTheme="minorEastAsia" w:eastAsiaTheme="minorEastAsia" w:hAnsiTheme="minorEastAsia"/>
          <w:bCs/>
          <w:color w:val="000000"/>
          <w:sz w:val="24"/>
        </w:rPr>
        <w:t>202</w:t>
      </w:r>
      <w:r w:rsidR="00E721BF">
        <w:rPr>
          <w:rFonts w:asciiTheme="minorEastAsia" w:eastAsiaTheme="minorEastAsia" w:hAnsiTheme="minorEastAsia"/>
          <w:bCs/>
          <w:color w:val="000000"/>
          <w:sz w:val="24"/>
        </w:rPr>
        <w:t>6</w:t>
      </w:r>
      <w:r w:rsidR="009E66DB" w:rsidRPr="003431ED">
        <w:rPr>
          <w:rFonts w:asciiTheme="minorEastAsia" w:eastAsiaTheme="minorEastAsia" w:hAnsiTheme="minorEastAsia"/>
          <w:bCs/>
          <w:color w:val="000000"/>
          <w:sz w:val="24"/>
        </w:rPr>
        <w:t>年</w:t>
      </w:r>
      <w:r w:rsidR="009E66DB">
        <w:rPr>
          <w:rFonts w:asciiTheme="minorEastAsia" w:eastAsiaTheme="minorEastAsia" w:hAnsiTheme="minorEastAsia"/>
          <w:bCs/>
          <w:color w:val="000000"/>
          <w:sz w:val="24"/>
        </w:rPr>
        <w:t>2</w:t>
      </w:r>
      <w:r w:rsidR="00FB1567" w:rsidRPr="003431ED">
        <w:rPr>
          <w:rFonts w:asciiTheme="minorEastAsia" w:eastAsiaTheme="minorEastAsia" w:hAnsiTheme="minorEastAsia"/>
          <w:bCs/>
          <w:color w:val="000000"/>
          <w:sz w:val="24"/>
        </w:rPr>
        <w:t>月</w:t>
      </w:r>
      <w:r w:rsidR="00E721BF">
        <w:rPr>
          <w:rFonts w:asciiTheme="minorEastAsia" w:eastAsiaTheme="minorEastAsia" w:hAnsiTheme="minorEastAsia"/>
          <w:bCs/>
          <w:color w:val="000000"/>
          <w:sz w:val="24"/>
        </w:rPr>
        <w:t>11</w:t>
      </w:r>
      <w:r w:rsidR="00FB1567" w:rsidRPr="003431ED">
        <w:rPr>
          <w:rFonts w:asciiTheme="minorEastAsia" w:eastAsiaTheme="minorEastAsia" w:hAnsiTheme="minorEastAsia"/>
          <w:bCs/>
          <w:color w:val="000000"/>
          <w:sz w:val="24"/>
        </w:rPr>
        <w:t>日</w:t>
      </w:r>
      <w:r w:rsidRPr="00D16226">
        <w:rPr>
          <w:rFonts w:asciiTheme="minorEastAsia" w:eastAsiaTheme="minorEastAsia" w:hAnsiTheme="minorEastAsia" w:hint="eastAsia"/>
          <w:bCs/>
          <w:color w:val="000000"/>
          <w:sz w:val="24"/>
        </w:rPr>
        <w:t>止清算期间，基金财</w:t>
      </w:r>
      <w:r w:rsidRPr="008262BC">
        <w:rPr>
          <w:rFonts w:asciiTheme="minorEastAsia" w:eastAsiaTheme="minorEastAsia" w:hAnsiTheme="minorEastAsia" w:hint="eastAsia"/>
          <w:bCs/>
          <w:color w:val="000000"/>
          <w:sz w:val="24"/>
        </w:rPr>
        <w:t>产清算小组对本基金的资产、负债进行清算，全部清算工作按清算原则和清算手续进行。具体清算情况如下：</w:t>
      </w:r>
    </w:p>
    <w:p w14:paraId="397FB3EB" w14:textId="77777777" w:rsidR="00BC629C" w:rsidRPr="004B1C40" w:rsidRDefault="00BC629C" w:rsidP="00B776BE">
      <w:pPr>
        <w:autoSpaceDE w:val="0"/>
        <w:autoSpaceDN w:val="0"/>
        <w:adjustRightInd w:val="0"/>
        <w:spacing w:before="29" w:line="288" w:lineRule="auto"/>
        <w:ind w:left="15"/>
        <w:rPr>
          <w:rFonts w:asciiTheme="minorEastAsia" w:eastAsiaTheme="minorEastAsia" w:hAnsiTheme="minorEastAsia"/>
          <w:b/>
          <w:color w:val="000000"/>
          <w:kern w:val="0"/>
          <w:sz w:val="24"/>
        </w:rPr>
      </w:pPr>
      <w:r w:rsidRPr="004F72E1">
        <w:rPr>
          <w:rFonts w:asciiTheme="minorEastAsia" w:eastAsiaTheme="minorEastAsia" w:hAnsiTheme="minorEastAsia" w:hint="eastAsia"/>
          <w:b/>
          <w:color w:val="000000"/>
          <w:kern w:val="0"/>
          <w:sz w:val="24"/>
        </w:rPr>
        <w:t>5.1</w:t>
      </w:r>
      <w:r w:rsidR="00535EE7" w:rsidRPr="004F72E1">
        <w:rPr>
          <w:rFonts w:asciiTheme="minorEastAsia" w:eastAsiaTheme="minorEastAsia" w:hAnsiTheme="minorEastAsia" w:hint="eastAsia"/>
          <w:b/>
          <w:color w:val="000000"/>
          <w:kern w:val="0"/>
          <w:sz w:val="24"/>
        </w:rPr>
        <w:t xml:space="preserve"> </w:t>
      </w:r>
      <w:r w:rsidR="00535EE7" w:rsidRPr="004B1C40">
        <w:rPr>
          <w:rFonts w:asciiTheme="minorEastAsia" w:eastAsiaTheme="minorEastAsia" w:hAnsiTheme="minorEastAsia" w:hint="eastAsia"/>
          <w:b/>
          <w:color w:val="000000"/>
          <w:kern w:val="0"/>
          <w:sz w:val="24"/>
        </w:rPr>
        <w:t>清算费用</w:t>
      </w:r>
    </w:p>
    <w:p w14:paraId="6CF4A91F" w14:textId="7EB65909" w:rsidR="00675C42" w:rsidRPr="004B1C40" w:rsidRDefault="00675C42" w:rsidP="00526841">
      <w:pPr>
        <w:spacing w:before="100" w:line="360" w:lineRule="auto"/>
        <w:ind w:firstLineChars="200" w:firstLine="480"/>
        <w:rPr>
          <w:rFonts w:asciiTheme="minorEastAsia" w:eastAsiaTheme="minorEastAsia" w:hAnsiTheme="minorEastAsia"/>
          <w:bCs/>
          <w:color w:val="000000"/>
          <w:sz w:val="24"/>
        </w:rPr>
      </w:pPr>
      <w:r w:rsidRPr="004B1C40">
        <w:rPr>
          <w:rFonts w:asciiTheme="minorEastAsia" w:eastAsiaTheme="minorEastAsia" w:hAnsiTheme="minorEastAsia" w:hint="eastAsia"/>
          <w:bCs/>
          <w:color w:val="000000"/>
          <w:sz w:val="24"/>
        </w:rPr>
        <w:t>清算费用是指基金财产清算小组在进行基金清算过程中发生的所有合理费用。按照《基金合同》的</w:t>
      </w:r>
      <w:r w:rsidR="001F09A8">
        <w:rPr>
          <w:rFonts w:asciiTheme="minorEastAsia" w:eastAsiaTheme="minorEastAsia" w:hAnsiTheme="minorEastAsia" w:hint="eastAsia"/>
          <w:bCs/>
          <w:color w:val="000000"/>
          <w:sz w:val="24"/>
        </w:rPr>
        <w:t>约定</w:t>
      </w:r>
      <w:r w:rsidRPr="004B1C40">
        <w:rPr>
          <w:rFonts w:asciiTheme="minorEastAsia" w:eastAsiaTheme="minorEastAsia" w:hAnsiTheme="minorEastAsia" w:hint="eastAsia"/>
          <w:bCs/>
          <w:color w:val="000000"/>
          <w:sz w:val="24"/>
        </w:rPr>
        <w:t>，清算费用由基金财产清算小组优先从基金财产中支付。</w:t>
      </w:r>
    </w:p>
    <w:p w14:paraId="18E5D0FF" w14:textId="0AC0492A" w:rsidR="00535EE7" w:rsidRPr="00694054" w:rsidRDefault="00535EE7" w:rsidP="00B776BE">
      <w:pPr>
        <w:autoSpaceDE w:val="0"/>
        <w:autoSpaceDN w:val="0"/>
        <w:adjustRightInd w:val="0"/>
        <w:spacing w:before="29" w:line="288" w:lineRule="auto"/>
        <w:ind w:left="15"/>
        <w:rPr>
          <w:rFonts w:asciiTheme="minorEastAsia" w:eastAsiaTheme="minorEastAsia" w:hAnsiTheme="minorEastAsia"/>
          <w:b/>
          <w:color w:val="000000"/>
          <w:kern w:val="0"/>
          <w:sz w:val="24"/>
        </w:rPr>
      </w:pPr>
      <w:r w:rsidRPr="004B1C40">
        <w:rPr>
          <w:rFonts w:asciiTheme="minorEastAsia" w:eastAsiaTheme="minorEastAsia" w:hAnsiTheme="minorEastAsia"/>
          <w:b/>
          <w:color w:val="000000"/>
          <w:kern w:val="0"/>
          <w:sz w:val="24"/>
        </w:rPr>
        <w:t>5.2</w:t>
      </w:r>
      <w:r w:rsidR="00484341">
        <w:rPr>
          <w:rFonts w:asciiTheme="minorEastAsia" w:eastAsiaTheme="minorEastAsia" w:hAnsiTheme="minorEastAsia"/>
          <w:b/>
          <w:color w:val="000000"/>
          <w:kern w:val="0"/>
          <w:sz w:val="24"/>
        </w:rPr>
        <w:t xml:space="preserve"> </w:t>
      </w:r>
      <w:r w:rsidRPr="004B1C40">
        <w:rPr>
          <w:rFonts w:asciiTheme="minorEastAsia" w:eastAsiaTheme="minorEastAsia" w:hAnsiTheme="minorEastAsia"/>
          <w:b/>
          <w:color w:val="000000"/>
          <w:kern w:val="0"/>
          <w:sz w:val="24"/>
        </w:rPr>
        <w:t>资产</w:t>
      </w:r>
      <w:r w:rsidRPr="004B1C40">
        <w:rPr>
          <w:rFonts w:asciiTheme="minorEastAsia" w:eastAsiaTheme="minorEastAsia" w:hAnsiTheme="minorEastAsia" w:hint="eastAsia"/>
          <w:b/>
          <w:color w:val="000000"/>
          <w:kern w:val="0"/>
          <w:sz w:val="24"/>
        </w:rPr>
        <w:t>处置情况</w:t>
      </w:r>
    </w:p>
    <w:p w14:paraId="2E6710B1" w14:textId="27C4EC59" w:rsidR="00E721BF" w:rsidRDefault="00F94E83" w:rsidP="00AD1CED">
      <w:pPr>
        <w:spacing w:before="100" w:line="360" w:lineRule="auto"/>
        <w:ind w:firstLineChars="200" w:firstLine="480"/>
        <w:rPr>
          <w:rFonts w:asciiTheme="minorEastAsia" w:eastAsiaTheme="minorEastAsia" w:hAnsiTheme="minorEastAsia"/>
          <w:bCs/>
          <w:color w:val="000000"/>
          <w:sz w:val="24"/>
        </w:rPr>
      </w:pPr>
      <w:r w:rsidRPr="004F72E1">
        <w:rPr>
          <w:rFonts w:asciiTheme="minorEastAsia" w:eastAsiaTheme="minorEastAsia" w:hAnsiTheme="minorEastAsia"/>
          <w:bCs/>
          <w:color w:val="000000"/>
          <w:sz w:val="24"/>
        </w:rPr>
        <w:t>1</w:t>
      </w:r>
      <w:r w:rsidR="007458AF" w:rsidRPr="004F72E1">
        <w:rPr>
          <w:rFonts w:asciiTheme="minorEastAsia" w:eastAsiaTheme="minorEastAsia" w:hAnsiTheme="minorEastAsia" w:hint="eastAsia"/>
          <w:bCs/>
          <w:color w:val="000000"/>
          <w:sz w:val="24"/>
        </w:rPr>
        <w:t>、</w:t>
      </w:r>
      <w:r w:rsidR="00E64A45" w:rsidRPr="004B1C40">
        <w:rPr>
          <w:rFonts w:asciiTheme="minorEastAsia" w:eastAsiaTheme="minorEastAsia" w:hAnsiTheme="minorEastAsia" w:hint="eastAsia"/>
          <w:bCs/>
          <w:color w:val="000000"/>
          <w:sz w:val="24"/>
        </w:rPr>
        <w:t>本基金最后运作日</w:t>
      </w:r>
      <w:r w:rsidR="009E66DB">
        <w:rPr>
          <w:rFonts w:asciiTheme="minorEastAsia" w:eastAsiaTheme="minorEastAsia" w:hAnsiTheme="minorEastAsia" w:hint="eastAsia"/>
          <w:bCs/>
          <w:color w:val="000000"/>
          <w:sz w:val="24"/>
        </w:rPr>
        <w:t>货币资金</w:t>
      </w:r>
      <w:r w:rsidR="00E64A45" w:rsidRPr="004B1C40">
        <w:rPr>
          <w:rFonts w:asciiTheme="minorEastAsia" w:eastAsiaTheme="minorEastAsia" w:hAnsiTheme="minorEastAsia" w:hint="eastAsia"/>
          <w:bCs/>
          <w:color w:val="000000"/>
          <w:sz w:val="24"/>
        </w:rPr>
        <w:t>为人民币</w:t>
      </w:r>
      <w:r w:rsidR="00E721BF">
        <w:rPr>
          <w:rFonts w:asciiTheme="minorEastAsia" w:eastAsiaTheme="minorEastAsia" w:hAnsiTheme="minorEastAsia"/>
          <w:color w:val="000000"/>
          <w:kern w:val="0"/>
          <w:sz w:val="24"/>
        </w:rPr>
        <w:t>3,350,414.54</w:t>
      </w:r>
      <w:r w:rsidR="00E64A45" w:rsidRPr="004B1C40">
        <w:rPr>
          <w:rFonts w:asciiTheme="minorEastAsia" w:eastAsiaTheme="minorEastAsia" w:hAnsiTheme="minorEastAsia" w:hint="eastAsia"/>
          <w:bCs/>
          <w:color w:val="000000"/>
          <w:sz w:val="24"/>
        </w:rPr>
        <w:t>元，</w:t>
      </w:r>
      <w:r w:rsidR="00020E49" w:rsidRPr="004B1C40">
        <w:rPr>
          <w:rFonts w:asciiTheme="minorEastAsia" w:eastAsiaTheme="minorEastAsia" w:hAnsiTheme="minorEastAsia" w:hint="eastAsia"/>
          <w:bCs/>
          <w:color w:val="000000"/>
          <w:sz w:val="24"/>
        </w:rPr>
        <w:t>其中包含应计</w:t>
      </w:r>
      <w:r w:rsidR="00020E49">
        <w:rPr>
          <w:rFonts w:asciiTheme="minorEastAsia" w:eastAsiaTheme="minorEastAsia" w:hAnsiTheme="minorEastAsia" w:hint="eastAsia"/>
          <w:bCs/>
          <w:color w:val="000000"/>
          <w:sz w:val="24"/>
        </w:rPr>
        <w:t>银行</w:t>
      </w:r>
      <w:r w:rsidR="00020E49" w:rsidRPr="004B1C40">
        <w:rPr>
          <w:rFonts w:asciiTheme="minorEastAsia" w:eastAsiaTheme="minorEastAsia" w:hAnsiTheme="minorEastAsia" w:hint="eastAsia"/>
          <w:bCs/>
          <w:color w:val="000000"/>
          <w:sz w:val="24"/>
        </w:rPr>
        <w:t>存款利息人民币</w:t>
      </w:r>
      <w:r w:rsidR="00E721BF">
        <w:rPr>
          <w:rFonts w:asciiTheme="minorEastAsia" w:eastAsiaTheme="minorEastAsia" w:hAnsiTheme="minorEastAsia"/>
          <w:bCs/>
          <w:color w:val="000000"/>
          <w:sz w:val="24"/>
        </w:rPr>
        <w:t>2,795.72</w:t>
      </w:r>
      <w:r w:rsidR="00020E49" w:rsidRPr="004B1C40">
        <w:rPr>
          <w:rFonts w:asciiTheme="minorEastAsia" w:eastAsiaTheme="minorEastAsia" w:hAnsiTheme="minorEastAsia"/>
          <w:bCs/>
          <w:color w:val="000000"/>
          <w:sz w:val="24"/>
        </w:rPr>
        <w:t>元</w:t>
      </w:r>
      <w:r w:rsidR="00E721BF">
        <w:rPr>
          <w:rFonts w:asciiTheme="minorEastAsia" w:eastAsiaTheme="minorEastAsia" w:hAnsiTheme="minorEastAsia" w:hint="eastAsia"/>
          <w:bCs/>
          <w:color w:val="000000"/>
          <w:sz w:val="24"/>
        </w:rPr>
        <w:t>,</w:t>
      </w:r>
      <w:r w:rsidR="00E721BF" w:rsidRPr="004B1C40">
        <w:rPr>
          <w:rFonts w:asciiTheme="minorEastAsia" w:eastAsiaTheme="minorEastAsia" w:hAnsiTheme="minorEastAsia"/>
          <w:bCs/>
          <w:color w:val="000000"/>
          <w:sz w:val="24"/>
        </w:rPr>
        <w:t>为加快</w:t>
      </w:r>
      <w:r w:rsidR="00E721BF">
        <w:rPr>
          <w:rFonts w:asciiTheme="minorEastAsia" w:eastAsiaTheme="minorEastAsia" w:hAnsiTheme="minorEastAsia" w:hint="eastAsia"/>
          <w:bCs/>
          <w:color w:val="000000"/>
          <w:sz w:val="24"/>
        </w:rPr>
        <w:t>清算</w:t>
      </w:r>
      <w:r w:rsidR="00E721BF" w:rsidRPr="004B1C40">
        <w:rPr>
          <w:rFonts w:asciiTheme="minorEastAsia" w:eastAsiaTheme="minorEastAsia" w:hAnsiTheme="minorEastAsia"/>
          <w:bCs/>
          <w:color w:val="000000"/>
          <w:sz w:val="24"/>
        </w:rPr>
        <w:t>速度，基金管理人将以自有资金垫付</w:t>
      </w:r>
      <w:r w:rsidR="00E721BF" w:rsidRPr="004B1C40">
        <w:rPr>
          <w:rFonts w:asciiTheme="minorEastAsia" w:eastAsiaTheme="minorEastAsia" w:hAnsiTheme="minorEastAsia" w:hint="eastAsia"/>
          <w:bCs/>
          <w:color w:val="000000"/>
          <w:sz w:val="24"/>
        </w:rPr>
        <w:t>尚未返还的</w:t>
      </w:r>
      <w:r w:rsidR="00D2086D">
        <w:rPr>
          <w:rFonts w:asciiTheme="minorEastAsia" w:eastAsiaTheme="minorEastAsia" w:hAnsiTheme="minorEastAsia" w:hint="eastAsia"/>
          <w:bCs/>
          <w:color w:val="000000"/>
          <w:sz w:val="24"/>
        </w:rPr>
        <w:t>银行</w:t>
      </w:r>
      <w:r w:rsidR="00E721BF" w:rsidRPr="004B1C40">
        <w:rPr>
          <w:rFonts w:asciiTheme="minorEastAsia" w:eastAsiaTheme="minorEastAsia" w:hAnsiTheme="minorEastAsia" w:hint="eastAsia"/>
          <w:bCs/>
          <w:color w:val="000000"/>
          <w:sz w:val="24"/>
        </w:rPr>
        <w:t>存款利息。</w:t>
      </w:r>
    </w:p>
    <w:p w14:paraId="76A0FD93" w14:textId="48ABD8D7" w:rsidR="00E721BF" w:rsidRPr="00D90B4C" w:rsidRDefault="00E721BF" w:rsidP="00E721BF">
      <w:pPr>
        <w:spacing w:before="100" w:line="360" w:lineRule="auto"/>
        <w:ind w:firstLineChars="200" w:firstLine="480"/>
        <w:rPr>
          <w:rFonts w:asciiTheme="minorEastAsia" w:eastAsiaTheme="minorEastAsia" w:hAnsiTheme="minorEastAsia"/>
          <w:bCs/>
          <w:color w:val="000000"/>
          <w:sz w:val="24"/>
        </w:rPr>
      </w:pPr>
      <w:r w:rsidRPr="004B1C40">
        <w:rPr>
          <w:rFonts w:asciiTheme="minorEastAsia" w:eastAsiaTheme="minorEastAsia" w:hAnsiTheme="minorEastAsia"/>
          <w:bCs/>
          <w:color w:val="000000"/>
          <w:sz w:val="24"/>
        </w:rPr>
        <w:t>2、</w:t>
      </w:r>
      <w:r w:rsidRPr="004B1C40">
        <w:rPr>
          <w:rFonts w:asciiTheme="minorEastAsia" w:eastAsiaTheme="minorEastAsia" w:hAnsiTheme="minorEastAsia" w:hint="eastAsia"/>
          <w:bCs/>
          <w:color w:val="000000"/>
          <w:sz w:val="24"/>
        </w:rPr>
        <w:t>本基金最后运作日结算备付金为人民币</w:t>
      </w:r>
      <w:r>
        <w:rPr>
          <w:rFonts w:asciiTheme="minorEastAsia" w:eastAsiaTheme="minorEastAsia" w:hAnsiTheme="minorEastAsia" w:hint="eastAsia"/>
          <w:color w:val="000000"/>
          <w:kern w:val="0"/>
          <w:sz w:val="24"/>
        </w:rPr>
        <w:t>8</w:t>
      </w:r>
      <w:r>
        <w:rPr>
          <w:rFonts w:asciiTheme="minorEastAsia" w:eastAsiaTheme="minorEastAsia" w:hAnsiTheme="minorEastAsia"/>
          <w:color w:val="000000"/>
          <w:kern w:val="0"/>
          <w:sz w:val="24"/>
        </w:rPr>
        <w:t>6.93</w:t>
      </w:r>
      <w:r w:rsidRPr="004B1C40">
        <w:rPr>
          <w:rFonts w:asciiTheme="minorEastAsia" w:eastAsiaTheme="minorEastAsia" w:hAnsiTheme="minorEastAsia" w:hint="eastAsia"/>
          <w:bCs/>
          <w:color w:val="000000"/>
          <w:sz w:val="24"/>
        </w:rPr>
        <w:t>元，</w:t>
      </w:r>
      <w:r w:rsidR="00D2086D">
        <w:rPr>
          <w:rFonts w:asciiTheme="minorEastAsia" w:eastAsiaTheme="minorEastAsia" w:hAnsiTheme="minorEastAsia" w:hint="eastAsia"/>
          <w:bCs/>
          <w:color w:val="000000"/>
          <w:sz w:val="24"/>
        </w:rPr>
        <w:t>为</w:t>
      </w:r>
      <w:r w:rsidRPr="004B1C40">
        <w:rPr>
          <w:rFonts w:asciiTheme="minorEastAsia" w:eastAsiaTheme="minorEastAsia" w:hAnsiTheme="minorEastAsia" w:hint="eastAsia"/>
          <w:bCs/>
          <w:color w:val="000000"/>
          <w:sz w:val="24"/>
        </w:rPr>
        <w:t>结算备付金应收利息</w:t>
      </w:r>
      <w:r w:rsidRPr="003431ED">
        <w:rPr>
          <w:rFonts w:asciiTheme="minorEastAsia" w:eastAsiaTheme="minorEastAsia" w:hAnsiTheme="minorEastAsia" w:hint="eastAsia"/>
          <w:bCs/>
          <w:color w:val="000000"/>
          <w:sz w:val="24"/>
        </w:rPr>
        <w:t>人民币</w:t>
      </w:r>
      <w:r>
        <w:rPr>
          <w:rFonts w:asciiTheme="minorEastAsia" w:eastAsiaTheme="minorEastAsia" w:hAnsiTheme="minorEastAsia" w:hint="eastAsia"/>
          <w:color w:val="000000"/>
          <w:kern w:val="0"/>
          <w:sz w:val="24"/>
        </w:rPr>
        <w:t>8</w:t>
      </w:r>
      <w:r>
        <w:rPr>
          <w:rFonts w:asciiTheme="minorEastAsia" w:eastAsiaTheme="minorEastAsia" w:hAnsiTheme="minorEastAsia"/>
          <w:color w:val="000000"/>
          <w:kern w:val="0"/>
          <w:sz w:val="24"/>
        </w:rPr>
        <w:t>6.93</w:t>
      </w:r>
      <w:r w:rsidRPr="003431ED">
        <w:rPr>
          <w:rFonts w:asciiTheme="minorEastAsia" w:eastAsiaTheme="minorEastAsia" w:hAnsiTheme="minorEastAsia"/>
          <w:bCs/>
          <w:color w:val="000000"/>
          <w:sz w:val="24"/>
        </w:rPr>
        <w:t>元</w:t>
      </w:r>
      <w:r w:rsidRPr="003431ED">
        <w:rPr>
          <w:rFonts w:asciiTheme="minorEastAsia" w:eastAsiaTheme="minorEastAsia" w:hAnsiTheme="minorEastAsia" w:hint="eastAsia"/>
          <w:bCs/>
          <w:color w:val="000000"/>
          <w:sz w:val="24"/>
        </w:rPr>
        <w:t>，为加快</w:t>
      </w:r>
      <w:r>
        <w:rPr>
          <w:rFonts w:asciiTheme="minorEastAsia" w:eastAsiaTheme="minorEastAsia" w:hAnsiTheme="minorEastAsia" w:hint="eastAsia"/>
          <w:bCs/>
          <w:color w:val="000000"/>
          <w:sz w:val="24"/>
        </w:rPr>
        <w:t>清算</w:t>
      </w:r>
      <w:r w:rsidRPr="003431ED">
        <w:rPr>
          <w:rFonts w:asciiTheme="minorEastAsia" w:eastAsiaTheme="minorEastAsia" w:hAnsiTheme="minorEastAsia" w:hint="eastAsia"/>
          <w:bCs/>
          <w:color w:val="000000"/>
          <w:sz w:val="24"/>
        </w:rPr>
        <w:t>速度，基金管理人将以自有资金垫付尚未返还的结算备付金</w:t>
      </w:r>
      <w:r w:rsidRPr="00D90B4C">
        <w:rPr>
          <w:rFonts w:asciiTheme="minorEastAsia" w:eastAsiaTheme="minorEastAsia" w:hAnsiTheme="minorEastAsia"/>
          <w:bCs/>
          <w:color w:val="000000"/>
          <w:sz w:val="24"/>
        </w:rPr>
        <w:t>。</w:t>
      </w:r>
    </w:p>
    <w:p w14:paraId="77912663" w14:textId="509B8B22" w:rsidR="00E64A45" w:rsidRPr="004B1C40" w:rsidRDefault="00E721BF" w:rsidP="00DE451B">
      <w:pPr>
        <w:spacing w:before="100" w:line="360" w:lineRule="auto"/>
        <w:ind w:firstLineChars="200" w:firstLine="480"/>
        <w:rPr>
          <w:rFonts w:asciiTheme="minorEastAsia" w:eastAsiaTheme="minorEastAsia" w:hAnsiTheme="minorEastAsia"/>
          <w:bCs/>
          <w:color w:val="000000"/>
          <w:sz w:val="24"/>
        </w:rPr>
      </w:pPr>
      <w:r w:rsidRPr="00D90B4C">
        <w:rPr>
          <w:rFonts w:asciiTheme="minorEastAsia" w:eastAsiaTheme="minorEastAsia" w:hAnsiTheme="minorEastAsia" w:hint="eastAsia"/>
          <w:bCs/>
          <w:color w:val="000000"/>
          <w:sz w:val="24"/>
        </w:rPr>
        <w:t>3、</w:t>
      </w:r>
      <w:r w:rsidRPr="00D16226">
        <w:rPr>
          <w:rFonts w:asciiTheme="minorEastAsia" w:eastAsiaTheme="minorEastAsia" w:hAnsiTheme="minorEastAsia" w:hint="eastAsia"/>
          <w:bCs/>
          <w:color w:val="000000"/>
          <w:sz w:val="24"/>
        </w:rPr>
        <w:t>本基金最后运作日存出保证金为人民币</w:t>
      </w:r>
      <w:r>
        <w:rPr>
          <w:rFonts w:asciiTheme="minorEastAsia" w:eastAsiaTheme="minorEastAsia" w:hAnsiTheme="minorEastAsia" w:hint="eastAsia"/>
          <w:color w:val="000000"/>
          <w:kern w:val="0"/>
          <w:sz w:val="24"/>
        </w:rPr>
        <w:t>3</w:t>
      </w:r>
      <w:r>
        <w:rPr>
          <w:rFonts w:asciiTheme="minorEastAsia" w:eastAsiaTheme="minorEastAsia" w:hAnsiTheme="minorEastAsia"/>
          <w:color w:val="000000"/>
          <w:kern w:val="0"/>
          <w:sz w:val="24"/>
        </w:rPr>
        <w:t>3,217.95</w:t>
      </w:r>
      <w:r w:rsidRPr="004B1C40">
        <w:rPr>
          <w:rFonts w:asciiTheme="minorEastAsia" w:eastAsiaTheme="minorEastAsia" w:hAnsiTheme="minorEastAsia" w:hint="eastAsia"/>
          <w:bCs/>
          <w:color w:val="000000"/>
          <w:sz w:val="24"/>
        </w:rPr>
        <w:t>元，其中包含存出保证金应收利息</w:t>
      </w:r>
      <w:r w:rsidRPr="003431ED">
        <w:rPr>
          <w:rFonts w:asciiTheme="minorEastAsia" w:eastAsiaTheme="minorEastAsia" w:hAnsiTheme="minorEastAsia" w:hint="eastAsia"/>
          <w:bCs/>
          <w:color w:val="000000"/>
          <w:sz w:val="24"/>
        </w:rPr>
        <w:t>人民币</w:t>
      </w:r>
      <w:r>
        <w:rPr>
          <w:rFonts w:asciiTheme="minorEastAsia" w:eastAsiaTheme="minorEastAsia" w:hAnsiTheme="minorEastAsia"/>
          <w:bCs/>
          <w:color w:val="000000"/>
          <w:sz w:val="24"/>
        </w:rPr>
        <w:t>13.72</w:t>
      </w:r>
      <w:r w:rsidRPr="003431ED">
        <w:rPr>
          <w:rFonts w:asciiTheme="minorEastAsia" w:eastAsiaTheme="minorEastAsia" w:hAnsiTheme="minorEastAsia"/>
          <w:bCs/>
          <w:color w:val="000000"/>
          <w:sz w:val="24"/>
        </w:rPr>
        <w:t>元</w:t>
      </w:r>
      <w:r w:rsidRPr="003431ED">
        <w:rPr>
          <w:rFonts w:asciiTheme="minorEastAsia" w:eastAsiaTheme="minorEastAsia" w:hAnsiTheme="minorEastAsia" w:hint="eastAsia"/>
          <w:bCs/>
          <w:color w:val="000000"/>
          <w:sz w:val="24"/>
        </w:rPr>
        <w:t>，为加快</w:t>
      </w:r>
      <w:r>
        <w:rPr>
          <w:rFonts w:asciiTheme="minorEastAsia" w:eastAsiaTheme="minorEastAsia" w:hAnsiTheme="minorEastAsia" w:hint="eastAsia"/>
          <w:bCs/>
          <w:color w:val="000000"/>
          <w:sz w:val="24"/>
        </w:rPr>
        <w:t>清算</w:t>
      </w:r>
      <w:r w:rsidRPr="003431ED">
        <w:rPr>
          <w:rFonts w:asciiTheme="minorEastAsia" w:eastAsiaTheme="minorEastAsia" w:hAnsiTheme="minorEastAsia" w:hint="eastAsia"/>
          <w:bCs/>
          <w:color w:val="000000"/>
          <w:sz w:val="24"/>
        </w:rPr>
        <w:t>速度，基金管理人将以自有资金垫付尚未返还的存出保证金</w:t>
      </w:r>
      <w:r w:rsidRPr="00D90B4C">
        <w:rPr>
          <w:rFonts w:asciiTheme="minorEastAsia" w:eastAsiaTheme="minorEastAsia" w:hAnsiTheme="minorEastAsia"/>
          <w:bCs/>
          <w:color w:val="000000"/>
          <w:sz w:val="24"/>
        </w:rPr>
        <w:t>。</w:t>
      </w:r>
    </w:p>
    <w:p w14:paraId="6B15CD46" w14:textId="3B5CD2F5" w:rsidR="00040B5B" w:rsidRPr="003431ED" w:rsidRDefault="00E721BF" w:rsidP="00F94E83">
      <w:pPr>
        <w:spacing w:before="100" w:line="360" w:lineRule="auto"/>
        <w:ind w:firstLineChars="200" w:firstLine="480"/>
        <w:rPr>
          <w:rFonts w:asciiTheme="minorEastAsia" w:eastAsiaTheme="minorEastAsia" w:hAnsiTheme="minorEastAsia"/>
          <w:bCs/>
          <w:color w:val="000000"/>
          <w:sz w:val="24"/>
          <w:highlight w:val="yellow"/>
        </w:rPr>
      </w:pPr>
      <w:r>
        <w:rPr>
          <w:rFonts w:asciiTheme="minorEastAsia" w:eastAsiaTheme="minorEastAsia" w:hAnsiTheme="minorEastAsia"/>
          <w:bCs/>
          <w:color w:val="000000"/>
          <w:sz w:val="24"/>
        </w:rPr>
        <w:t>4</w:t>
      </w:r>
      <w:r w:rsidR="00040B5B" w:rsidRPr="00D90B4C">
        <w:rPr>
          <w:rFonts w:asciiTheme="minorEastAsia" w:eastAsiaTheme="minorEastAsia" w:hAnsiTheme="minorEastAsia" w:hint="eastAsia"/>
          <w:bCs/>
          <w:color w:val="000000"/>
          <w:sz w:val="24"/>
        </w:rPr>
        <w:t>、本基金最后运作日持有交易性金融资产</w:t>
      </w:r>
      <w:r w:rsidR="004B1C40" w:rsidRPr="00D16226">
        <w:rPr>
          <w:rFonts w:asciiTheme="minorEastAsia" w:eastAsiaTheme="minorEastAsia" w:hAnsiTheme="minorEastAsia" w:hint="eastAsia"/>
          <w:bCs/>
          <w:color w:val="000000"/>
          <w:sz w:val="24"/>
        </w:rPr>
        <w:t>为人民币</w:t>
      </w:r>
      <w:r>
        <w:rPr>
          <w:rFonts w:asciiTheme="minorEastAsia" w:eastAsiaTheme="minorEastAsia" w:hAnsiTheme="minorEastAsia"/>
          <w:color w:val="000000"/>
          <w:kern w:val="0"/>
          <w:sz w:val="24"/>
        </w:rPr>
        <w:t>32,829,877.93</w:t>
      </w:r>
      <w:r w:rsidR="00040B5B" w:rsidRPr="004B1C40">
        <w:rPr>
          <w:rFonts w:asciiTheme="minorEastAsia" w:eastAsiaTheme="minorEastAsia" w:hAnsiTheme="minorEastAsia"/>
          <w:bCs/>
          <w:color w:val="000000"/>
          <w:sz w:val="24"/>
        </w:rPr>
        <w:t>元，为</w:t>
      </w:r>
      <w:r w:rsidR="0082407A" w:rsidRPr="003431ED">
        <w:rPr>
          <w:rFonts w:asciiTheme="minorEastAsia" w:eastAsiaTheme="minorEastAsia" w:hAnsiTheme="minorEastAsia" w:hint="eastAsia"/>
          <w:bCs/>
          <w:color w:val="000000"/>
          <w:sz w:val="24"/>
        </w:rPr>
        <w:t>股票</w:t>
      </w:r>
      <w:r w:rsidR="00E64A45" w:rsidRPr="003431ED">
        <w:rPr>
          <w:rFonts w:asciiTheme="minorEastAsia" w:eastAsiaTheme="minorEastAsia" w:hAnsiTheme="minorEastAsia" w:hint="eastAsia"/>
          <w:bCs/>
          <w:color w:val="000000"/>
          <w:sz w:val="24"/>
        </w:rPr>
        <w:t>投资</w:t>
      </w:r>
      <w:r w:rsidR="001D1E03" w:rsidRPr="003431ED">
        <w:rPr>
          <w:rFonts w:asciiTheme="minorEastAsia" w:eastAsiaTheme="minorEastAsia" w:hAnsiTheme="minorEastAsia"/>
          <w:bCs/>
          <w:color w:val="000000"/>
          <w:sz w:val="24"/>
        </w:rPr>
        <w:t>，</w:t>
      </w:r>
      <w:r w:rsidR="00E64A45" w:rsidRPr="003431ED">
        <w:rPr>
          <w:rFonts w:asciiTheme="minorEastAsia" w:eastAsiaTheme="minorEastAsia" w:hAnsiTheme="minorEastAsia" w:hint="eastAsia"/>
          <w:bCs/>
          <w:color w:val="000000"/>
          <w:sz w:val="24"/>
        </w:rPr>
        <w:t>已于清算期内</w:t>
      </w:r>
      <w:r w:rsidR="001D1E03" w:rsidRPr="003431ED">
        <w:rPr>
          <w:rFonts w:asciiTheme="minorEastAsia" w:eastAsiaTheme="minorEastAsia" w:hAnsiTheme="minorEastAsia"/>
          <w:bCs/>
          <w:color w:val="000000"/>
          <w:sz w:val="24"/>
        </w:rPr>
        <w:t>完成变现。</w:t>
      </w:r>
    </w:p>
    <w:p w14:paraId="2E8939E9" w14:textId="316A78A6" w:rsidR="00A872B4" w:rsidRDefault="00A872B4" w:rsidP="00B776BE">
      <w:pPr>
        <w:autoSpaceDE w:val="0"/>
        <w:autoSpaceDN w:val="0"/>
        <w:adjustRightInd w:val="0"/>
        <w:spacing w:before="29" w:line="288" w:lineRule="auto"/>
        <w:ind w:left="15"/>
        <w:rPr>
          <w:rFonts w:asciiTheme="minorEastAsia" w:eastAsiaTheme="minorEastAsia" w:hAnsiTheme="minorEastAsia"/>
          <w:b/>
          <w:color w:val="000000"/>
          <w:kern w:val="0"/>
          <w:sz w:val="24"/>
        </w:rPr>
      </w:pPr>
      <w:r w:rsidRPr="00694054">
        <w:rPr>
          <w:rFonts w:asciiTheme="minorEastAsia" w:eastAsiaTheme="minorEastAsia" w:hAnsiTheme="minorEastAsia" w:hint="eastAsia"/>
          <w:b/>
          <w:color w:val="000000"/>
          <w:kern w:val="0"/>
          <w:sz w:val="24"/>
        </w:rPr>
        <w:t>5.</w:t>
      </w:r>
      <w:r w:rsidR="00535EE7" w:rsidRPr="00694054">
        <w:rPr>
          <w:rFonts w:asciiTheme="minorEastAsia" w:eastAsiaTheme="minorEastAsia" w:hAnsiTheme="minorEastAsia" w:hint="eastAsia"/>
          <w:b/>
          <w:color w:val="000000"/>
          <w:kern w:val="0"/>
          <w:sz w:val="24"/>
        </w:rPr>
        <w:t>3</w:t>
      </w:r>
      <w:r w:rsidR="00484341">
        <w:rPr>
          <w:rFonts w:asciiTheme="minorEastAsia" w:eastAsiaTheme="minorEastAsia" w:hAnsiTheme="minorEastAsia"/>
          <w:b/>
          <w:color w:val="000000"/>
          <w:kern w:val="0"/>
          <w:sz w:val="24"/>
        </w:rPr>
        <w:t xml:space="preserve"> </w:t>
      </w:r>
      <w:r w:rsidRPr="00694054">
        <w:rPr>
          <w:rFonts w:asciiTheme="minorEastAsia" w:eastAsiaTheme="minorEastAsia" w:hAnsiTheme="minorEastAsia" w:hint="eastAsia"/>
          <w:b/>
          <w:color w:val="000000"/>
          <w:kern w:val="0"/>
          <w:sz w:val="24"/>
        </w:rPr>
        <w:t>负债清偿情况</w:t>
      </w:r>
    </w:p>
    <w:p w14:paraId="0F72600F" w14:textId="60DEA9DB" w:rsidR="00E721BF" w:rsidRPr="00DE451B" w:rsidRDefault="009E5DB2" w:rsidP="00DE451B">
      <w:pPr>
        <w:autoSpaceDE w:val="0"/>
        <w:autoSpaceDN w:val="0"/>
        <w:adjustRightInd w:val="0"/>
        <w:spacing w:before="29" w:line="288" w:lineRule="auto"/>
        <w:ind w:left="15" w:firstLineChars="200" w:firstLine="480"/>
        <w:rPr>
          <w:rFonts w:asciiTheme="minorEastAsia" w:eastAsiaTheme="minorEastAsia" w:hAnsiTheme="minorEastAsia"/>
          <w:bCs/>
          <w:color w:val="000000"/>
          <w:sz w:val="24"/>
        </w:rPr>
      </w:pPr>
      <w:r>
        <w:rPr>
          <w:rFonts w:asciiTheme="minorEastAsia" w:eastAsiaTheme="minorEastAsia" w:hAnsiTheme="minorEastAsia"/>
          <w:bCs/>
          <w:color w:val="000000"/>
          <w:sz w:val="24"/>
        </w:rPr>
        <w:t>1</w:t>
      </w:r>
      <w:r>
        <w:rPr>
          <w:rFonts w:asciiTheme="minorEastAsia" w:eastAsiaTheme="minorEastAsia" w:hAnsiTheme="minorEastAsia" w:hint="eastAsia"/>
          <w:bCs/>
          <w:color w:val="000000"/>
          <w:sz w:val="24"/>
        </w:rPr>
        <w:t>、</w:t>
      </w:r>
      <w:r w:rsidR="00E721BF" w:rsidRPr="00694054">
        <w:rPr>
          <w:rFonts w:asciiTheme="minorEastAsia" w:eastAsiaTheme="minorEastAsia" w:hAnsiTheme="minorEastAsia" w:hint="eastAsia"/>
          <w:bCs/>
          <w:color w:val="000000"/>
          <w:sz w:val="24"/>
        </w:rPr>
        <w:t>本基金最后运作日应付</w:t>
      </w:r>
      <w:r w:rsidR="00E721BF">
        <w:rPr>
          <w:rFonts w:asciiTheme="minorEastAsia" w:eastAsiaTheme="minorEastAsia" w:hAnsiTheme="minorEastAsia" w:hint="eastAsia"/>
          <w:bCs/>
          <w:color w:val="000000"/>
          <w:sz w:val="24"/>
        </w:rPr>
        <w:t>清算</w:t>
      </w:r>
      <w:r w:rsidR="00E721BF" w:rsidRPr="00694054">
        <w:rPr>
          <w:rFonts w:asciiTheme="minorEastAsia" w:eastAsiaTheme="minorEastAsia" w:hAnsiTheme="minorEastAsia" w:hint="eastAsia"/>
          <w:bCs/>
          <w:color w:val="000000"/>
          <w:sz w:val="24"/>
        </w:rPr>
        <w:t>款为</w:t>
      </w:r>
      <w:r w:rsidR="00E721BF">
        <w:rPr>
          <w:rFonts w:asciiTheme="minorEastAsia" w:eastAsiaTheme="minorEastAsia" w:hAnsiTheme="minorEastAsia" w:hint="eastAsia"/>
          <w:bCs/>
          <w:color w:val="000000"/>
          <w:sz w:val="24"/>
        </w:rPr>
        <w:t>人民币</w:t>
      </w:r>
      <w:r w:rsidR="00E721BF" w:rsidRPr="00DE451B">
        <w:rPr>
          <w:rFonts w:asciiTheme="minorEastAsia" w:eastAsiaTheme="minorEastAsia" w:hAnsiTheme="minorEastAsia" w:hint="eastAsia"/>
          <w:bCs/>
          <w:color w:val="000000"/>
          <w:sz w:val="24"/>
        </w:rPr>
        <w:t>1</w:t>
      </w:r>
      <w:r w:rsidR="00E721BF" w:rsidRPr="00DE451B">
        <w:rPr>
          <w:rFonts w:asciiTheme="minorEastAsia" w:eastAsiaTheme="minorEastAsia" w:hAnsiTheme="minorEastAsia"/>
          <w:bCs/>
          <w:color w:val="000000"/>
          <w:sz w:val="24"/>
        </w:rPr>
        <w:t>03.92</w:t>
      </w:r>
      <w:r w:rsidR="00E721BF" w:rsidRPr="004B1C40">
        <w:rPr>
          <w:rFonts w:asciiTheme="minorEastAsia" w:eastAsiaTheme="minorEastAsia" w:hAnsiTheme="minorEastAsia" w:hint="eastAsia"/>
          <w:bCs/>
          <w:color w:val="000000"/>
          <w:sz w:val="24"/>
        </w:rPr>
        <w:t>元，已于</w:t>
      </w:r>
      <w:r w:rsidR="00E721BF" w:rsidRPr="004B1C40">
        <w:rPr>
          <w:rFonts w:asciiTheme="minorEastAsia" w:eastAsiaTheme="minorEastAsia" w:hAnsiTheme="minorEastAsia"/>
          <w:bCs/>
          <w:color w:val="000000"/>
          <w:sz w:val="24"/>
        </w:rPr>
        <w:t>202</w:t>
      </w:r>
      <w:r>
        <w:rPr>
          <w:rFonts w:asciiTheme="minorEastAsia" w:eastAsiaTheme="minorEastAsia" w:hAnsiTheme="minorEastAsia"/>
          <w:bCs/>
          <w:color w:val="000000"/>
          <w:sz w:val="24"/>
        </w:rPr>
        <w:t>6</w:t>
      </w:r>
      <w:r w:rsidR="00E721BF" w:rsidRPr="004B1C40">
        <w:rPr>
          <w:rFonts w:asciiTheme="minorEastAsia" w:eastAsiaTheme="minorEastAsia" w:hAnsiTheme="minorEastAsia"/>
          <w:bCs/>
          <w:color w:val="000000"/>
          <w:sz w:val="24"/>
        </w:rPr>
        <w:t>年</w:t>
      </w:r>
      <w:r>
        <w:rPr>
          <w:rFonts w:asciiTheme="minorEastAsia" w:eastAsiaTheme="minorEastAsia" w:hAnsiTheme="minorEastAsia"/>
          <w:bCs/>
          <w:color w:val="000000"/>
          <w:sz w:val="24"/>
        </w:rPr>
        <w:t>1</w:t>
      </w:r>
      <w:r w:rsidR="00E721BF" w:rsidRPr="004B1C40">
        <w:rPr>
          <w:rFonts w:asciiTheme="minorEastAsia" w:eastAsiaTheme="minorEastAsia" w:hAnsiTheme="minorEastAsia"/>
          <w:bCs/>
          <w:color w:val="000000"/>
          <w:sz w:val="24"/>
        </w:rPr>
        <w:t>月</w:t>
      </w:r>
      <w:r>
        <w:rPr>
          <w:rFonts w:asciiTheme="minorEastAsia" w:eastAsiaTheme="minorEastAsia" w:hAnsiTheme="minorEastAsia"/>
          <w:bCs/>
          <w:color w:val="000000"/>
          <w:sz w:val="24"/>
        </w:rPr>
        <w:t>30</w:t>
      </w:r>
      <w:r w:rsidR="00E721BF" w:rsidRPr="004B1C40">
        <w:rPr>
          <w:rFonts w:asciiTheme="minorEastAsia" w:eastAsiaTheme="minorEastAsia" w:hAnsiTheme="minorEastAsia"/>
          <w:bCs/>
          <w:color w:val="000000"/>
          <w:sz w:val="24"/>
        </w:rPr>
        <w:t>日</w:t>
      </w:r>
      <w:r w:rsidR="00E721BF" w:rsidRPr="00D16226">
        <w:rPr>
          <w:rFonts w:asciiTheme="minorEastAsia" w:eastAsiaTheme="minorEastAsia" w:hAnsiTheme="minorEastAsia" w:hint="eastAsia"/>
          <w:bCs/>
          <w:color w:val="000000"/>
          <w:sz w:val="24"/>
        </w:rPr>
        <w:t>从本基金托管账户</w:t>
      </w:r>
      <w:r w:rsidR="00E721BF">
        <w:rPr>
          <w:rFonts w:asciiTheme="minorEastAsia" w:eastAsiaTheme="minorEastAsia" w:hAnsiTheme="minorEastAsia" w:hint="eastAsia"/>
          <w:bCs/>
          <w:color w:val="000000"/>
          <w:sz w:val="24"/>
        </w:rPr>
        <w:t>支付</w:t>
      </w:r>
      <w:r w:rsidR="00E721BF" w:rsidRPr="00D16226">
        <w:rPr>
          <w:rFonts w:asciiTheme="minorEastAsia" w:eastAsiaTheme="minorEastAsia" w:hAnsiTheme="minorEastAsia" w:hint="eastAsia"/>
          <w:bCs/>
          <w:color w:val="000000"/>
          <w:sz w:val="24"/>
        </w:rPr>
        <w:t>。</w:t>
      </w:r>
    </w:p>
    <w:p w14:paraId="617F6301" w14:textId="7B788C74" w:rsidR="007F2E50" w:rsidRPr="00D16226" w:rsidRDefault="009E5DB2" w:rsidP="007F2E50">
      <w:pPr>
        <w:spacing w:before="100" w:line="360" w:lineRule="auto"/>
        <w:ind w:firstLineChars="200" w:firstLine="480"/>
        <w:rPr>
          <w:rFonts w:asciiTheme="minorEastAsia" w:eastAsiaTheme="minorEastAsia" w:hAnsiTheme="minorEastAsia"/>
          <w:bCs/>
          <w:color w:val="000000"/>
          <w:sz w:val="24"/>
        </w:rPr>
      </w:pPr>
      <w:r>
        <w:rPr>
          <w:rFonts w:asciiTheme="minorEastAsia" w:eastAsiaTheme="minorEastAsia" w:hAnsiTheme="minorEastAsia"/>
          <w:bCs/>
          <w:color w:val="000000"/>
          <w:sz w:val="24"/>
        </w:rPr>
        <w:t>2</w:t>
      </w:r>
      <w:r w:rsidR="00357394" w:rsidRPr="00694054">
        <w:rPr>
          <w:rFonts w:asciiTheme="minorEastAsia" w:eastAsiaTheme="minorEastAsia" w:hAnsiTheme="minorEastAsia" w:hint="eastAsia"/>
          <w:bCs/>
          <w:color w:val="000000"/>
          <w:sz w:val="24"/>
        </w:rPr>
        <w:t>、</w:t>
      </w:r>
      <w:r w:rsidR="007458AF" w:rsidRPr="00694054">
        <w:rPr>
          <w:rFonts w:asciiTheme="minorEastAsia" w:eastAsiaTheme="minorEastAsia" w:hAnsiTheme="minorEastAsia" w:hint="eastAsia"/>
          <w:bCs/>
          <w:color w:val="000000"/>
          <w:sz w:val="24"/>
        </w:rPr>
        <w:t>本基金最后运作日应付赎回款为</w:t>
      </w:r>
      <w:r w:rsidR="004B1C40">
        <w:rPr>
          <w:rFonts w:asciiTheme="minorEastAsia" w:eastAsiaTheme="minorEastAsia" w:hAnsiTheme="minorEastAsia" w:hint="eastAsia"/>
          <w:bCs/>
          <w:color w:val="000000"/>
          <w:sz w:val="24"/>
        </w:rPr>
        <w:t>人民币</w:t>
      </w:r>
      <w:r>
        <w:rPr>
          <w:rFonts w:asciiTheme="minorEastAsia" w:eastAsiaTheme="minorEastAsia" w:hAnsiTheme="minorEastAsia"/>
          <w:color w:val="000000"/>
          <w:kern w:val="0"/>
          <w:sz w:val="24"/>
        </w:rPr>
        <w:t>1,695,278.32</w:t>
      </w:r>
      <w:r w:rsidR="00AB380C" w:rsidRPr="004B1C40">
        <w:rPr>
          <w:rFonts w:asciiTheme="minorEastAsia" w:eastAsiaTheme="minorEastAsia" w:hAnsiTheme="minorEastAsia" w:hint="eastAsia"/>
          <w:bCs/>
          <w:color w:val="000000"/>
          <w:sz w:val="24"/>
        </w:rPr>
        <w:t>元</w:t>
      </w:r>
      <w:r w:rsidR="007F2E50" w:rsidRPr="004B1C40">
        <w:rPr>
          <w:rFonts w:asciiTheme="minorEastAsia" w:eastAsiaTheme="minorEastAsia" w:hAnsiTheme="minorEastAsia" w:hint="eastAsia"/>
          <w:bCs/>
          <w:color w:val="000000"/>
          <w:sz w:val="24"/>
        </w:rPr>
        <w:t>，</w:t>
      </w:r>
      <w:r w:rsidR="00F55AFA" w:rsidRPr="004B1C40">
        <w:rPr>
          <w:rFonts w:asciiTheme="minorEastAsia" w:eastAsiaTheme="minorEastAsia" w:hAnsiTheme="minorEastAsia" w:hint="eastAsia"/>
          <w:bCs/>
          <w:color w:val="000000"/>
          <w:sz w:val="24"/>
        </w:rPr>
        <w:t>已于</w:t>
      </w:r>
      <w:r w:rsidRPr="004B1C40">
        <w:rPr>
          <w:rFonts w:asciiTheme="minorEastAsia" w:eastAsiaTheme="minorEastAsia" w:hAnsiTheme="minorEastAsia"/>
          <w:bCs/>
          <w:color w:val="000000"/>
          <w:sz w:val="24"/>
        </w:rPr>
        <w:t>202</w:t>
      </w:r>
      <w:r w:rsidR="007D7E4E">
        <w:rPr>
          <w:rFonts w:asciiTheme="minorEastAsia" w:eastAsiaTheme="minorEastAsia" w:hAnsiTheme="minorEastAsia"/>
          <w:bCs/>
          <w:color w:val="000000"/>
          <w:sz w:val="24"/>
        </w:rPr>
        <w:t>6</w:t>
      </w:r>
      <w:r w:rsidR="009E66DB" w:rsidRPr="004B1C40">
        <w:rPr>
          <w:rFonts w:asciiTheme="minorEastAsia" w:eastAsiaTheme="minorEastAsia" w:hAnsiTheme="minorEastAsia"/>
          <w:bCs/>
          <w:color w:val="000000"/>
          <w:sz w:val="24"/>
        </w:rPr>
        <w:t>年</w:t>
      </w:r>
      <w:r w:rsidR="009E66DB">
        <w:rPr>
          <w:rFonts w:asciiTheme="minorEastAsia" w:eastAsiaTheme="minorEastAsia" w:hAnsiTheme="minorEastAsia"/>
          <w:bCs/>
          <w:color w:val="000000"/>
          <w:sz w:val="24"/>
        </w:rPr>
        <w:t>1</w:t>
      </w:r>
      <w:r w:rsidR="005704B0" w:rsidRPr="004B1C40">
        <w:rPr>
          <w:rFonts w:asciiTheme="minorEastAsia" w:eastAsiaTheme="minorEastAsia" w:hAnsiTheme="minorEastAsia"/>
          <w:bCs/>
          <w:color w:val="000000"/>
          <w:sz w:val="24"/>
        </w:rPr>
        <w:t>月</w:t>
      </w:r>
      <w:r>
        <w:rPr>
          <w:rFonts w:asciiTheme="minorEastAsia" w:eastAsiaTheme="minorEastAsia" w:hAnsiTheme="minorEastAsia" w:hint="eastAsia"/>
          <w:bCs/>
          <w:color w:val="000000"/>
          <w:sz w:val="24"/>
        </w:rPr>
        <w:t>3</w:t>
      </w:r>
      <w:r>
        <w:rPr>
          <w:rFonts w:asciiTheme="minorEastAsia" w:eastAsiaTheme="minorEastAsia" w:hAnsiTheme="minorEastAsia"/>
          <w:bCs/>
          <w:color w:val="000000"/>
          <w:sz w:val="24"/>
        </w:rPr>
        <w:t>0</w:t>
      </w:r>
      <w:r w:rsidR="005704B0" w:rsidRPr="004B1C40">
        <w:rPr>
          <w:rFonts w:asciiTheme="minorEastAsia" w:eastAsiaTheme="minorEastAsia" w:hAnsiTheme="minorEastAsia"/>
          <w:bCs/>
          <w:color w:val="000000"/>
          <w:sz w:val="24"/>
        </w:rPr>
        <w:t>日</w:t>
      </w:r>
      <w:r w:rsidR="00FF480B" w:rsidRPr="003431ED">
        <w:rPr>
          <w:rFonts w:asciiTheme="minorEastAsia" w:eastAsiaTheme="minorEastAsia" w:hAnsiTheme="minorEastAsia" w:hint="eastAsia"/>
          <w:bCs/>
          <w:color w:val="000000"/>
          <w:sz w:val="24"/>
        </w:rPr>
        <w:t>和</w:t>
      </w:r>
      <w:r w:rsidRPr="004B1C40">
        <w:rPr>
          <w:rFonts w:asciiTheme="minorEastAsia" w:eastAsiaTheme="minorEastAsia" w:hAnsiTheme="minorEastAsia"/>
          <w:bCs/>
          <w:color w:val="000000"/>
          <w:sz w:val="24"/>
        </w:rPr>
        <w:t>202</w:t>
      </w:r>
      <w:r>
        <w:rPr>
          <w:rFonts w:asciiTheme="minorEastAsia" w:eastAsiaTheme="minorEastAsia" w:hAnsiTheme="minorEastAsia"/>
          <w:bCs/>
          <w:color w:val="000000"/>
          <w:sz w:val="24"/>
        </w:rPr>
        <w:t>6</w:t>
      </w:r>
      <w:r w:rsidR="009E66DB" w:rsidRPr="004B1C40">
        <w:rPr>
          <w:rFonts w:asciiTheme="minorEastAsia" w:eastAsiaTheme="minorEastAsia" w:hAnsiTheme="minorEastAsia"/>
          <w:bCs/>
          <w:color w:val="000000"/>
          <w:sz w:val="24"/>
        </w:rPr>
        <w:t>年</w:t>
      </w:r>
      <w:r w:rsidR="009E66DB">
        <w:rPr>
          <w:rFonts w:asciiTheme="minorEastAsia" w:eastAsiaTheme="minorEastAsia" w:hAnsiTheme="minorEastAsia"/>
          <w:bCs/>
          <w:color w:val="000000"/>
          <w:sz w:val="24"/>
        </w:rPr>
        <w:t>2</w:t>
      </w:r>
      <w:r w:rsidR="005704B0" w:rsidRPr="004B1C40">
        <w:rPr>
          <w:rFonts w:asciiTheme="minorEastAsia" w:eastAsiaTheme="minorEastAsia" w:hAnsiTheme="minorEastAsia"/>
          <w:bCs/>
          <w:color w:val="000000"/>
          <w:sz w:val="24"/>
        </w:rPr>
        <w:t>月</w:t>
      </w:r>
      <w:r w:rsidR="009E66DB">
        <w:rPr>
          <w:rFonts w:asciiTheme="minorEastAsia" w:eastAsiaTheme="minorEastAsia" w:hAnsiTheme="minorEastAsia"/>
          <w:bCs/>
          <w:color w:val="000000"/>
          <w:sz w:val="24"/>
        </w:rPr>
        <w:t>2</w:t>
      </w:r>
      <w:r w:rsidR="005704B0" w:rsidRPr="004B1C40">
        <w:rPr>
          <w:rFonts w:asciiTheme="minorEastAsia" w:eastAsiaTheme="minorEastAsia" w:hAnsiTheme="minorEastAsia"/>
          <w:bCs/>
          <w:color w:val="000000"/>
          <w:sz w:val="24"/>
        </w:rPr>
        <w:t>日</w:t>
      </w:r>
      <w:r w:rsidR="00F55AFA" w:rsidRPr="00D16226">
        <w:rPr>
          <w:rFonts w:asciiTheme="minorEastAsia" w:eastAsiaTheme="minorEastAsia" w:hAnsiTheme="minorEastAsia" w:hint="eastAsia"/>
          <w:bCs/>
          <w:color w:val="000000"/>
          <w:sz w:val="24"/>
        </w:rPr>
        <w:t>从本基金托管账户划付给基金份额持有人。</w:t>
      </w:r>
    </w:p>
    <w:p w14:paraId="6F060284" w14:textId="73F17898" w:rsidR="007F2E50" w:rsidRPr="004B1C40" w:rsidRDefault="00FB4260" w:rsidP="007F2E50">
      <w:pPr>
        <w:spacing w:before="100" w:line="360" w:lineRule="auto"/>
        <w:ind w:firstLineChars="200" w:firstLine="480"/>
        <w:rPr>
          <w:rFonts w:asciiTheme="minorEastAsia" w:eastAsiaTheme="minorEastAsia" w:hAnsiTheme="minorEastAsia"/>
          <w:bCs/>
          <w:color w:val="000000"/>
          <w:sz w:val="24"/>
        </w:rPr>
      </w:pPr>
      <w:r>
        <w:rPr>
          <w:rFonts w:asciiTheme="minorEastAsia" w:eastAsiaTheme="minorEastAsia" w:hAnsiTheme="minorEastAsia"/>
          <w:bCs/>
          <w:color w:val="000000"/>
          <w:sz w:val="24"/>
        </w:rPr>
        <w:t>3</w:t>
      </w:r>
      <w:r w:rsidR="00357394" w:rsidRPr="00694054">
        <w:rPr>
          <w:rFonts w:asciiTheme="minorEastAsia" w:eastAsiaTheme="minorEastAsia" w:hAnsiTheme="minorEastAsia" w:hint="eastAsia"/>
          <w:bCs/>
          <w:color w:val="000000"/>
          <w:sz w:val="24"/>
        </w:rPr>
        <w:t>、</w:t>
      </w:r>
      <w:r w:rsidR="007F2E50" w:rsidRPr="00694054">
        <w:rPr>
          <w:rFonts w:asciiTheme="minorEastAsia" w:eastAsiaTheme="minorEastAsia" w:hAnsiTheme="minorEastAsia" w:hint="eastAsia"/>
          <w:bCs/>
          <w:color w:val="000000"/>
          <w:sz w:val="24"/>
        </w:rPr>
        <w:t>本基金最后运作日应付管理人报酬为</w:t>
      </w:r>
      <w:r w:rsidR="004B1C40">
        <w:rPr>
          <w:rFonts w:asciiTheme="minorEastAsia" w:eastAsiaTheme="minorEastAsia" w:hAnsiTheme="minorEastAsia" w:hint="eastAsia"/>
          <w:bCs/>
          <w:color w:val="000000"/>
          <w:sz w:val="24"/>
        </w:rPr>
        <w:t>人民币</w:t>
      </w:r>
      <w:r w:rsidR="009E5DB2">
        <w:rPr>
          <w:rFonts w:asciiTheme="minorEastAsia" w:eastAsiaTheme="minorEastAsia" w:hAnsiTheme="minorEastAsia"/>
          <w:color w:val="000000"/>
          <w:kern w:val="0"/>
          <w:sz w:val="24"/>
        </w:rPr>
        <w:t>39,654.77</w:t>
      </w:r>
      <w:r w:rsidR="007F2E50" w:rsidRPr="004B1C40">
        <w:rPr>
          <w:rFonts w:asciiTheme="minorEastAsia" w:eastAsiaTheme="minorEastAsia" w:hAnsiTheme="minorEastAsia" w:hint="eastAsia"/>
          <w:bCs/>
          <w:color w:val="000000"/>
          <w:sz w:val="24"/>
        </w:rPr>
        <w:t>元，该款项已于</w:t>
      </w:r>
      <w:r w:rsidR="009E5DB2" w:rsidRPr="004B1C40">
        <w:rPr>
          <w:rFonts w:asciiTheme="minorEastAsia" w:eastAsiaTheme="minorEastAsia" w:hAnsiTheme="minorEastAsia"/>
          <w:bCs/>
          <w:color w:val="000000"/>
          <w:sz w:val="24"/>
        </w:rPr>
        <w:lastRenderedPageBreak/>
        <w:t>202</w:t>
      </w:r>
      <w:r w:rsidR="009E5DB2">
        <w:rPr>
          <w:rFonts w:asciiTheme="minorEastAsia" w:eastAsiaTheme="minorEastAsia" w:hAnsiTheme="minorEastAsia"/>
          <w:bCs/>
          <w:color w:val="000000"/>
          <w:sz w:val="24"/>
        </w:rPr>
        <w:t>6</w:t>
      </w:r>
      <w:r w:rsidR="009E66DB" w:rsidRPr="004B1C40">
        <w:rPr>
          <w:rFonts w:asciiTheme="minorEastAsia" w:eastAsiaTheme="minorEastAsia" w:hAnsiTheme="minorEastAsia"/>
          <w:bCs/>
          <w:color w:val="000000"/>
          <w:sz w:val="24"/>
        </w:rPr>
        <w:t>年</w:t>
      </w:r>
      <w:r w:rsidR="009E66DB">
        <w:rPr>
          <w:rFonts w:asciiTheme="minorEastAsia" w:eastAsiaTheme="minorEastAsia" w:hAnsiTheme="minorEastAsia"/>
          <w:bCs/>
          <w:color w:val="000000"/>
          <w:sz w:val="24"/>
        </w:rPr>
        <w:t>2</w:t>
      </w:r>
      <w:r w:rsidR="008C00A5" w:rsidRPr="004B1C40">
        <w:rPr>
          <w:rFonts w:asciiTheme="minorEastAsia" w:eastAsiaTheme="minorEastAsia" w:hAnsiTheme="minorEastAsia"/>
          <w:bCs/>
          <w:color w:val="000000"/>
          <w:sz w:val="24"/>
        </w:rPr>
        <w:t>月</w:t>
      </w:r>
      <w:r w:rsidR="009E5DB2">
        <w:rPr>
          <w:rFonts w:asciiTheme="minorEastAsia" w:eastAsiaTheme="minorEastAsia" w:hAnsiTheme="minorEastAsia"/>
          <w:bCs/>
          <w:color w:val="000000"/>
          <w:sz w:val="24"/>
        </w:rPr>
        <w:t>4</w:t>
      </w:r>
      <w:r w:rsidR="008C00A5" w:rsidRPr="004B1C40">
        <w:rPr>
          <w:rFonts w:asciiTheme="minorEastAsia" w:eastAsiaTheme="minorEastAsia" w:hAnsiTheme="minorEastAsia"/>
          <w:bCs/>
          <w:color w:val="000000"/>
          <w:sz w:val="24"/>
        </w:rPr>
        <w:t>日</w:t>
      </w:r>
      <w:r w:rsidR="007F2E50" w:rsidRPr="004B1C40">
        <w:rPr>
          <w:rFonts w:asciiTheme="minorEastAsia" w:eastAsiaTheme="minorEastAsia" w:hAnsiTheme="minorEastAsia" w:hint="eastAsia"/>
          <w:bCs/>
          <w:color w:val="000000"/>
          <w:sz w:val="24"/>
        </w:rPr>
        <w:t>从本基金托管账户支付。</w:t>
      </w:r>
    </w:p>
    <w:p w14:paraId="549B6409" w14:textId="7C38E1E6" w:rsidR="007F2E50" w:rsidRDefault="00FB4260" w:rsidP="007F2E50">
      <w:pPr>
        <w:spacing w:before="100" w:line="360" w:lineRule="auto"/>
        <w:ind w:firstLineChars="200" w:firstLine="480"/>
        <w:rPr>
          <w:rFonts w:asciiTheme="minorEastAsia" w:eastAsiaTheme="minorEastAsia" w:hAnsiTheme="minorEastAsia"/>
          <w:bCs/>
          <w:color w:val="000000"/>
          <w:sz w:val="24"/>
        </w:rPr>
      </w:pPr>
      <w:r>
        <w:rPr>
          <w:rFonts w:asciiTheme="minorEastAsia" w:eastAsiaTheme="minorEastAsia" w:hAnsiTheme="minorEastAsia"/>
          <w:bCs/>
          <w:color w:val="000000"/>
          <w:sz w:val="24"/>
        </w:rPr>
        <w:t>4</w:t>
      </w:r>
      <w:r w:rsidR="00357394" w:rsidRPr="004B1C40">
        <w:rPr>
          <w:rFonts w:asciiTheme="minorEastAsia" w:eastAsiaTheme="minorEastAsia" w:hAnsiTheme="minorEastAsia" w:hint="eastAsia"/>
          <w:bCs/>
          <w:color w:val="000000"/>
          <w:sz w:val="24"/>
        </w:rPr>
        <w:t>、</w:t>
      </w:r>
      <w:r w:rsidR="007F2E50" w:rsidRPr="004B1C40">
        <w:rPr>
          <w:rFonts w:asciiTheme="minorEastAsia" w:eastAsiaTheme="minorEastAsia" w:hAnsiTheme="minorEastAsia" w:hint="eastAsia"/>
          <w:bCs/>
          <w:color w:val="000000"/>
          <w:sz w:val="24"/>
        </w:rPr>
        <w:t>本基金最后运作日应付托管费为</w:t>
      </w:r>
      <w:r w:rsidR="004B1C40">
        <w:rPr>
          <w:rFonts w:asciiTheme="minorEastAsia" w:eastAsiaTheme="minorEastAsia" w:hAnsiTheme="minorEastAsia" w:hint="eastAsia"/>
          <w:bCs/>
          <w:color w:val="000000"/>
          <w:sz w:val="24"/>
        </w:rPr>
        <w:t>人民币</w:t>
      </w:r>
      <w:r>
        <w:rPr>
          <w:rFonts w:asciiTheme="minorEastAsia" w:eastAsiaTheme="minorEastAsia" w:hAnsiTheme="minorEastAsia"/>
          <w:color w:val="000000"/>
          <w:kern w:val="0"/>
          <w:sz w:val="24"/>
        </w:rPr>
        <w:t>6,609.15</w:t>
      </w:r>
      <w:r w:rsidR="007F2E50" w:rsidRPr="004B1C40">
        <w:rPr>
          <w:rFonts w:asciiTheme="minorEastAsia" w:eastAsiaTheme="minorEastAsia" w:hAnsiTheme="minorEastAsia" w:hint="eastAsia"/>
          <w:bCs/>
          <w:color w:val="000000"/>
          <w:sz w:val="24"/>
        </w:rPr>
        <w:t>元，该款项已于</w:t>
      </w:r>
      <w:r w:rsidRPr="004B1C40">
        <w:rPr>
          <w:rFonts w:asciiTheme="minorEastAsia" w:eastAsiaTheme="minorEastAsia" w:hAnsiTheme="minorEastAsia"/>
          <w:bCs/>
          <w:color w:val="000000"/>
          <w:sz w:val="24"/>
        </w:rPr>
        <w:t>202</w:t>
      </w:r>
      <w:r>
        <w:rPr>
          <w:rFonts w:asciiTheme="minorEastAsia" w:eastAsiaTheme="minorEastAsia" w:hAnsiTheme="minorEastAsia"/>
          <w:bCs/>
          <w:color w:val="000000"/>
          <w:sz w:val="24"/>
        </w:rPr>
        <w:t>6</w:t>
      </w:r>
      <w:r w:rsidRPr="004B1C40">
        <w:rPr>
          <w:rFonts w:asciiTheme="minorEastAsia" w:eastAsiaTheme="minorEastAsia" w:hAnsiTheme="minorEastAsia"/>
          <w:bCs/>
          <w:color w:val="000000"/>
          <w:sz w:val="24"/>
        </w:rPr>
        <w:t>年</w:t>
      </w:r>
      <w:r>
        <w:rPr>
          <w:rFonts w:asciiTheme="minorEastAsia" w:eastAsiaTheme="minorEastAsia" w:hAnsiTheme="minorEastAsia"/>
          <w:bCs/>
          <w:color w:val="000000"/>
          <w:sz w:val="24"/>
        </w:rPr>
        <w:t>2</w:t>
      </w:r>
      <w:r w:rsidRPr="004B1C40">
        <w:rPr>
          <w:rFonts w:asciiTheme="minorEastAsia" w:eastAsiaTheme="minorEastAsia" w:hAnsiTheme="minorEastAsia"/>
          <w:bCs/>
          <w:color w:val="000000"/>
          <w:sz w:val="24"/>
        </w:rPr>
        <w:t>月</w:t>
      </w:r>
      <w:r>
        <w:rPr>
          <w:rFonts w:asciiTheme="minorEastAsia" w:eastAsiaTheme="minorEastAsia" w:hAnsiTheme="minorEastAsia"/>
          <w:bCs/>
          <w:color w:val="000000"/>
          <w:sz w:val="24"/>
        </w:rPr>
        <w:t>4</w:t>
      </w:r>
      <w:r w:rsidRPr="004B1C40">
        <w:rPr>
          <w:rFonts w:asciiTheme="minorEastAsia" w:eastAsiaTheme="minorEastAsia" w:hAnsiTheme="minorEastAsia"/>
          <w:bCs/>
          <w:color w:val="000000"/>
          <w:sz w:val="24"/>
        </w:rPr>
        <w:t>日</w:t>
      </w:r>
      <w:r w:rsidR="007F2E50" w:rsidRPr="004B1C40">
        <w:rPr>
          <w:rFonts w:asciiTheme="minorEastAsia" w:eastAsiaTheme="minorEastAsia" w:hAnsiTheme="minorEastAsia" w:hint="eastAsia"/>
          <w:bCs/>
          <w:color w:val="000000"/>
          <w:sz w:val="24"/>
        </w:rPr>
        <w:t>从本基金托管账户支付。</w:t>
      </w:r>
    </w:p>
    <w:p w14:paraId="1BBB949B" w14:textId="29FF6AA5" w:rsidR="00665A03" w:rsidRPr="00F87AAD" w:rsidRDefault="00FB4260" w:rsidP="007F2E50">
      <w:pPr>
        <w:spacing w:before="100" w:line="360" w:lineRule="auto"/>
        <w:ind w:firstLineChars="200" w:firstLine="480"/>
        <w:rPr>
          <w:rFonts w:asciiTheme="minorEastAsia" w:eastAsiaTheme="minorEastAsia" w:hAnsiTheme="minorEastAsia"/>
          <w:bCs/>
          <w:color w:val="000000"/>
          <w:sz w:val="24"/>
        </w:rPr>
      </w:pPr>
      <w:r>
        <w:rPr>
          <w:rFonts w:asciiTheme="minorEastAsia" w:eastAsiaTheme="minorEastAsia" w:hAnsiTheme="minorEastAsia"/>
          <w:bCs/>
          <w:color w:val="000000"/>
          <w:sz w:val="24"/>
        </w:rPr>
        <w:t>5</w:t>
      </w:r>
      <w:r w:rsidR="00665A03">
        <w:rPr>
          <w:rFonts w:asciiTheme="minorEastAsia" w:eastAsiaTheme="minorEastAsia" w:hAnsiTheme="minorEastAsia" w:hint="eastAsia"/>
          <w:bCs/>
          <w:color w:val="000000"/>
          <w:sz w:val="24"/>
        </w:rPr>
        <w:t>、</w:t>
      </w:r>
      <w:r w:rsidR="00665A03" w:rsidRPr="004B1C40">
        <w:rPr>
          <w:rFonts w:asciiTheme="minorEastAsia" w:eastAsiaTheme="minorEastAsia" w:hAnsiTheme="minorEastAsia" w:hint="eastAsia"/>
          <w:bCs/>
          <w:color w:val="000000"/>
          <w:sz w:val="24"/>
        </w:rPr>
        <w:t>本基金最后运作日应付</w:t>
      </w:r>
      <w:r w:rsidR="00665A03">
        <w:rPr>
          <w:rFonts w:asciiTheme="minorEastAsia" w:eastAsiaTheme="minorEastAsia" w:hAnsiTheme="minorEastAsia" w:hint="eastAsia"/>
          <w:bCs/>
          <w:color w:val="000000"/>
          <w:sz w:val="24"/>
        </w:rPr>
        <w:t>销售服务费</w:t>
      </w:r>
      <w:r w:rsidR="00665A03" w:rsidRPr="004B1C40">
        <w:rPr>
          <w:rFonts w:asciiTheme="minorEastAsia" w:eastAsiaTheme="minorEastAsia" w:hAnsiTheme="minorEastAsia" w:hint="eastAsia"/>
          <w:bCs/>
          <w:color w:val="000000"/>
          <w:sz w:val="24"/>
        </w:rPr>
        <w:t>为</w:t>
      </w:r>
      <w:r w:rsidR="00665A03">
        <w:rPr>
          <w:rFonts w:asciiTheme="minorEastAsia" w:eastAsiaTheme="minorEastAsia" w:hAnsiTheme="minorEastAsia" w:hint="eastAsia"/>
          <w:bCs/>
          <w:color w:val="000000"/>
          <w:sz w:val="24"/>
        </w:rPr>
        <w:t>人民币</w:t>
      </w:r>
      <w:r>
        <w:rPr>
          <w:rFonts w:asciiTheme="minorEastAsia" w:eastAsiaTheme="minorEastAsia" w:hAnsiTheme="minorEastAsia"/>
          <w:color w:val="000000"/>
          <w:kern w:val="0"/>
          <w:sz w:val="24"/>
        </w:rPr>
        <w:t>7,649.76</w:t>
      </w:r>
      <w:r w:rsidR="00665A03" w:rsidRPr="004B1C40">
        <w:rPr>
          <w:rFonts w:asciiTheme="minorEastAsia" w:eastAsiaTheme="minorEastAsia" w:hAnsiTheme="minorEastAsia" w:hint="eastAsia"/>
          <w:bCs/>
          <w:color w:val="000000"/>
          <w:sz w:val="24"/>
        </w:rPr>
        <w:t>元，该款项已于</w:t>
      </w:r>
      <w:r w:rsidRPr="004B1C40">
        <w:rPr>
          <w:rFonts w:asciiTheme="minorEastAsia" w:eastAsiaTheme="minorEastAsia" w:hAnsiTheme="minorEastAsia"/>
          <w:bCs/>
          <w:color w:val="000000"/>
          <w:sz w:val="24"/>
        </w:rPr>
        <w:t>202</w:t>
      </w:r>
      <w:r>
        <w:rPr>
          <w:rFonts w:asciiTheme="minorEastAsia" w:eastAsiaTheme="minorEastAsia" w:hAnsiTheme="minorEastAsia"/>
          <w:bCs/>
          <w:color w:val="000000"/>
          <w:sz w:val="24"/>
        </w:rPr>
        <w:t>6</w:t>
      </w:r>
      <w:r w:rsidRPr="004B1C40">
        <w:rPr>
          <w:rFonts w:asciiTheme="minorEastAsia" w:eastAsiaTheme="minorEastAsia" w:hAnsiTheme="minorEastAsia"/>
          <w:bCs/>
          <w:color w:val="000000"/>
          <w:sz w:val="24"/>
        </w:rPr>
        <w:t>年</w:t>
      </w:r>
      <w:r>
        <w:rPr>
          <w:rFonts w:asciiTheme="minorEastAsia" w:eastAsiaTheme="minorEastAsia" w:hAnsiTheme="minorEastAsia"/>
          <w:bCs/>
          <w:color w:val="000000"/>
          <w:sz w:val="24"/>
        </w:rPr>
        <w:t>2</w:t>
      </w:r>
      <w:r w:rsidRPr="004B1C40">
        <w:rPr>
          <w:rFonts w:asciiTheme="minorEastAsia" w:eastAsiaTheme="minorEastAsia" w:hAnsiTheme="minorEastAsia"/>
          <w:bCs/>
          <w:color w:val="000000"/>
          <w:sz w:val="24"/>
        </w:rPr>
        <w:t>月</w:t>
      </w:r>
      <w:r>
        <w:rPr>
          <w:rFonts w:asciiTheme="minorEastAsia" w:eastAsiaTheme="minorEastAsia" w:hAnsiTheme="minorEastAsia"/>
          <w:bCs/>
          <w:color w:val="000000"/>
          <w:sz w:val="24"/>
        </w:rPr>
        <w:t>4</w:t>
      </w:r>
      <w:r w:rsidRPr="004B1C40">
        <w:rPr>
          <w:rFonts w:asciiTheme="minorEastAsia" w:eastAsiaTheme="minorEastAsia" w:hAnsiTheme="minorEastAsia"/>
          <w:bCs/>
          <w:color w:val="000000"/>
          <w:sz w:val="24"/>
        </w:rPr>
        <w:t>日</w:t>
      </w:r>
      <w:r w:rsidR="00665A03" w:rsidRPr="004B1C40">
        <w:rPr>
          <w:rFonts w:asciiTheme="minorEastAsia" w:eastAsiaTheme="minorEastAsia" w:hAnsiTheme="minorEastAsia" w:hint="eastAsia"/>
          <w:bCs/>
          <w:color w:val="000000"/>
          <w:sz w:val="24"/>
        </w:rPr>
        <w:t>从本基金托管账户支付。</w:t>
      </w:r>
    </w:p>
    <w:p w14:paraId="0F3B858C" w14:textId="2A89A130" w:rsidR="007D7E4E" w:rsidRDefault="007D7E4E">
      <w:pPr>
        <w:spacing w:before="100" w:line="360" w:lineRule="auto"/>
        <w:ind w:firstLineChars="200" w:firstLine="480"/>
        <w:rPr>
          <w:rFonts w:asciiTheme="minorEastAsia" w:eastAsiaTheme="minorEastAsia" w:hAnsiTheme="minorEastAsia"/>
          <w:bCs/>
          <w:color w:val="000000"/>
          <w:sz w:val="24"/>
        </w:rPr>
      </w:pPr>
      <w:r>
        <w:rPr>
          <w:rFonts w:asciiTheme="minorEastAsia" w:eastAsiaTheme="minorEastAsia" w:hAnsiTheme="minorEastAsia"/>
          <w:bCs/>
          <w:color w:val="000000"/>
          <w:sz w:val="24"/>
        </w:rPr>
        <w:t>6</w:t>
      </w:r>
      <w:r w:rsidR="002960CB" w:rsidRPr="004B1C40">
        <w:rPr>
          <w:rFonts w:asciiTheme="minorEastAsia" w:eastAsiaTheme="minorEastAsia" w:hAnsiTheme="minorEastAsia" w:hint="eastAsia"/>
          <w:bCs/>
          <w:color w:val="000000"/>
          <w:sz w:val="24"/>
        </w:rPr>
        <w:t>、</w:t>
      </w:r>
      <w:r w:rsidR="009F174D" w:rsidRPr="004B1C40">
        <w:rPr>
          <w:rFonts w:asciiTheme="minorEastAsia" w:eastAsiaTheme="minorEastAsia" w:hAnsiTheme="minorEastAsia" w:hint="eastAsia"/>
          <w:bCs/>
          <w:color w:val="000000"/>
          <w:sz w:val="24"/>
        </w:rPr>
        <w:t>本基金最后运作日其他负债为</w:t>
      </w:r>
      <w:r w:rsidR="004B1C40">
        <w:rPr>
          <w:rFonts w:asciiTheme="minorEastAsia" w:eastAsiaTheme="minorEastAsia" w:hAnsiTheme="minorEastAsia" w:hint="eastAsia"/>
          <w:bCs/>
          <w:color w:val="000000"/>
          <w:sz w:val="24"/>
        </w:rPr>
        <w:t>人民币</w:t>
      </w:r>
      <w:r w:rsidR="00FB4260">
        <w:rPr>
          <w:rFonts w:asciiTheme="minorEastAsia" w:eastAsiaTheme="minorEastAsia" w:hAnsiTheme="minorEastAsia"/>
          <w:color w:val="000000"/>
          <w:kern w:val="0"/>
          <w:sz w:val="24"/>
        </w:rPr>
        <w:t>14,292.95</w:t>
      </w:r>
      <w:r w:rsidR="009F174D" w:rsidRPr="004B1C40">
        <w:rPr>
          <w:rFonts w:asciiTheme="minorEastAsia" w:eastAsiaTheme="minorEastAsia" w:hAnsiTheme="minorEastAsia" w:hint="eastAsia"/>
          <w:bCs/>
          <w:color w:val="000000"/>
          <w:sz w:val="24"/>
        </w:rPr>
        <w:t>元，</w:t>
      </w:r>
      <w:r w:rsidRPr="004B1C40">
        <w:rPr>
          <w:rFonts w:asciiTheme="minorEastAsia" w:eastAsiaTheme="minorEastAsia" w:hAnsiTheme="minorEastAsia" w:hint="eastAsia"/>
          <w:bCs/>
          <w:color w:val="000000"/>
          <w:sz w:val="24"/>
        </w:rPr>
        <w:t>包括以下内容：</w:t>
      </w:r>
    </w:p>
    <w:p w14:paraId="6474C163" w14:textId="77777777" w:rsidR="007D7E4E" w:rsidRDefault="007D7E4E">
      <w:pPr>
        <w:spacing w:before="100" w:line="360" w:lineRule="auto"/>
        <w:ind w:firstLineChars="200" w:firstLine="48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w:t>
      </w:r>
      <w:r w:rsidRPr="004B1C40">
        <w:rPr>
          <w:rFonts w:asciiTheme="minorEastAsia" w:eastAsiaTheme="minorEastAsia" w:hAnsiTheme="minorEastAsia" w:hint="eastAsia"/>
          <w:bCs/>
          <w:color w:val="000000"/>
          <w:sz w:val="24"/>
        </w:rPr>
        <w:t>1</w:t>
      </w:r>
      <w:r>
        <w:rPr>
          <w:rFonts w:asciiTheme="minorEastAsia" w:eastAsiaTheme="minorEastAsia" w:hAnsiTheme="minorEastAsia" w:hint="eastAsia"/>
          <w:bCs/>
          <w:color w:val="000000"/>
          <w:sz w:val="24"/>
        </w:rPr>
        <w:t>）</w:t>
      </w:r>
      <w:r w:rsidRPr="004B1C40">
        <w:rPr>
          <w:rFonts w:asciiTheme="minorEastAsia" w:eastAsiaTheme="minorEastAsia" w:hAnsiTheme="minorEastAsia" w:hint="eastAsia"/>
          <w:bCs/>
          <w:color w:val="000000"/>
          <w:sz w:val="24"/>
        </w:rPr>
        <w:t>应付交易费用</w:t>
      </w:r>
      <w:r>
        <w:rPr>
          <w:rFonts w:asciiTheme="minorEastAsia" w:eastAsiaTheme="minorEastAsia" w:hAnsiTheme="minorEastAsia" w:hint="eastAsia"/>
          <w:bCs/>
          <w:color w:val="000000"/>
          <w:sz w:val="24"/>
        </w:rPr>
        <w:t>为人民币9</w:t>
      </w:r>
      <w:r w:rsidRPr="004B1C40">
        <w:rPr>
          <w:rFonts w:asciiTheme="minorEastAsia" w:eastAsiaTheme="minorEastAsia" w:hAnsiTheme="minorEastAsia" w:hint="eastAsia"/>
          <w:bCs/>
          <w:color w:val="000000"/>
          <w:sz w:val="24"/>
        </w:rPr>
        <w:t>,</w:t>
      </w:r>
      <w:r>
        <w:rPr>
          <w:rFonts w:asciiTheme="minorEastAsia" w:eastAsiaTheme="minorEastAsia" w:hAnsiTheme="minorEastAsia"/>
          <w:bCs/>
          <w:color w:val="000000"/>
          <w:sz w:val="24"/>
        </w:rPr>
        <w:t>028</w:t>
      </w:r>
      <w:r w:rsidRPr="004B1C40">
        <w:rPr>
          <w:rFonts w:asciiTheme="minorEastAsia" w:eastAsiaTheme="minorEastAsia" w:hAnsiTheme="minorEastAsia" w:hint="eastAsia"/>
          <w:bCs/>
          <w:color w:val="000000"/>
          <w:sz w:val="24"/>
        </w:rPr>
        <w:t>.</w:t>
      </w:r>
      <w:r>
        <w:rPr>
          <w:rFonts w:asciiTheme="minorEastAsia" w:eastAsiaTheme="minorEastAsia" w:hAnsiTheme="minorEastAsia"/>
          <w:bCs/>
          <w:color w:val="000000"/>
          <w:sz w:val="24"/>
        </w:rPr>
        <w:t>92</w:t>
      </w:r>
      <w:r w:rsidRPr="004B1C40">
        <w:rPr>
          <w:rFonts w:asciiTheme="minorEastAsia" w:eastAsiaTheme="minorEastAsia" w:hAnsiTheme="minorEastAsia" w:hint="eastAsia"/>
          <w:bCs/>
          <w:color w:val="000000"/>
          <w:sz w:val="24"/>
        </w:rPr>
        <w:t>元，均为</w:t>
      </w:r>
      <w:r>
        <w:rPr>
          <w:rFonts w:asciiTheme="minorEastAsia" w:eastAsiaTheme="minorEastAsia" w:hAnsiTheme="minorEastAsia" w:hint="eastAsia"/>
          <w:bCs/>
          <w:color w:val="000000"/>
          <w:sz w:val="24"/>
        </w:rPr>
        <w:t>中信建投</w:t>
      </w:r>
      <w:r w:rsidRPr="004B1C40">
        <w:rPr>
          <w:rFonts w:asciiTheme="minorEastAsia" w:eastAsiaTheme="minorEastAsia" w:hAnsiTheme="minorEastAsia" w:hint="eastAsia"/>
          <w:bCs/>
          <w:color w:val="000000"/>
          <w:sz w:val="24"/>
        </w:rPr>
        <w:t>证券席位佣金</w:t>
      </w:r>
      <w:r>
        <w:rPr>
          <w:rFonts w:asciiTheme="minorEastAsia" w:eastAsiaTheme="minorEastAsia" w:hAnsiTheme="minorEastAsia" w:hint="eastAsia"/>
          <w:bCs/>
          <w:color w:val="000000"/>
          <w:sz w:val="24"/>
        </w:rPr>
        <w:t>，该</w:t>
      </w:r>
      <w:r w:rsidRPr="004B1C40">
        <w:rPr>
          <w:rFonts w:asciiTheme="minorEastAsia" w:eastAsiaTheme="minorEastAsia" w:hAnsiTheme="minorEastAsia" w:hint="eastAsia"/>
          <w:bCs/>
          <w:color w:val="000000"/>
          <w:sz w:val="24"/>
        </w:rPr>
        <w:t>款项已于2</w:t>
      </w:r>
      <w:r w:rsidRPr="004B1C40">
        <w:rPr>
          <w:rFonts w:asciiTheme="minorEastAsia" w:eastAsiaTheme="minorEastAsia" w:hAnsiTheme="minorEastAsia"/>
          <w:bCs/>
          <w:color w:val="000000"/>
          <w:sz w:val="24"/>
        </w:rPr>
        <w:t>02</w:t>
      </w:r>
      <w:r>
        <w:rPr>
          <w:rFonts w:asciiTheme="minorEastAsia" w:eastAsiaTheme="minorEastAsia" w:hAnsiTheme="minorEastAsia"/>
          <w:bCs/>
          <w:color w:val="000000"/>
          <w:sz w:val="24"/>
        </w:rPr>
        <w:t>6</w:t>
      </w:r>
      <w:r w:rsidRPr="004B1C40">
        <w:rPr>
          <w:rFonts w:asciiTheme="minorEastAsia" w:eastAsiaTheme="minorEastAsia" w:hAnsiTheme="minorEastAsia" w:hint="eastAsia"/>
          <w:bCs/>
          <w:color w:val="000000"/>
          <w:sz w:val="24"/>
        </w:rPr>
        <w:t>年</w:t>
      </w:r>
      <w:r>
        <w:rPr>
          <w:rFonts w:asciiTheme="minorEastAsia" w:eastAsiaTheme="minorEastAsia" w:hAnsiTheme="minorEastAsia" w:hint="eastAsia"/>
          <w:bCs/>
          <w:color w:val="000000"/>
          <w:sz w:val="24"/>
        </w:rPr>
        <w:t>2</w:t>
      </w:r>
      <w:r w:rsidRPr="004B1C40">
        <w:rPr>
          <w:rFonts w:asciiTheme="minorEastAsia" w:eastAsiaTheme="minorEastAsia" w:hAnsiTheme="minorEastAsia" w:hint="eastAsia"/>
          <w:bCs/>
          <w:color w:val="000000"/>
          <w:sz w:val="24"/>
        </w:rPr>
        <w:t>月</w:t>
      </w:r>
      <w:r>
        <w:rPr>
          <w:rFonts w:asciiTheme="minorEastAsia" w:eastAsiaTheme="minorEastAsia" w:hAnsiTheme="minorEastAsia"/>
          <w:bCs/>
          <w:color w:val="000000"/>
          <w:sz w:val="24"/>
        </w:rPr>
        <w:t>11</w:t>
      </w:r>
      <w:r w:rsidRPr="004B1C40">
        <w:rPr>
          <w:rFonts w:asciiTheme="minorEastAsia" w:eastAsiaTheme="minorEastAsia" w:hAnsiTheme="minorEastAsia" w:hint="eastAsia"/>
          <w:bCs/>
          <w:color w:val="000000"/>
          <w:sz w:val="24"/>
        </w:rPr>
        <w:t>日从本基金托管账户支付</w:t>
      </w:r>
      <w:r>
        <w:rPr>
          <w:rFonts w:asciiTheme="minorEastAsia" w:eastAsiaTheme="minorEastAsia" w:hAnsiTheme="minorEastAsia" w:hint="eastAsia"/>
          <w:bCs/>
          <w:color w:val="000000"/>
          <w:sz w:val="24"/>
        </w:rPr>
        <w:t>；</w:t>
      </w:r>
    </w:p>
    <w:p w14:paraId="7116937D" w14:textId="2E7AFDE5" w:rsidR="007D7E4E" w:rsidRDefault="007D7E4E">
      <w:pPr>
        <w:spacing w:before="100" w:line="360" w:lineRule="auto"/>
        <w:ind w:firstLineChars="200" w:firstLine="48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（2）</w:t>
      </w:r>
      <w:r w:rsidR="00AA5F9C" w:rsidRPr="004B1C40">
        <w:rPr>
          <w:rFonts w:asciiTheme="minorEastAsia" w:eastAsiaTheme="minorEastAsia" w:hAnsiTheme="minorEastAsia" w:hint="eastAsia"/>
          <w:bCs/>
          <w:color w:val="000000"/>
          <w:sz w:val="24"/>
        </w:rPr>
        <w:t>应付</w:t>
      </w:r>
      <w:r w:rsidR="00AA5F9C">
        <w:rPr>
          <w:rFonts w:asciiTheme="minorEastAsia" w:eastAsiaTheme="minorEastAsia" w:hAnsiTheme="minorEastAsia" w:hint="eastAsia"/>
          <w:bCs/>
          <w:color w:val="000000"/>
          <w:sz w:val="24"/>
        </w:rPr>
        <w:t>信息披露费为人民币</w:t>
      </w:r>
      <w:r>
        <w:rPr>
          <w:rFonts w:asciiTheme="minorEastAsia" w:eastAsiaTheme="minorEastAsia" w:hAnsiTheme="minorEastAsia"/>
          <w:bCs/>
          <w:color w:val="000000"/>
          <w:sz w:val="24"/>
        </w:rPr>
        <w:t>3,972.71</w:t>
      </w:r>
      <w:r w:rsidR="00AA5F9C" w:rsidRPr="004B1C40">
        <w:rPr>
          <w:rFonts w:asciiTheme="minorEastAsia" w:eastAsiaTheme="minorEastAsia" w:hAnsiTheme="minorEastAsia" w:hint="eastAsia"/>
          <w:bCs/>
          <w:color w:val="000000"/>
          <w:sz w:val="24"/>
        </w:rPr>
        <w:t>元，</w:t>
      </w:r>
      <w:r>
        <w:rPr>
          <w:rFonts w:asciiTheme="minorEastAsia" w:eastAsiaTheme="minorEastAsia" w:hAnsiTheme="minorEastAsia" w:hint="eastAsia"/>
          <w:bCs/>
          <w:color w:val="000000"/>
          <w:sz w:val="24"/>
        </w:rPr>
        <w:t>该款项</w:t>
      </w:r>
      <w:r w:rsidR="00AA5F9C" w:rsidRPr="004B1C40">
        <w:rPr>
          <w:rFonts w:asciiTheme="minorEastAsia" w:eastAsiaTheme="minorEastAsia" w:hAnsiTheme="minorEastAsia" w:hint="eastAsia"/>
          <w:bCs/>
          <w:color w:val="000000"/>
          <w:sz w:val="24"/>
        </w:rPr>
        <w:t>已于</w:t>
      </w:r>
      <w:r w:rsidRPr="004B1C40">
        <w:rPr>
          <w:rFonts w:asciiTheme="minorEastAsia" w:eastAsiaTheme="minorEastAsia" w:hAnsiTheme="minorEastAsia" w:hint="eastAsia"/>
          <w:bCs/>
          <w:color w:val="000000"/>
          <w:sz w:val="24"/>
        </w:rPr>
        <w:t>2</w:t>
      </w:r>
      <w:r w:rsidRPr="004B1C40">
        <w:rPr>
          <w:rFonts w:asciiTheme="minorEastAsia" w:eastAsiaTheme="minorEastAsia" w:hAnsiTheme="minorEastAsia"/>
          <w:bCs/>
          <w:color w:val="000000"/>
          <w:sz w:val="24"/>
        </w:rPr>
        <w:t>02</w:t>
      </w:r>
      <w:r>
        <w:rPr>
          <w:rFonts w:asciiTheme="minorEastAsia" w:eastAsiaTheme="minorEastAsia" w:hAnsiTheme="minorEastAsia"/>
          <w:bCs/>
          <w:color w:val="000000"/>
          <w:sz w:val="24"/>
        </w:rPr>
        <w:t>6</w:t>
      </w:r>
      <w:r w:rsidR="00AA5F9C" w:rsidRPr="004B1C40">
        <w:rPr>
          <w:rFonts w:asciiTheme="minorEastAsia" w:eastAsiaTheme="minorEastAsia" w:hAnsiTheme="minorEastAsia" w:hint="eastAsia"/>
          <w:bCs/>
          <w:color w:val="000000"/>
          <w:sz w:val="24"/>
        </w:rPr>
        <w:t>年</w:t>
      </w:r>
      <w:r w:rsidR="00AA5F9C">
        <w:rPr>
          <w:rFonts w:asciiTheme="minorEastAsia" w:eastAsiaTheme="minorEastAsia" w:hAnsiTheme="minorEastAsia"/>
          <w:bCs/>
          <w:color w:val="000000"/>
          <w:sz w:val="24"/>
        </w:rPr>
        <w:t>2</w:t>
      </w:r>
      <w:r w:rsidR="00AA5F9C" w:rsidRPr="004B1C40">
        <w:rPr>
          <w:rFonts w:asciiTheme="minorEastAsia" w:eastAsiaTheme="minorEastAsia" w:hAnsiTheme="minorEastAsia" w:hint="eastAsia"/>
          <w:bCs/>
          <w:color w:val="000000"/>
          <w:sz w:val="24"/>
        </w:rPr>
        <w:t>月</w:t>
      </w:r>
      <w:r>
        <w:rPr>
          <w:rFonts w:asciiTheme="minorEastAsia" w:eastAsiaTheme="minorEastAsia" w:hAnsiTheme="minorEastAsia"/>
          <w:bCs/>
          <w:color w:val="000000"/>
          <w:sz w:val="24"/>
        </w:rPr>
        <w:t>11</w:t>
      </w:r>
      <w:r w:rsidR="00AA5F9C" w:rsidRPr="004B1C40">
        <w:rPr>
          <w:rFonts w:asciiTheme="minorEastAsia" w:eastAsiaTheme="minorEastAsia" w:hAnsiTheme="minorEastAsia" w:hint="eastAsia"/>
          <w:bCs/>
          <w:color w:val="000000"/>
          <w:sz w:val="24"/>
        </w:rPr>
        <w:t>日从本基金托管账户支付</w:t>
      </w:r>
      <w:r w:rsidR="00AA5F9C">
        <w:rPr>
          <w:rFonts w:asciiTheme="minorEastAsia" w:eastAsiaTheme="minorEastAsia" w:hAnsiTheme="minorEastAsia" w:hint="eastAsia"/>
          <w:bCs/>
          <w:color w:val="000000"/>
          <w:sz w:val="24"/>
        </w:rPr>
        <w:t>；</w:t>
      </w:r>
    </w:p>
    <w:p w14:paraId="06D99E3E" w14:textId="287EC02C" w:rsidR="007D7E4E" w:rsidRDefault="007D7E4E">
      <w:pPr>
        <w:spacing w:before="100" w:line="360" w:lineRule="auto"/>
        <w:ind w:firstLineChars="200" w:firstLine="48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（3）</w:t>
      </w:r>
      <w:r w:rsidR="00AA5F9C" w:rsidRPr="004B1C40">
        <w:rPr>
          <w:rFonts w:asciiTheme="minorEastAsia" w:eastAsiaTheme="minorEastAsia" w:hAnsiTheme="minorEastAsia" w:hint="eastAsia"/>
          <w:bCs/>
          <w:color w:val="000000"/>
          <w:sz w:val="24"/>
        </w:rPr>
        <w:t>应付</w:t>
      </w:r>
      <w:r w:rsidR="00AA5F9C">
        <w:rPr>
          <w:rFonts w:asciiTheme="minorEastAsia" w:eastAsiaTheme="minorEastAsia" w:hAnsiTheme="minorEastAsia" w:hint="eastAsia"/>
          <w:bCs/>
          <w:color w:val="000000"/>
          <w:sz w:val="24"/>
        </w:rPr>
        <w:t>清算</w:t>
      </w:r>
      <w:r w:rsidR="00AA5F9C" w:rsidRPr="004B1C40">
        <w:rPr>
          <w:rFonts w:asciiTheme="minorEastAsia" w:eastAsiaTheme="minorEastAsia" w:hAnsiTheme="minorEastAsia" w:hint="eastAsia"/>
          <w:bCs/>
          <w:color w:val="000000"/>
          <w:sz w:val="24"/>
        </w:rPr>
        <w:t>审计</w:t>
      </w:r>
      <w:r w:rsidR="00AA5F9C" w:rsidRPr="004B1C40">
        <w:rPr>
          <w:rFonts w:asciiTheme="minorEastAsia" w:eastAsiaTheme="minorEastAsia" w:hAnsiTheme="minorEastAsia"/>
          <w:bCs/>
          <w:color w:val="000000"/>
          <w:sz w:val="24"/>
        </w:rPr>
        <w:t>费</w:t>
      </w:r>
      <w:r w:rsidR="00AA5F9C">
        <w:rPr>
          <w:rFonts w:asciiTheme="minorEastAsia" w:eastAsiaTheme="minorEastAsia" w:hAnsiTheme="minorEastAsia" w:hint="eastAsia"/>
          <w:bCs/>
          <w:color w:val="000000"/>
          <w:sz w:val="24"/>
        </w:rPr>
        <w:t>为人民币</w:t>
      </w:r>
      <w:r>
        <w:rPr>
          <w:rFonts w:asciiTheme="minorEastAsia" w:eastAsiaTheme="minorEastAsia" w:hAnsiTheme="minorEastAsia"/>
          <w:bCs/>
          <w:color w:val="000000"/>
          <w:sz w:val="24"/>
        </w:rPr>
        <w:t>874.06</w:t>
      </w:r>
      <w:r w:rsidR="00AA5F9C" w:rsidRPr="004B1C40">
        <w:rPr>
          <w:rFonts w:asciiTheme="minorEastAsia" w:eastAsiaTheme="minorEastAsia" w:hAnsiTheme="minorEastAsia" w:hint="eastAsia"/>
          <w:bCs/>
          <w:color w:val="000000"/>
          <w:sz w:val="24"/>
        </w:rPr>
        <w:t>元，</w:t>
      </w:r>
      <w:r>
        <w:rPr>
          <w:rFonts w:asciiTheme="minorEastAsia" w:eastAsiaTheme="minorEastAsia" w:hAnsiTheme="minorEastAsia" w:hint="eastAsia"/>
          <w:bCs/>
          <w:color w:val="000000"/>
          <w:sz w:val="24"/>
        </w:rPr>
        <w:t>该款项</w:t>
      </w:r>
      <w:r w:rsidR="00AA5F9C" w:rsidRPr="004B1C40">
        <w:rPr>
          <w:rFonts w:asciiTheme="minorEastAsia" w:eastAsiaTheme="minorEastAsia" w:hAnsiTheme="minorEastAsia" w:hint="eastAsia"/>
          <w:bCs/>
          <w:color w:val="000000"/>
          <w:sz w:val="24"/>
        </w:rPr>
        <w:t>已于</w:t>
      </w:r>
      <w:r w:rsidRPr="004B1C40">
        <w:rPr>
          <w:rFonts w:asciiTheme="minorEastAsia" w:eastAsiaTheme="minorEastAsia" w:hAnsiTheme="minorEastAsia" w:hint="eastAsia"/>
          <w:bCs/>
          <w:color w:val="000000"/>
          <w:sz w:val="24"/>
        </w:rPr>
        <w:t>2</w:t>
      </w:r>
      <w:r w:rsidRPr="004B1C40">
        <w:rPr>
          <w:rFonts w:asciiTheme="minorEastAsia" w:eastAsiaTheme="minorEastAsia" w:hAnsiTheme="minorEastAsia"/>
          <w:bCs/>
          <w:color w:val="000000"/>
          <w:sz w:val="24"/>
        </w:rPr>
        <w:t>02</w:t>
      </w:r>
      <w:r>
        <w:rPr>
          <w:rFonts w:asciiTheme="minorEastAsia" w:eastAsiaTheme="minorEastAsia" w:hAnsiTheme="minorEastAsia"/>
          <w:bCs/>
          <w:color w:val="000000"/>
          <w:sz w:val="24"/>
        </w:rPr>
        <w:t>6</w:t>
      </w:r>
      <w:r w:rsidRPr="004B1C40">
        <w:rPr>
          <w:rFonts w:asciiTheme="minorEastAsia" w:eastAsiaTheme="minorEastAsia" w:hAnsiTheme="minorEastAsia" w:hint="eastAsia"/>
          <w:bCs/>
          <w:color w:val="000000"/>
          <w:sz w:val="24"/>
        </w:rPr>
        <w:t>年</w:t>
      </w:r>
      <w:r>
        <w:rPr>
          <w:rFonts w:asciiTheme="minorEastAsia" w:eastAsiaTheme="minorEastAsia" w:hAnsiTheme="minorEastAsia"/>
          <w:bCs/>
          <w:color w:val="000000"/>
          <w:sz w:val="24"/>
        </w:rPr>
        <w:t>2</w:t>
      </w:r>
      <w:r w:rsidRPr="004B1C40">
        <w:rPr>
          <w:rFonts w:asciiTheme="minorEastAsia" w:eastAsiaTheme="minorEastAsia" w:hAnsiTheme="minorEastAsia" w:hint="eastAsia"/>
          <w:bCs/>
          <w:color w:val="000000"/>
          <w:sz w:val="24"/>
        </w:rPr>
        <w:t>月</w:t>
      </w:r>
      <w:r>
        <w:rPr>
          <w:rFonts w:asciiTheme="minorEastAsia" w:eastAsiaTheme="minorEastAsia" w:hAnsiTheme="minorEastAsia"/>
          <w:bCs/>
          <w:color w:val="000000"/>
          <w:sz w:val="24"/>
        </w:rPr>
        <w:t>11</w:t>
      </w:r>
      <w:r w:rsidRPr="004B1C40">
        <w:rPr>
          <w:rFonts w:asciiTheme="minorEastAsia" w:eastAsiaTheme="minorEastAsia" w:hAnsiTheme="minorEastAsia" w:hint="eastAsia"/>
          <w:bCs/>
          <w:color w:val="000000"/>
          <w:sz w:val="24"/>
        </w:rPr>
        <w:t>日</w:t>
      </w:r>
      <w:r w:rsidR="00AA5F9C" w:rsidRPr="004B1C40">
        <w:rPr>
          <w:rFonts w:asciiTheme="minorEastAsia" w:eastAsiaTheme="minorEastAsia" w:hAnsiTheme="minorEastAsia" w:hint="eastAsia"/>
          <w:bCs/>
          <w:color w:val="000000"/>
          <w:sz w:val="24"/>
        </w:rPr>
        <w:t>从本基金托管账户支付</w:t>
      </w:r>
      <w:r w:rsidR="00AA5F9C">
        <w:rPr>
          <w:rFonts w:asciiTheme="minorEastAsia" w:eastAsiaTheme="minorEastAsia" w:hAnsiTheme="minorEastAsia" w:hint="eastAsia"/>
          <w:bCs/>
          <w:color w:val="000000"/>
          <w:sz w:val="24"/>
        </w:rPr>
        <w:t>；</w:t>
      </w:r>
    </w:p>
    <w:p w14:paraId="72D97272" w14:textId="66BF8E8F" w:rsidR="00A255A4" w:rsidRPr="00DE451B" w:rsidRDefault="007D7E4E" w:rsidP="00484341">
      <w:pPr>
        <w:spacing w:before="100" w:line="360" w:lineRule="auto"/>
        <w:ind w:firstLineChars="200" w:firstLine="48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（4）</w:t>
      </w:r>
      <w:r w:rsidR="00AA5F9C" w:rsidRPr="004B1C40">
        <w:rPr>
          <w:rFonts w:asciiTheme="minorEastAsia" w:eastAsiaTheme="minorEastAsia" w:hAnsiTheme="minorEastAsia" w:hint="eastAsia"/>
          <w:bCs/>
          <w:color w:val="000000"/>
          <w:sz w:val="24"/>
        </w:rPr>
        <w:t>应付赎回</w:t>
      </w:r>
      <w:r w:rsidR="00AA5F9C" w:rsidRPr="004B1C40">
        <w:rPr>
          <w:rFonts w:asciiTheme="minorEastAsia" w:eastAsiaTheme="minorEastAsia" w:hAnsiTheme="minorEastAsia"/>
          <w:bCs/>
          <w:color w:val="000000"/>
          <w:sz w:val="24"/>
        </w:rPr>
        <w:t>费</w:t>
      </w:r>
      <w:r w:rsidR="00AA5F9C">
        <w:rPr>
          <w:rFonts w:asciiTheme="minorEastAsia" w:eastAsiaTheme="minorEastAsia" w:hAnsiTheme="minorEastAsia" w:hint="eastAsia"/>
          <w:bCs/>
          <w:color w:val="000000"/>
          <w:sz w:val="24"/>
        </w:rPr>
        <w:t>为人民币</w:t>
      </w:r>
      <w:r>
        <w:rPr>
          <w:rFonts w:asciiTheme="minorEastAsia" w:eastAsiaTheme="minorEastAsia" w:hAnsiTheme="minorEastAsia"/>
          <w:bCs/>
          <w:color w:val="000000"/>
          <w:sz w:val="24"/>
        </w:rPr>
        <w:t>417.26</w:t>
      </w:r>
      <w:r w:rsidR="00AA5F9C" w:rsidRPr="004B1C40">
        <w:rPr>
          <w:rFonts w:asciiTheme="minorEastAsia" w:eastAsiaTheme="minorEastAsia" w:hAnsiTheme="minorEastAsia" w:hint="eastAsia"/>
          <w:bCs/>
          <w:color w:val="000000"/>
          <w:sz w:val="24"/>
        </w:rPr>
        <w:t>元，已于</w:t>
      </w:r>
      <w:r w:rsidRPr="004B1C40">
        <w:rPr>
          <w:rFonts w:asciiTheme="minorEastAsia" w:eastAsiaTheme="minorEastAsia" w:hAnsiTheme="minorEastAsia"/>
          <w:bCs/>
          <w:color w:val="000000"/>
          <w:sz w:val="24"/>
        </w:rPr>
        <w:t>202</w:t>
      </w:r>
      <w:r>
        <w:rPr>
          <w:rFonts w:asciiTheme="minorEastAsia" w:eastAsiaTheme="minorEastAsia" w:hAnsiTheme="minorEastAsia"/>
          <w:bCs/>
          <w:color w:val="000000"/>
          <w:sz w:val="24"/>
        </w:rPr>
        <w:t>6</w:t>
      </w:r>
      <w:r w:rsidRPr="004B1C40">
        <w:rPr>
          <w:rFonts w:asciiTheme="minorEastAsia" w:eastAsiaTheme="minorEastAsia" w:hAnsiTheme="minorEastAsia"/>
          <w:bCs/>
          <w:color w:val="000000"/>
          <w:sz w:val="24"/>
        </w:rPr>
        <w:t>年</w:t>
      </w:r>
      <w:r>
        <w:rPr>
          <w:rFonts w:asciiTheme="minorEastAsia" w:eastAsiaTheme="minorEastAsia" w:hAnsiTheme="minorEastAsia"/>
          <w:bCs/>
          <w:color w:val="000000"/>
          <w:sz w:val="24"/>
        </w:rPr>
        <w:t>1</w:t>
      </w:r>
      <w:r w:rsidRPr="004B1C40">
        <w:rPr>
          <w:rFonts w:asciiTheme="minorEastAsia" w:eastAsiaTheme="minorEastAsia" w:hAnsiTheme="minorEastAsia"/>
          <w:bCs/>
          <w:color w:val="000000"/>
          <w:sz w:val="24"/>
        </w:rPr>
        <w:t>月</w:t>
      </w:r>
      <w:r>
        <w:rPr>
          <w:rFonts w:asciiTheme="minorEastAsia" w:eastAsiaTheme="minorEastAsia" w:hAnsiTheme="minorEastAsia" w:hint="eastAsia"/>
          <w:bCs/>
          <w:color w:val="000000"/>
          <w:sz w:val="24"/>
        </w:rPr>
        <w:t>3</w:t>
      </w:r>
      <w:r>
        <w:rPr>
          <w:rFonts w:asciiTheme="minorEastAsia" w:eastAsiaTheme="minorEastAsia" w:hAnsiTheme="minorEastAsia"/>
          <w:bCs/>
          <w:color w:val="000000"/>
          <w:sz w:val="24"/>
        </w:rPr>
        <w:t>0</w:t>
      </w:r>
      <w:r w:rsidRPr="004B1C40">
        <w:rPr>
          <w:rFonts w:asciiTheme="minorEastAsia" w:eastAsiaTheme="minorEastAsia" w:hAnsiTheme="minorEastAsia"/>
          <w:bCs/>
          <w:color w:val="000000"/>
          <w:sz w:val="24"/>
        </w:rPr>
        <w:t>日</w:t>
      </w:r>
      <w:r w:rsidRPr="003431ED">
        <w:rPr>
          <w:rFonts w:asciiTheme="minorEastAsia" w:eastAsiaTheme="minorEastAsia" w:hAnsiTheme="minorEastAsia" w:hint="eastAsia"/>
          <w:bCs/>
          <w:color w:val="000000"/>
          <w:sz w:val="24"/>
        </w:rPr>
        <w:t>和</w:t>
      </w:r>
      <w:r w:rsidRPr="004B1C40">
        <w:rPr>
          <w:rFonts w:asciiTheme="minorEastAsia" w:eastAsiaTheme="minorEastAsia" w:hAnsiTheme="minorEastAsia"/>
          <w:bCs/>
          <w:color w:val="000000"/>
          <w:sz w:val="24"/>
        </w:rPr>
        <w:t>202</w:t>
      </w:r>
      <w:r>
        <w:rPr>
          <w:rFonts w:asciiTheme="minorEastAsia" w:eastAsiaTheme="minorEastAsia" w:hAnsiTheme="minorEastAsia"/>
          <w:bCs/>
          <w:color w:val="000000"/>
          <w:sz w:val="24"/>
        </w:rPr>
        <w:t>6</w:t>
      </w:r>
      <w:r w:rsidRPr="004B1C40">
        <w:rPr>
          <w:rFonts w:asciiTheme="minorEastAsia" w:eastAsiaTheme="minorEastAsia" w:hAnsiTheme="minorEastAsia"/>
          <w:bCs/>
          <w:color w:val="000000"/>
          <w:sz w:val="24"/>
        </w:rPr>
        <w:t>年</w:t>
      </w:r>
      <w:r>
        <w:rPr>
          <w:rFonts w:asciiTheme="minorEastAsia" w:eastAsiaTheme="minorEastAsia" w:hAnsiTheme="minorEastAsia"/>
          <w:bCs/>
          <w:color w:val="000000"/>
          <w:sz w:val="24"/>
        </w:rPr>
        <w:t>2</w:t>
      </w:r>
      <w:r w:rsidRPr="004B1C40">
        <w:rPr>
          <w:rFonts w:asciiTheme="minorEastAsia" w:eastAsiaTheme="minorEastAsia" w:hAnsiTheme="minorEastAsia"/>
          <w:bCs/>
          <w:color w:val="000000"/>
          <w:sz w:val="24"/>
        </w:rPr>
        <w:t>月</w:t>
      </w:r>
      <w:r>
        <w:rPr>
          <w:rFonts w:asciiTheme="minorEastAsia" w:eastAsiaTheme="minorEastAsia" w:hAnsiTheme="minorEastAsia"/>
          <w:bCs/>
          <w:color w:val="000000"/>
          <w:sz w:val="24"/>
        </w:rPr>
        <w:t>2</w:t>
      </w:r>
      <w:r w:rsidRPr="004B1C40">
        <w:rPr>
          <w:rFonts w:asciiTheme="minorEastAsia" w:eastAsiaTheme="minorEastAsia" w:hAnsiTheme="minorEastAsia"/>
          <w:bCs/>
          <w:color w:val="000000"/>
          <w:sz w:val="24"/>
        </w:rPr>
        <w:t>日</w:t>
      </w:r>
      <w:r w:rsidR="00AA5F9C" w:rsidRPr="003431ED">
        <w:rPr>
          <w:rFonts w:asciiTheme="minorEastAsia" w:eastAsiaTheme="minorEastAsia" w:hAnsiTheme="minorEastAsia" w:hint="eastAsia"/>
          <w:bCs/>
          <w:color w:val="000000"/>
          <w:sz w:val="24"/>
        </w:rPr>
        <w:t>从本基金托管账户支付。</w:t>
      </w:r>
    </w:p>
    <w:p w14:paraId="6056479F" w14:textId="2FA8C38B" w:rsidR="00BF1D38" w:rsidRPr="00D90B4C" w:rsidRDefault="00BF1D38" w:rsidP="00B776BE">
      <w:pPr>
        <w:autoSpaceDE w:val="0"/>
        <w:autoSpaceDN w:val="0"/>
        <w:adjustRightInd w:val="0"/>
        <w:spacing w:before="29" w:line="288" w:lineRule="auto"/>
        <w:ind w:left="15"/>
        <w:rPr>
          <w:rFonts w:asciiTheme="minorEastAsia" w:eastAsiaTheme="minorEastAsia" w:hAnsiTheme="minorEastAsia"/>
          <w:b/>
          <w:color w:val="000000"/>
          <w:kern w:val="0"/>
          <w:sz w:val="24"/>
        </w:rPr>
      </w:pPr>
      <w:r w:rsidRPr="003431ED">
        <w:rPr>
          <w:rFonts w:asciiTheme="minorEastAsia" w:eastAsiaTheme="minorEastAsia" w:hAnsiTheme="minorEastAsia" w:hint="eastAsia"/>
          <w:b/>
          <w:color w:val="000000"/>
          <w:kern w:val="0"/>
          <w:sz w:val="24"/>
        </w:rPr>
        <w:t>5.</w:t>
      </w:r>
      <w:r w:rsidR="00535EE7" w:rsidRPr="003431ED">
        <w:rPr>
          <w:rFonts w:asciiTheme="minorEastAsia" w:eastAsiaTheme="minorEastAsia" w:hAnsiTheme="minorEastAsia" w:hint="eastAsia"/>
          <w:b/>
          <w:color w:val="000000"/>
          <w:kern w:val="0"/>
          <w:sz w:val="24"/>
        </w:rPr>
        <w:t>4</w:t>
      </w:r>
      <w:r w:rsidR="00484341">
        <w:rPr>
          <w:rFonts w:asciiTheme="minorEastAsia" w:eastAsiaTheme="minorEastAsia" w:hAnsiTheme="minorEastAsia"/>
          <w:b/>
          <w:color w:val="000000"/>
          <w:kern w:val="0"/>
          <w:sz w:val="24"/>
        </w:rPr>
        <w:t xml:space="preserve"> </w:t>
      </w:r>
      <w:r w:rsidRPr="003431ED">
        <w:rPr>
          <w:rFonts w:asciiTheme="minorEastAsia" w:eastAsiaTheme="minorEastAsia" w:hAnsiTheme="minorEastAsia" w:hint="eastAsia"/>
          <w:b/>
          <w:color w:val="000000"/>
          <w:kern w:val="0"/>
          <w:sz w:val="24"/>
        </w:rPr>
        <w:t>清算期间的清算损益情况</w:t>
      </w:r>
    </w:p>
    <w:p w14:paraId="69069BAA" w14:textId="77777777" w:rsidR="007A1E15" w:rsidRPr="00D16226" w:rsidRDefault="007A1E15" w:rsidP="00F1488A">
      <w:pPr>
        <w:spacing w:line="360" w:lineRule="auto"/>
        <w:jc w:val="right"/>
        <w:rPr>
          <w:rFonts w:asciiTheme="minorEastAsia" w:eastAsiaTheme="minorEastAsia" w:hAnsiTheme="minorEastAsia"/>
          <w:b/>
          <w:kern w:val="0"/>
          <w:sz w:val="24"/>
        </w:rPr>
      </w:pPr>
      <w:r w:rsidRPr="00D90B4C">
        <w:rPr>
          <w:rFonts w:asciiTheme="minorEastAsia" w:eastAsiaTheme="minorEastAsia" w:hAnsiTheme="minorEastAsia" w:cs="宋体" w:hint="eastAsia"/>
          <w:kern w:val="0"/>
          <w:sz w:val="24"/>
        </w:rPr>
        <w:t>单位：人民币元</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3685"/>
      </w:tblGrid>
      <w:tr w:rsidR="002731BC" w:rsidRPr="004B1C40" w14:paraId="676C731D" w14:textId="77777777" w:rsidTr="00D833D5">
        <w:trPr>
          <w:trHeight w:val="80"/>
        </w:trPr>
        <w:tc>
          <w:tcPr>
            <w:tcW w:w="4928" w:type="dxa"/>
            <w:vAlign w:val="bottom"/>
          </w:tcPr>
          <w:p w14:paraId="3D8EC118" w14:textId="77777777" w:rsidR="002731BC" w:rsidRPr="004B1C40" w:rsidRDefault="002731BC" w:rsidP="007C1645">
            <w:pPr>
              <w:pStyle w:val="a9"/>
              <w:spacing w:beforeAutospacing="0" w:after="0" w:afterAutospacing="0"/>
              <w:rPr>
                <w:rFonts w:asciiTheme="minorEastAsia" w:eastAsiaTheme="minorEastAsia" w:hAnsiTheme="minorEastAsia"/>
                <w:color w:val="000000"/>
              </w:rPr>
            </w:pPr>
            <w:r w:rsidRPr="00D16226">
              <w:rPr>
                <w:rFonts w:asciiTheme="minorEastAsia" w:eastAsiaTheme="minorEastAsia" w:hAnsiTheme="minorEastAsia" w:hint="eastAsia"/>
                <w:color w:val="000000"/>
              </w:rPr>
              <w:t>项目</w:t>
            </w:r>
          </w:p>
        </w:tc>
        <w:tc>
          <w:tcPr>
            <w:tcW w:w="3685" w:type="dxa"/>
            <w:vAlign w:val="bottom"/>
          </w:tcPr>
          <w:p w14:paraId="2892849F" w14:textId="2C4A33AB" w:rsidR="002731BC" w:rsidRPr="003431ED" w:rsidRDefault="002731BC" w:rsidP="007C1645">
            <w:pPr>
              <w:pStyle w:val="a9"/>
              <w:spacing w:beforeAutospacing="0" w:after="0" w:afterAutospacing="0"/>
              <w:rPr>
                <w:rFonts w:asciiTheme="minorEastAsia" w:eastAsiaTheme="minorEastAsia" w:hAnsiTheme="minorEastAsia"/>
                <w:color w:val="000000"/>
              </w:rPr>
            </w:pPr>
            <w:r w:rsidRPr="003431ED">
              <w:rPr>
                <w:rFonts w:asciiTheme="minorEastAsia" w:eastAsiaTheme="minorEastAsia" w:hAnsiTheme="minorEastAsia" w:hint="eastAsia"/>
                <w:color w:val="000000"/>
              </w:rPr>
              <w:t>自</w:t>
            </w:r>
            <w:r w:rsidR="000A41BE" w:rsidRPr="003431ED">
              <w:rPr>
                <w:rStyle w:val="af7"/>
                <w:rFonts w:asciiTheme="minorEastAsia" w:eastAsiaTheme="minorEastAsia" w:hAnsiTheme="minorEastAsia"/>
              </w:rPr>
              <w:t>202</w:t>
            </w:r>
            <w:r w:rsidR="000A41BE">
              <w:rPr>
                <w:rStyle w:val="af7"/>
                <w:rFonts w:asciiTheme="minorEastAsia" w:eastAsiaTheme="minorEastAsia" w:hAnsiTheme="minorEastAsia"/>
              </w:rPr>
              <w:t>6</w:t>
            </w:r>
            <w:r w:rsidR="00512061" w:rsidRPr="003431ED">
              <w:rPr>
                <w:rStyle w:val="af7"/>
                <w:rFonts w:asciiTheme="minorEastAsia" w:eastAsiaTheme="minorEastAsia" w:hAnsiTheme="minorEastAsia"/>
              </w:rPr>
              <w:t>年</w:t>
            </w:r>
            <w:r w:rsidR="00512061">
              <w:rPr>
                <w:rStyle w:val="af7"/>
                <w:rFonts w:asciiTheme="minorEastAsia" w:eastAsiaTheme="minorEastAsia" w:hAnsiTheme="minorEastAsia"/>
              </w:rPr>
              <w:t>1</w:t>
            </w:r>
            <w:r w:rsidR="008C00A5" w:rsidRPr="003431ED">
              <w:rPr>
                <w:rStyle w:val="af7"/>
                <w:rFonts w:asciiTheme="minorEastAsia" w:eastAsiaTheme="minorEastAsia" w:hAnsiTheme="minorEastAsia"/>
              </w:rPr>
              <w:t>月</w:t>
            </w:r>
            <w:r w:rsidR="000A41BE">
              <w:rPr>
                <w:rStyle w:val="af7"/>
                <w:rFonts w:asciiTheme="minorEastAsia" w:eastAsiaTheme="minorEastAsia" w:hAnsiTheme="minorEastAsia"/>
              </w:rPr>
              <w:t>3</w:t>
            </w:r>
            <w:r w:rsidR="00512061">
              <w:rPr>
                <w:rStyle w:val="af7"/>
                <w:rFonts w:asciiTheme="minorEastAsia" w:eastAsiaTheme="minorEastAsia" w:hAnsiTheme="minorEastAsia"/>
              </w:rPr>
              <w:t>0</w:t>
            </w:r>
            <w:r w:rsidR="008C00A5" w:rsidRPr="003431ED">
              <w:rPr>
                <w:rStyle w:val="af7"/>
                <w:rFonts w:asciiTheme="minorEastAsia" w:eastAsiaTheme="minorEastAsia" w:hAnsiTheme="minorEastAsia"/>
              </w:rPr>
              <w:t>日</w:t>
            </w:r>
          </w:p>
          <w:p w14:paraId="17F68581" w14:textId="5481F11F" w:rsidR="002731BC" w:rsidRPr="00D16226" w:rsidRDefault="002731BC" w:rsidP="00DE451B">
            <w:pPr>
              <w:pStyle w:val="a9"/>
              <w:spacing w:beforeAutospacing="0" w:after="0" w:afterAutospacing="0"/>
              <w:rPr>
                <w:rFonts w:asciiTheme="minorEastAsia" w:eastAsiaTheme="minorEastAsia" w:hAnsiTheme="minorEastAsia"/>
                <w:color w:val="000000"/>
              </w:rPr>
            </w:pPr>
            <w:r w:rsidRPr="00D90B4C">
              <w:rPr>
                <w:rFonts w:asciiTheme="minorEastAsia" w:eastAsiaTheme="minorEastAsia" w:hAnsiTheme="minorEastAsia" w:hint="eastAsia"/>
                <w:color w:val="000000"/>
              </w:rPr>
              <w:t>至</w:t>
            </w:r>
            <w:r w:rsidR="000A41BE" w:rsidRPr="00D90B4C">
              <w:rPr>
                <w:rStyle w:val="af7"/>
                <w:rFonts w:asciiTheme="minorEastAsia" w:eastAsiaTheme="minorEastAsia" w:hAnsiTheme="minorEastAsia"/>
              </w:rPr>
              <w:t>202</w:t>
            </w:r>
            <w:r w:rsidR="000A41BE">
              <w:rPr>
                <w:rStyle w:val="af7"/>
                <w:rFonts w:asciiTheme="minorEastAsia" w:eastAsiaTheme="minorEastAsia" w:hAnsiTheme="minorEastAsia"/>
              </w:rPr>
              <w:t>6</w:t>
            </w:r>
            <w:r w:rsidR="00512061" w:rsidRPr="00D16226">
              <w:rPr>
                <w:rStyle w:val="af7"/>
                <w:rFonts w:asciiTheme="minorEastAsia" w:eastAsiaTheme="minorEastAsia" w:hAnsiTheme="minorEastAsia"/>
              </w:rPr>
              <w:t>年</w:t>
            </w:r>
            <w:r w:rsidR="00512061">
              <w:rPr>
                <w:rStyle w:val="af7"/>
                <w:rFonts w:asciiTheme="minorEastAsia" w:eastAsiaTheme="minorEastAsia" w:hAnsiTheme="minorEastAsia"/>
              </w:rPr>
              <w:t>2</w:t>
            </w:r>
            <w:r w:rsidR="00B776BE" w:rsidRPr="00D16226">
              <w:rPr>
                <w:rStyle w:val="af7"/>
                <w:rFonts w:asciiTheme="minorEastAsia" w:eastAsiaTheme="minorEastAsia" w:hAnsiTheme="minorEastAsia"/>
              </w:rPr>
              <w:t>月</w:t>
            </w:r>
            <w:r w:rsidR="000A41BE">
              <w:rPr>
                <w:rStyle w:val="af7"/>
                <w:rFonts w:asciiTheme="minorEastAsia" w:eastAsiaTheme="minorEastAsia" w:hAnsiTheme="minorEastAsia"/>
              </w:rPr>
              <w:t>11</w:t>
            </w:r>
            <w:r w:rsidR="00B776BE" w:rsidRPr="00D16226">
              <w:rPr>
                <w:rStyle w:val="af7"/>
                <w:rFonts w:asciiTheme="minorEastAsia" w:eastAsiaTheme="minorEastAsia" w:hAnsiTheme="minorEastAsia"/>
              </w:rPr>
              <w:t>日</w:t>
            </w:r>
            <w:r w:rsidRPr="00D16226">
              <w:rPr>
                <w:rFonts w:asciiTheme="minorEastAsia" w:eastAsiaTheme="minorEastAsia" w:hAnsiTheme="minorEastAsia" w:hint="eastAsia"/>
                <w:color w:val="000000"/>
              </w:rPr>
              <w:t>止清算期间</w:t>
            </w:r>
          </w:p>
        </w:tc>
      </w:tr>
      <w:tr w:rsidR="00497B7F" w:rsidRPr="004B1C40" w14:paraId="2657B80E" w14:textId="77777777" w:rsidTr="00D833D5">
        <w:trPr>
          <w:trHeight w:val="271"/>
        </w:trPr>
        <w:tc>
          <w:tcPr>
            <w:tcW w:w="4928" w:type="dxa"/>
            <w:vAlign w:val="bottom"/>
          </w:tcPr>
          <w:p w14:paraId="468903CA" w14:textId="6209E07A" w:rsidR="00497B7F" w:rsidRPr="004B1C40" w:rsidRDefault="00497B7F" w:rsidP="007C1645">
            <w:pPr>
              <w:pStyle w:val="a9"/>
              <w:spacing w:beforeAutospacing="0" w:after="0" w:afterAutospacing="0"/>
              <w:rPr>
                <w:rFonts w:asciiTheme="minorEastAsia" w:eastAsiaTheme="minorEastAsia" w:hAnsiTheme="minorEastAsia"/>
                <w:color w:val="000000"/>
              </w:rPr>
            </w:pPr>
            <w:r w:rsidRPr="004B1C40">
              <w:rPr>
                <w:rFonts w:asciiTheme="minorEastAsia" w:eastAsiaTheme="minorEastAsia" w:hAnsiTheme="minorEastAsia" w:hint="eastAsia"/>
                <w:color w:val="000000"/>
              </w:rPr>
              <w:t>一、清算</w:t>
            </w:r>
            <w:r w:rsidR="005B7C26">
              <w:rPr>
                <w:rFonts w:asciiTheme="minorEastAsia" w:eastAsiaTheme="minorEastAsia" w:hAnsiTheme="minorEastAsia" w:hint="eastAsia"/>
                <w:color w:val="000000"/>
              </w:rPr>
              <w:t>期间</w:t>
            </w:r>
            <w:r w:rsidRPr="004B1C40">
              <w:rPr>
                <w:rFonts w:asciiTheme="minorEastAsia" w:eastAsiaTheme="minorEastAsia" w:hAnsiTheme="minorEastAsia" w:hint="eastAsia"/>
                <w:color w:val="000000"/>
              </w:rPr>
              <w:t>收益</w:t>
            </w:r>
          </w:p>
        </w:tc>
        <w:tc>
          <w:tcPr>
            <w:tcW w:w="3685" w:type="dxa"/>
            <w:vAlign w:val="center"/>
          </w:tcPr>
          <w:p w14:paraId="11633793" w14:textId="77777777" w:rsidR="00497B7F" w:rsidRPr="004B1C40" w:rsidRDefault="00497B7F" w:rsidP="007C1645">
            <w:pPr>
              <w:pStyle w:val="a9"/>
              <w:spacing w:beforeAutospacing="0" w:after="0" w:afterAutospacing="0"/>
              <w:jc w:val="right"/>
              <w:rPr>
                <w:rFonts w:asciiTheme="minorEastAsia" w:eastAsiaTheme="minorEastAsia" w:hAnsiTheme="minorEastAsia"/>
                <w:color w:val="000000"/>
              </w:rPr>
            </w:pPr>
          </w:p>
        </w:tc>
      </w:tr>
      <w:tr w:rsidR="00497B7F" w:rsidRPr="004B1C40" w14:paraId="7013A6DF" w14:textId="77777777" w:rsidTr="00D833D5">
        <w:trPr>
          <w:trHeight w:val="80"/>
        </w:trPr>
        <w:tc>
          <w:tcPr>
            <w:tcW w:w="4928" w:type="dxa"/>
            <w:vAlign w:val="bottom"/>
          </w:tcPr>
          <w:p w14:paraId="0E3CA6AA" w14:textId="77777777" w:rsidR="00497B7F" w:rsidRPr="004B1C40" w:rsidRDefault="00497B7F" w:rsidP="004C7BF2">
            <w:pPr>
              <w:pStyle w:val="a9"/>
              <w:spacing w:beforeAutospacing="0" w:after="0" w:afterAutospacing="0"/>
              <w:ind w:firstLineChars="200" w:firstLine="480"/>
              <w:rPr>
                <w:rFonts w:asciiTheme="minorEastAsia" w:eastAsiaTheme="minorEastAsia" w:hAnsiTheme="minorEastAsia"/>
                <w:color w:val="000000"/>
              </w:rPr>
            </w:pPr>
            <w:r w:rsidRPr="004B1C40">
              <w:rPr>
                <w:rFonts w:asciiTheme="minorEastAsia" w:eastAsiaTheme="minorEastAsia" w:hAnsiTheme="minorEastAsia" w:hint="eastAsia"/>
                <w:color w:val="000000"/>
              </w:rPr>
              <w:t>利息收入（注1）</w:t>
            </w:r>
          </w:p>
        </w:tc>
        <w:tc>
          <w:tcPr>
            <w:tcW w:w="3685" w:type="dxa"/>
            <w:vAlign w:val="center"/>
          </w:tcPr>
          <w:p w14:paraId="47D2765D" w14:textId="180C2042" w:rsidR="00497B7F" w:rsidRPr="00D45222" w:rsidRDefault="000A41BE" w:rsidP="00851E50">
            <w:pPr>
              <w:widowControl/>
              <w:jc w:val="right"/>
              <w:rPr>
                <w:rFonts w:asciiTheme="minorEastAsia" w:eastAsiaTheme="minorEastAsia" w:hAnsiTheme="minorEastAsia"/>
                <w:color w:val="000000"/>
                <w:sz w:val="24"/>
              </w:rPr>
            </w:pPr>
            <w:r>
              <w:rPr>
                <w:rFonts w:asciiTheme="minorEastAsia" w:eastAsiaTheme="minorEastAsia" w:hAnsiTheme="minorEastAsia"/>
                <w:color w:val="000000"/>
                <w:sz w:val="24"/>
              </w:rPr>
              <w:t>6</w:t>
            </w:r>
            <w:r w:rsidR="00B85B0B">
              <w:rPr>
                <w:rFonts w:asciiTheme="minorEastAsia" w:eastAsiaTheme="minorEastAsia" w:hAnsiTheme="minorEastAsia"/>
                <w:color w:val="000000"/>
                <w:sz w:val="24"/>
              </w:rPr>
              <w:t>,</w:t>
            </w:r>
            <w:r>
              <w:rPr>
                <w:rFonts w:asciiTheme="minorEastAsia" w:eastAsiaTheme="minorEastAsia" w:hAnsiTheme="minorEastAsia"/>
                <w:color w:val="000000"/>
                <w:sz w:val="24"/>
              </w:rPr>
              <w:t>788.39</w:t>
            </w:r>
          </w:p>
        </w:tc>
      </w:tr>
      <w:tr w:rsidR="00B7032D" w:rsidRPr="004B1C40" w14:paraId="69695FB2" w14:textId="77777777" w:rsidTr="00D833D5">
        <w:trPr>
          <w:trHeight w:val="80"/>
        </w:trPr>
        <w:tc>
          <w:tcPr>
            <w:tcW w:w="4928" w:type="dxa"/>
            <w:vAlign w:val="bottom"/>
          </w:tcPr>
          <w:p w14:paraId="3CF5B817" w14:textId="3F2AB4E1" w:rsidR="00B7032D" w:rsidRPr="004B1C40" w:rsidRDefault="00755A4D" w:rsidP="004C7BF2">
            <w:pPr>
              <w:pStyle w:val="a9"/>
              <w:spacing w:beforeAutospacing="0" w:after="0" w:afterAutospacing="0"/>
              <w:ind w:firstLineChars="200" w:firstLine="480"/>
              <w:rPr>
                <w:rFonts w:asciiTheme="minorEastAsia" w:eastAsiaTheme="minorEastAsia" w:hAnsiTheme="minorEastAsia"/>
                <w:color w:val="000000"/>
              </w:rPr>
            </w:pPr>
            <w:r w:rsidRPr="004B1C40">
              <w:rPr>
                <w:rFonts w:asciiTheme="minorEastAsia" w:eastAsiaTheme="minorEastAsia" w:hAnsiTheme="minorEastAsia" w:hint="eastAsia"/>
                <w:color w:val="000000"/>
              </w:rPr>
              <w:t>处置交易性金融资产产生的净收益</w:t>
            </w:r>
            <w:r w:rsidR="002812C2" w:rsidRPr="004B1C40">
              <w:rPr>
                <w:rFonts w:asciiTheme="minorEastAsia" w:eastAsiaTheme="minorEastAsia" w:hAnsiTheme="minorEastAsia" w:hint="eastAsia"/>
                <w:color w:val="000000"/>
              </w:rPr>
              <w:t>（注</w:t>
            </w:r>
            <w:r w:rsidR="002812C2" w:rsidRPr="004B1C40">
              <w:rPr>
                <w:rFonts w:asciiTheme="minorEastAsia" w:eastAsiaTheme="minorEastAsia" w:hAnsiTheme="minorEastAsia"/>
                <w:color w:val="000000"/>
              </w:rPr>
              <w:t>2</w:t>
            </w:r>
            <w:r w:rsidR="002812C2" w:rsidRPr="004B1C40">
              <w:rPr>
                <w:rFonts w:asciiTheme="minorEastAsia" w:eastAsiaTheme="minorEastAsia" w:hAnsiTheme="minorEastAsia" w:hint="eastAsia"/>
                <w:color w:val="000000"/>
              </w:rPr>
              <w:t>）</w:t>
            </w:r>
          </w:p>
        </w:tc>
        <w:tc>
          <w:tcPr>
            <w:tcW w:w="3685" w:type="dxa"/>
            <w:vAlign w:val="center"/>
          </w:tcPr>
          <w:p w14:paraId="39A42698" w14:textId="5415739E" w:rsidR="00B7032D" w:rsidRPr="00D45222" w:rsidRDefault="00B85B0B" w:rsidP="00F13647">
            <w:pPr>
              <w:widowControl/>
              <w:jc w:val="right"/>
              <w:rPr>
                <w:rFonts w:asciiTheme="minorEastAsia" w:eastAsiaTheme="minorEastAsia" w:hAnsiTheme="minorEastAsia"/>
                <w:color w:val="000000"/>
                <w:sz w:val="24"/>
              </w:rPr>
            </w:pPr>
            <w:r>
              <w:rPr>
                <w:rFonts w:asciiTheme="minorEastAsia" w:eastAsiaTheme="minorEastAsia" w:hAnsiTheme="minorEastAsia"/>
                <w:color w:val="000000"/>
                <w:sz w:val="24"/>
              </w:rPr>
              <w:t>5</w:t>
            </w:r>
            <w:r w:rsidR="001108B1">
              <w:rPr>
                <w:rFonts w:asciiTheme="minorEastAsia" w:eastAsiaTheme="minorEastAsia" w:hAnsiTheme="minorEastAsia"/>
                <w:color w:val="000000"/>
                <w:sz w:val="24"/>
              </w:rPr>
              <w:t>6</w:t>
            </w:r>
            <w:r>
              <w:rPr>
                <w:rFonts w:asciiTheme="minorEastAsia" w:eastAsiaTheme="minorEastAsia" w:hAnsiTheme="minorEastAsia"/>
                <w:color w:val="000000"/>
                <w:sz w:val="24"/>
              </w:rPr>
              <w:t>,</w:t>
            </w:r>
            <w:r w:rsidR="001108B1">
              <w:rPr>
                <w:rFonts w:asciiTheme="minorEastAsia" w:eastAsiaTheme="minorEastAsia" w:hAnsiTheme="minorEastAsia"/>
                <w:color w:val="000000"/>
                <w:sz w:val="24"/>
              </w:rPr>
              <w:t>261</w:t>
            </w:r>
            <w:r>
              <w:rPr>
                <w:rFonts w:asciiTheme="minorEastAsia" w:eastAsiaTheme="minorEastAsia" w:hAnsiTheme="minorEastAsia"/>
                <w:color w:val="000000"/>
                <w:sz w:val="24"/>
              </w:rPr>
              <w:t>.</w:t>
            </w:r>
            <w:r w:rsidR="00F13647">
              <w:rPr>
                <w:rFonts w:asciiTheme="minorEastAsia" w:eastAsiaTheme="minorEastAsia" w:hAnsiTheme="minorEastAsia"/>
                <w:color w:val="000000"/>
                <w:sz w:val="24"/>
              </w:rPr>
              <w:t>68</w:t>
            </w:r>
          </w:p>
        </w:tc>
      </w:tr>
      <w:tr w:rsidR="00901EC0" w:rsidRPr="004B1C40" w14:paraId="69D3ED5D" w14:textId="77777777" w:rsidTr="00D833D5">
        <w:trPr>
          <w:trHeight w:val="80"/>
        </w:trPr>
        <w:tc>
          <w:tcPr>
            <w:tcW w:w="4928" w:type="dxa"/>
            <w:vAlign w:val="bottom"/>
          </w:tcPr>
          <w:p w14:paraId="115909C9" w14:textId="1CFD1C4A" w:rsidR="00901EC0" w:rsidRPr="004B1C40" w:rsidRDefault="00901EC0" w:rsidP="00AD34EE">
            <w:pPr>
              <w:pStyle w:val="a9"/>
              <w:spacing w:beforeAutospacing="0" w:after="0" w:afterAutospacing="0"/>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股利</w:t>
            </w:r>
            <w:r w:rsidR="00AD34EE">
              <w:rPr>
                <w:rFonts w:asciiTheme="minorEastAsia" w:eastAsiaTheme="minorEastAsia" w:hAnsiTheme="minorEastAsia" w:hint="eastAsia"/>
                <w:color w:val="000000"/>
              </w:rPr>
              <w:t>收益</w:t>
            </w:r>
            <w:r>
              <w:rPr>
                <w:rFonts w:asciiTheme="minorEastAsia" w:eastAsiaTheme="minorEastAsia" w:hAnsiTheme="minorEastAsia" w:hint="eastAsia"/>
                <w:color w:val="000000"/>
              </w:rPr>
              <w:t>（注3）</w:t>
            </w:r>
          </w:p>
        </w:tc>
        <w:tc>
          <w:tcPr>
            <w:tcW w:w="3685" w:type="dxa"/>
            <w:vAlign w:val="center"/>
          </w:tcPr>
          <w:p w14:paraId="1FD92E5A" w14:textId="25254056" w:rsidR="00901EC0" w:rsidRDefault="004114B3" w:rsidP="00DE451B">
            <w:pPr>
              <w:widowControl/>
              <w:jc w:val="right"/>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r w:rsidR="00B85B0B">
              <w:rPr>
                <w:rFonts w:asciiTheme="minorEastAsia" w:eastAsiaTheme="minorEastAsia" w:hAnsiTheme="minorEastAsia"/>
                <w:color w:val="000000"/>
                <w:sz w:val="24"/>
              </w:rPr>
              <w:t>1,844.37</w:t>
            </w:r>
          </w:p>
        </w:tc>
      </w:tr>
      <w:tr w:rsidR="00B04DB9" w:rsidRPr="004B1C40" w14:paraId="45BFEF94" w14:textId="77777777" w:rsidTr="00D833D5">
        <w:trPr>
          <w:trHeight w:val="80"/>
        </w:trPr>
        <w:tc>
          <w:tcPr>
            <w:tcW w:w="4928" w:type="dxa"/>
            <w:vAlign w:val="bottom"/>
          </w:tcPr>
          <w:p w14:paraId="0978ECE6" w14:textId="72FDBC41" w:rsidR="00B04DB9" w:rsidRPr="004B1C40" w:rsidRDefault="00B04DB9" w:rsidP="00901EC0">
            <w:pPr>
              <w:pStyle w:val="a9"/>
              <w:spacing w:beforeAutospacing="0" w:after="0" w:afterAutospacing="0"/>
              <w:ind w:firstLineChars="200" w:firstLine="480"/>
              <w:rPr>
                <w:rFonts w:asciiTheme="minorEastAsia" w:eastAsiaTheme="minorEastAsia" w:hAnsiTheme="minorEastAsia"/>
                <w:color w:val="000000"/>
              </w:rPr>
            </w:pPr>
            <w:r w:rsidRPr="004B1C40">
              <w:rPr>
                <w:rFonts w:asciiTheme="minorEastAsia" w:eastAsiaTheme="minorEastAsia" w:hAnsiTheme="minorEastAsia" w:hint="eastAsia"/>
                <w:color w:val="000000"/>
              </w:rPr>
              <w:t>其他收入（注</w:t>
            </w:r>
            <w:r w:rsidR="00901EC0">
              <w:rPr>
                <w:rFonts w:asciiTheme="minorEastAsia" w:eastAsiaTheme="minorEastAsia" w:hAnsiTheme="minorEastAsia" w:hint="eastAsia"/>
                <w:color w:val="000000"/>
              </w:rPr>
              <w:t>4</w:t>
            </w:r>
            <w:r w:rsidRPr="004B1C40">
              <w:rPr>
                <w:rFonts w:asciiTheme="minorEastAsia" w:eastAsiaTheme="minorEastAsia" w:hAnsiTheme="minorEastAsia" w:hint="eastAsia"/>
                <w:color w:val="000000"/>
              </w:rPr>
              <w:t>）</w:t>
            </w:r>
          </w:p>
        </w:tc>
        <w:tc>
          <w:tcPr>
            <w:tcW w:w="3685" w:type="dxa"/>
            <w:vAlign w:val="center"/>
          </w:tcPr>
          <w:p w14:paraId="7F24E707" w14:textId="2121E5DB" w:rsidR="00B04DB9" w:rsidRPr="00D45222" w:rsidRDefault="00B85B0B" w:rsidP="00C95BC1">
            <w:pPr>
              <w:widowControl/>
              <w:jc w:val="right"/>
              <w:rPr>
                <w:rFonts w:asciiTheme="minorEastAsia" w:eastAsiaTheme="minorEastAsia" w:hAnsiTheme="minorEastAsia"/>
                <w:color w:val="000000"/>
                <w:sz w:val="24"/>
              </w:rPr>
            </w:pPr>
            <w:r>
              <w:rPr>
                <w:rFonts w:asciiTheme="minorEastAsia" w:eastAsiaTheme="minorEastAsia" w:hAnsiTheme="minorEastAsia"/>
                <w:color w:val="000000"/>
                <w:sz w:val="24"/>
              </w:rPr>
              <w:t>4,047.79</w:t>
            </w:r>
          </w:p>
        </w:tc>
      </w:tr>
      <w:tr w:rsidR="00497B7F" w:rsidRPr="004B1C40" w14:paraId="3888310C" w14:textId="77777777" w:rsidTr="00D833D5">
        <w:trPr>
          <w:trHeight w:val="80"/>
        </w:trPr>
        <w:tc>
          <w:tcPr>
            <w:tcW w:w="4928" w:type="dxa"/>
            <w:vAlign w:val="bottom"/>
          </w:tcPr>
          <w:p w14:paraId="1DAA8C4D" w14:textId="7C6037AE" w:rsidR="00497B7F" w:rsidRPr="004B1C40" w:rsidRDefault="00497B7F" w:rsidP="007C1645">
            <w:pPr>
              <w:pStyle w:val="a9"/>
              <w:spacing w:beforeAutospacing="0" w:after="0" w:afterAutospacing="0"/>
              <w:rPr>
                <w:rFonts w:asciiTheme="minorEastAsia" w:eastAsiaTheme="minorEastAsia" w:hAnsiTheme="minorEastAsia"/>
                <w:color w:val="000000"/>
              </w:rPr>
            </w:pPr>
            <w:r w:rsidRPr="004B1C40">
              <w:rPr>
                <w:rFonts w:asciiTheme="minorEastAsia" w:eastAsiaTheme="minorEastAsia" w:hAnsiTheme="minorEastAsia" w:hint="eastAsia"/>
                <w:color w:val="000000"/>
              </w:rPr>
              <w:t>清算</w:t>
            </w:r>
            <w:r w:rsidR="00D16226">
              <w:rPr>
                <w:rFonts w:asciiTheme="minorEastAsia" w:eastAsiaTheme="minorEastAsia" w:hAnsiTheme="minorEastAsia" w:hint="eastAsia"/>
                <w:color w:val="000000"/>
              </w:rPr>
              <w:t>期间收益</w:t>
            </w:r>
            <w:r w:rsidRPr="004B1C40">
              <w:rPr>
                <w:rFonts w:asciiTheme="minorEastAsia" w:eastAsiaTheme="minorEastAsia" w:hAnsiTheme="minorEastAsia" w:hint="eastAsia"/>
                <w:color w:val="000000"/>
              </w:rPr>
              <w:t>小计</w:t>
            </w:r>
          </w:p>
        </w:tc>
        <w:tc>
          <w:tcPr>
            <w:tcW w:w="3685" w:type="dxa"/>
            <w:vAlign w:val="center"/>
          </w:tcPr>
          <w:p w14:paraId="32D53612" w14:textId="56014505" w:rsidR="00497B7F" w:rsidRPr="00D45222" w:rsidRDefault="00B85B0B">
            <w:pPr>
              <w:widowControl/>
              <w:jc w:val="right"/>
              <w:rPr>
                <w:rFonts w:asciiTheme="minorEastAsia" w:eastAsiaTheme="minorEastAsia" w:hAnsiTheme="minorEastAsia"/>
                <w:color w:val="000000"/>
                <w:sz w:val="24"/>
              </w:rPr>
            </w:pPr>
            <w:r>
              <w:rPr>
                <w:rFonts w:asciiTheme="minorEastAsia" w:eastAsiaTheme="minorEastAsia" w:hAnsiTheme="minorEastAsia"/>
                <w:color w:val="000000"/>
                <w:sz w:val="24"/>
              </w:rPr>
              <w:t>6</w:t>
            </w:r>
            <w:r w:rsidR="001108B1">
              <w:rPr>
                <w:rFonts w:asciiTheme="minorEastAsia" w:eastAsiaTheme="minorEastAsia" w:hAnsiTheme="minorEastAsia"/>
                <w:color w:val="000000"/>
                <w:sz w:val="24"/>
              </w:rPr>
              <w:t>5</w:t>
            </w:r>
            <w:r>
              <w:rPr>
                <w:rFonts w:asciiTheme="minorEastAsia" w:eastAsiaTheme="minorEastAsia" w:hAnsiTheme="minorEastAsia"/>
                <w:color w:val="000000"/>
                <w:sz w:val="24"/>
              </w:rPr>
              <w:t>,</w:t>
            </w:r>
            <w:r w:rsidR="001108B1">
              <w:rPr>
                <w:rFonts w:asciiTheme="minorEastAsia" w:eastAsiaTheme="minorEastAsia" w:hAnsiTheme="minorEastAsia"/>
                <w:color w:val="000000"/>
                <w:sz w:val="24"/>
              </w:rPr>
              <w:t>253</w:t>
            </w:r>
            <w:r>
              <w:rPr>
                <w:rFonts w:asciiTheme="minorEastAsia" w:eastAsiaTheme="minorEastAsia" w:hAnsiTheme="minorEastAsia"/>
                <w:color w:val="000000"/>
                <w:sz w:val="24"/>
              </w:rPr>
              <w:t>.</w:t>
            </w:r>
            <w:r w:rsidR="00F13647">
              <w:rPr>
                <w:rFonts w:asciiTheme="minorEastAsia" w:eastAsiaTheme="minorEastAsia" w:hAnsiTheme="minorEastAsia"/>
                <w:color w:val="000000"/>
                <w:sz w:val="24"/>
              </w:rPr>
              <w:t>49</w:t>
            </w:r>
          </w:p>
        </w:tc>
      </w:tr>
      <w:tr w:rsidR="00497B7F" w:rsidRPr="004B1C40" w14:paraId="716CB98A" w14:textId="77777777" w:rsidTr="00D833D5">
        <w:trPr>
          <w:trHeight w:val="80"/>
        </w:trPr>
        <w:tc>
          <w:tcPr>
            <w:tcW w:w="4928" w:type="dxa"/>
            <w:vAlign w:val="bottom"/>
          </w:tcPr>
          <w:p w14:paraId="5BCE7166" w14:textId="1542018F" w:rsidR="00497B7F" w:rsidRPr="004B1C40" w:rsidRDefault="00497B7F" w:rsidP="007C1645">
            <w:pPr>
              <w:pStyle w:val="a9"/>
              <w:spacing w:beforeAutospacing="0" w:after="0" w:afterAutospacing="0"/>
              <w:rPr>
                <w:rFonts w:asciiTheme="minorEastAsia" w:eastAsiaTheme="minorEastAsia" w:hAnsiTheme="minorEastAsia"/>
                <w:color w:val="000000"/>
              </w:rPr>
            </w:pPr>
            <w:r w:rsidRPr="004B1C40">
              <w:rPr>
                <w:rFonts w:asciiTheme="minorEastAsia" w:eastAsiaTheme="minorEastAsia" w:hAnsiTheme="minorEastAsia" w:hint="eastAsia"/>
                <w:color w:val="000000"/>
              </w:rPr>
              <w:t>二、清算</w:t>
            </w:r>
            <w:r w:rsidR="00AD34EE">
              <w:rPr>
                <w:rFonts w:asciiTheme="minorEastAsia" w:eastAsiaTheme="minorEastAsia" w:hAnsiTheme="minorEastAsia" w:hint="eastAsia"/>
                <w:color w:val="000000"/>
              </w:rPr>
              <w:t>期间</w:t>
            </w:r>
            <w:r w:rsidRPr="004B1C40">
              <w:rPr>
                <w:rFonts w:asciiTheme="minorEastAsia" w:eastAsiaTheme="minorEastAsia" w:hAnsiTheme="minorEastAsia" w:hint="eastAsia"/>
                <w:color w:val="000000"/>
              </w:rPr>
              <w:t>费用</w:t>
            </w:r>
          </w:p>
        </w:tc>
        <w:tc>
          <w:tcPr>
            <w:tcW w:w="3685" w:type="dxa"/>
            <w:vAlign w:val="center"/>
          </w:tcPr>
          <w:p w14:paraId="19E1404E" w14:textId="77777777" w:rsidR="00497B7F" w:rsidRPr="00D45222" w:rsidRDefault="00497B7F" w:rsidP="00C95BC1">
            <w:pPr>
              <w:widowControl/>
              <w:jc w:val="right"/>
              <w:rPr>
                <w:rFonts w:asciiTheme="minorEastAsia" w:eastAsiaTheme="minorEastAsia" w:hAnsiTheme="minorEastAsia"/>
                <w:color w:val="000000"/>
                <w:sz w:val="24"/>
              </w:rPr>
            </w:pPr>
          </w:p>
        </w:tc>
      </w:tr>
      <w:tr w:rsidR="00F13647" w:rsidRPr="004B1C40" w14:paraId="3F62287D" w14:textId="77777777" w:rsidTr="00D833D5">
        <w:trPr>
          <w:trHeight w:val="80"/>
        </w:trPr>
        <w:tc>
          <w:tcPr>
            <w:tcW w:w="4928" w:type="dxa"/>
            <w:vAlign w:val="bottom"/>
          </w:tcPr>
          <w:p w14:paraId="49FF5432" w14:textId="0AA58742" w:rsidR="00F13647" w:rsidRPr="004B1C40" w:rsidRDefault="00F13647" w:rsidP="00257D47">
            <w:pPr>
              <w:pStyle w:val="a9"/>
              <w:spacing w:beforeAutospacing="0" w:after="0" w:afterAutospacing="0"/>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其他费用</w:t>
            </w:r>
            <w:r w:rsidRPr="004B1C40">
              <w:rPr>
                <w:rFonts w:asciiTheme="minorEastAsia" w:eastAsiaTheme="minorEastAsia" w:hAnsiTheme="minorEastAsia" w:hint="eastAsia"/>
                <w:color w:val="000000"/>
              </w:rPr>
              <w:t>（注</w:t>
            </w:r>
            <w:r>
              <w:rPr>
                <w:rFonts w:asciiTheme="minorEastAsia" w:eastAsiaTheme="minorEastAsia" w:hAnsiTheme="minorEastAsia"/>
                <w:color w:val="000000"/>
              </w:rPr>
              <w:t>5</w:t>
            </w:r>
            <w:r w:rsidRPr="004B1C40">
              <w:rPr>
                <w:rFonts w:asciiTheme="minorEastAsia" w:eastAsiaTheme="minorEastAsia" w:hAnsiTheme="minorEastAsia" w:hint="eastAsia"/>
                <w:color w:val="000000"/>
              </w:rPr>
              <w:t>）</w:t>
            </w:r>
          </w:p>
        </w:tc>
        <w:tc>
          <w:tcPr>
            <w:tcW w:w="3685" w:type="dxa"/>
            <w:vAlign w:val="center"/>
          </w:tcPr>
          <w:p w14:paraId="634DEBF6" w14:textId="1B13E607" w:rsidR="00F13647" w:rsidRPr="00257D47" w:rsidRDefault="00F13647" w:rsidP="00C95BC1">
            <w:pPr>
              <w:widowControl/>
              <w:jc w:val="righ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0</w:t>
            </w:r>
            <w:r>
              <w:rPr>
                <w:rFonts w:asciiTheme="minorEastAsia" w:eastAsiaTheme="minorEastAsia" w:hAnsiTheme="minorEastAsia"/>
                <w:color w:val="000000"/>
                <w:kern w:val="0"/>
                <w:sz w:val="24"/>
              </w:rPr>
              <w:t>.11</w:t>
            </w:r>
          </w:p>
        </w:tc>
      </w:tr>
      <w:tr w:rsidR="00BE2765" w:rsidRPr="004B1C40" w14:paraId="506BC44B" w14:textId="77777777" w:rsidTr="00D833D5">
        <w:trPr>
          <w:trHeight w:val="80"/>
        </w:trPr>
        <w:tc>
          <w:tcPr>
            <w:tcW w:w="4928" w:type="dxa"/>
            <w:vAlign w:val="bottom"/>
          </w:tcPr>
          <w:p w14:paraId="54259464" w14:textId="65DBD59E" w:rsidR="00BE2765" w:rsidRPr="004B1C40" w:rsidRDefault="00BE2765" w:rsidP="007C1645">
            <w:pPr>
              <w:pStyle w:val="a9"/>
              <w:spacing w:beforeAutospacing="0" w:after="0" w:afterAutospacing="0"/>
              <w:rPr>
                <w:rFonts w:asciiTheme="minorEastAsia" w:eastAsiaTheme="minorEastAsia" w:hAnsiTheme="minorEastAsia"/>
                <w:color w:val="000000"/>
              </w:rPr>
            </w:pPr>
            <w:r w:rsidRPr="004B1C40">
              <w:rPr>
                <w:rFonts w:asciiTheme="minorEastAsia" w:eastAsiaTheme="minorEastAsia" w:hAnsiTheme="minorEastAsia" w:hint="eastAsia"/>
                <w:color w:val="000000"/>
              </w:rPr>
              <w:t>清算</w:t>
            </w:r>
            <w:r w:rsidR="002B3478">
              <w:rPr>
                <w:rFonts w:asciiTheme="minorEastAsia" w:eastAsiaTheme="minorEastAsia" w:hAnsiTheme="minorEastAsia" w:hint="eastAsia"/>
                <w:color w:val="000000"/>
              </w:rPr>
              <w:t>期间</w:t>
            </w:r>
            <w:r w:rsidRPr="004B1C40">
              <w:rPr>
                <w:rFonts w:asciiTheme="minorEastAsia" w:eastAsiaTheme="minorEastAsia" w:hAnsiTheme="minorEastAsia" w:hint="eastAsia"/>
                <w:color w:val="000000"/>
              </w:rPr>
              <w:t>费用小计</w:t>
            </w:r>
          </w:p>
        </w:tc>
        <w:tc>
          <w:tcPr>
            <w:tcW w:w="3685" w:type="dxa"/>
            <w:vAlign w:val="center"/>
          </w:tcPr>
          <w:p w14:paraId="40BA917A" w14:textId="09C1BBBE" w:rsidR="00BE2765" w:rsidRPr="00D45222" w:rsidRDefault="00F13647" w:rsidP="00C95BC1">
            <w:pPr>
              <w:widowControl/>
              <w:jc w:val="right"/>
              <w:rPr>
                <w:rFonts w:asciiTheme="minorEastAsia" w:eastAsiaTheme="minorEastAsia" w:hAnsiTheme="minorEastAsia"/>
                <w:color w:val="000000"/>
                <w:sz w:val="24"/>
              </w:rPr>
            </w:pPr>
            <w:r>
              <w:rPr>
                <w:rFonts w:asciiTheme="minorEastAsia" w:eastAsiaTheme="minorEastAsia" w:hAnsiTheme="minorEastAsia"/>
                <w:color w:val="000000"/>
                <w:sz w:val="24"/>
              </w:rPr>
              <w:t>0.11</w:t>
            </w:r>
          </w:p>
        </w:tc>
      </w:tr>
      <w:tr w:rsidR="00BE2765" w:rsidRPr="004B1C40" w14:paraId="6EB1E1FF" w14:textId="77777777" w:rsidTr="00D833D5">
        <w:trPr>
          <w:trHeight w:val="80"/>
        </w:trPr>
        <w:tc>
          <w:tcPr>
            <w:tcW w:w="4928" w:type="dxa"/>
            <w:vAlign w:val="bottom"/>
          </w:tcPr>
          <w:p w14:paraId="51565C51" w14:textId="64051A65" w:rsidR="00BE2765" w:rsidRPr="004B1C40" w:rsidRDefault="00BE2765" w:rsidP="007C1645">
            <w:pPr>
              <w:pStyle w:val="a9"/>
              <w:spacing w:beforeAutospacing="0" w:after="0" w:afterAutospacing="0"/>
              <w:rPr>
                <w:rFonts w:asciiTheme="minorEastAsia" w:eastAsiaTheme="minorEastAsia" w:hAnsiTheme="minorEastAsia"/>
                <w:color w:val="000000"/>
              </w:rPr>
            </w:pPr>
            <w:r w:rsidRPr="004B1C40">
              <w:rPr>
                <w:rFonts w:asciiTheme="minorEastAsia" w:eastAsiaTheme="minorEastAsia" w:hAnsiTheme="minorEastAsia" w:hint="eastAsia"/>
                <w:color w:val="000000"/>
              </w:rPr>
              <w:t>三、清算</w:t>
            </w:r>
            <w:r>
              <w:rPr>
                <w:rFonts w:asciiTheme="minorEastAsia" w:eastAsiaTheme="minorEastAsia" w:hAnsiTheme="minorEastAsia" w:hint="eastAsia"/>
                <w:color w:val="000000"/>
              </w:rPr>
              <w:t>期间</w:t>
            </w:r>
            <w:r w:rsidRPr="004B1C40">
              <w:rPr>
                <w:rFonts w:asciiTheme="minorEastAsia" w:eastAsiaTheme="minorEastAsia" w:hAnsiTheme="minorEastAsia" w:hint="eastAsia"/>
                <w:color w:val="000000"/>
              </w:rPr>
              <w:t>净收益</w:t>
            </w:r>
          </w:p>
        </w:tc>
        <w:tc>
          <w:tcPr>
            <w:tcW w:w="3685" w:type="dxa"/>
            <w:vAlign w:val="center"/>
          </w:tcPr>
          <w:p w14:paraId="79207EEA" w14:textId="23C38942" w:rsidR="00BE2765" w:rsidRPr="00D45222" w:rsidRDefault="001108B1" w:rsidP="00F87AAD">
            <w:pPr>
              <w:widowControl/>
              <w:jc w:val="right"/>
              <w:rPr>
                <w:rFonts w:asciiTheme="minorEastAsia" w:eastAsiaTheme="minorEastAsia" w:hAnsiTheme="minorEastAsia"/>
                <w:color w:val="000000"/>
                <w:sz w:val="24"/>
              </w:rPr>
            </w:pPr>
            <w:r>
              <w:rPr>
                <w:rFonts w:asciiTheme="minorEastAsia" w:eastAsiaTheme="minorEastAsia" w:hAnsiTheme="minorEastAsia"/>
                <w:color w:val="000000"/>
                <w:sz w:val="24"/>
              </w:rPr>
              <w:t>65,253.38</w:t>
            </w:r>
          </w:p>
        </w:tc>
      </w:tr>
    </w:tbl>
    <w:p w14:paraId="3241D479" w14:textId="6F7AFD69" w:rsidR="007F2E50" w:rsidRPr="004B1C40" w:rsidRDefault="007F2E50" w:rsidP="001C22DE">
      <w:pPr>
        <w:spacing w:before="100" w:line="360" w:lineRule="auto"/>
        <w:rPr>
          <w:rFonts w:asciiTheme="minorEastAsia" w:eastAsiaTheme="minorEastAsia" w:hAnsiTheme="minorEastAsia"/>
          <w:bCs/>
          <w:color w:val="000000"/>
          <w:sz w:val="24"/>
        </w:rPr>
      </w:pPr>
      <w:r w:rsidRPr="004B1C40">
        <w:rPr>
          <w:rFonts w:asciiTheme="minorEastAsia" w:eastAsiaTheme="minorEastAsia" w:hAnsiTheme="minorEastAsia" w:hint="eastAsia"/>
          <w:bCs/>
          <w:color w:val="000000"/>
          <w:sz w:val="24"/>
        </w:rPr>
        <w:lastRenderedPageBreak/>
        <w:t>注</w:t>
      </w:r>
      <w:r w:rsidR="001C22DE" w:rsidRPr="004B1C40">
        <w:rPr>
          <w:rFonts w:asciiTheme="minorEastAsia" w:eastAsiaTheme="minorEastAsia" w:hAnsiTheme="minorEastAsia" w:hint="eastAsia"/>
          <w:bCs/>
          <w:color w:val="000000"/>
          <w:sz w:val="24"/>
        </w:rPr>
        <w:t>：</w:t>
      </w:r>
      <w:r w:rsidRPr="004B1C40">
        <w:rPr>
          <w:rFonts w:asciiTheme="minorEastAsia" w:eastAsiaTheme="minorEastAsia" w:hAnsiTheme="minorEastAsia" w:hint="eastAsia"/>
          <w:bCs/>
          <w:color w:val="000000"/>
          <w:sz w:val="24"/>
        </w:rPr>
        <w:t>1</w:t>
      </w:r>
      <w:r w:rsidR="00226113" w:rsidRPr="004B1C40">
        <w:rPr>
          <w:rFonts w:asciiTheme="minorEastAsia" w:eastAsiaTheme="minorEastAsia" w:hAnsiTheme="minorEastAsia" w:hint="eastAsia"/>
          <w:bCs/>
          <w:color w:val="000000"/>
          <w:sz w:val="24"/>
        </w:rPr>
        <w:t>.</w:t>
      </w:r>
      <w:r w:rsidRPr="004B1C40">
        <w:rPr>
          <w:rFonts w:asciiTheme="minorEastAsia" w:eastAsiaTheme="minorEastAsia" w:hAnsiTheme="minorEastAsia" w:hint="eastAsia"/>
          <w:bCs/>
          <w:color w:val="000000"/>
          <w:sz w:val="24"/>
        </w:rPr>
        <w:t>利息收入</w:t>
      </w:r>
      <w:r w:rsidR="004B1C40">
        <w:rPr>
          <w:rFonts w:asciiTheme="minorEastAsia" w:eastAsiaTheme="minorEastAsia" w:hAnsiTheme="minorEastAsia" w:hint="eastAsia"/>
          <w:bCs/>
          <w:color w:val="000000"/>
          <w:sz w:val="24"/>
        </w:rPr>
        <w:t>系</w:t>
      </w:r>
      <w:r w:rsidRPr="004B1C40">
        <w:rPr>
          <w:rFonts w:asciiTheme="minorEastAsia" w:eastAsiaTheme="minorEastAsia" w:hAnsiTheme="minorEastAsia" w:hint="eastAsia"/>
          <w:bCs/>
          <w:color w:val="000000"/>
          <w:sz w:val="24"/>
        </w:rPr>
        <w:t>计提的自</w:t>
      </w:r>
      <w:r w:rsidR="00B85B0B" w:rsidRPr="004B1C40">
        <w:rPr>
          <w:rFonts w:asciiTheme="minorEastAsia" w:eastAsiaTheme="minorEastAsia" w:hAnsiTheme="minorEastAsia" w:hint="eastAsia"/>
          <w:bCs/>
          <w:color w:val="000000"/>
          <w:sz w:val="24"/>
        </w:rPr>
        <w:t>202</w:t>
      </w:r>
      <w:r w:rsidR="00B85B0B">
        <w:rPr>
          <w:rFonts w:asciiTheme="minorEastAsia" w:eastAsiaTheme="minorEastAsia" w:hAnsiTheme="minorEastAsia"/>
          <w:bCs/>
          <w:color w:val="000000"/>
          <w:sz w:val="24"/>
        </w:rPr>
        <w:t>6</w:t>
      </w:r>
      <w:r w:rsidR="00DD46F5" w:rsidRPr="004B1C40">
        <w:rPr>
          <w:rFonts w:asciiTheme="minorEastAsia" w:eastAsiaTheme="minorEastAsia" w:hAnsiTheme="minorEastAsia" w:hint="eastAsia"/>
          <w:bCs/>
          <w:color w:val="000000"/>
          <w:sz w:val="24"/>
        </w:rPr>
        <w:t>年</w:t>
      </w:r>
      <w:r w:rsidR="00DD46F5">
        <w:rPr>
          <w:rFonts w:asciiTheme="minorEastAsia" w:eastAsiaTheme="minorEastAsia" w:hAnsiTheme="minorEastAsia"/>
          <w:bCs/>
          <w:color w:val="000000"/>
          <w:sz w:val="24"/>
        </w:rPr>
        <w:t>1</w:t>
      </w:r>
      <w:r w:rsidR="008C00A5" w:rsidRPr="004B1C40">
        <w:rPr>
          <w:rFonts w:asciiTheme="minorEastAsia" w:eastAsiaTheme="minorEastAsia" w:hAnsiTheme="minorEastAsia" w:hint="eastAsia"/>
          <w:bCs/>
          <w:color w:val="000000"/>
          <w:sz w:val="24"/>
        </w:rPr>
        <w:t>月</w:t>
      </w:r>
      <w:r w:rsidR="00B85B0B">
        <w:rPr>
          <w:rFonts w:asciiTheme="minorEastAsia" w:eastAsiaTheme="minorEastAsia" w:hAnsiTheme="minorEastAsia"/>
          <w:bCs/>
          <w:color w:val="000000"/>
          <w:sz w:val="24"/>
        </w:rPr>
        <w:t>3</w:t>
      </w:r>
      <w:r w:rsidR="00DD46F5">
        <w:rPr>
          <w:rFonts w:asciiTheme="minorEastAsia" w:eastAsiaTheme="minorEastAsia" w:hAnsiTheme="minorEastAsia"/>
          <w:bCs/>
          <w:color w:val="000000"/>
          <w:sz w:val="24"/>
        </w:rPr>
        <w:t>0</w:t>
      </w:r>
      <w:r w:rsidR="008C00A5" w:rsidRPr="004B1C40">
        <w:rPr>
          <w:rFonts w:asciiTheme="minorEastAsia" w:eastAsiaTheme="minorEastAsia" w:hAnsiTheme="minorEastAsia" w:hint="eastAsia"/>
          <w:bCs/>
          <w:color w:val="000000"/>
          <w:sz w:val="24"/>
        </w:rPr>
        <w:t>日</w:t>
      </w:r>
      <w:r w:rsidRPr="004B1C40">
        <w:rPr>
          <w:rFonts w:asciiTheme="minorEastAsia" w:eastAsiaTheme="minorEastAsia" w:hAnsiTheme="minorEastAsia" w:hint="eastAsia"/>
          <w:bCs/>
          <w:color w:val="000000"/>
          <w:sz w:val="24"/>
        </w:rPr>
        <w:t>至</w:t>
      </w:r>
      <w:r w:rsidR="00B85B0B" w:rsidRPr="004B1C40">
        <w:rPr>
          <w:rFonts w:asciiTheme="minorEastAsia" w:eastAsiaTheme="minorEastAsia" w:hAnsiTheme="minorEastAsia" w:hint="eastAsia"/>
          <w:bCs/>
          <w:color w:val="000000"/>
          <w:sz w:val="24"/>
        </w:rPr>
        <w:t>202</w:t>
      </w:r>
      <w:r w:rsidR="00B85B0B">
        <w:rPr>
          <w:rFonts w:asciiTheme="minorEastAsia" w:eastAsiaTheme="minorEastAsia" w:hAnsiTheme="minorEastAsia"/>
          <w:bCs/>
          <w:color w:val="000000"/>
          <w:sz w:val="24"/>
        </w:rPr>
        <w:t>6</w:t>
      </w:r>
      <w:r w:rsidR="00DD46F5" w:rsidRPr="004B1C40">
        <w:rPr>
          <w:rFonts w:asciiTheme="minorEastAsia" w:eastAsiaTheme="minorEastAsia" w:hAnsiTheme="minorEastAsia" w:hint="eastAsia"/>
          <w:bCs/>
          <w:color w:val="000000"/>
          <w:sz w:val="24"/>
        </w:rPr>
        <w:t>年</w:t>
      </w:r>
      <w:r w:rsidR="00DD46F5">
        <w:rPr>
          <w:rFonts w:asciiTheme="minorEastAsia" w:eastAsiaTheme="minorEastAsia" w:hAnsiTheme="minorEastAsia"/>
          <w:bCs/>
          <w:color w:val="000000"/>
          <w:sz w:val="24"/>
        </w:rPr>
        <w:t>2</w:t>
      </w:r>
      <w:r w:rsidR="00F6462B" w:rsidRPr="004B1C40">
        <w:rPr>
          <w:rFonts w:asciiTheme="minorEastAsia" w:eastAsiaTheme="minorEastAsia" w:hAnsiTheme="minorEastAsia" w:hint="eastAsia"/>
          <w:bCs/>
          <w:color w:val="000000"/>
          <w:sz w:val="24"/>
        </w:rPr>
        <w:t>月</w:t>
      </w:r>
      <w:r w:rsidR="00B85B0B">
        <w:rPr>
          <w:rFonts w:asciiTheme="minorEastAsia" w:eastAsiaTheme="minorEastAsia" w:hAnsiTheme="minorEastAsia"/>
          <w:bCs/>
          <w:color w:val="000000"/>
          <w:sz w:val="24"/>
        </w:rPr>
        <w:t>11</w:t>
      </w:r>
      <w:r w:rsidR="00F6462B" w:rsidRPr="004B1C40">
        <w:rPr>
          <w:rFonts w:asciiTheme="minorEastAsia" w:eastAsiaTheme="minorEastAsia" w:hAnsiTheme="minorEastAsia" w:hint="eastAsia"/>
          <w:bCs/>
          <w:color w:val="000000"/>
          <w:sz w:val="24"/>
        </w:rPr>
        <w:t>日</w:t>
      </w:r>
      <w:r w:rsidRPr="004B1C40">
        <w:rPr>
          <w:rFonts w:asciiTheme="minorEastAsia" w:eastAsiaTheme="minorEastAsia" w:hAnsiTheme="minorEastAsia" w:hint="eastAsia"/>
          <w:bCs/>
          <w:color w:val="000000"/>
          <w:sz w:val="24"/>
        </w:rPr>
        <w:t>止清算期间的银行存款、</w:t>
      </w:r>
      <w:r w:rsidR="00B85B0B" w:rsidRPr="004B1C40">
        <w:rPr>
          <w:rFonts w:asciiTheme="minorEastAsia" w:eastAsiaTheme="minorEastAsia" w:hAnsiTheme="minorEastAsia" w:hint="eastAsia"/>
          <w:bCs/>
          <w:color w:val="000000"/>
          <w:sz w:val="24"/>
        </w:rPr>
        <w:t>结算备付金以及存出保证金利息收入</w:t>
      </w:r>
      <w:r w:rsidR="003431ED">
        <w:rPr>
          <w:rFonts w:asciiTheme="minorEastAsia" w:eastAsiaTheme="minorEastAsia" w:hAnsiTheme="minorEastAsia" w:hint="eastAsia"/>
          <w:bCs/>
          <w:color w:val="000000"/>
          <w:sz w:val="24"/>
        </w:rPr>
        <w:t>。</w:t>
      </w:r>
    </w:p>
    <w:p w14:paraId="2281069E" w14:textId="7908C05E" w:rsidR="00BE5E33" w:rsidRPr="003431ED" w:rsidRDefault="00BE5E33" w:rsidP="001C22DE">
      <w:pPr>
        <w:spacing w:before="100" w:line="360" w:lineRule="auto"/>
        <w:ind w:firstLine="420"/>
        <w:rPr>
          <w:rFonts w:asciiTheme="minorEastAsia" w:eastAsiaTheme="minorEastAsia" w:hAnsiTheme="minorEastAsia"/>
          <w:bCs/>
          <w:color w:val="000000"/>
          <w:sz w:val="24"/>
        </w:rPr>
      </w:pPr>
      <w:r w:rsidRPr="003431ED">
        <w:rPr>
          <w:rFonts w:asciiTheme="minorEastAsia" w:eastAsiaTheme="minorEastAsia" w:hAnsiTheme="minorEastAsia"/>
          <w:bCs/>
          <w:color w:val="000000"/>
          <w:sz w:val="24"/>
        </w:rPr>
        <w:t>2</w:t>
      </w:r>
      <w:r w:rsidR="00226113" w:rsidRPr="003431ED">
        <w:rPr>
          <w:rFonts w:asciiTheme="minorEastAsia" w:eastAsiaTheme="minorEastAsia" w:hAnsiTheme="minorEastAsia" w:hint="eastAsia"/>
          <w:bCs/>
          <w:color w:val="000000"/>
          <w:sz w:val="24"/>
        </w:rPr>
        <w:t>.</w:t>
      </w:r>
      <w:r w:rsidR="00755A4D" w:rsidRPr="003431ED">
        <w:rPr>
          <w:rFonts w:asciiTheme="minorEastAsia" w:eastAsiaTheme="minorEastAsia" w:hAnsiTheme="minorEastAsia" w:hint="eastAsia"/>
          <w:bCs/>
          <w:color w:val="000000"/>
          <w:sz w:val="24"/>
        </w:rPr>
        <w:t>处置交易性金融资产产生的净收益系清算期间卖出股票成交金额减去卖出股票最后运作日的股票估值总额及买卖股票产生的交易费用后的差额</w:t>
      </w:r>
      <w:r w:rsidR="003431ED">
        <w:rPr>
          <w:rFonts w:asciiTheme="minorEastAsia" w:eastAsiaTheme="minorEastAsia" w:hAnsiTheme="minorEastAsia" w:hint="eastAsia"/>
          <w:bCs/>
          <w:color w:val="000000"/>
          <w:sz w:val="24"/>
        </w:rPr>
        <w:t>。</w:t>
      </w:r>
    </w:p>
    <w:p w14:paraId="4BA48BD6" w14:textId="5C589024" w:rsidR="0080392C" w:rsidRPr="003431ED" w:rsidRDefault="00F87AAD" w:rsidP="001C22DE">
      <w:pPr>
        <w:spacing w:before="100" w:line="360" w:lineRule="auto"/>
        <w:ind w:firstLine="42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3</w:t>
      </w:r>
      <w:r w:rsidR="0080392C" w:rsidRPr="003431ED">
        <w:rPr>
          <w:rFonts w:asciiTheme="minorEastAsia" w:eastAsiaTheme="minorEastAsia" w:hAnsiTheme="minorEastAsia" w:hint="eastAsia"/>
          <w:bCs/>
          <w:color w:val="000000"/>
          <w:sz w:val="24"/>
        </w:rPr>
        <w:t>.</w:t>
      </w:r>
      <w:r w:rsidR="002B3478" w:rsidRPr="003431ED" w:rsidDel="002B3478">
        <w:rPr>
          <w:rFonts w:asciiTheme="minorEastAsia" w:eastAsiaTheme="minorEastAsia" w:hAnsiTheme="minorEastAsia" w:hint="eastAsia"/>
          <w:bCs/>
          <w:color w:val="000000"/>
          <w:sz w:val="24"/>
        </w:rPr>
        <w:t xml:space="preserve"> </w:t>
      </w:r>
      <w:r w:rsidR="002B3478" w:rsidRPr="003431ED">
        <w:rPr>
          <w:rFonts w:asciiTheme="minorEastAsia" w:eastAsiaTheme="minorEastAsia" w:hAnsiTheme="minorEastAsia" w:hint="eastAsia"/>
          <w:bCs/>
          <w:color w:val="000000"/>
          <w:sz w:val="24"/>
        </w:rPr>
        <w:t>股利</w:t>
      </w:r>
      <w:r w:rsidR="00AD34EE">
        <w:rPr>
          <w:rFonts w:asciiTheme="minorEastAsia" w:eastAsiaTheme="minorEastAsia" w:hAnsiTheme="minorEastAsia" w:hint="eastAsia"/>
          <w:bCs/>
          <w:color w:val="000000"/>
          <w:sz w:val="24"/>
        </w:rPr>
        <w:t>收益</w:t>
      </w:r>
      <w:r w:rsidR="001F09A8">
        <w:rPr>
          <w:rFonts w:asciiTheme="minorEastAsia" w:eastAsiaTheme="minorEastAsia" w:hAnsiTheme="minorEastAsia" w:hint="eastAsia"/>
          <w:bCs/>
          <w:color w:val="000000"/>
          <w:sz w:val="24"/>
        </w:rPr>
        <w:t>系</w:t>
      </w:r>
      <w:r w:rsidR="002B3478" w:rsidRPr="003431ED">
        <w:rPr>
          <w:rFonts w:asciiTheme="minorEastAsia" w:eastAsiaTheme="minorEastAsia" w:hAnsiTheme="minorEastAsia" w:hint="eastAsia"/>
          <w:bCs/>
          <w:color w:val="000000"/>
          <w:sz w:val="24"/>
        </w:rPr>
        <w:t>股票投资产生的股息红利税。</w:t>
      </w:r>
    </w:p>
    <w:p w14:paraId="66E17BF2" w14:textId="58F2D5C1" w:rsidR="00851E50" w:rsidRDefault="00F87AAD" w:rsidP="004F3EAA">
      <w:pPr>
        <w:spacing w:before="100" w:line="360" w:lineRule="auto"/>
        <w:ind w:firstLine="42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4</w:t>
      </w:r>
      <w:r w:rsidR="00851E50" w:rsidRPr="003431ED">
        <w:rPr>
          <w:rFonts w:asciiTheme="minorEastAsia" w:eastAsiaTheme="minorEastAsia" w:hAnsiTheme="minorEastAsia" w:hint="eastAsia"/>
          <w:bCs/>
          <w:color w:val="000000"/>
          <w:sz w:val="24"/>
        </w:rPr>
        <w:t>.</w:t>
      </w:r>
      <w:r w:rsidR="002B3478" w:rsidRPr="002B3478">
        <w:rPr>
          <w:rFonts w:asciiTheme="minorEastAsia" w:eastAsiaTheme="minorEastAsia" w:hAnsiTheme="minorEastAsia" w:hint="eastAsia"/>
          <w:bCs/>
          <w:color w:val="000000"/>
          <w:sz w:val="24"/>
        </w:rPr>
        <w:t xml:space="preserve"> </w:t>
      </w:r>
      <w:r w:rsidR="002B3478" w:rsidRPr="003431ED">
        <w:rPr>
          <w:rFonts w:asciiTheme="minorEastAsia" w:eastAsiaTheme="minorEastAsia" w:hAnsiTheme="minorEastAsia" w:hint="eastAsia"/>
          <w:bCs/>
          <w:color w:val="000000"/>
          <w:sz w:val="24"/>
        </w:rPr>
        <w:t>其他收入</w:t>
      </w:r>
      <w:r w:rsidR="002B3478">
        <w:rPr>
          <w:rFonts w:asciiTheme="minorEastAsia" w:eastAsiaTheme="minorEastAsia" w:hAnsiTheme="minorEastAsia" w:hint="eastAsia"/>
          <w:bCs/>
          <w:color w:val="000000"/>
          <w:sz w:val="24"/>
        </w:rPr>
        <w:t>系</w:t>
      </w:r>
      <w:r w:rsidR="002B3478" w:rsidRPr="003431ED">
        <w:rPr>
          <w:rFonts w:asciiTheme="minorEastAsia" w:eastAsiaTheme="minorEastAsia" w:hAnsiTheme="minorEastAsia" w:hint="eastAsia"/>
          <w:bCs/>
          <w:color w:val="000000"/>
          <w:sz w:val="24"/>
        </w:rPr>
        <w:t>投资者赎回产生的赎回费收入</w:t>
      </w:r>
      <w:r w:rsidR="002B3478">
        <w:rPr>
          <w:rFonts w:asciiTheme="minorEastAsia" w:eastAsiaTheme="minorEastAsia" w:hAnsiTheme="minorEastAsia" w:hint="eastAsia"/>
          <w:bCs/>
          <w:color w:val="000000"/>
          <w:sz w:val="24"/>
        </w:rPr>
        <w:t>。</w:t>
      </w:r>
    </w:p>
    <w:p w14:paraId="76FF42F9" w14:textId="5A44F768" w:rsidR="00F13647" w:rsidRDefault="00F13647" w:rsidP="004F3EAA">
      <w:pPr>
        <w:spacing w:before="100" w:line="360" w:lineRule="auto"/>
        <w:ind w:firstLine="42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5</w:t>
      </w:r>
      <w:r>
        <w:rPr>
          <w:rFonts w:asciiTheme="minorEastAsia" w:eastAsiaTheme="minorEastAsia" w:hAnsiTheme="minorEastAsia"/>
          <w:bCs/>
          <w:color w:val="000000"/>
          <w:sz w:val="24"/>
        </w:rPr>
        <w:t xml:space="preserve">. </w:t>
      </w:r>
      <w:r>
        <w:rPr>
          <w:rFonts w:hint="eastAsia"/>
        </w:rPr>
        <w:t>其他费用系存托服务费。</w:t>
      </w:r>
    </w:p>
    <w:p w14:paraId="5BCE1D09" w14:textId="213308A7" w:rsidR="00900C03" w:rsidRPr="003431ED" w:rsidRDefault="009B5E1A" w:rsidP="00900C03">
      <w:pPr>
        <w:autoSpaceDE w:val="0"/>
        <w:autoSpaceDN w:val="0"/>
        <w:adjustRightInd w:val="0"/>
        <w:spacing w:before="29" w:line="288" w:lineRule="auto"/>
        <w:ind w:left="15"/>
        <w:rPr>
          <w:rFonts w:asciiTheme="minorEastAsia" w:eastAsiaTheme="minorEastAsia" w:hAnsiTheme="minorEastAsia"/>
          <w:b/>
          <w:color w:val="000000"/>
          <w:kern w:val="0"/>
          <w:sz w:val="24"/>
        </w:rPr>
      </w:pPr>
      <w:r w:rsidRPr="003431ED">
        <w:rPr>
          <w:rFonts w:asciiTheme="minorEastAsia" w:eastAsiaTheme="minorEastAsia" w:hAnsiTheme="minorEastAsia" w:hint="eastAsia"/>
          <w:b/>
          <w:color w:val="000000"/>
          <w:kern w:val="0"/>
          <w:sz w:val="24"/>
        </w:rPr>
        <w:t>5.</w:t>
      </w:r>
      <w:r w:rsidR="00535EE7" w:rsidRPr="003431ED">
        <w:rPr>
          <w:rFonts w:asciiTheme="minorEastAsia" w:eastAsiaTheme="minorEastAsia" w:hAnsiTheme="minorEastAsia" w:hint="eastAsia"/>
          <w:b/>
          <w:color w:val="000000"/>
          <w:kern w:val="0"/>
          <w:sz w:val="24"/>
        </w:rPr>
        <w:t>5</w:t>
      </w:r>
      <w:r w:rsidR="00484341">
        <w:rPr>
          <w:rFonts w:asciiTheme="minorEastAsia" w:eastAsiaTheme="minorEastAsia" w:hAnsiTheme="minorEastAsia"/>
          <w:b/>
          <w:color w:val="000000"/>
          <w:kern w:val="0"/>
          <w:sz w:val="24"/>
        </w:rPr>
        <w:t xml:space="preserve"> </w:t>
      </w:r>
      <w:r w:rsidRPr="003431ED">
        <w:rPr>
          <w:rFonts w:asciiTheme="minorEastAsia" w:eastAsiaTheme="minorEastAsia" w:hAnsiTheme="minorEastAsia" w:hint="eastAsia"/>
          <w:b/>
          <w:color w:val="000000"/>
          <w:kern w:val="0"/>
          <w:sz w:val="24"/>
        </w:rPr>
        <w:t>资产处置及负债清偿后的剩余资产分配情况</w:t>
      </w:r>
    </w:p>
    <w:p w14:paraId="0D3CC6D4" w14:textId="77777777" w:rsidR="00900C03" w:rsidRPr="003431ED" w:rsidRDefault="00900C03" w:rsidP="007C1645">
      <w:pPr>
        <w:pStyle w:val="a9"/>
        <w:spacing w:beforeAutospacing="0" w:after="0" w:afterAutospacing="0"/>
        <w:jc w:val="right"/>
        <w:rPr>
          <w:rFonts w:asciiTheme="minorEastAsia" w:eastAsiaTheme="minorEastAsia" w:hAnsiTheme="minorEastAsia"/>
          <w:color w:val="000000"/>
        </w:rPr>
      </w:pPr>
      <w:r w:rsidRPr="003431ED">
        <w:rPr>
          <w:rFonts w:asciiTheme="minorEastAsia" w:eastAsiaTheme="minorEastAsia" w:hAnsiTheme="minorEastAsia" w:hint="eastAsia"/>
          <w:color w:val="000000"/>
        </w:rPr>
        <w:t>单位：人民币元</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2552"/>
      </w:tblGrid>
      <w:tr w:rsidR="00900C03" w:rsidRPr="004B1C40" w14:paraId="3E079525" w14:textId="77777777" w:rsidTr="00C55E5B">
        <w:tc>
          <w:tcPr>
            <w:tcW w:w="5920" w:type="dxa"/>
          </w:tcPr>
          <w:p w14:paraId="6FA45D59" w14:textId="77777777" w:rsidR="00900C03" w:rsidRPr="00D90B4C" w:rsidRDefault="00900C03" w:rsidP="007C1645">
            <w:pPr>
              <w:pStyle w:val="a9"/>
              <w:spacing w:beforeAutospacing="0" w:after="0" w:afterAutospacing="0"/>
              <w:rPr>
                <w:rFonts w:asciiTheme="minorEastAsia" w:eastAsiaTheme="minorEastAsia" w:hAnsiTheme="minorEastAsia"/>
                <w:color w:val="000000"/>
              </w:rPr>
            </w:pPr>
            <w:r w:rsidRPr="00D90B4C">
              <w:rPr>
                <w:rFonts w:asciiTheme="minorEastAsia" w:eastAsiaTheme="minorEastAsia" w:hAnsiTheme="minorEastAsia" w:hint="eastAsia"/>
                <w:color w:val="000000"/>
              </w:rPr>
              <w:t>项目</w:t>
            </w:r>
          </w:p>
        </w:tc>
        <w:tc>
          <w:tcPr>
            <w:tcW w:w="2552" w:type="dxa"/>
          </w:tcPr>
          <w:p w14:paraId="0F9E113A" w14:textId="77777777" w:rsidR="00900C03" w:rsidRPr="008262BC" w:rsidRDefault="00900C03" w:rsidP="007C1645">
            <w:pPr>
              <w:pStyle w:val="a9"/>
              <w:spacing w:beforeAutospacing="0" w:after="0" w:afterAutospacing="0"/>
              <w:rPr>
                <w:rFonts w:asciiTheme="minorEastAsia" w:eastAsiaTheme="minorEastAsia" w:hAnsiTheme="minorEastAsia"/>
                <w:color w:val="000000"/>
              </w:rPr>
            </w:pPr>
          </w:p>
        </w:tc>
      </w:tr>
      <w:tr w:rsidR="00083CD6" w:rsidRPr="004B1C40" w14:paraId="1ABB7D12" w14:textId="77777777" w:rsidTr="00CF2088">
        <w:tc>
          <w:tcPr>
            <w:tcW w:w="5920" w:type="dxa"/>
          </w:tcPr>
          <w:p w14:paraId="43F17353" w14:textId="0B0C0603" w:rsidR="00083CD6" w:rsidRPr="004B1C40" w:rsidRDefault="00083CD6" w:rsidP="00DE451B">
            <w:pPr>
              <w:pStyle w:val="a9"/>
              <w:spacing w:beforeAutospacing="0" w:after="0" w:afterAutospacing="0"/>
              <w:rPr>
                <w:rFonts w:asciiTheme="minorEastAsia" w:eastAsiaTheme="minorEastAsia" w:hAnsiTheme="minorEastAsia"/>
                <w:color w:val="000000"/>
              </w:rPr>
            </w:pPr>
            <w:r w:rsidRPr="004B1C40">
              <w:rPr>
                <w:rFonts w:asciiTheme="minorEastAsia" w:eastAsiaTheme="minorEastAsia" w:hAnsiTheme="minorEastAsia" w:hint="eastAsia"/>
                <w:color w:val="000000"/>
              </w:rPr>
              <w:t>一、最后运作日</w:t>
            </w:r>
            <w:r w:rsidR="000F13BD" w:rsidRPr="004B1C40">
              <w:rPr>
                <w:rStyle w:val="af7"/>
                <w:rFonts w:asciiTheme="minorEastAsia" w:eastAsiaTheme="minorEastAsia" w:hAnsiTheme="minorEastAsia"/>
              </w:rPr>
              <w:t>202</w:t>
            </w:r>
            <w:r w:rsidR="000F13BD">
              <w:rPr>
                <w:rStyle w:val="af7"/>
                <w:rFonts w:asciiTheme="minorEastAsia" w:eastAsiaTheme="minorEastAsia" w:hAnsiTheme="minorEastAsia"/>
              </w:rPr>
              <w:t>6</w:t>
            </w:r>
            <w:r w:rsidR="00DD46F5" w:rsidRPr="004B1C40">
              <w:rPr>
                <w:rStyle w:val="af7"/>
                <w:rFonts w:asciiTheme="minorEastAsia" w:eastAsiaTheme="minorEastAsia" w:hAnsiTheme="minorEastAsia"/>
              </w:rPr>
              <w:t>年</w:t>
            </w:r>
            <w:r w:rsidR="00DD46F5">
              <w:rPr>
                <w:rStyle w:val="af7"/>
                <w:rFonts w:asciiTheme="minorEastAsia" w:eastAsiaTheme="minorEastAsia" w:hAnsiTheme="minorEastAsia"/>
              </w:rPr>
              <w:t>1</w:t>
            </w:r>
            <w:r w:rsidR="00A26BFD" w:rsidRPr="004B1C40">
              <w:rPr>
                <w:rStyle w:val="af7"/>
                <w:rFonts w:asciiTheme="minorEastAsia" w:eastAsiaTheme="minorEastAsia" w:hAnsiTheme="minorEastAsia"/>
              </w:rPr>
              <w:t>月</w:t>
            </w:r>
            <w:r w:rsidR="000F13BD">
              <w:rPr>
                <w:rStyle w:val="af7"/>
                <w:rFonts w:asciiTheme="minorEastAsia" w:eastAsiaTheme="minorEastAsia" w:hAnsiTheme="minorEastAsia"/>
              </w:rPr>
              <w:t>2</w:t>
            </w:r>
            <w:r w:rsidR="00BE2765">
              <w:rPr>
                <w:rStyle w:val="af7"/>
                <w:rFonts w:asciiTheme="minorEastAsia" w:eastAsiaTheme="minorEastAsia" w:hAnsiTheme="minorEastAsia" w:hint="eastAsia"/>
              </w:rPr>
              <w:t>9</w:t>
            </w:r>
            <w:r w:rsidR="00A26BFD" w:rsidRPr="004B1C40">
              <w:rPr>
                <w:rStyle w:val="af7"/>
                <w:rFonts w:asciiTheme="minorEastAsia" w:eastAsiaTheme="minorEastAsia" w:hAnsiTheme="minorEastAsia"/>
              </w:rPr>
              <w:t>日</w:t>
            </w:r>
            <w:r w:rsidRPr="004B1C40">
              <w:rPr>
                <w:rFonts w:asciiTheme="minorEastAsia" w:eastAsiaTheme="minorEastAsia" w:hAnsiTheme="minorEastAsia" w:hint="eastAsia"/>
                <w:color w:val="000000"/>
              </w:rPr>
              <w:t>基金净资产</w:t>
            </w:r>
          </w:p>
        </w:tc>
        <w:tc>
          <w:tcPr>
            <w:tcW w:w="2552" w:type="dxa"/>
          </w:tcPr>
          <w:p w14:paraId="20E20A8D" w14:textId="674F4DBF" w:rsidR="00083CD6" w:rsidRPr="00D45222" w:rsidRDefault="000F13BD">
            <w:pPr>
              <w:widowControl/>
              <w:jc w:val="right"/>
              <w:rPr>
                <w:rFonts w:asciiTheme="minorEastAsia" w:eastAsiaTheme="minorEastAsia" w:hAnsiTheme="minorEastAsia"/>
                <w:color w:val="000000"/>
                <w:sz w:val="24"/>
              </w:rPr>
            </w:pPr>
            <w:r>
              <w:rPr>
                <w:rFonts w:asciiTheme="minorEastAsia" w:eastAsiaTheme="minorEastAsia" w:hAnsiTheme="minorEastAsia"/>
                <w:color w:val="000000"/>
                <w:kern w:val="0"/>
                <w:sz w:val="24"/>
              </w:rPr>
              <w:t>34,450,008.48</w:t>
            </w:r>
          </w:p>
        </w:tc>
      </w:tr>
      <w:tr w:rsidR="00083CD6" w:rsidRPr="004B1C40" w14:paraId="22720655" w14:textId="77777777" w:rsidTr="00CF2088">
        <w:tc>
          <w:tcPr>
            <w:tcW w:w="5920" w:type="dxa"/>
          </w:tcPr>
          <w:p w14:paraId="25B9D7B5" w14:textId="77777777" w:rsidR="00083CD6" w:rsidRPr="004B1C40" w:rsidRDefault="00083CD6" w:rsidP="00083CD6">
            <w:pPr>
              <w:pStyle w:val="a9"/>
              <w:spacing w:beforeAutospacing="0" w:after="0" w:afterAutospacing="0"/>
              <w:rPr>
                <w:rFonts w:asciiTheme="minorEastAsia" w:eastAsiaTheme="minorEastAsia" w:hAnsiTheme="minorEastAsia"/>
                <w:color w:val="000000"/>
                <w:highlight w:val="yellow"/>
              </w:rPr>
            </w:pPr>
            <w:r w:rsidRPr="004B1C40">
              <w:rPr>
                <w:rFonts w:asciiTheme="minorEastAsia" w:eastAsiaTheme="minorEastAsia" w:hAnsiTheme="minorEastAsia" w:hint="eastAsia"/>
                <w:color w:val="000000"/>
              </w:rPr>
              <w:t>加：清算期间净收益</w:t>
            </w:r>
          </w:p>
        </w:tc>
        <w:tc>
          <w:tcPr>
            <w:tcW w:w="2552" w:type="dxa"/>
          </w:tcPr>
          <w:p w14:paraId="65950F1F" w14:textId="68667C1D" w:rsidR="00083CD6" w:rsidRPr="00D45222" w:rsidRDefault="001108B1" w:rsidP="00851E50">
            <w:pPr>
              <w:widowControl/>
              <w:jc w:val="right"/>
              <w:rPr>
                <w:rFonts w:asciiTheme="minorEastAsia" w:eastAsiaTheme="minorEastAsia" w:hAnsiTheme="minorEastAsia"/>
                <w:color w:val="000000"/>
                <w:sz w:val="24"/>
                <w:highlight w:val="yellow"/>
              </w:rPr>
            </w:pPr>
            <w:r>
              <w:rPr>
                <w:rFonts w:asciiTheme="minorEastAsia" w:eastAsiaTheme="minorEastAsia" w:hAnsiTheme="minorEastAsia"/>
                <w:color w:val="000000"/>
                <w:sz w:val="24"/>
              </w:rPr>
              <w:t>65,253.38</w:t>
            </w:r>
          </w:p>
        </w:tc>
      </w:tr>
      <w:tr w:rsidR="00083CD6" w:rsidRPr="004B1C40" w14:paraId="4575DCDB" w14:textId="77777777" w:rsidTr="00CF2088">
        <w:tc>
          <w:tcPr>
            <w:tcW w:w="5920" w:type="dxa"/>
          </w:tcPr>
          <w:p w14:paraId="0B69BE34" w14:textId="531BF2C2" w:rsidR="00083CD6" w:rsidRPr="003431ED" w:rsidRDefault="00083CD6" w:rsidP="00DE451B">
            <w:pPr>
              <w:pStyle w:val="a9"/>
              <w:spacing w:beforeAutospacing="0" w:after="0" w:afterAutospacing="0"/>
              <w:rPr>
                <w:rFonts w:asciiTheme="minorEastAsia" w:eastAsiaTheme="minorEastAsia" w:hAnsiTheme="minorEastAsia"/>
                <w:color w:val="000000"/>
              </w:rPr>
            </w:pPr>
            <w:r w:rsidRPr="004B1C40">
              <w:rPr>
                <w:rFonts w:asciiTheme="minorEastAsia" w:eastAsiaTheme="minorEastAsia" w:hAnsiTheme="minorEastAsia" w:hint="eastAsia"/>
                <w:color w:val="000000"/>
              </w:rPr>
              <w:t>减：基金净赎回金额（于</w:t>
            </w:r>
            <w:r w:rsidR="000F13BD" w:rsidRPr="004B1C40">
              <w:rPr>
                <w:rFonts w:asciiTheme="minorEastAsia" w:eastAsiaTheme="minorEastAsia" w:hAnsiTheme="minorEastAsia"/>
                <w:bCs/>
                <w:color w:val="000000"/>
              </w:rPr>
              <w:t>202</w:t>
            </w:r>
            <w:r w:rsidR="000F13BD">
              <w:rPr>
                <w:rFonts w:asciiTheme="minorEastAsia" w:eastAsiaTheme="minorEastAsia" w:hAnsiTheme="minorEastAsia"/>
                <w:bCs/>
                <w:color w:val="000000"/>
              </w:rPr>
              <w:t>6</w:t>
            </w:r>
            <w:r w:rsidR="00DD46F5" w:rsidRPr="004B1C40">
              <w:rPr>
                <w:rFonts w:asciiTheme="minorEastAsia" w:eastAsiaTheme="minorEastAsia" w:hAnsiTheme="minorEastAsia"/>
                <w:bCs/>
                <w:color w:val="000000"/>
              </w:rPr>
              <w:t>年</w:t>
            </w:r>
            <w:r w:rsidR="00DD46F5">
              <w:rPr>
                <w:rFonts w:asciiTheme="minorEastAsia" w:eastAsiaTheme="minorEastAsia" w:hAnsiTheme="minorEastAsia"/>
                <w:bCs/>
                <w:color w:val="000000"/>
              </w:rPr>
              <w:t>1</w:t>
            </w:r>
            <w:r w:rsidR="008C00A5" w:rsidRPr="004B1C40">
              <w:rPr>
                <w:rFonts w:asciiTheme="minorEastAsia" w:eastAsiaTheme="minorEastAsia" w:hAnsiTheme="minorEastAsia"/>
                <w:bCs/>
                <w:color w:val="000000"/>
              </w:rPr>
              <w:t>月</w:t>
            </w:r>
            <w:r w:rsidR="000F13BD">
              <w:rPr>
                <w:rFonts w:asciiTheme="minorEastAsia" w:eastAsiaTheme="minorEastAsia" w:hAnsiTheme="minorEastAsia"/>
                <w:bCs/>
                <w:color w:val="000000"/>
              </w:rPr>
              <w:t>30</w:t>
            </w:r>
            <w:r w:rsidR="008C00A5" w:rsidRPr="004B1C40">
              <w:rPr>
                <w:rFonts w:asciiTheme="minorEastAsia" w:eastAsiaTheme="minorEastAsia" w:hAnsiTheme="minorEastAsia"/>
                <w:bCs/>
                <w:color w:val="000000"/>
              </w:rPr>
              <w:t>日</w:t>
            </w:r>
            <w:r w:rsidRPr="004B1C40">
              <w:rPr>
                <w:rFonts w:asciiTheme="minorEastAsia" w:eastAsiaTheme="minorEastAsia" w:hAnsiTheme="minorEastAsia" w:hint="eastAsia"/>
                <w:color w:val="000000"/>
              </w:rPr>
              <w:t>确认的投资者赎回，含赎回费）</w:t>
            </w:r>
          </w:p>
        </w:tc>
        <w:tc>
          <w:tcPr>
            <w:tcW w:w="2552" w:type="dxa"/>
          </w:tcPr>
          <w:p w14:paraId="72B283C4" w14:textId="723CCC6C" w:rsidR="00083CD6" w:rsidRPr="00D45222" w:rsidRDefault="000F13BD" w:rsidP="00DE451B">
            <w:pPr>
              <w:widowControl/>
              <w:jc w:val="right"/>
              <w:rPr>
                <w:rFonts w:asciiTheme="minorEastAsia" w:eastAsiaTheme="minorEastAsia" w:hAnsiTheme="minorEastAsia"/>
                <w:color w:val="000000"/>
                <w:sz w:val="24"/>
              </w:rPr>
            </w:pPr>
            <w:r>
              <w:rPr>
                <w:rFonts w:asciiTheme="minorEastAsia" w:eastAsiaTheme="minorEastAsia" w:hAnsiTheme="minorEastAsia"/>
                <w:color w:val="000000"/>
                <w:sz w:val="24"/>
              </w:rPr>
              <w:t>1,382,834.92</w:t>
            </w:r>
            <w:r w:rsidR="00083CD6" w:rsidRPr="00D45222">
              <w:rPr>
                <w:rFonts w:asciiTheme="minorEastAsia" w:eastAsiaTheme="minorEastAsia" w:hAnsiTheme="minorEastAsia"/>
                <w:color w:val="000000"/>
                <w:sz w:val="24"/>
              </w:rPr>
              <w:t xml:space="preserve"> </w:t>
            </w:r>
          </w:p>
        </w:tc>
      </w:tr>
      <w:tr w:rsidR="00083CD6" w:rsidRPr="004B1C40" w14:paraId="499A4A45" w14:textId="77777777" w:rsidTr="00CF2088">
        <w:trPr>
          <w:trHeight w:val="101"/>
        </w:trPr>
        <w:tc>
          <w:tcPr>
            <w:tcW w:w="5920" w:type="dxa"/>
          </w:tcPr>
          <w:p w14:paraId="55A691B4" w14:textId="5A77A4E6" w:rsidR="00083CD6" w:rsidRPr="004B1C40" w:rsidRDefault="00083CD6" w:rsidP="00DE451B">
            <w:pPr>
              <w:pStyle w:val="a9"/>
              <w:spacing w:beforeAutospacing="0" w:after="0" w:afterAutospacing="0"/>
              <w:rPr>
                <w:rFonts w:asciiTheme="minorEastAsia" w:eastAsiaTheme="minorEastAsia" w:hAnsiTheme="minorEastAsia"/>
                <w:color w:val="000000"/>
              </w:rPr>
            </w:pPr>
            <w:r w:rsidRPr="004B1C40">
              <w:rPr>
                <w:rFonts w:asciiTheme="minorEastAsia" w:eastAsiaTheme="minorEastAsia" w:hAnsiTheme="minorEastAsia" w:hint="eastAsia"/>
                <w:color w:val="000000"/>
              </w:rPr>
              <w:t>二、</w:t>
            </w:r>
            <w:r w:rsidR="001F09A8">
              <w:rPr>
                <w:rFonts w:asciiTheme="minorEastAsia" w:eastAsiaTheme="minorEastAsia" w:hAnsiTheme="minorEastAsia" w:hint="eastAsia"/>
                <w:color w:val="000000"/>
              </w:rPr>
              <w:t>清算期结束日</w:t>
            </w:r>
            <w:r w:rsidR="000F13BD" w:rsidRPr="004B1C40">
              <w:rPr>
                <w:rStyle w:val="af7"/>
                <w:rFonts w:asciiTheme="minorEastAsia" w:eastAsiaTheme="minorEastAsia" w:hAnsiTheme="minorEastAsia"/>
              </w:rPr>
              <w:t>202</w:t>
            </w:r>
            <w:r w:rsidR="000F13BD">
              <w:rPr>
                <w:rStyle w:val="af7"/>
                <w:rFonts w:asciiTheme="minorEastAsia" w:eastAsiaTheme="minorEastAsia" w:hAnsiTheme="minorEastAsia"/>
              </w:rPr>
              <w:t>6</w:t>
            </w:r>
            <w:r w:rsidR="00DD46F5" w:rsidRPr="004B1C40">
              <w:rPr>
                <w:rStyle w:val="af7"/>
                <w:rFonts w:asciiTheme="minorEastAsia" w:eastAsiaTheme="minorEastAsia" w:hAnsiTheme="minorEastAsia"/>
              </w:rPr>
              <w:t>年</w:t>
            </w:r>
            <w:r w:rsidR="00DD46F5">
              <w:rPr>
                <w:rStyle w:val="af7"/>
                <w:rFonts w:asciiTheme="minorEastAsia" w:eastAsiaTheme="minorEastAsia" w:hAnsiTheme="minorEastAsia"/>
              </w:rPr>
              <w:t>2</w:t>
            </w:r>
            <w:r w:rsidRPr="004B1C40">
              <w:rPr>
                <w:rStyle w:val="af7"/>
                <w:rFonts w:asciiTheme="minorEastAsia" w:eastAsiaTheme="minorEastAsia" w:hAnsiTheme="minorEastAsia"/>
              </w:rPr>
              <w:t>月</w:t>
            </w:r>
            <w:r w:rsidR="000F13BD">
              <w:rPr>
                <w:rStyle w:val="af7"/>
                <w:rFonts w:asciiTheme="minorEastAsia" w:eastAsiaTheme="minorEastAsia" w:hAnsiTheme="minorEastAsia"/>
              </w:rPr>
              <w:t>11</w:t>
            </w:r>
            <w:r w:rsidRPr="004B1C40">
              <w:rPr>
                <w:rStyle w:val="af7"/>
                <w:rFonts w:asciiTheme="minorEastAsia" w:eastAsiaTheme="minorEastAsia" w:hAnsiTheme="minorEastAsia"/>
              </w:rPr>
              <w:t>日</w:t>
            </w:r>
            <w:r w:rsidRPr="004B1C40">
              <w:rPr>
                <w:rFonts w:asciiTheme="minorEastAsia" w:eastAsiaTheme="minorEastAsia" w:hAnsiTheme="minorEastAsia" w:hint="eastAsia"/>
                <w:color w:val="000000"/>
              </w:rPr>
              <w:t>基金净资产</w:t>
            </w:r>
          </w:p>
        </w:tc>
        <w:tc>
          <w:tcPr>
            <w:tcW w:w="2552" w:type="dxa"/>
          </w:tcPr>
          <w:p w14:paraId="72307F8D" w14:textId="3AFDFAC0" w:rsidR="00083CD6" w:rsidRPr="00D45222" w:rsidRDefault="000F13BD" w:rsidP="00DE451B">
            <w:pPr>
              <w:widowControl/>
              <w:jc w:val="right"/>
              <w:rPr>
                <w:rFonts w:asciiTheme="minorEastAsia" w:eastAsiaTheme="minorEastAsia" w:hAnsiTheme="minorEastAsia"/>
                <w:color w:val="000000"/>
                <w:sz w:val="24"/>
              </w:rPr>
            </w:pPr>
            <w:r>
              <w:rPr>
                <w:rFonts w:asciiTheme="minorEastAsia" w:eastAsiaTheme="minorEastAsia" w:hAnsiTheme="minorEastAsia"/>
                <w:color w:val="000000"/>
                <w:kern w:val="0"/>
                <w:sz w:val="24"/>
              </w:rPr>
              <w:t>33,13</w:t>
            </w:r>
            <w:r w:rsidR="001108B1">
              <w:rPr>
                <w:rFonts w:asciiTheme="minorEastAsia" w:eastAsiaTheme="minorEastAsia" w:hAnsiTheme="minorEastAsia"/>
                <w:color w:val="000000"/>
                <w:kern w:val="0"/>
                <w:sz w:val="24"/>
              </w:rPr>
              <w:t>2</w:t>
            </w:r>
            <w:r>
              <w:rPr>
                <w:rFonts w:asciiTheme="minorEastAsia" w:eastAsiaTheme="minorEastAsia" w:hAnsiTheme="minorEastAsia"/>
                <w:color w:val="000000"/>
                <w:kern w:val="0"/>
                <w:sz w:val="24"/>
              </w:rPr>
              <w:t>,</w:t>
            </w:r>
            <w:r w:rsidR="001108B1">
              <w:rPr>
                <w:rFonts w:asciiTheme="minorEastAsia" w:eastAsiaTheme="minorEastAsia" w:hAnsiTheme="minorEastAsia"/>
                <w:color w:val="000000"/>
                <w:kern w:val="0"/>
                <w:sz w:val="24"/>
              </w:rPr>
              <w:t>426</w:t>
            </w:r>
            <w:r>
              <w:rPr>
                <w:rFonts w:asciiTheme="minorEastAsia" w:eastAsiaTheme="minorEastAsia" w:hAnsiTheme="minorEastAsia"/>
                <w:color w:val="000000"/>
                <w:kern w:val="0"/>
                <w:sz w:val="24"/>
              </w:rPr>
              <w:t>.</w:t>
            </w:r>
            <w:r w:rsidR="001108B1">
              <w:rPr>
                <w:rFonts w:asciiTheme="minorEastAsia" w:eastAsiaTheme="minorEastAsia" w:hAnsiTheme="minorEastAsia"/>
                <w:color w:val="000000"/>
                <w:kern w:val="0"/>
                <w:sz w:val="24"/>
              </w:rPr>
              <w:t>94</w:t>
            </w:r>
          </w:p>
        </w:tc>
      </w:tr>
    </w:tbl>
    <w:p w14:paraId="47472DC3" w14:textId="56D9D505" w:rsidR="00CF3DCE" w:rsidRPr="00B14BC1" w:rsidRDefault="00CF3DCE" w:rsidP="009E3149">
      <w:pPr>
        <w:spacing w:before="100" w:line="360" w:lineRule="auto"/>
        <w:ind w:firstLineChars="200" w:firstLine="480"/>
        <w:rPr>
          <w:rFonts w:asciiTheme="minorEastAsia" w:eastAsiaTheme="minorEastAsia" w:hAnsiTheme="minorEastAsia"/>
          <w:bCs/>
          <w:color w:val="000000"/>
          <w:sz w:val="24"/>
        </w:rPr>
      </w:pPr>
      <w:r w:rsidRPr="008262BC">
        <w:rPr>
          <w:rFonts w:asciiTheme="minorEastAsia" w:eastAsiaTheme="minorEastAsia" w:hAnsiTheme="minorEastAsia" w:hint="eastAsia"/>
          <w:bCs/>
          <w:color w:val="000000"/>
          <w:sz w:val="24"/>
        </w:rPr>
        <w:t>截至本次清算期结束日</w:t>
      </w:r>
      <w:r w:rsidR="001108B1" w:rsidRPr="008262BC">
        <w:rPr>
          <w:rFonts w:asciiTheme="minorEastAsia" w:eastAsiaTheme="minorEastAsia" w:hAnsiTheme="minorEastAsia" w:hint="eastAsia"/>
          <w:bCs/>
          <w:color w:val="000000"/>
          <w:sz w:val="24"/>
        </w:rPr>
        <w:t>202</w:t>
      </w:r>
      <w:r w:rsidR="001108B1">
        <w:rPr>
          <w:rFonts w:asciiTheme="minorEastAsia" w:eastAsiaTheme="minorEastAsia" w:hAnsiTheme="minorEastAsia"/>
          <w:bCs/>
          <w:color w:val="000000"/>
          <w:sz w:val="24"/>
        </w:rPr>
        <w:t>6</w:t>
      </w:r>
      <w:r w:rsidR="00DD46F5" w:rsidRPr="00694054">
        <w:rPr>
          <w:rFonts w:asciiTheme="minorEastAsia" w:eastAsiaTheme="minorEastAsia" w:hAnsiTheme="minorEastAsia" w:hint="eastAsia"/>
          <w:bCs/>
          <w:color w:val="000000"/>
          <w:sz w:val="24"/>
        </w:rPr>
        <w:t>年</w:t>
      </w:r>
      <w:r w:rsidR="00DD46F5">
        <w:rPr>
          <w:rFonts w:asciiTheme="minorEastAsia" w:eastAsiaTheme="minorEastAsia" w:hAnsiTheme="minorEastAsia"/>
          <w:bCs/>
          <w:color w:val="000000"/>
          <w:sz w:val="24"/>
        </w:rPr>
        <w:t>2</w:t>
      </w:r>
      <w:r w:rsidRPr="00694054">
        <w:rPr>
          <w:rFonts w:asciiTheme="minorEastAsia" w:eastAsiaTheme="minorEastAsia" w:hAnsiTheme="minorEastAsia" w:hint="eastAsia"/>
          <w:bCs/>
          <w:color w:val="000000"/>
          <w:sz w:val="24"/>
        </w:rPr>
        <w:t>月</w:t>
      </w:r>
      <w:r w:rsidR="001108B1">
        <w:rPr>
          <w:rFonts w:asciiTheme="minorEastAsia" w:eastAsiaTheme="minorEastAsia" w:hAnsiTheme="minorEastAsia" w:hint="eastAsia"/>
          <w:bCs/>
          <w:color w:val="000000"/>
          <w:sz w:val="24"/>
        </w:rPr>
        <w:t>1</w:t>
      </w:r>
      <w:r w:rsidR="001108B1">
        <w:rPr>
          <w:rFonts w:asciiTheme="minorEastAsia" w:eastAsiaTheme="minorEastAsia" w:hAnsiTheme="minorEastAsia"/>
          <w:bCs/>
          <w:color w:val="000000"/>
          <w:sz w:val="24"/>
        </w:rPr>
        <w:t>1</w:t>
      </w:r>
      <w:r w:rsidRPr="00694054">
        <w:rPr>
          <w:rFonts w:asciiTheme="minorEastAsia" w:eastAsiaTheme="minorEastAsia" w:hAnsiTheme="minorEastAsia" w:hint="eastAsia"/>
          <w:bCs/>
          <w:color w:val="000000"/>
          <w:sz w:val="24"/>
        </w:rPr>
        <w:t>日，</w:t>
      </w:r>
      <w:r w:rsidRPr="00B14BC1">
        <w:rPr>
          <w:rFonts w:asciiTheme="minorEastAsia" w:eastAsiaTheme="minorEastAsia" w:hAnsiTheme="minorEastAsia" w:hint="eastAsia"/>
          <w:bCs/>
          <w:color w:val="000000"/>
          <w:sz w:val="24"/>
        </w:rPr>
        <w:t>本基金剩余财产为人民币</w:t>
      </w:r>
      <w:r w:rsidR="001108B1">
        <w:rPr>
          <w:rFonts w:asciiTheme="minorEastAsia" w:eastAsiaTheme="minorEastAsia" w:hAnsiTheme="minorEastAsia"/>
          <w:color w:val="000000"/>
          <w:kern w:val="0"/>
          <w:sz w:val="24"/>
        </w:rPr>
        <w:t>33,132,426.94</w:t>
      </w:r>
      <w:r w:rsidRPr="008262BC">
        <w:rPr>
          <w:rFonts w:asciiTheme="minorEastAsia" w:eastAsiaTheme="minorEastAsia" w:hAnsiTheme="minorEastAsia" w:hint="eastAsia"/>
          <w:bCs/>
          <w:color w:val="000000"/>
          <w:sz w:val="24"/>
        </w:rPr>
        <w:t>元</w:t>
      </w:r>
      <w:r w:rsidRPr="00B14BC1">
        <w:rPr>
          <w:rFonts w:asciiTheme="minorEastAsia" w:eastAsiaTheme="minorEastAsia" w:hAnsiTheme="minorEastAsia" w:hint="eastAsia"/>
          <w:bCs/>
          <w:color w:val="000000"/>
          <w:sz w:val="24"/>
        </w:rPr>
        <w:t>，根据本基金的《基金合同》约定，基金财产清算小组将依据基金财产清算的分配方案，将基金财产清算后的全部剩余资产扣除基金财产清算费用、交纳所欠税款并清偿基金债务后</w:t>
      </w:r>
      <w:r w:rsidR="003431ED" w:rsidRPr="00A8006D">
        <w:rPr>
          <w:rFonts w:asciiTheme="minorEastAsia" w:eastAsiaTheme="minorEastAsia" w:hAnsiTheme="minorEastAsia" w:hint="eastAsia"/>
          <w:bCs/>
          <w:color w:val="000000"/>
          <w:sz w:val="24"/>
        </w:rPr>
        <w:t>，按</w:t>
      </w:r>
      <w:r w:rsidR="001F09A8">
        <w:rPr>
          <w:rFonts w:asciiTheme="minorEastAsia" w:eastAsiaTheme="minorEastAsia" w:hAnsiTheme="minorEastAsia" w:hint="eastAsia"/>
          <w:bCs/>
          <w:color w:val="000000"/>
          <w:sz w:val="24"/>
        </w:rPr>
        <w:t>各类</w:t>
      </w:r>
      <w:r w:rsidR="003431ED" w:rsidRPr="00A8006D">
        <w:rPr>
          <w:rFonts w:asciiTheme="minorEastAsia" w:eastAsiaTheme="minorEastAsia" w:hAnsiTheme="minorEastAsia" w:hint="eastAsia"/>
          <w:bCs/>
          <w:color w:val="000000"/>
          <w:sz w:val="24"/>
        </w:rPr>
        <w:t>基金份额持有人持有的</w:t>
      </w:r>
      <w:r w:rsidR="001F09A8">
        <w:rPr>
          <w:rFonts w:asciiTheme="minorEastAsia" w:eastAsiaTheme="minorEastAsia" w:hAnsiTheme="minorEastAsia" w:hint="eastAsia"/>
          <w:bCs/>
          <w:color w:val="000000"/>
          <w:sz w:val="24"/>
        </w:rPr>
        <w:t>相应类别的</w:t>
      </w:r>
      <w:r w:rsidR="003431ED" w:rsidRPr="00A8006D">
        <w:rPr>
          <w:rFonts w:asciiTheme="minorEastAsia" w:eastAsiaTheme="minorEastAsia" w:hAnsiTheme="minorEastAsia" w:hint="eastAsia"/>
          <w:bCs/>
          <w:color w:val="000000"/>
          <w:sz w:val="24"/>
        </w:rPr>
        <w:t>基金份额比例</w:t>
      </w:r>
      <w:r w:rsidRPr="00B14BC1">
        <w:rPr>
          <w:rFonts w:asciiTheme="minorEastAsia" w:eastAsiaTheme="minorEastAsia" w:hAnsiTheme="minorEastAsia" w:hint="eastAsia"/>
          <w:bCs/>
          <w:color w:val="000000"/>
          <w:sz w:val="24"/>
        </w:rPr>
        <w:t>进行分配。</w:t>
      </w:r>
    </w:p>
    <w:p w14:paraId="022D3E35" w14:textId="03AA8707" w:rsidR="006D2F60" w:rsidRPr="006D2F60" w:rsidRDefault="00AA5F9C" w:rsidP="009E3149">
      <w:pPr>
        <w:spacing w:before="100" w:line="360" w:lineRule="auto"/>
        <w:ind w:firstLineChars="200" w:firstLine="480"/>
        <w:rPr>
          <w:rFonts w:asciiTheme="minorEastAsia" w:eastAsiaTheme="minorEastAsia" w:hAnsiTheme="minorEastAsia"/>
          <w:bCs/>
          <w:color w:val="000000"/>
          <w:sz w:val="24"/>
        </w:rPr>
      </w:pPr>
      <w:r w:rsidRPr="00AA5F9C">
        <w:rPr>
          <w:rFonts w:asciiTheme="minorEastAsia" w:eastAsiaTheme="minorEastAsia" w:hAnsiTheme="minorEastAsia" w:hint="eastAsia"/>
          <w:bCs/>
          <w:color w:val="000000"/>
          <w:sz w:val="24"/>
        </w:rPr>
        <w:t>清算结束日次日至清算款划出日前一日的</w:t>
      </w:r>
      <w:r w:rsidR="00D2086D" w:rsidRPr="004B1C40">
        <w:rPr>
          <w:rFonts w:asciiTheme="minorEastAsia" w:eastAsiaTheme="minorEastAsia" w:hAnsiTheme="minorEastAsia" w:hint="eastAsia"/>
          <w:bCs/>
          <w:color w:val="000000"/>
          <w:sz w:val="24"/>
        </w:rPr>
        <w:t>银行存款、结算备付金以及存出保证金</w:t>
      </w:r>
      <w:r w:rsidRPr="00AA5F9C">
        <w:rPr>
          <w:rFonts w:asciiTheme="minorEastAsia" w:eastAsiaTheme="minorEastAsia" w:hAnsiTheme="minorEastAsia" w:hint="eastAsia"/>
          <w:bCs/>
          <w:color w:val="000000"/>
          <w:sz w:val="24"/>
        </w:rPr>
        <w:t>产生的利息归基金份额持有人所有。为保护基金份额持有人利益，加快清盘速度，基金管理人将以自有资金垫付该笔款项。基金管理人垫付的资金将于清算款划出前划入托管账户，垫付资金以及垫付资金到账日起孳生的利息将于清算期后返还给基金管理人。</w:t>
      </w:r>
    </w:p>
    <w:p w14:paraId="4D3BF5AC" w14:textId="77777777" w:rsidR="00C73374" w:rsidRPr="00795C1B" w:rsidRDefault="00C73374" w:rsidP="00C73374">
      <w:pPr>
        <w:autoSpaceDE w:val="0"/>
        <w:autoSpaceDN w:val="0"/>
        <w:adjustRightInd w:val="0"/>
        <w:spacing w:before="29" w:line="288" w:lineRule="auto"/>
        <w:ind w:left="15"/>
        <w:rPr>
          <w:rFonts w:asciiTheme="minorEastAsia" w:eastAsiaTheme="minorEastAsia" w:hAnsiTheme="minorEastAsia"/>
          <w:b/>
          <w:color w:val="000000"/>
          <w:kern w:val="0"/>
          <w:sz w:val="24"/>
        </w:rPr>
      </w:pPr>
      <w:r w:rsidRPr="00795C1B">
        <w:rPr>
          <w:rFonts w:asciiTheme="minorEastAsia" w:eastAsiaTheme="minorEastAsia" w:hAnsiTheme="minorEastAsia" w:hint="eastAsia"/>
          <w:b/>
          <w:color w:val="000000"/>
          <w:kern w:val="0"/>
          <w:sz w:val="24"/>
        </w:rPr>
        <w:t>5.</w:t>
      </w:r>
      <w:r w:rsidR="00535EE7" w:rsidRPr="00795C1B">
        <w:rPr>
          <w:rFonts w:asciiTheme="minorEastAsia" w:eastAsiaTheme="minorEastAsia" w:hAnsiTheme="minorEastAsia" w:hint="eastAsia"/>
          <w:b/>
          <w:color w:val="000000"/>
          <w:kern w:val="0"/>
          <w:sz w:val="24"/>
        </w:rPr>
        <w:t>6</w:t>
      </w:r>
      <w:r w:rsidRPr="00795C1B">
        <w:rPr>
          <w:rFonts w:asciiTheme="minorEastAsia" w:eastAsiaTheme="minorEastAsia" w:hAnsiTheme="minorEastAsia" w:hint="eastAsia"/>
          <w:b/>
          <w:color w:val="000000"/>
          <w:kern w:val="0"/>
          <w:sz w:val="24"/>
        </w:rPr>
        <w:t xml:space="preserve"> 基金财产清算报告的告知安排</w:t>
      </w:r>
    </w:p>
    <w:p w14:paraId="104C93FD" w14:textId="2264B7F9" w:rsidR="000162F7" w:rsidRPr="00835422" w:rsidRDefault="00835422" w:rsidP="00F6462B">
      <w:pPr>
        <w:spacing w:before="100" w:line="360" w:lineRule="auto"/>
        <w:ind w:firstLineChars="200" w:firstLine="480"/>
        <w:rPr>
          <w:rFonts w:asciiTheme="minorEastAsia" w:eastAsiaTheme="minorEastAsia" w:hAnsiTheme="minorEastAsia"/>
          <w:bCs/>
          <w:color w:val="000000"/>
          <w:sz w:val="24"/>
        </w:rPr>
      </w:pPr>
      <w:r w:rsidRPr="00835422">
        <w:rPr>
          <w:rFonts w:asciiTheme="minorEastAsia" w:eastAsiaTheme="minorEastAsia" w:hAnsiTheme="minorEastAsia" w:hint="eastAsia"/>
          <w:bCs/>
          <w:color w:val="000000"/>
          <w:sz w:val="24"/>
        </w:rPr>
        <w:t>本清算报告已经基金托管人复核，在经会计师事务所审计、律师事务所出具法律意见书后，报中国证监会备案并向基金份额持有人公告。清算报告公告后，基金管理人将遵照法律法规、《基金合同》等规定及时进行分配。</w:t>
      </w:r>
    </w:p>
    <w:p w14:paraId="73E25732" w14:textId="25CFB3A1" w:rsidR="007F4F1B" w:rsidRPr="00795C1B" w:rsidRDefault="00C73374" w:rsidP="00C73374">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r w:rsidRPr="00795C1B">
        <w:rPr>
          <w:rFonts w:asciiTheme="minorEastAsia" w:eastAsiaTheme="minorEastAsia" w:hAnsiTheme="minorEastAsia"/>
          <w:b/>
          <w:color w:val="000000"/>
          <w:kern w:val="0"/>
          <w:sz w:val="24"/>
        </w:rPr>
        <w:lastRenderedPageBreak/>
        <w:t>§</w:t>
      </w:r>
      <w:r w:rsidRPr="00795C1B">
        <w:rPr>
          <w:rFonts w:asciiTheme="minorEastAsia" w:eastAsiaTheme="minorEastAsia" w:hAnsiTheme="minorEastAsia" w:hint="eastAsia"/>
          <w:b/>
          <w:color w:val="000000"/>
          <w:kern w:val="0"/>
          <w:sz w:val="24"/>
        </w:rPr>
        <w:t>6  备查文件</w:t>
      </w:r>
      <w:r w:rsidR="009B297B" w:rsidRPr="00795C1B">
        <w:rPr>
          <w:rFonts w:asciiTheme="minorEastAsia" w:eastAsiaTheme="minorEastAsia" w:hAnsiTheme="minorEastAsia" w:hint="eastAsia"/>
          <w:b/>
          <w:color w:val="000000"/>
          <w:kern w:val="0"/>
          <w:sz w:val="24"/>
        </w:rPr>
        <w:t>目录</w:t>
      </w:r>
    </w:p>
    <w:p w14:paraId="0410DD82" w14:textId="77777777" w:rsidR="00C73374" w:rsidRPr="00795C1B" w:rsidRDefault="00C73374" w:rsidP="00A57652">
      <w:pPr>
        <w:autoSpaceDE w:val="0"/>
        <w:autoSpaceDN w:val="0"/>
        <w:adjustRightInd w:val="0"/>
        <w:spacing w:before="29" w:line="288" w:lineRule="auto"/>
        <w:ind w:left="15"/>
        <w:jc w:val="center"/>
        <w:rPr>
          <w:rFonts w:asciiTheme="minorEastAsia" w:eastAsiaTheme="minorEastAsia" w:hAnsiTheme="minorEastAsia"/>
          <w:color w:val="000000"/>
        </w:rPr>
      </w:pPr>
    </w:p>
    <w:p w14:paraId="160E7622" w14:textId="77777777" w:rsidR="00C73374" w:rsidRPr="00795C1B" w:rsidRDefault="00C73374" w:rsidP="00C73374">
      <w:pPr>
        <w:spacing w:line="288" w:lineRule="auto"/>
        <w:rPr>
          <w:rFonts w:asciiTheme="minorEastAsia" w:eastAsiaTheme="minorEastAsia" w:hAnsiTheme="minorEastAsia"/>
          <w:b/>
          <w:color w:val="0000FF"/>
          <w:kern w:val="0"/>
          <w:sz w:val="18"/>
          <w:szCs w:val="18"/>
        </w:rPr>
      </w:pPr>
      <w:r w:rsidRPr="00795C1B">
        <w:rPr>
          <w:rFonts w:asciiTheme="minorEastAsia" w:eastAsiaTheme="minorEastAsia" w:hAnsiTheme="minorEastAsia" w:hint="eastAsia"/>
          <w:b/>
          <w:sz w:val="24"/>
        </w:rPr>
        <w:t>6.1 备查文件目录</w:t>
      </w:r>
    </w:p>
    <w:p w14:paraId="43D6A8C7" w14:textId="547B3577" w:rsidR="00262565" w:rsidRPr="00795C1B" w:rsidRDefault="00262565" w:rsidP="001346B8">
      <w:pPr>
        <w:spacing w:before="100" w:line="360" w:lineRule="auto"/>
        <w:ind w:firstLineChars="200" w:firstLine="480"/>
        <w:rPr>
          <w:rFonts w:asciiTheme="minorEastAsia" w:eastAsiaTheme="minorEastAsia" w:hAnsiTheme="minorEastAsia"/>
          <w:bCs/>
          <w:color w:val="000000"/>
          <w:sz w:val="24"/>
        </w:rPr>
      </w:pPr>
      <w:r w:rsidRPr="00325EE5">
        <w:rPr>
          <w:rFonts w:asciiTheme="minorEastAsia" w:eastAsiaTheme="minorEastAsia" w:hAnsiTheme="minorEastAsia" w:hint="eastAsia"/>
          <w:bCs/>
          <w:color w:val="000000"/>
          <w:sz w:val="24"/>
        </w:rPr>
        <w:t>1.</w:t>
      </w:r>
      <w:r w:rsidR="001108B1" w:rsidRPr="00325EE5">
        <w:rPr>
          <w:rFonts w:asciiTheme="minorEastAsia" w:eastAsiaTheme="minorEastAsia" w:hAnsiTheme="minorEastAsia" w:hint="eastAsia"/>
          <w:bCs/>
          <w:color w:val="000000"/>
          <w:sz w:val="24"/>
        </w:rPr>
        <w:t>《华商</w:t>
      </w:r>
      <w:r w:rsidR="001108B1">
        <w:rPr>
          <w:rFonts w:asciiTheme="minorEastAsia" w:eastAsiaTheme="minorEastAsia" w:hAnsiTheme="minorEastAsia" w:hint="eastAsia"/>
          <w:bCs/>
          <w:color w:val="000000"/>
          <w:sz w:val="24"/>
        </w:rPr>
        <w:t>科创板量化选股</w:t>
      </w:r>
      <w:r w:rsidR="001108B1" w:rsidRPr="00325EE5">
        <w:rPr>
          <w:rFonts w:asciiTheme="minorEastAsia" w:eastAsiaTheme="minorEastAsia" w:hAnsiTheme="minorEastAsia" w:hint="eastAsia"/>
          <w:bCs/>
          <w:color w:val="000000"/>
          <w:sz w:val="24"/>
        </w:rPr>
        <w:t>混合型证券投资基金清算审计报告》</w:t>
      </w:r>
      <w:r w:rsidR="003431ED">
        <w:rPr>
          <w:rFonts w:asciiTheme="minorEastAsia" w:eastAsiaTheme="minorEastAsia" w:hAnsiTheme="minorEastAsia" w:hint="eastAsia"/>
          <w:bCs/>
          <w:color w:val="000000"/>
          <w:sz w:val="24"/>
        </w:rPr>
        <w:t>。</w:t>
      </w:r>
    </w:p>
    <w:p w14:paraId="7A7A796D" w14:textId="66FECCD6" w:rsidR="009D5806" w:rsidRPr="00795C1B" w:rsidRDefault="009D5806" w:rsidP="009D5806">
      <w:pPr>
        <w:spacing w:before="100" w:line="360" w:lineRule="auto"/>
        <w:ind w:firstLineChars="200" w:firstLine="480"/>
        <w:rPr>
          <w:rFonts w:asciiTheme="minorEastAsia" w:eastAsiaTheme="minorEastAsia" w:hAnsiTheme="minorEastAsia"/>
          <w:bCs/>
          <w:color w:val="000000"/>
          <w:sz w:val="24"/>
        </w:rPr>
      </w:pPr>
      <w:r w:rsidRPr="004E2087">
        <w:rPr>
          <w:rFonts w:asciiTheme="minorEastAsia" w:eastAsiaTheme="minorEastAsia" w:hAnsiTheme="minorEastAsia" w:hint="eastAsia"/>
          <w:bCs/>
          <w:color w:val="000000"/>
          <w:sz w:val="24"/>
        </w:rPr>
        <w:t>2.</w:t>
      </w:r>
      <w:r w:rsidR="001240BC" w:rsidRPr="004E2087">
        <w:rPr>
          <w:rFonts w:asciiTheme="minorEastAsia" w:eastAsiaTheme="minorEastAsia" w:hAnsiTheme="minorEastAsia" w:hint="eastAsia"/>
          <w:bCs/>
          <w:color w:val="000000"/>
          <w:sz w:val="24"/>
        </w:rPr>
        <w:t>《上海源泰律师事务所关于</w:t>
      </w:r>
      <w:r w:rsidR="001108B1" w:rsidRPr="00325EE5">
        <w:rPr>
          <w:rFonts w:asciiTheme="minorEastAsia" w:eastAsiaTheme="minorEastAsia" w:hAnsiTheme="minorEastAsia" w:hint="eastAsia"/>
          <w:bCs/>
          <w:color w:val="000000"/>
          <w:sz w:val="24"/>
        </w:rPr>
        <w:t>华商</w:t>
      </w:r>
      <w:r w:rsidR="001108B1">
        <w:rPr>
          <w:rFonts w:asciiTheme="minorEastAsia" w:eastAsiaTheme="minorEastAsia" w:hAnsiTheme="minorEastAsia" w:hint="eastAsia"/>
          <w:bCs/>
          <w:color w:val="000000"/>
          <w:sz w:val="24"/>
        </w:rPr>
        <w:t>科创板量化选股</w:t>
      </w:r>
      <w:r w:rsidR="001108B1" w:rsidRPr="00325EE5">
        <w:rPr>
          <w:rFonts w:asciiTheme="minorEastAsia" w:eastAsiaTheme="minorEastAsia" w:hAnsiTheme="minorEastAsia" w:hint="eastAsia"/>
          <w:bCs/>
          <w:color w:val="000000"/>
          <w:sz w:val="24"/>
        </w:rPr>
        <w:t>混合型证券投资基金</w:t>
      </w:r>
      <w:r w:rsidR="001240BC" w:rsidRPr="004E2087">
        <w:rPr>
          <w:rFonts w:asciiTheme="minorEastAsia" w:eastAsiaTheme="minorEastAsia" w:hAnsiTheme="minorEastAsia" w:hint="eastAsia"/>
          <w:bCs/>
          <w:color w:val="000000"/>
          <w:sz w:val="24"/>
        </w:rPr>
        <w:t>清算事宜之法律意见》</w:t>
      </w:r>
      <w:r>
        <w:rPr>
          <w:rFonts w:asciiTheme="minorEastAsia" w:eastAsiaTheme="minorEastAsia" w:hAnsiTheme="minorEastAsia" w:hint="eastAsia"/>
          <w:bCs/>
          <w:color w:val="000000"/>
          <w:sz w:val="24"/>
        </w:rPr>
        <w:t>。</w:t>
      </w:r>
    </w:p>
    <w:p w14:paraId="66139DDB" w14:textId="77777777" w:rsidR="00C73374" w:rsidRPr="00795C1B" w:rsidRDefault="00C73374" w:rsidP="00C73374">
      <w:pPr>
        <w:spacing w:line="288" w:lineRule="auto"/>
        <w:rPr>
          <w:rFonts w:asciiTheme="minorEastAsia" w:eastAsiaTheme="minorEastAsia" w:hAnsiTheme="minorEastAsia"/>
          <w:b/>
          <w:color w:val="000000"/>
          <w:sz w:val="24"/>
        </w:rPr>
      </w:pPr>
      <w:r w:rsidRPr="00795C1B">
        <w:rPr>
          <w:rFonts w:asciiTheme="minorEastAsia" w:eastAsiaTheme="minorEastAsia" w:hAnsiTheme="minorEastAsia" w:hint="eastAsia"/>
          <w:b/>
          <w:sz w:val="24"/>
        </w:rPr>
        <w:t>6.2 存放地点</w:t>
      </w:r>
    </w:p>
    <w:p w14:paraId="199BC9E8" w14:textId="77777777" w:rsidR="008D1281" w:rsidRPr="00795C1B" w:rsidRDefault="008D1281" w:rsidP="00DC21A9">
      <w:pPr>
        <w:spacing w:before="100" w:line="360" w:lineRule="auto"/>
        <w:ind w:firstLineChars="200" w:firstLine="480"/>
        <w:rPr>
          <w:rFonts w:asciiTheme="minorEastAsia" w:eastAsiaTheme="minorEastAsia" w:hAnsiTheme="minorEastAsia"/>
          <w:bCs/>
          <w:color w:val="000000"/>
          <w:sz w:val="24"/>
        </w:rPr>
      </w:pPr>
      <w:r w:rsidRPr="00795C1B">
        <w:rPr>
          <w:rFonts w:asciiTheme="minorEastAsia" w:eastAsiaTheme="minorEastAsia" w:hAnsiTheme="minorEastAsia" w:hint="eastAsia"/>
          <w:bCs/>
          <w:color w:val="000000"/>
          <w:sz w:val="24"/>
        </w:rPr>
        <w:t>基金管理人、基金托管人处。</w:t>
      </w:r>
    </w:p>
    <w:p w14:paraId="089D799D" w14:textId="77777777" w:rsidR="00C73374" w:rsidRPr="00795C1B" w:rsidRDefault="00C73374" w:rsidP="00C73374">
      <w:pPr>
        <w:spacing w:line="288" w:lineRule="auto"/>
        <w:rPr>
          <w:rFonts w:asciiTheme="minorEastAsia" w:eastAsiaTheme="minorEastAsia" w:hAnsiTheme="minorEastAsia"/>
          <w:b/>
          <w:sz w:val="24"/>
        </w:rPr>
      </w:pPr>
      <w:r w:rsidRPr="00795C1B">
        <w:rPr>
          <w:rFonts w:asciiTheme="minorEastAsia" w:eastAsiaTheme="minorEastAsia" w:hAnsiTheme="minorEastAsia" w:hint="eastAsia"/>
          <w:b/>
          <w:sz w:val="24"/>
        </w:rPr>
        <w:t>6.3 查阅方式</w:t>
      </w:r>
    </w:p>
    <w:p w14:paraId="46508A7A" w14:textId="77777777" w:rsidR="009D5806" w:rsidRPr="009D5806" w:rsidRDefault="009D5806" w:rsidP="009D5806">
      <w:pPr>
        <w:spacing w:before="100" w:line="360" w:lineRule="auto"/>
        <w:ind w:firstLineChars="200" w:firstLine="480"/>
        <w:rPr>
          <w:rFonts w:asciiTheme="minorEastAsia" w:eastAsiaTheme="minorEastAsia" w:hAnsiTheme="minorEastAsia"/>
          <w:bCs/>
          <w:color w:val="000000"/>
          <w:sz w:val="24"/>
        </w:rPr>
      </w:pPr>
      <w:r w:rsidRPr="009D5806">
        <w:rPr>
          <w:rFonts w:asciiTheme="minorEastAsia" w:eastAsiaTheme="minorEastAsia" w:hAnsiTheme="minorEastAsia" w:hint="eastAsia"/>
          <w:bCs/>
          <w:color w:val="000000"/>
          <w:sz w:val="24"/>
        </w:rPr>
        <w:t>投资者可在营业时间至基金管理人的办公场所免费查阅。</w:t>
      </w:r>
    </w:p>
    <w:p w14:paraId="1ADD41FD" w14:textId="77777777" w:rsidR="009D5806" w:rsidRPr="009D5806" w:rsidRDefault="009D5806" w:rsidP="009D5806">
      <w:pPr>
        <w:spacing w:before="100" w:line="360" w:lineRule="auto"/>
        <w:ind w:firstLineChars="200" w:firstLine="480"/>
        <w:rPr>
          <w:rFonts w:asciiTheme="minorEastAsia" w:eastAsiaTheme="minorEastAsia" w:hAnsiTheme="minorEastAsia"/>
          <w:bCs/>
          <w:color w:val="000000"/>
          <w:sz w:val="24"/>
        </w:rPr>
      </w:pPr>
      <w:r w:rsidRPr="009D5806">
        <w:rPr>
          <w:rFonts w:asciiTheme="minorEastAsia" w:eastAsiaTheme="minorEastAsia" w:hAnsiTheme="minorEastAsia" w:hint="eastAsia"/>
          <w:bCs/>
          <w:color w:val="000000"/>
          <w:sz w:val="24"/>
        </w:rPr>
        <w:t>基金管理人办公地址：北京市西城区平安里西大街28号中海国际中心19层</w:t>
      </w:r>
    </w:p>
    <w:p w14:paraId="35394E51" w14:textId="77777777" w:rsidR="009D5806" w:rsidRPr="009D5806" w:rsidRDefault="009D5806" w:rsidP="009D5806">
      <w:pPr>
        <w:spacing w:before="100" w:line="360" w:lineRule="auto"/>
        <w:ind w:firstLineChars="200" w:firstLine="480"/>
        <w:rPr>
          <w:rFonts w:asciiTheme="minorEastAsia" w:eastAsiaTheme="minorEastAsia" w:hAnsiTheme="minorEastAsia"/>
          <w:bCs/>
          <w:color w:val="000000"/>
          <w:sz w:val="24"/>
        </w:rPr>
      </w:pPr>
      <w:r w:rsidRPr="009D5806">
        <w:rPr>
          <w:rFonts w:asciiTheme="minorEastAsia" w:eastAsiaTheme="minorEastAsia" w:hAnsiTheme="minorEastAsia" w:hint="eastAsia"/>
          <w:bCs/>
          <w:color w:val="000000"/>
          <w:sz w:val="24"/>
        </w:rPr>
        <w:t>投资者对本报告书如有疑问，可咨询基金管理人华商基金管理有限公司。</w:t>
      </w:r>
    </w:p>
    <w:p w14:paraId="727E573C" w14:textId="77777777" w:rsidR="009D5806" w:rsidRPr="009D5806" w:rsidRDefault="009D5806" w:rsidP="009D5806">
      <w:pPr>
        <w:spacing w:before="100" w:line="360" w:lineRule="auto"/>
        <w:ind w:firstLineChars="200" w:firstLine="480"/>
        <w:rPr>
          <w:rFonts w:asciiTheme="minorEastAsia" w:eastAsiaTheme="minorEastAsia" w:hAnsiTheme="minorEastAsia"/>
          <w:bCs/>
          <w:color w:val="000000"/>
          <w:sz w:val="24"/>
        </w:rPr>
      </w:pPr>
      <w:r w:rsidRPr="009D5806">
        <w:rPr>
          <w:rFonts w:asciiTheme="minorEastAsia" w:eastAsiaTheme="minorEastAsia" w:hAnsiTheme="minorEastAsia" w:hint="eastAsia"/>
          <w:bCs/>
          <w:color w:val="000000"/>
          <w:sz w:val="24"/>
        </w:rPr>
        <w:t>客户服务中心电话：4007008880，010-58573300</w:t>
      </w:r>
    </w:p>
    <w:p w14:paraId="6939E6A5" w14:textId="73E58285" w:rsidR="009D5806" w:rsidRPr="009D5806" w:rsidRDefault="009D5806" w:rsidP="009D5806">
      <w:pPr>
        <w:spacing w:before="100" w:line="360" w:lineRule="auto"/>
        <w:ind w:firstLineChars="200" w:firstLine="480"/>
        <w:rPr>
          <w:rFonts w:asciiTheme="minorEastAsia" w:eastAsiaTheme="minorEastAsia" w:hAnsiTheme="minorEastAsia"/>
          <w:bCs/>
          <w:color w:val="000000"/>
          <w:sz w:val="24"/>
        </w:rPr>
      </w:pPr>
      <w:r w:rsidRPr="009D5806">
        <w:rPr>
          <w:rFonts w:asciiTheme="minorEastAsia" w:eastAsiaTheme="minorEastAsia" w:hAnsiTheme="minorEastAsia" w:hint="eastAsia"/>
          <w:bCs/>
          <w:color w:val="000000"/>
          <w:sz w:val="24"/>
        </w:rPr>
        <w:t>基金管理人网址：http://www.hsfund.com</w:t>
      </w:r>
    </w:p>
    <w:p w14:paraId="2FF73093" w14:textId="77777777" w:rsidR="00E860FF" w:rsidRPr="00795C1B" w:rsidRDefault="00E860FF" w:rsidP="00A57652">
      <w:pPr>
        <w:spacing w:line="360" w:lineRule="auto"/>
        <w:ind w:left="840" w:right="240"/>
        <w:jc w:val="right"/>
        <w:rPr>
          <w:rFonts w:asciiTheme="minorEastAsia" w:eastAsiaTheme="minorEastAsia" w:hAnsiTheme="minorEastAsia"/>
          <w:color w:val="000000"/>
          <w:sz w:val="24"/>
        </w:rPr>
      </w:pPr>
    </w:p>
    <w:p w14:paraId="390F5271" w14:textId="42CFBBF8" w:rsidR="00C73374" w:rsidRPr="005A1FB1" w:rsidRDefault="00C73374" w:rsidP="00C73374">
      <w:pPr>
        <w:jc w:val="right"/>
        <w:rPr>
          <w:rFonts w:asciiTheme="minorEastAsia" w:eastAsiaTheme="minorEastAsia" w:hAnsiTheme="minorEastAsia"/>
          <w:b/>
          <w:color w:val="000000"/>
          <w:sz w:val="24"/>
        </w:rPr>
      </w:pPr>
      <w:r w:rsidRPr="00795C1B">
        <w:rPr>
          <w:rFonts w:asciiTheme="minorEastAsia" w:eastAsiaTheme="minorEastAsia" w:hAnsiTheme="minorEastAsia"/>
          <w:b/>
          <w:color w:val="000000"/>
          <w:sz w:val="24"/>
        </w:rPr>
        <w:t xml:space="preserve">                </w:t>
      </w:r>
      <w:r w:rsidR="001108B1" w:rsidRPr="001108B1">
        <w:rPr>
          <w:rFonts w:asciiTheme="minorEastAsia" w:eastAsiaTheme="minorEastAsia" w:hAnsiTheme="minorEastAsia" w:hint="eastAsia"/>
          <w:b/>
          <w:color w:val="000000"/>
          <w:sz w:val="24"/>
        </w:rPr>
        <w:t>华商科创板量化选股混合型证券投资基金</w:t>
      </w:r>
    </w:p>
    <w:p w14:paraId="297EBACE" w14:textId="2C2C2DCB" w:rsidR="00AA0E7C" w:rsidRPr="00795C1B" w:rsidRDefault="00C73374" w:rsidP="00A57652">
      <w:pPr>
        <w:jc w:val="right"/>
        <w:rPr>
          <w:rFonts w:asciiTheme="minorEastAsia" w:eastAsiaTheme="minorEastAsia" w:hAnsiTheme="minorEastAsia"/>
          <w:bCs/>
          <w:color w:val="000000"/>
          <w:sz w:val="24"/>
        </w:rPr>
      </w:pPr>
      <w:r w:rsidRPr="00795C1B">
        <w:rPr>
          <w:rFonts w:asciiTheme="minorEastAsia" w:eastAsiaTheme="minorEastAsia" w:hAnsiTheme="minorEastAsia" w:hint="eastAsia"/>
          <w:b/>
          <w:color w:val="000000"/>
          <w:sz w:val="24"/>
        </w:rPr>
        <w:t>基金财产清算小组</w:t>
      </w:r>
      <w:r w:rsidRPr="00795C1B">
        <w:rPr>
          <w:rFonts w:asciiTheme="minorEastAsia" w:eastAsiaTheme="minorEastAsia" w:hAnsiTheme="minorEastAsia"/>
          <w:b/>
          <w:color w:val="000000"/>
          <w:sz w:val="24"/>
        </w:rPr>
        <w:t xml:space="preserve">                </w:t>
      </w:r>
      <w:r w:rsidR="00A61F59" w:rsidRPr="00795C1B">
        <w:rPr>
          <w:rFonts w:asciiTheme="minorEastAsia" w:eastAsiaTheme="minorEastAsia" w:hAnsiTheme="minorEastAsia" w:hint="eastAsia"/>
          <w:b/>
          <w:color w:val="000000"/>
          <w:sz w:val="24"/>
        </w:rPr>
        <w:t xml:space="preserve">                      </w:t>
      </w:r>
      <w:r w:rsidRPr="00795C1B">
        <w:rPr>
          <w:rFonts w:asciiTheme="minorEastAsia" w:eastAsiaTheme="minorEastAsia" w:hAnsiTheme="minorEastAsia"/>
          <w:b/>
          <w:color w:val="000000"/>
          <w:sz w:val="24"/>
        </w:rPr>
        <w:t xml:space="preserve"> </w:t>
      </w:r>
      <w:r w:rsidR="00F1488A" w:rsidRPr="00795C1B">
        <w:rPr>
          <w:rFonts w:asciiTheme="minorEastAsia" w:eastAsiaTheme="minorEastAsia" w:hAnsiTheme="minorEastAsia"/>
          <w:b/>
          <w:color w:val="000000"/>
          <w:sz w:val="24"/>
        </w:rPr>
        <w:t xml:space="preserve">                              </w:t>
      </w:r>
      <w:r w:rsidRPr="00795C1B">
        <w:rPr>
          <w:rFonts w:asciiTheme="minorEastAsia" w:eastAsiaTheme="minorEastAsia" w:hAnsiTheme="minorEastAsia"/>
          <w:b/>
          <w:color w:val="000000"/>
          <w:sz w:val="24"/>
        </w:rPr>
        <w:t xml:space="preserve">  </w:t>
      </w:r>
      <w:r w:rsidR="001108B1" w:rsidRPr="00795C1B">
        <w:rPr>
          <w:rFonts w:asciiTheme="minorEastAsia" w:eastAsiaTheme="minorEastAsia" w:hAnsiTheme="minorEastAsia"/>
          <w:b/>
          <w:color w:val="000000"/>
          <w:sz w:val="24"/>
        </w:rPr>
        <w:t>202</w:t>
      </w:r>
      <w:r w:rsidR="001108B1">
        <w:rPr>
          <w:rFonts w:asciiTheme="minorEastAsia" w:eastAsiaTheme="minorEastAsia" w:hAnsiTheme="minorEastAsia"/>
          <w:b/>
          <w:color w:val="000000"/>
          <w:sz w:val="24"/>
        </w:rPr>
        <w:t>6</w:t>
      </w:r>
      <w:r w:rsidR="00DD46F5" w:rsidRPr="00795C1B">
        <w:rPr>
          <w:rFonts w:asciiTheme="minorEastAsia" w:eastAsiaTheme="minorEastAsia" w:hAnsiTheme="minorEastAsia" w:hint="eastAsia"/>
          <w:b/>
          <w:sz w:val="24"/>
        </w:rPr>
        <w:t>年</w:t>
      </w:r>
      <w:r w:rsidR="00DD46F5">
        <w:rPr>
          <w:rFonts w:asciiTheme="minorEastAsia" w:eastAsiaTheme="minorEastAsia" w:hAnsiTheme="minorEastAsia"/>
          <w:b/>
          <w:sz w:val="24"/>
        </w:rPr>
        <w:t>2</w:t>
      </w:r>
      <w:r w:rsidR="00140ECB" w:rsidRPr="00795C1B">
        <w:rPr>
          <w:rFonts w:asciiTheme="minorEastAsia" w:eastAsiaTheme="minorEastAsia" w:hAnsiTheme="minorEastAsia" w:hint="eastAsia"/>
          <w:b/>
          <w:sz w:val="24"/>
        </w:rPr>
        <w:t>月</w:t>
      </w:r>
      <w:r w:rsidR="001108B1">
        <w:rPr>
          <w:rFonts w:asciiTheme="minorEastAsia" w:eastAsiaTheme="minorEastAsia" w:hAnsiTheme="minorEastAsia"/>
          <w:b/>
          <w:sz w:val="24"/>
        </w:rPr>
        <w:t>11</w:t>
      </w:r>
      <w:r w:rsidR="00F9053C" w:rsidRPr="00795C1B">
        <w:rPr>
          <w:rFonts w:asciiTheme="minorEastAsia" w:eastAsiaTheme="minorEastAsia" w:hAnsiTheme="minorEastAsia" w:hint="eastAsia"/>
          <w:b/>
          <w:color w:val="000000"/>
          <w:sz w:val="24"/>
        </w:rPr>
        <w:t>日</w:t>
      </w:r>
    </w:p>
    <w:sectPr w:rsidR="00AA0E7C" w:rsidRPr="00795C1B" w:rsidSect="00E363CD">
      <w:headerReference w:type="default" r:id="rId9"/>
      <w:footerReference w:type="default" r:id="rId10"/>
      <w:pgSz w:w="11906" w:h="16838"/>
      <w:pgMar w:top="1440" w:right="1800" w:bottom="1440" w:left="1800" w:header="851" w:footer="964" w:gutter="0"/>
      <w:cols w:space="425"/>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892FD" w16cex:dateUtc="2020-12-07T0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FFF4F4" w16cid:durableId="237892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46AE6" w14:textId="77777777" w:rsidR="00986982" w:rsidRDefault="00986982" w:rsidP="007E7926">
      <w:r>
        <w:separator/>
      </w:r>
    </w:p>
  </w:endnote>
  <w:endnote w:type="continuationSeparator" w:id="0">
    <w:p w14:paraId="24A91284" w14:textId="77777777" w:rsidR="00986982" w:rsidRDefault="00986982" w:rsidP="007E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4637F" w14:textId="160F64B7" w:rsidR="000F13BD" w:rsidRPr="001D0DB0" w:rsidRDefault="000F13BD" w:rsidP="00E363CD">
    <w:pPr>
      <w:pStyle w:val="a5"/>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5A68E3">
      <w:rPr>
        <w:noProof/>
        <w:kern w:val="0"/>
        <w:szCs w:val="21"/>
      </w:rPr>
      <w:t>11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5A68E3">
      <w:rPr>
        <w:noProof/>
        <w:kern w:val="0"/>
        <w:szCs w:val="21"/>
      </w:rPr>
      <w:t>11</w:t>
    </w:r>
    <w:r>
      <w:rPr>
        <w:kern w:val="0"/>
        <w:szCs w:val="21"/>
      </w:rPr>
      <w:fldChar w:fldCharType="end"/>
    </w:r>
    <w:r>
      <w:rPr>
        <w:rFonts w:hint="eastAsia"/>
        <w:kern w:val="0"/>
        <w:szCs w:val="21"/>
      </w:rPr>
      <w:t xml:space="preserve"> </w:t>
    </w:r>
    <w:r>
      <w:rPr>
        <w:rFonts w:hint="eastAsia"/>
        <w:kern w:val="0"/>
        <w:szCs w:val="21"/>
      </w:rPr>
      <w:t>页</w:t>
    </w:r>
  </w:p>
  <w:p w14:paraId="4C09DC59" w14:textId="77777777" w:rsidR="000F13BD" w:rsidRDefault="000F13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D92B6" w14:textId="77777777" w:rsidR="00986982" w:rsidRDefault="00986982" w:rsidP="007E7926">
      <w:r>
        <w:separator/>
      </w:r>
    </w:p>
  </w:footnote>
  <w:footnote w:type="continuationSeparator" w:id="0">
    <w:p w14:paraId="363435C0" w14:textId="77777777" w:rsidR="00986982" w:rsidRDefault="00986982" w:rsidP="007E7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38986" w14:textId="35E58676" w:rsidR="000F13BD" w:rsidRPr="007E7926" w:rsidRDefault="000F13BD" w:rsidP="009076C6">
    <w:pPr>
      <w:pStyle w:val="a3"/>
      <w:jc w:val="right"/>
    </w:pPr>
    <w:r>
      <w:rPr>
        <w:rFonts w:hint="eastAsia"/>
      </w:rPr>
      <w:t xml:space="preserve"> </w:t>
    </w:r>
    <w:r>
      <w:t xml:space="preserve">              </w:t>
    </w:r>
    <w:r w:rsidRPr="006C7098">
      <w:rPr>
        <w:rFonts w:hint="eastAsia"/>
      </w:rPr>
      <w:t>华商</w:t>
    </w:r>
    <w:r>
      <w:rPr>
        <w:rFonts w:hint="eastAsia"/>
      </w:rPr>
      <w:t>科创板量化选股</w:t>
    </w:r>
    <w:r w:rsidRPr="006C7098">
      <w:rPr>
        <w:rFonts w:hint="eastAsia"/>
      </w:rPr>
      <w:t>混合型证券投资基金</w:t>
    </w:r>
    <w:r w:rsidRPr="00733647">
      <w:rPr>
        <w:rFonts w:hint="eastAsia"/>
      </w:rPr>
      <w:t>清算报告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7A3A"/>
    <w:multiLevelType w:val="hybridMultilevel"/>
    <w:tmpl w:val="2BEC46FE"/>
    <w:lvl w:ilvl="0" w:tplc="5364B8C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2C65B00"/>
    <w:multiLevelType w:val="hybridMultilevel"/>
    <w:tmpl w:val="76A891D6"/>
    <w:lvl w:ilvl="0" w:tplc="FC980E7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8954CBE"/>
    <w:multiLevelType w:val="hybridMultilevel"/>
    <w:tmpl w:val="88AA71BC"/>
    <w:lvl w:ilvl="0" w:tplc="1214F8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5655785"/>
    <w:multiLevelType w:val="hybridMultilevel"/>
    <w:tmpl w:val="92F6707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5C040EE"/>
    <w:multiLevelType w:val="hybridMultilevel"/>
    <w:tmpl w:val="E7622CD6"/>
    <w:lvl w:ilvl="0" w:tplc="57B6760A">
      <w:start w:val="1"/>
      <w:numFmt w:val="upperLetter"/>
      <w:lvlText w:val="%1．"/>
      <w:lvlJc w:val="left"/>
      <w:pPr>
        <w:ind w:left="1280" w:hanging="80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8FC573A"/>
    <w:multiLevelType w:val="hybridMultilevel"/>
    <w:tmpl w:val="035C30E4"/>
    <w:lvl w:ilvl="0" w:tplc="328A65A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40A8237D"/>
    <w:multiLevelType w:val="hybridMultilevel"/>
    <w:tmpl w:val="3F10BF7A"/>
    <w:lvl w:ilvl="0" w:tplc="5364B8C0">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4C146A80"/>
    <w:multiLevelType w:val="hybridMultilevel"/>
    <w:tmpl w:val="E45ACC3A"/>
    <w:lvl w:ilvl="0" w:tplc="615801B6">
      <w:start w:val="1"/>
      <w:numFmt w:val="decimalEnclosedCircle"/>
      <w:lvlText w:val="%1"/>
      <w:lvlJc w:val="left"/>
      <w:pPr>
        <w:ind w:left="840" w:hanging="36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15:restartNumberingAfterBreak="0">
    <w:nsid w:val="7286522F"/>
    <w:multiLevelType w:val="hybridMultilevel"/>
    <w:tmpl w:val="BC4EAF72"/>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6"/>
  </w:num>
  <w:num w:numId="4">
    <w:abstractNumId w:val="8"/>
  </w:num>
  <w:num w:numId="5">
    <w:abstractNumId w:val="3"/>
  </w:num>
  <w:num w:numId="6">
    <w:abstractNumId w:val="1"/>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926"/>
    <w:rsid w:val="00000AEB"/>
    <w:rsid w:val="00005DA6"/>
    <w:rsid w:val="0000612A"/>
    <w:rsid w:val="000073FE"/>
    <w:rsid w:val="0001163F"/>
    <w:rsid w:val="00011A3E"/>
    <w:rsid w:val="00011FE5"/>
    <w:rsid w:val="00013701"/>
    <w:rsid w:val="000162F7"/>
    <w:rsid w:val="000178C0"/>
    <w:rsid w:val="00020E49"/>
    <w:rsid w:val="00026071"/>
    <w:rsid w:val="000264E9"/>
    <w:rsid w:val="00026DE6"/>
    <w:rsid w:val="00030DAC"/>
    <w:rsid w:val="0004033A"/>
    <w:rsid w:val="00040B5B"/>
    <w:rsid w:val="000534B1"/>
    <w:rsid w:val="00054195"/>
    <w:rsid w:val="00061345"/>
    <w:rsid w:val="000615D4"/>
    <w:rsid w:val="000636E8"/>
    <w:rsid w:val="0007269A"/>
    <w:rsid w:val="000760BE"/>
    <w:rsid w:val="000774C9"/>
    <w:rsid w:val="00083CD6"/>
    <w:rsid w:val="000844CB"/>
    <w:rsid w:val="00092694"/>
    <w:rsid w:val="0009616D"/>
    <w:rsid w:val="000A41BE"/>
    <w:rsid w:val="000A6EA3"/>
    <w:rsid w:val="000A6FEE"/>
    <w:rsid w:val="000A7A28"/>
    <w:rsid w:val="000B1947"/>
    <w:rsid w:val="000B3AEE"/>
    <w:rsid w:val="000B5673"/>
    <w:rsid w:val="000C1EA2"/>
    <w:rsid w:val="000C2D0B"/>
    <w:rsid w:val="000C564B"/>
    <w:rsid w:val="000D26FA"/>
    <w:rsid w:val="000D2E50"/>
    <w:rsid w:val="000D4B77"/>
    <w:rsid w:val="000D5C58"/>
    <w:rsid w:val="000D7A3D"/>
    <w:rsid w:val="000E112D"/>
    <w:rsid w:val="000E2EF9"/>
    <w:rsid w:val="000E4FA9"/>
    <w:rsid w:val="000F0199"/>
    <w:rsid w:val="000F13BD"/>
    <w:rsid w:val="000F2F27"/>
    <w:rsid w:val="000F4AE8"/>
    <w:rsid w:val="000F5328"/>
    <w:rsid w:val="00103FA8"/>
    <w:rsid w:val="0010483C"/>
    <w:rsid w:val="00110069"/>
    <w:rsid w:val="001108B1"/>
    <w:rsid w:val="00114939"/>
    <w:rsid w:val="001164FB"/>
    <w:rsid w:val="00117CEB"/>
    <w:rsid w:val="00123CA8"/>
    <w:rsid w:val="001240BC"/>
    <w:rsid w:val="001346B8"/>
    <w:rsid w:val="001379A5"/>
    <w:rsid w:val="00140ECB"/>
    <w:rsid w:val="0014304A"/>
    <w:rsid w:val="001525D9"/>
    <w:rsid w:val="00153A28"/>
    <w:rsid w:val="00156028"/>
    <w:rsid w:val="00156555"/>
    <w:rsid w:val="001633E5"/>
    <w:rsid w:val="00163A4E"/>
    <w:rsid w:val="00164A50"/>
    <w:rsid w:val="00167C49"/>
    <w:rsid w:val="001701DE"/>
    <w:rsid w:val="0017143B"/>
    <w:rsid w:val="00172DFE"/>
    <w:rsid w:val="001736F9"/>
    <w:rsid w:val="0017531D"/>
    <w:rsid w:val="00180B00"/>
    <w:rsid w:val="0018227D"/>
    <w:rsid w:val="0018460C"/>
    <w:rsid w:val="001918A2"/>
    <w:rsid w:val="00191C82"/>
    <w:rsid w:val="00196131"/>
    <w:rsid w:val="001A3568"/>
    <w:rsid w:val="001A4F9E"/>
    <w:rsid w:val="001B0ACF"/>
    <w:rsid w:val="001B5D63"/>
    <w:rsid w:val="001B7367"/>
    <w:rsid w:val="001B776F"/>
    <w:rsid w:val="001C22DE"/>
    <w:rsid w:val="001C37DF"/>
    <w:rsid w:val="001C74CF"/>
    <w:rsid w:val="001D0ADA"/>
    <w:rsid w:val="001D0AEB"/>
    <w:rsid w:val="001D1E03"/>
    <w:rsid w:val="001D2CD1"/>
    <w:rsid w:val="001D54FC"/>
    <w:rsid w:val="001D59C2"/>
    <w:rsid w:val="001D7A2C"/>
    <w:rsid w:val="001E139A"/>
    <w:rsid w:val="001E1F7B"/>
    <w:rsid w:val="001E3CEA"/>
    <w:rsid w:val="001F09A8"/>
    <w:rsid w:val="001F21CF"/>
    <w:rsid w:val="001F35C4"/>
    <w:rsid w:val="001F6993"/>
    <w:rsid w:val="002063BA"/>
    <w:rsid w:val="00207085"/>
    <w:rsid w:val="00220F66"/>
    <w:rsid w:val="00222F9F"/>
    <w:rsid w:val="00223233"/>
    <w:rsid w:val="0022543F"/>
    <w:rsid w:val="00226113"/>
    <w:rsid w:val="00226B54"/>
    <w:rsid w:val="002303E6"/>
    <w:rsid w:val="00230F13"/>
    <w:rsid w:val="002320B6"/>
    <w:rsid w:val="00232871"/>
    <w:rsid w:val="00232946"/>
    <w:rsid w:val="002476D1"/>
    <w:rsid w:val="002529A1"/>
    <w:rsid w:val="0025417A"/>
    <w:rsid w:val="0025516F"/>
    <w:rsid w:val="00256357"/>
    <w:rsid w:val="002577A2"/>
    <w:rsid w:val="00257D47"/>
    <w:rsid w:val="00261BF0"/>
    <w:rsid w:val="00262565"/>
    <w:rsid w:val="0026306E"/>
    <w:rsid w:val="002637EF"/>
    <w:rsid w:val="00263CAE"/>
    <w:rsid w:val="00264F64"/>
    <w:rsid w:val="00265347"/>
    <w:rsid w:val="002655D1"/>
    <w:rsid w:val="00265BC4"/>
    <w:rsid w:val="00272A52"/>
    <w:rsid w:val="002731BC"/>
    <w:rsid w:val="0027546F"/>
    <w:rsid w:val="00275875"/>
    <w:rsid w:val="002759D9"/>
    <w:rsid w:val="00276AE6"/>
    <w:rsid w:val="00277DDE"/>
    <w:rsid w:val="002812C2"/>
    <w:rsid w:val="00281AA6"/>
    <w:rsid w:val="00282BC1"/>
    <w:rsid w:val="00283794"/>
    <w:rsid w:val="0029129B"/>
    <w:rsid w:val="00292267"/>
    <w:rsid w:val="00292EFF"/>
    <w:rsid w:val="00294448"/>
    <w:rsid w:val="002960CB"/>
    <w:rsid w:val="002A1254"/>
    <w:rsid w:val="002A56F8"/>
    <w:rsid w:val="002A58EB"/>
    <w:rsid w:val="002B03C6"/>
    <w:rsid w:val="002B3478"/>
    <w:rsid w:val="002B4A9A"/>
    <w:rsid w:val="002B59C0"/>
    <w:rsid w:val="002B612D"/>
    <w:rsid w:val="002B76A9"/>
    <w:rsid w:val="002C249A"/>
    <w:rsid w:val="002C263D"/>
    <w:rsid w:val="002C4170"/>
    <w:rsid w:val="002C6CD8"/>
    <w:rsid w:val="002D0A8B"/>
    <w:rsid w:val="002D21AA"/>
    <w:rsid w:val="002D2356"/>
    <w:rsid w:val="002D3918"/>
    <w:rsid w:val="002D5B8E"/>
    <w:rsid w:val="002E6230"/>
    <w:rsid w:val="002F075A"/>
    <w:rsid w:val="002F0F2F"/>
    <w:rsid w:val="002F13AD"/>
    <w:rsid w:val="002F5B23"/>
    <w:rsid w:val="002F6D37"/>
    <w:rsid w:val="00301D93"/>
    <w:rsid w:val="00302D6B"/>
    <w:rsid w:val="0030457B"/>
    <w:rsid w:val="003059C4"/>
    <w:rsid w:val="00312D7A"/>
    <w:rsid w:val="00313FE0"/>
    <w:rsid w:val="003141A5"/>
    <w:rsid w:val="003153D1"/>
    <w:rsid w:val="0031585C"/>
    <w:rsid w:val="0031596F"/>
    <w:rsid w:val="00315EFC"/>
    <w:rsid w:val="003200D1"/>
    <w:rsid w:val="00325EE5"/>
    <w:rsid w:val="00330CC0"/>
    <w:rsid w:val="0033276F"/>
    <w:rsid w:val="00333EB4"/>
    <w:rsid w:val="00334CB9"/>
    <w:rsid w:val="0033632D"/>
    <w:rsid w:val="00337989"/>
    <w:rsid w:val="00337A00"/>
    <w:rsid w:val="003431ED"/>
    <w:rsid w:val="00350D14"/>
    <w:rsid w:val="0035562A"/>
    <w:rsid w:val="00357394"/>
    <w:rsid w:val="0035740D"/>
    <w:rsid w:val="003574F9"/>
    <w:rsid w:val="003660B9"/>
    <w:rsid w:val="003668F5"/>
    <w:rsid w:val="00370A81"/>
    <w:rsid w:val="003710EB"/>
    <w:rsid w:val="00372BA7"/>
    <w:rsid w:val="00372E60"/>
    <w:rsid w:val="00376381"/>
    <w:rsid w:val="00377128"/>
    <w:rsid w:val="003807F0"/>
    <w:rsid w:val="003850FD"/>
    <w:rsid w:val="003902D4"/>
    <w:rsid w:val="0039224A"/>
    <w:rsid w:val="0039281E"/>
    <w:rsid w:val="003948F7"/>
    <w:rsid w:val="003978C6"/>
    <w:rsid w:val="003A5F94"/>
    <w:rsid w:val="003A6427"/>
    <w:rsid w:val="003B5FA5"/>
    <w:rsid w:val="003C4692"/>
    <w:rsid w:val="003C7871"/>
    <w:rsid w:val="003C7BDD"/>
    <w:rsid w:val="003D3EE5"/>
    <w:rsid w:val="003E0C03"/>
    <w:rsid w:val="003E4940"/>
    <w:rsid w:val="003E4DA0"/>
    <w:rsid w:val="003E5118"/>
    <w:rsid w:val="003E670E"/>
    <w:rsid w:val="003F0183"/>
    <w:rsid w:val="003F0CBC"/>
    <w:rsid w:val="003F4956"/>
    <w:rsid w:val="003F4D70"/>
    <w:rsid w:val="003F6E73"/>
    <w:rsid w:val="00403904"/>
    <w:rsid w:val="0040621F"/>
    <w:rsid w:val="004114B3"/>
    <w:rsid w:val="00411A35"/>
    <w:rsid w:val="004123FE"/>
    <w:rsid w:val="00415DF6"/>
    <w:rsid w:val="00421854"/>
    <w:rsid w:val="00423915"/>
    <w:rsid w:val="0042766C"/>
    <w:rsid w:val="004278F8"/>
    <w:rsid w:val="00430420"/>
    <w:rsid w:val="00433F9F"/>
    <w:rsid w:val="0045132A"/>
    <w:rsid w:val="00454D43"/>
    <w:rsid w:val="0045519A"/>
    <w:rsid w:val="0046058F"/>
    <w:rsid w:val="004631A2"/>
    <w:rsid w:val="00463524"/>
    <w:rsid w:val="00467417"/>
    <w:rsid w:val="0046773F"/>
    <w:rsid w:val="00472A19"/>
    <w:rsid w:val="004756C9"/>
    <w:rsid w:val="0047639D"/>
    <w:rsid w:val="00481392"/>
    <w:rsid w:val="00484341"/>
    <w:rsid w:val="0048519B"/>
    <w:rsid w:val="00486E42"/>
    <w:rsid w:val="004878C7"/>
    <w:rsid w:val="004968F6"/>
    <w:rsid w:val="00497B7F"/>
    <w:rsid w:val="004A0856"/>
    <w:rsid w:val="004A1DED"/>
    <w:rsid w:val="004A2223"/>
    <w:rsid w:val="004A2630"/>
    <w:rsid w:val="004A4B2F"/>
    <w:rsid w:val="004A5707"/>
    <w:rsid w:val="004A636E"/>
    <w:rsid w:val="004B121E"/>
    <w:rsid w:val="004B1C40"/>
    <w:rsid w:val="004B46AB"/>
    <w:rsid w:val="004C2613"/>
    <w:rsid w:val="004C264C"/>
    <w:rsid w:val="004C34BA"/>
    <w:rsid w:val="004C369A"/>
    <w:rsid w:val="004C7BF2"/>
    <w:rsid w:val="004D0245"/>
    <w:rsid w:val="004D4BE5"/>
    <w:rsid w:val="004D5A93"/>
    <w:rsid w:val="004D6C8B"/>
    <w:rsid w:val="004D71A3"/>
    <w:rsid w:val="004E01EE"/>
    <w:rsid w:val="004E2087"/>
    <w:rsid w:val="004E241F"/>
    <w:rsid w:val="004F0CD7"/>
    <w:rsid w:val="004F3EAA"/>
    <w:rsid w:val="004F5D27"/>
    <w:rsid w:val="004F72A8"/>
    <w:rsid w:val="004F72E1"/>
    <w:rsid w:val="0050218A"/>
    <w:rsid w:val="00502A6D"/>
    <w:rsid w:val="00512061"/>
    <w:rsid w:val="0051281D"/>
    <w:rsid w:val="005137B0"/>
    <w:rsid w:val="00514721"/>
    <w:rsid w:val="00514E4A"/>
    <w:rsid w:val="005159D3"/>
    <w:rsid w:val="00516DDE"/>
    <w:rsid w:val="005200EA"/>
    <w:rsid w:val="00520B7C"/>
    <w:rsid w:val="00520CD7"/>
    <w:rsid w:val="00522998"/>
    <w:rsid w:val="00522EE5"/>
    <w:rsid w:val="00523ABF"/>
    <w:rsid w:val="0052597E"/>
    <w:rsid w:val="005263C5"/>
    <w:rsid w:val="00526841"/>
    <w:rsid w:val="005269B0"/>
    <w:rsid w:val="005276C0"/>
    <w:rsid w:val="00531886"/>
    <w:rsid w:val="005332A7"/>
    <w:rsid w:val="00533DD4"/>
    <w:rsid w:val="00535EE7"/>
    <w:rsid w:val="00541022"/>
    <w:rsid w:val="005424B6"/>
    <w:rsid w:val="00542B6E"/>
    <w:rsid w:val="005433E4"/>
    <w:rsid w:val="00543814"/>
    <w:rsid w:val="00552007"/>
    <w:rsid w:val="0055242C"/>
    <w:rsid w:val="00556816"/>
    <w:rsid w:val="00563FD7"/>
    <w:rsid w:val="00564519"/>
    <w:rsid w:val="005704B0"/>
    <w:rsid w:val="00571257"/>
    <w:rsid w:val="005716FD"/>
    <w:rsid w:val="00581187"/>
    <w:rsid w:val="005829AB"/>
    <w:rsid w:val="005835FD"/>
    <w:rsid w:val="0058427A"/>
    <w:rsid w:val="00586357"/>
    <w:rsid w:val="00595E6B"/>
    <w:rsid w:val="00597831"/>
    <w:rsid w:val="005A1FB1"/>
    <w:rsid w:val="005A335D"/>
    <w:rsid w:val="005A4317"/>
    <w:rsid w:val="005A648F"/>
    <w:rsid w:val="005A68E3"/>
    <w:rsid w:val="005B1532"/>
    <w:rsid w:val="005B192A"/>
    <w:rsid w:val="005B4F60"/>
    <w:rsid w:val="005B593A"/>
    <w:rsid w:val="005B5961"/>
    <w:rsid w:val="005B7C26"/>
    <w:rsid w:val="005C2CA0"/>
    <w:rsid w:val="005C5210"/>
    <w:rsid w:val="005D28C0"/>
    <w:rsid w:val="005D42DA"/>
    <w:rsid w:val="005D507C"/>
    <w:rsid w:val="005E4B2B"/>
    <w:rsid w:val="005E7AE0"/>
    <w:rsid w:val="005E7E23"/>
    <w:rsid w:val="005E7E5F"/>
    <w:rsid w:val="005F028C"/>
    <w:rsid w:val="005F2843"/>
    <w:rsid w:val="005F5C9B"/>
    <w:rsid w:val="0060046B"/>
    <w:rsid w:val="00601F9A"/>
    <w:rsid w:val="006032C2"/>
    <w:rsid w:val="00604F67"/>
    <w:rsid w:val="006053FC"/>
    <w:rsid w:val="006069F9"/>
    <w:rsid w:val="00614D22"/>
    <w:rsid w:val="00615AF5"/>
    <w:rsid w:val="00616A36"/>
    <w:rsid w:val="00616EF2"/>
    <w:rsid w:val="00627E92"/>
    <w:rsid w:val="00630D82"/>
    <w:rsid w:val="00630D8C"/>
    <w:rsid w:val="006315B4"/>
    <w:rsid w:val="00632141"/>
    <w:rsid w:val="00633B5D"/>
    <w:rsid w:val="00636F92"/>
    <w:rsid w:val="00643F73"/>
    <w:rsid w:val="0064609F"/>
    <w:rsid w:val="00647113"/>
    <w:rsid w:val="006475F7"/>
    <w:rsid w:val="0064766C"/>
    <w:rsid w:val="006479ED"/>
    <w:rsid w:val="00650473"/>
    <w:rsid w:val="00653A35"/>
    <w:rsid w:val="006552F5"/>
    <w:rsid w:val="00655ED1"/>
    <w:rsid w:val="00656E1B"/>
    <w:rsid w:val="006604C3"/>
    <w:rsid w:val="00665A03"/>
    <w:rsid w:val="0066680D"/>
    <w:rsid w:val="00667E40"/>
    <w:rsid w:val="00670D2A"/>
    <w:rsid w:val="006731D0"/>
    <w:rsid w:val="00675A83"/>
    <w:rsid w:val="00675C42"/>
    <w:rsid w:val="00675FFC"/>
    <w:rsid w:val="006822C5"/>
    <w:rsid w:val="006834C4"/>
    <w:rsid w:val="00686A9A"/>
    <w:rsid w:val="006870F1"/>
    <w:rsid w:val="00690914"/>
    <w:rsid w:val="00690FF8"/>
    <w:rsid w:val="00691035"/>
    <w:rsid w:val="006922EE"/>
    <w:rsid w:val="00692E78"/>
    <w:rsid w:val="00694054"/>
    <w:rsid w:val="006949B6"/>
    <w:rsid w:val="006955B7"/>
    <w:rsid w:val="006A4D98"/>
    <w:rsid w:val="006A58CA"/>
    <w:rsid w:val="006A65DB"/>
    <w:rsid w:val="006A743E"/>
    <w:rsid w:val="006B435E"/>
    <w:rsid w:val="006B575B"/>
    <w:rsid w:val="006C31D5"/>
    <w:rsid w:val="006C3F44"/>
    <w:rsid w:val="006C5F6E"/>
    <w:rsid w:val="006C6AF2"/>
    <w:rsid w:val="006C7098"/>
    <w:rsid w:val="006C7BE7"/>
    <w:rsid w:val="006D0E41"/>
    <w:rsid w:val="006D2F60"/>
    <w:rsid w:val="006E06D4"/>
    <w:rsid w:val="006E0F06"/>
    <w:rsid w:val="006E4902"/>
    <w:rsid w:val="006E4F83"/>
    <w:rsid w:val="006E5039"/>
    <w:rsid w:val="006F16F3"/>
    <w:rsid w:val="006F6F58"/>
    <w:rsid w:val="007005CF"/>
    <w:rsid w:val="00702E82"/>
    <w:rsid w:val="007037D4"/>
    <w:rsid w:val="007069F1"/>
    <w:rsid w:val="00707F0F"/>
    <w:rsid w:val="0071403B"/>
    <w:rsid w:val="0071419C"/>
    <w:rsid w:val="007154B5"/>
    <w:rsid w:val="00716365"/>
    <w:rsid w:val="00721BBB"/>
    <w:rsid w:val="0072211B"/>
    <w:rsid w:val="00723525"/>
    <w:rsid w:val="00726BD0"/>
    <w:rsid w:val="00727B8F"/>
    <w:rsid w:val="00727F5F"/>
    <w:rsid w:val="00733647"/>
    <w:rsid w:val="007338DF"/>
    <w:rsid w:val="00733C0F"/>
    <w:rsid w:val="00735D12"/>
    <w:rsid w:val="00736BA5"/>
    <w:rsid w:val="00742139"/>
    <w:rsid w:val="007458AF"/>
    <w:rsid w:val="00746638"/>
    <w:rsid w:val="007515A5"/>
    <w:rsid w:val="00755A4D"/>
    <w:rsid w:val="0076232F"/>
    <w:rsid w:val="007649AB"/>
    <w:rsid w:val="00766DCC"/>
    <w:rsid w:val="0077106F"/>
    <w:rsid w:val="007735D4"/>
    <w:rsid w:val="00775346"/>
    <w:rsid w:val="007771F8"/>
    <w:rsid w:val="00780161"/>
    <w:rsid w:val="0078094B"/>
    <w:rsid w:val="00782E4A"/>
    <w:rsid w:val="007853D2"/>
    <w:rsid w:val="00785D04"/>
    <w:rsid w:val="00786A37"/>
    <w:rsid w:val="007908FB"/>
    <w:rsid w:val="00795C1B"/>
    <w:rsid w:val="00796A90"/>
    <w:rsid w:val="00796F3A"/>
    <w:rsid w:val="007A1E15"/>
    <w:rsid w:val="007A4452"/>
    <w:rsid w:val="007A7B96"/>
    <w:rsid w:val="007B2D40"/>
    <w:rsid w:val="007B3818"/>
    <w:rsid w:val="007B77B1"/>
    <w:rsid w:val="007C1645"/>
    <w:rsid w:val="007C5AA7"/>
    <w:rsid w:val="007C62FB"/>
    <w:rsid w:val="007D39B2"/>
    <w:rsid w:val="007D4405"/>
    <w:rsid w:val="007D5B3C"/>
    <w:rsid w:val="007D6BA0"/>
    <w:rsid w:val="007D7E4E"/>
    <w:rsid w:val="007E1691"/>
    <w:rsid w:val="007E3FCE"/>
    <w:rsid w:val="007E7926"/>
    <w:rsid w:val="007F2CD5"/>
    <w:rsid w:val="007F2E50"/>
    <w:rsid w:val="007F4F1B"/>
    <w:rsid w:val="007F6E0C"/>
    <w:rsid w:val="0080110E"/>
    <w:rsid w:val="0080254B"/>
    <w:rsid w:val="0080392C"/>
    <w:rsid w:val="00812A6A"/>
    <w:rsid w:val="0081536C"/>
    <w:rsid w:val="00815F0D"/>
    <w:rsid w:val="008227D0"/>
    <w:rsid w:val="0082407A"/>
    <w:rsid w:val="008262BC"/>
    <w:rsid w:val="00826C0D"/>
    <w:rsid w:val="008309D8"/>
    <w:rsid w:val="00832EE8"/>
    <w:rsid w:val="00835117"/>
    <w:rsid w:val="00835422"/>
    <w:rsid w:val="0084071A"/>
    <w:rsid w:val="0084096F"/>
    <w:rsid w:val="00840B2A"/>
    <w:rsid w:val="00843567"/>
    <w:rsid w:val="008438FC"/>
    <w:rsid w:val="00843E04"/>
    <w:rsid w:val="0084614C"/>
    <w:rsid w:val="00846918"/>
    <w:rsid w:val="00850D40"/>
    <w:rsid w:val="00851E50"/>
    <w:rsid w:val="008565A7"/>
    <w:rsid w:val="008565AD"/>
    <w:rsid w:val="00860FBC"/>
    <w:rsid w:val="008621F8"/>
    <w:rsid w:val="0086566C"/>
    <w:rsid w:val="00865E88"/>
    <w:rsid w:val="00866060"/>
    <w:rsid w:val="00866C91"/>
    <w:rsid w:val="00876525"/>
    <w:rsid w:val="008801D0"/>
    <w:rsid w:val="0088195C"/>
    <w:rsid w:val="00882A24"/>
    <w:rsid w:val="00884B51"/>
    <w:rsid w:val="008873A1"/>
    <w:rsid w:val="00887994"/>
    <w:rsid w:val="0089028A"/>
    <w:rsid w:val="00890390"/>
    <w:rsid w:val="008951AA"/>
    <w:rsid w:val="00896C42"/>
    <w:rsid w:val="008A063D"/>
    <w:rsid w:val="008A1EA3"/>
    <w:rsid w:val="008A3420"/>
    <w:rsid w:val="008A3660"/>
    <w:rsid w:val="008A3F9B"/>
    <w:rsid w:val="008A4DAD"/>
    <w:rsid w:val="008B292C"/>
    <w:rsid w:val="008B3890"/>
    <w:rsid w:val="008B3B79"/>
    <w:rsid w:val="008B425A"/>
    <w:rsid w:val="008B5223"/>
    <w:rsid w:val="008B5D27"/>
    <w:rsid w:val="008B5F17"/>
    <w:rsid w:val="008C00A5"/>
    <w:rsid w:val="008C1F5D"/>
    <w:rsid w:val="008C2F70"/>
    <w:rsid w:val="008C3CA7"/>
    <w:rsid w:val="008C3FC7"/>
    <w:rsid w:val="008C5AE2"/>
    <w:rsid w:val="008C5AF0"/>
    <w:rsid w:val="008C7BBB"/>
    <w:rsid w:val="008D1281"/>
    <w:rsid w:val="008D1896"/>
    <w:rsid w:val="008D19B3"/>
    <w:rsid w:val="008D1A13"/>
    <w:rsid w:val="008D3505"/>
    <w:rsid w:val="008D5CF0"/>
    <w:rsid w:val="008E0170"/>
    <w:rsid w:val="008E2DEE"/>
    <w:rsid w:val="008E6AE9"/>
    <w:rsid w:val="008E7119"/>
    <w:rsid w:val="008F3B5B"/>
    <w:rsid w:val="008F59F9"/>
    <w:rsid w:val="009007DD"/>
    <w:rsid w:val="00900C03"/>
    <w:rsid w:val="00901757"/>
    <w:rsid w:val="00901EC0"/>
    <w:rsid w:val="009076C6"/>
    <w:rsid w:val="00907C0C"/>
    <w:rsid w:val="009115E8"/>
    <w:rsid w:val="0091177A"/>
    <w:rsid w:val="00912218"/>
    <w:rsid w:val="00914771"/>
    <w:rsid w:val="009154B1"/>
    <w:rsid w:val="00915F25"/>
    <w:rsid w:val="00917CC4"/>
    <w:rsid w:val="009213D0"/>
    <w:rsid w:val="009218C0"/>
    <w:rsid w:val="00922E33"/>
    <w:rsid w:val="00925647"/>
    <w:rsid w:val="00931B28"/>
    <w:rsid w:val="00932056"/>
    <w:rsid w:val="0093347D"/>
    <w:rsid w:val="00933746"/>
    <w:rsid w:val="00935A67"/>
    <w:rsid w:val="009362A9"/>
    <w:rsid w:val="0094613C"/>
    <w:rsid w:val="00951EB6"/>
    <w:rsid w:val="00952AD4"/>
    <w:rsid w:val="00952F7E"/>
    <w:rsid w:val="00953E87"/>
    <w:rsid w:val="009552D1"/>
    <w:rsid w:val="009555C0"/>
    <w:rsid w:val="00955EDF"/>
    <w:rsid w:val="0096147F"/>
    <w:rsid w:val="00966455"/>
    <w:rsid w:val="00971556"/>
    <w:rsid w:val="0097291F"/>
    <w:rsid w:val="00975205"/>
    <w:rsid w:val="00975385"/>
    <w:rsid w:val="00976173"/>
    <w:rsid w:val="00981FC5"/>
    <w:rsid w:val="00982FEE"/>
    <w:rsid w:val="00983574"/>
    <w:rsid w:val="00984B4D"/>
    <w:rsid w:val="00986254"/>
    <w:rsid w:val="00986982"/>
    <w:rsid w:val="00987C7C"/>
    <w:rsid w:val="009A4CD1"/>
    <w:rsid w:val="009A6750"/>
    <w:rsid w:val="009B297B"/>
    <w:rsid w:val="009B4B67"/>
    <w:rsid w:val="009B4E5D"/>
    <w:rsid w:val="009B5788"/>
    <w:rsid w:val="009B5E1A"/>
    <w:rsid w:val="009B6E48"/>
    <w:rsid w:val="009C0104"/>
    <w:rsid w:val="009C05DE"/>
    <w:rsid w:val="009C3A52"/>
    <w:rsid w:val="009D22B2"/>
    <w:rsid w:val="009D5806"/>
    <w:rsid w:val="009E3149"/>
    <w:rsid w:val="009E4DD3"/>
    <w:rsid w:val="009E51C1"/>
    <w:rsid w:val="009E5DB2"/>
    <w:rsid w:val="009E5E32"/>
    <w:rsid w:val="009E66DB"/>
    <w:rsid w:val="009F174D"/>
    <w:rsid w:val="009F4612"/>
    <w:rsid w:val="009F48F4"/>
    <w:rsid w:val="009F7B40"/>
    <w:rsid w:val="00A01514"/>
    <w:rsid w:val="00A0456D"/>
    <w:rsid w:val="00A05780"/>
    <w:rsid w:val="00A1381E"/>
    <w:rsid w:val="00A16C10"/>
    <w:rsid w:val="00A177CA"/>
    <w:rsid w:val="00A22068"/>
    <w:rsid w:val="00A239EC"/>
    <w:rsid w:val="00A2495B"/>
    <w:rsid w:val="00A255A4"/>
    <w:rsid w:val="00A26BFD"/>
    <w:rsid w:val="00A27AB4"/>
    <w:rsid w:val="00A27FE0"/>
    <w:rsid w:val="00A306F4"/>
    <w:rsid w:val="00A31252"/>
    <w:rsid w:val="00A3166B"/>
    <w:rsid w:val="00A35819"/>
    <w:rsid w:val="00A358D6"/>
    <w:rsid w:val="00A35B2A"/>
    <w:rsid w:val="00A460DF"/>
    <w:rsid w:val="00A46487"/>
    <w:rsid w:val="00A474D9"/>
    <w:rsid w:val="00A50238"/>
    <w:rsid w:val="00A51E84"/>
    <w:rsid w:val="00A52E38"/>
    <w:rsid w:val="00A57360"/>
    <w:rsid w:val="00A57652"/>
    <w:rsid w:val="00A603EA"/>
    <w:rsid w:val="00A61F59"/>
    <w:rsid w:val="00A6295F"/>
    <w:rsid w:val="00A62F51"/>
    <w:rsid w:val="00A67D4A"/>
    <w:rsid w:val="00A74671"/>
    <w:rsid w:val="00A85307"/>
    <w:rsid w:val="00A8618C"/>
    <w:rsid w:val="00A872B4"/>
    <w:rsid w:val="00A873E6"/>
    <w:rsid w:val="00A96DF7"/>
    <w:rsid w:val="00A97751"/>
    <w:rsid w:val="00AA0E7C"/>
    <w:rsid w:val="00AA3F88"/>
    <w:rsid w:val="00AA5F9C"/>
    <w:rsid w:val="00AA66E4"/>
    <w:rsid w:val="00AB00D3"/>
    <w:rsid w:val="00AB02AE"/>
    <w:rsid w:val="00AB1F9A"/>
    <w:rsid w:val="00AB380C"/>
    <w:rsid w:val="00AB46CB"/>
    <w:rsid w:val="00AC287B"/>
    <w:rsid w:val="00AD1CED"/>
    <w:rsid w:val="00AD32D1"/>
    <w:rsid w:val="00AD34EE"/>
    <w:rsid w:val="00AD3A73"/>
    <w:rsid w:val="00AD4729"/>
    <w:rsid w:val="00AE0F3F"/>
    <w:rsid w:val="00AE37EB"/>
    <w:rsid w:val="00AE7D27"/>
    <w:rsid w:val="00AF178C"/>
    <w:rsid w:val="00AF3557"/>
    <w:rsid w:val="00AF4BBD"/>
    <w:rsid w:val="00AF6086"/>
    <w:rsid w:val="00B01405"/>
    <w:rsid w:val="00B02B31"/>
    <w:rsid w:val="00B04DB9"/>
    <w:rsid w:val="00B07EC0"/>
    <w:rsid w:val="00B10B4F"/>
    <w:rsid w:val="00B11197"/>
    <w:rsid w:val="00B12B28"/>
    <w:rsid w:val="00B1360A"/>
    <w:rsid w:val="00B14BC1"/>
    <w:rsid w:val="00B23702"/>
    <w:rsid w:val="00B2619B"/>
    <w:rsid w:val="00B27C06"/>
    <w:rsid w:val="00B27CC2"/>
    <w:rsid w:val="00B365A4"/>
    <w:rsid w:val="00B371EB"/>
    <w:rsid w:val="00B4213C"/>
    <w:rsid w:val="00B43BD3"/>
    <w:rsid w:val="00B47367"/>
    <w:rsid w:val="00B53E31"/>
    <w:rsid w:val="00B54956"/>
    <w:rsid w:val="00B56244"/>
    <w:rsid w:val="00B577D7"/>
    <w:rsid w:val="00B63B63"/>
    <w:rsid w:val="00B7032D"/>
    <w:rsid w:val="00B71CA0"/>
    <w:rsid w:val="00B729DA"/>
    <w:rsid w:val="00B73CDA"/>
    <w:rsid w:val="00B748A5"/>
    <w:rsid w:val="00B76181"/>
    <w:rsid w:val="00B76D17"/>
    <w:rsid w:val="00B76E7D"/>
    <w:rsid w:val="00B7755B"/>
    <w:rsid w:val="00B776BE"/>
    <w:rsid w:val="00B83453"/>
    <w:rsid w:val="00B85B0B"/>
    <w:rsid w:val="00B874E6"/>
    <w:rsid w:val="00B92DDF"/>
    <w:rsid w:val="00B95DA6"/>
    <w:rsid w:val="00B9674F"/>
    <w:rsid w:val="00B96C2E"/>
    <w:rsid w:val="00BA2B24"/>
    <w:rsid w:val="00BA33C4"/>
    <w:rsid w:val="00BA5FA0"/>
    <w:rsid w:val="00BA6CA9"/>
    <w:rsid w:val="00BA7762"/>
    <w:rsid w:val="00BA7F76"/>
    <w:rsid w:val="00BB1317"/>
    <w:rsid w:val="00BB191D"/>
    <w:rsid w:val="00BB48A9"/>
    <w:rsid w:val="00BC629C"/>
    <w:rsid w:val="00BC6BA4"/>
    <w:rsid w:val="00BD1891"/>
    <w:rsid w:val="00BD3459"/>
    <w:rsid w:val="00BD7344"/>
    <w:rsid w:val="00BE2765"/>
    <w:rsid w:val="00BE5BB5"/>
    <w:rsid w:val="00BE5E33"/>
    <w:rsid w:val="00BF1D38"/>
    <w:rsid w:val="00BF37B8"/>
    <w:rsid w:val="00BF3CC9"/>
    <w:rsid w:val="00BF4A98"/>
    <w:rsid w:val="00BF5993"/>
    <w:rsid w:val="00C03524"/>
    <w:rsid w:val="00C04448"/>
    <w:rsid w:val="00C0500A"/>
    <w:rsid w:val="00C065EE"/>
    <w:rsid w:val="00C10F81"/>
    <w:rsid w:val="00C1152C"/>
    <w:rsid w:val="00C14664"/>
    <w:rsid w:val="00C20BAD"/>
    <w:rsid w:val="00C22649"/>
    <w:rsid w:val="00C24DFE"/>
    <w:rsid w:val="00C25152"/>
    <w:rsid w:val="00C27860"/>
    <w:rsid w:val="00C32A2B"/>
    <w:rsid w:val="00C32CE3"/>
    <w:rsid w:val="00C34301"/>
    <w:rsid w:val="00C41242"/>
    <w:rsid w:val="00C429C4"/>
    <w:rsid w:val="00C479CF"/>
    <w:rsid w:val="00C50616"/>
    <w:rsid w:val="00C512E6"/>
    <w:rsid w:val="00C5324B"/>
    <w:rsid w:val="00C55E5B"/>
    <w:rsid w:val="00C57880"/>
    <w:rsid w:val="00C61B90"/>
    <w:rsid w:val="00C65A09"/>
    <w:rsid w:val="00C67B4D"/>
    <w:rsid w:val="00C70EFC"/>
    <w:rsid w:val="00C71CFD"/>
    <w:rsid w:val="00C7222A"/>
    <w:rsid w:val="00C73374"/>
    <w:rsid w:val="00C75235"/>
    <w:rsid w:val="00C76735"/>
    <w:rsid w:val="00C76C5C"/>
    <w:rsid w:val="00C770C5"/>
    <w:rsid w:val="00C811D8"/>
    <w:rsid w:val="00C81C3D"/>
    <w:rsid w:val="00C845AC"/>
    <w:rsid w:val="00C87C88"/>
    <w:rsid w:val="00C91776"/>
    <w:rsid w:val="00C92FAD"/>
    <w:rsid w:val="00C94F74"/>
    <w:rsid w:val="00C95197"/>
    <w:rsid w:val="00C95BC1"/>
    <w:rsid w:val="00C95ED5"/>
    <w:rsid w:val="00CA1412"/>
    <w:rsid w:val="00CA54B8"/>
    <w:rsid w:val="00CB5E02"/>
    <w:rsid w:val="00CB7697"/>
    <w:rsid w:val="00CD1CD6"/>
    <w:rsid w:val="00CD6538"/>
    <w:rsid w:val="00CD69FC"/>
    <w:rsid w:val="00CD7831"/>
    <w:rsid w:val="00CE10F9"/>
    <w:rsid w:val="00CE56C9"/>
    <w:rsid w:val="00CF0B03"/>
    <w:rsid w:val="00CF2088"/>
    <w:rsid w:val="00CF3DCE"/>
    <w:rsid w:val="00D0015A"/>
    <w:rsid w:val="00D01012"/>
    <w:rsid w:val="00D0101C"/>
    <w:rsid w:val="00D02CB0"/>
    <w:rsid w:val="00D03631"/>
    <w:rsid w:val="00D03F46"/>
    <w:rsid w:val="00D060C3"/>
    <w:rsid w:val="00D0625D"/>
    <w:rsid w:val="00D07B67"/>
    <w:rsid w:val="00D129CC"/>
    <w:rsid w:val="00D137CE"/>
    <w:rsid w:val="00D14019"/>
    <w:rsid w:val="00D14D91"/>
    <w:rsid w:val="00D14F73"/>
    <w:rsid w:val="00D16226"/>
    <w:rsid w:val="00D17725"/>
    <w:rsid w:val="00D2086D"/>
    <w:rsid w:val="00D209FF"/>
    <w:rsid w:val="00D2412A"/>
    <w:rsid w:val="00D3170F"/>
    <w:rsid w:val="00D356F2"/>
    <w:rsid w:val="00D4322F"/>
    <w:rsid w:val="00D433AB"/>
    <w:rsid w:val="00D4419D"/>
    <w:rsid w:val="00D4494A"/>
    <w:rsid w:val="00D45222"/>
    <w:rsid w:val="00D468AE"/>
    <w:rsid w:val="00D5016C"/>
    <w:rsid w:val="00D50EEA"/>
    <w:rsid w:val="00D5272F"/>
    <w:rsid w:val="00D56197"/>
    <w:rsid w:val="00D639B1"/>
    <w:rsid w:val="00D65357"/>
    <w:rsid w:val="00D7117A"/>
    <w:rsid w:val="00D80658"/>
    <w:rsid w:val="00D8247A"/>
    <w:rsid w:val="00D833D5"/>
    <w:rsid w:val="00D835AB"/>
    <w:rsid w:val="00D84792"/>
    <w:rsid w:val="00D90A26"/>
    <w:rsid w:val="00D90B4C"/>
    <w:rsid w:val="00D921F7"/>
    <w:rsid w:val="00D92279"/>
    <w:rsid w:val="00D9495B"/>
    <w:rsid w:val="00D95844"/>
    <w:rsid w:val="00DA3309"/>
    <w:rsid w:val="00DA60B8"/>
    <w:rsid w:val="00DA61DE"/>
    <w:rsid w:val="00DA645B"/>
    <w:rsid w:val="00DA7849"/>
    <w:rsid w:val="00DB64DB"/>
    <w:rsid w:val="00DC1C90"/>
    <w:rsid w:val="00DC21A9"/>
    <w:rsid w:val="00DC4D0E"/>
    <w:rsid w:val="00DC6DDB"/>
    <w:rsid w:val="00DC720B"/>
    <w:rsid w:val="00DD17B8"/>
    <w:rsid w:val="00DD3DD6"/>
    <w:rsid w:val="00DD46F5"/>
    <w:rsid w:val="00DD7960"/>
    <w:rsid w:val="00DE1996"/>
    <w:rsid w:val="00DE2BA5"/>
    <w:rsid w:val="00DE3958"/>
    <w:rsid w:val="00DE3D70"/>
    <w:rsid w:val="00DE451B"/>
    <w:rsid w:val="00DE5B25"/>
    <w:rsid w:val="00DE62BB"/>
    <w:rsid w:val="00DE6F5A"/>
    <w:rsid w:val="00DF446F"/>
    <w:rsid w:val="00E0047A"/>
    <w:rsid w:val="00E027C7"/>
    <w:rsid w:val="00E043C5"/>
    <w:rsid w:val="00E104D7"/>
    <w:rsid w:val="00E10CF9"/>
    <w:rsid w:val="00E134F9"/>
    <w:rsid w:val="00E138A6"/>
    <w:rsid w:val="00E2172E"/>
    <w:rsid w:val="00E2403D"/>
    <w:rsid w:val="00E244E3"/>
    <w:rsid w:val="00E266D4"/>
    <w:rsid w:val="00E358A3"/>
    <w:rsid w:val="00E358E8"/>
    <w:rsid w:val="00E36304"/>
    <w:rsid w:val="00E363CD"/>
    <w:rsid w:val="00E36908"/>
    <w:rsid w:val="00E42160"/>
    <w:rsid w:val="00E452CF"/>
    <w:rsid w:val="00E51773"/>
    <w:rsid w:val="00E56429"/>
    <w:rsid w:val="00E60871"/>
    <w:rsid w:val="00E628E3"/>
    <w:rsid w:val="00E62D65"/>
    <w:rsid w:val="00E63AFA"/>
    <w:rsid w:val="00E64A45"/>
    <w:rsid w:val="00E71BCF"/>
    <w:rsid w:val="00E721BF"/>
    <w:rsid w:val="00E8157C"/>
    <w:rsid w:val="00E8342A"/>
    <w:rsid w:val="00E83608"/>
    <w:rsid w:val="00E84219"/>
    <w:rsid w:val="00E860FF"/>
    <w:rsid w:val="00E9055B"/>
    <w:rsid w:val="00E93562"/>
    <w:rsid w:val="00E939B3"/>
    <w:rsid w:val="00E97163"/>
    <w:rsid w:val="00EB3E6D"/>
    <w:rsid w:val="00EB4DDE"/>
    <w:rsid w:val="00EB7F7C"/>
    <w:rsid w:val="00EC0129"/>
    <w:rsid w:val="00EC1205"/>
    <w:rsid w:val="00EC3ED0"/>
    <w:rsid w:val="00EC4C1F"/>
    <w:rsid w:val="00EC5590"/>
    <w:rsid w:val="00ED10F3"/>
    <w:rsid w:val="00ED128A"/>
    <w:rsid w:val="00ED7124"/>
    <w:rsid w:val="00ED72EF"/>
    <w:rsid w:val="00EE16A2"/>
    <w:rsid w:val="00EE2C32"/>
    <w:rsid w:val="00EE312F"/>
    <w:rsid w:val="00EE4F50"/>
    <w:rsid w:val="00EF3A01"/>
    <w:rsid w:val="00EF400F"/>
    <w:rsid w:val="00EF4613"/>
    <w:rsid w:val="00F00A21"/>
    <w:rsid w:val="00F01996"/>
    <w:rsid w:val="00F01F10"/>
    <w:rsid w:val="00F0222B"/>
    <w:rsid w:val="00F024DE"/>
    <w:rsid w:val="00F026E1"/>
    <w:rsid w:val="00F06AC3"/>
    <w:rsid w:val="00F11218"/>
    <w:rsid w:val="00F13647"/>
    <w:rsid w:val="00F14850"/>
    <w:rsid w:val="00F1488A"/>
    <w:rsid w:val="00F14F20"/>
    <w:rsid w:val="00F204EF"/>
    <w:rsid w:val="00F2345B"/>
    <w:rsid w:val="00F24E17"/>
    <w:rsid w:val="00F25707"/>
    <w:rsid w:val="00F2681B"/>
    <w:rsid w:val="00F27EAF"/>
    <w:rsid w:val="00F306A5"/>
    <w:rsid w:val="00F30A96"/>
    <w:rsid w:val="00F36646"/>
    <w:rsid w:val="00F40777"/>
    <w:rsid w:val="00F41372"/>
    <w:rsid w:val="00F45139"/>
    <w:rsid w:val="00F4538D"/>
    <w:rsid w:val="00F50A6B"/>
    <w:rsid w:val="00F50E91"/>
    <w:rsid w:val="00F53CCF"/>
    <w:rsid w:val="00F55AFA"/>
    <w:rsid w:val="00F56C9E"/>
    <w:rsid w:val="00F6208E"/>
    <w:rsid w:val="00F62907"/>
    <w:rsid w:val="00F6462B"/>
    <w:rsid w:val="00F652FA"/>
    <w:rsid w:val="00F657AD"/>
    <w:rsid w:val="00F72C0C"/>
    <w:rsid w:val="00F7347F"/>
    <w:rsid w:val="00F735E5"/>
    <w:rsid w:val="00F738B2"/>
    <w:rsid w:val="00F745E1"/>
    <w:rsid w:val="00F74D48"/>
    <w:rsid w:val="00F80B01"/>
    <w:rsid w:val="00F80B13"/>
    <w:rsid w:val="00F80D27"/>
    <w:rsid w:val="00F82628"/>
    <w:rsid w:val="00F82E42"/>
    <w:rsid w:val="00F8525F"/>
    <w:rsid w:val="00F86BFE"/>
    <w:rsid w:val="00F87AAD"/>
    <w:rsid w:val="00F87D80"/>
    <w:rsid w:val="00F9053C"/>
    <w:rsid w:val="00F91338"/>
    <w:rsid w:val="00F920B7"/>
    <w:rsid w:val="00F927BA"/>
    <w:rsid w:val="00F94E83"/>
    <w:rsid w:val="00F961E3"/>
    <w:rsid w:val="00F97C03"/>
    <w:rsid w:val="00F97FBC"/>
    <w:rsid w:val="00FA1BD0"/>
    <w:rsid w:val="00FA2DBB"/>
    <w:rsid w:val="00FB01AF"/>
    <w:rsid w:val="00FB1567"/>
    <w:rsid w:val="00FB2F96"/>
    <w:rsid w:val="00FB3345"/>
    <w:rsid w:val="00FB4260"/>
    <w:rsid w:val="00FB52D5"/>
    <w:rsid w:val="00FB55EA"/>
    <w:rsid w:val="00FB725E"/>
    <w:rsid w:val="00FC7666"/>
    <w:rsid w:val="00FD11E8"/>
    <w:rsid w:val="00FD4625"/>
    <w:rsid w:val="00FD60FF"/>
    <w:rsid w:val="00FD7BA9"/>
    <w:rsid w:val="00FD7C8F"/>
    <w:rsid w:val="00FE16E6"/>
    <w:rsid w:val="00FE7C25"/>
    <w:rsid w:val="00FF08A8"/>
    <w:rsid w:val="00FF24AC"/>
    <w:rsid w:val="00FF2AC9"/>
    <w:rsid w:val="00FF480B"/>
    <w:rsid w:val="00FF7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512A7"/>
  <w15:docId w15:val="{3DABA30C-0544-45F7-BAD9-EF636FDC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9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9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E7926"/>
    <w:rPr>
      <w:sz w:val="18"/>
      <w:szCs w:val="18"/>
    </w:rPr>
  </w:style>
  <w:style w:type="paragraph" w:styleId="a5">
    <w:name w:val="footer"/>
    <w:basedOn w:val="a"/>
    <w:link w:val="a6"/>
    <w:unhideWhenUsed/>
    <w:rsid w:val="007E7926"/>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7E7926"/>
    <w:rPr>
      <w:sz w:val="18"/>
      <w:szCs w:val="18"/>
    </w:rPr>
  </w:style>
  <w:style w:type="paragraph" w:styleId="a7">
    <w:name w:val="Balloon Text"/>
    <w:basedOn w:val="a"/>
    <w:link w:val="a8"/>
    <w:uiPriority w:val="99"/>
    <w:semiHidden/>
    <w:unhideWhenUsed/>
    <w:rsid w:val="007E7926"/>
    <w:rPr>
      <w:sz w:val="18"/>
      <w:szCs w:val="18"/>
    </w:rPr>
  </w:style>
  <w:style w:type="character" w:customStyle="1" w:styleId="a8">
    <w:name w:val="批注框文本 字符"/>
    <w:basedOn w:val="a0"/>
    <w:link w:val="a7"/>
    <w:uiPriority w:val="99"/>
    <w:semiHidden/>
    <w:rsid w:val="007E7926"/>
    <w:rPr>
      <w:rFonts w:ascii="Times New Roman" w:eastAsia="宋体" w:hAnsi="Times New Roman" w:cs="Times New Roman"/>
      <w:sz w:val="18"/>
      <w:szCs w:val="18"/>
    </w:rPr>
  </w:style>
  <w:style w:type="paragraph" w:styleId="a9">
    <w:name w:val="Normal (Web)"/>
    <w:basedOn w:val="a"/>
    <w:uiPriority w:val="99"/>
    <w:rsid w:val="006C6AF2"/>
    <w:pPr>
      <w:widowControl/>
      <w:spacing w:before="100" w:beforeAutospacing="1" w:after="100" w:afterAutospacing="1"/>
      <w:jc w:val="left"/>
    </w:pPr>
    <w:rPr>
      <w:rFonts w:ascii="宋体" w:hAnsi="宋体"/>
      <w:kern w:val="0"/>
      <w:sz w:val="24"/>
    </w:rPr>
  </w:style>
  <w:style w:type="paragraph" w:styleId="aa">
    <w:name w:val="Document Map"/>
    <w:basedOn w:val="a"/>
    <w:link w:val="ab"/>
    <w:uiPriority w:val="99"/>
    <w:semiHidden/>
    <w:unhideWhenUsed/>
    <w:rsid w:val="007D39B2"/>
    <w:rPr>
      <w:rFonts w:ascii="宋体"/>
      <w:sz w:val="18"/>
      <w:szCs w:val="18"/>
    </w:rPr>
  </w:style>
  <w:style w:type="character" w:customStyle="1" w:styleId="ab">
    <w:name w:val="文档结构图 字符"/>
    <w:basedOn w:val="a0"/>
    <w:link w:val="aa"/>
    <w:uiPriority w:val="99"/>
    <w:semiHidden/>
    <w:rsid w:val="007D39B2"/>
    <w:rPr>
      <w:rFonts w:ascii="宋体" w:eastAsia="宋体" w:hAnsi="Times New Roman" w:cs="Times New Roman"/>
      <w:sz w:val="18"/>
      <w:szCs w:val="18"/>
    </w:rPr>
  </w:style>
  <w:style w:type="character" w:styleId="ac">
    <w:name w:val="annotation reference"/>
    <w:basedOn w:val="a0"/>
    <w:uiPriority w:val="99"/>
    <w:semiHidden/>
    <w:unhideWhenUsed/>
    <w:rsid w:val="007F2CD5"/>
    <w:rPr>
      <w:sz w:val="21"/>
      <w:szCs w:val="21"/>
    </w:rPr>
  </w:style>
  <w:style w:type="paragraph" w:styleId="ad">
    <w:name w:val="annotation text"/>
    <w:basedOn w:val="a"/>
    <w:link w:val="ae"/>
    <w:uiPriority w:val="99"/>
    <w:semiHidden/>
    <w:unhideWhenUsed/>
    <w:rsid w:val="007F2CD5"/>
    <w:pPr>
      <w:jc w:val="left"/>
    </w:pPr>
  </w:style>
  <w:style w:type="character" w:customStyle="1" w:styleId="ae">
    <w:name w:val="批注文字 字符"/>
    <w:basedOn w:val="a0"/>
    <w:link w:val="ad"/>
    <w:uiPriority w:val="99"/>
    <w:semiHidden/>
    <w:rsid w:val="007F2CD5"/>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7F2CD5"/>
    <w:rPr>
      <w:b/>
      <w:bCs/>
    </w:rPr>
  </w:style>
  <w:style w:type="character" w:customStyle="1" w:styleId="af0">
    <w:name w:val="批注主题 字符"/>
    <w:basedOn w:val="ae"/>
    <w:link w:val="af"/>
    <w:uiPriority w:val="99"/>
    <w:semiHidden/>
    <w:rsid w:val="007F2CD5"/>
    <w:rPr>
      <w:rFonts w:ascii="Times New Roman" w:eastAsia="宋体" w:hAnsi="Times New Roman" w:cs="Times New Roman"/>
      <w:b/>
      <w:bCs/>
      <w:szCs w:val="24"/>
    </w:rPr>
  </w:style>
  <w:style w:type="paragraph" w:styleId="af1">
    <w:name w:val="Revision"/>
    <w:hidden/>
    <w:uiPriority w:val="99"/>
    <w:semiHidden/>
    <w:rsid w:val="007F2CD5"/>
    <w:rPr>
      <w:rFonts w:ascii="Times New Roman" w:eastAsia="宋体" w:hAnsi="Times New Roman" w:cs="Times New Roman"/>
      <w:szCs w:val="24"/>
    </w:rPr>
  </w:style>
  <w:style w:type="paragraph" w:styleId="af2">
    <w:name w:val="Date"/>
    <w:basedOn w:val="a"/>
    <w:next w:val="a"/>
    <w:link w:val="af3"/>
    <w:uiPriority w:val="99"/>
    <w:semiHidden/>
    <w:unhideWhenUsed/>
    <w:rsid w:val="008438FC"/>
    <w:pPr>
      <w:ind w:leftChars="2500" w:left="100"/>
    </w:pPr>
  </w:style>
  <w:style w:type="character" w:customStyle="1" w:styleId="af3">
    <w:name w:val="日期 字符"/>
    <w:basedOn w:val="a0"/>
    <w:link w:val="af2"/>
    <w:uiPriority w:val="99"/>
    <w:semiHidden/>
    <w:rsid w:val="008438FC"/>
    <w:rPr>
      <w:rFonts w:ascii="Times New Roman" w:eastAsia="宋体" w:hAnsi="Times New Roman" w:cs="Times New Roman"/>
      <w:szCs w:val="24"/>
    </w:rPr>
  </w:style>
  <w:style w:type="character" w:styleId="af4">
    <w:name w:val="Hyperlink"/>
    <w:basedOn w:val="a0"/>
    <w:uiPriority w:val="99"/>
    <w:unhideWhenUsed/>
    <w:rsid w:val="002C263D"/>
    <w:rPr>
      <w:color w:val="0000FF" w:themeColor="hyperlink"/>
      <w:u w:val="single"/>
    </w:rPr>
  </w:style>
  <w:style w:type="paragraph" w:styleId="af5">
    <w:name w:val="List Paragraph"/>
    <w:basedOn w:val="a"/>
    <w:uiPriority w:val="99"/>
    <w:qFormat/>
    <w:rsid w:val="00EC5590"/>
    <w:pPr>
      <w:widowControl/>
      <w:ind w:left="720"/>
      <w:contextualSpacing/>
      <w:jc w:val="left"/>
    </w:pPr>
    <w:rPr>
      <w:snapToGrid w:val="0"/>
      <w:kern w:val="0"/>
      <w:sz w:val="20"/>
      <w:szCs w:val="20"/>
      <w:lang w:val="en-GB" w:eastAsia="en-US"/>
    </w:rPr>
  </w:style>
  <w:style w:type="paragraph" w:styleId="af6">
    <w:name w:val="No Spacing"/>
    <w:uiPriority w:val="1"/>
    <w:qFormat/>
    <w:rsid w:val="008621F8"/>
    <w:pPr>
      <w:widowControl w:val="0"/>
      <w:jc w:val="both"/>
    </w:pPr>
    <w:rPr>
      <w:rFonts w:ascii="Times New Roman" w:eastAsia="宋体" w:hAnsi="Times New Roman" w:cs="Times New Roman"/>
      <w:szCs w:val="24"/>
    </w:rPr>
  </w:style>
  <w:style w:type="character" w:customStyle="1" w:styleId="af7">
    <w:name w:val="样式 宋体"/>
    <w:rsid w:val="00516DDE"/>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3496">
      <w:bodyDiv w:val="1"/>
      <w:marLeft w:val="0"/>
      <w:marRight w:val="0"/>
      <w:marTop w:val="0"/>
      <w:marBottom w:val="0"/>
      <w:divBdr>
        <w:top w:val="none" w:sz="0" w:space="0" w:color="auto"/>
        <w:left w:val="none" w:sz="0" w:space="0" w:color="auto"/>
        <w:bottom w:val="none" w:sz="0" w:space="0" w:color="auto"/>
        <w:right w:val="none" w:sz="0" w:space="0" w:color="auto"/>
      </w:divBdr>
    </w:div>
    <w:div w:id="12534194">
      <w:bodyDiv w:val="1"/>
      <w:marLeft w:val="0"/>
      <w:marRight w:val="0"/>
      <w:marTop w:val="0"/>
      <w:marBottom w:val="0"/>
      <w:divBdr>
        <w:top w:val="none" w:sz="0" w:space="0" w:color="auto"/>
        <w:left w:val="none" w:sz="0" w:space="0" w:color="auto"/>
        <w:bottom w:val="none" w:sz="0" w:space="0" w:color="auto"/>
        <w:right w:val="none" w:sz="0" w:space="0" w:color="auto"/>
      </w:divBdr>
    </w:div>
    <w:div w:id="33576866">
      <w:bodyDiv w:val="1"/>
      <w:marLeft w:val="0"/>
      <w:marRight w:val="0"/>
      <w:marTop w:val="0"/>
      <w:marBottom w:val="0"/>
      <w:divBdr>
        <w:top w:val="none" w:sz="0" w:space="0" w:color="auto"/>
        <w:left w:val="none" w:sz="0" w:space="0" w:color="auto"/>
        <w:bottom w:val="none" w:sz="0" w:space="0" w:color="auto"/>
        <w:right w:val="none" w:sz="0" w:space="0" w:color="auto"/>
      </w:divBdr>
    </w:div>
    <w:div w:id="46682481">
      <w:bodyDiv w:val="1"/>
      <w:marLeft w:val="0"/>
      <w:marRight w:val="0"/>
      <w:marTop w:val="0"/>
      <w:marBottom w:val="0"/>
      <w:divBdr>
        <w:top w:val="none" w:sz="0" w:space="0" w:color="auto"/>
        <w:left w:val="none" w:sz="0" w:space="0" w:color="auto"/>
        <w:bottom w:val="none" w:sz="0" w:space="0" w:color="auto"/>
        <w:right w:val="none" w:sz="0" w:space="0" w:color="auto"/>
      </w:divBdr>
    </w:div>
    <w:div w:id="62946562">
      <w:bodyDiv w:val="1"/>
      <w:marLeft w:val="0"/>
      <w:marRight w:val="0"/>
      <w:marTop w:val="0"/>
      <w:marBottom w:val="0"/>
      <w:divBdr>
        <w:top w:val="none" w:sz="0" w:space="0" w:color="auto"/>
        <w:left w:val="none" w:sz="0" w:space="0" w:color="auto"/>
        <w:bottom w:val="none" w:sz="0" w:space="0" w:color="auto"/>
        <w:right w:val="none" w:sz="0" w:space="0" w:color="auto"/>
      </w:divBdr>
    </w:div>
    <w:div w:id="64036254">
      <w:bodyDiv w:val="1"/>
      <w:marLeft w:val="0"/>
      <w:marRight w:val="0"/>
      <w:marTop w:val="0"/>
      <w:marBottom w:val="0"/>
      <w:divBdr>
        <w:top w:val="none" w:sz="0" w:space="0" w:color="auto"/>
        <w:left w:val="none" w:sz="0" w:space="0" w:color="auto"/>
        <w:bottom w:val="none" w:sz="0" w:space="0" w:color="auto"/>
        <w:right w:val="none" w:sz="0" w:space="0" w:color="auto"/>
      </w:divBdr>
    </w:div>
    <w:div w:id="84423981">
      <w:bodyDiv w:val="1"/>
      <w:marLeft w:val="0"/>
      <w:marRight w:val="0"/>
      <w:marTop w:val="0"/>
      <w:marBottom w:val="0"/>
      <w:divBdr>
        <w:top w:val="none" w:sz="0" w:space="0" w:color="auto"/>
        <w:left w:val="none" w:sz="0" w:space="0" w:color="auto"/>
        <w:bottom w:val="none" w:sz="0" w:space="0" w:color="auto"/>
        <w:right w:val="none" w:sz="0" w:space="0" w:color="auto"/>
      </w:divBdr>
    </w:div>
    <w:div w:id="165483406">
      <w:bodyDiv w:val="1"/>
      <w:marLeft w:val="0"/>
      <w:marRight w:val="0"/>
      <w:marTop w:val="0"/>
      <w:marBottom w:val="0"/>
      <w:divBdr>
        <w:top w:val="none" w:sz="0" w:space="0" w:color="auto"/>
        <w:left w:val="none" w:sz="0" w:space="0" w:color="auto"/>
        <w:bottom w:val="none" w:sz="0" w:space="0" w:color="auto"/>
        <w:right w:val="none" w:sz="0" w:space="0" w:color="auto"/>
      </w:divBdr>
    </w:div>
    <w:div w:id="168981747">
      <w:bodyDiv w:val="1"/>
      <w:marLeft w:val="0"/>
      <w:marRight w:val="0"/>
      <w:marTop w:val="0"/>
      <w:marBottom w:val="0"/>
      <w:divBdr>
        <w:top w:val="none" w:sz="0" w:space="0" w:color="auto"/>
        <w:left w:val="none" w:sz="0" w:space="0" w:color="auto"/>
        <w:bottom w:val="none" w:sz="0" w:space="0" w:color="auto"/>
        <w:right w:val="none" w:sz="0" w:space="0" w:color="auto"/>
      </w:divBdr>
    </w:div>
    <w:div w:id="173761787">
      <w:bodyDiv w:val="1"/>
      <w:marLeft w:val="0"/>
      <w:marRight w:val="0"/>
      <w:marTop w:val="0"/>
      <w:marBottom w:val="0"/>
      <w:divBdr>
        <w:top w:val="none" w:sz="0" w:space="0" w:color="auto"/>
        <w:left w:val="none" w:sz="0" w:space="0" w:color="auto"/>
        <w:bottom w:val="none" w:sz="0" w:space="0" w:color="auto"/>
        <w:right w:val="none" w:sz="0" w:space="0" w:color="auto"/>
      </w:divBdr>
    </w:div>
    <w:div w:id="183061610">
      <w:bodyDiv w:val="1"/>
      <w:marLeft w:val="0"/>
      <w:marRight w:val="0"/>
      <w:marTop w:val="0"/>
      <w:marBottom w:val="0"/>
      <w:divBdr>
        <w:top w:val="none" w:sz="0" w:space="0" w:color="auto"/>
        <w:left w:val="none" w:sz="0" w:space="0" w:color="auto"/>
        <w:bottom w:val="none" w:sz="0" w:space="0" w:color="auto"/>
        <w:right w:val="none" w:sz="0" w:space="0" w:color="auto"/>
      </w:divBdr>
    </w:div>
    <w:div w:id="244456558">
      <w:bodyDiv w:val="1"/>
      <w:marLeft w:val="0"/>
      <w:marRight w:val="0"/>
      <w:marTop w:val="0"/>
      <w:marBottom w:val="0"/>
      <w:divBdr>
        <w:top w:val="none" w:sz="0" w:space="0" w:color="auto"/>
        <w:left w:val="none" w:sz="0" w:space="0" w:color="auto"/>
        <w:bottom w:val="none" w:sz="0" w:space="0" w:color="auto"/>
        <w:right w:val="none" w:sz="0" w:space="0" w:color="auto"/>
      </w:divBdr>
    </w:div>
    <w:div w:id="272827859">
      <w:bodyDiv w:val="1"/>
      <w:marLeft w:val="0"/>
      <w:marRight w:val="0"/>
      <w:marTop w:val="0"/>
      <w:marBottom w:val="0"/>
      <w:divBdr>
        <w:top w:val="none" w:sz="0" w:space="0" w:color="auto"/>
        <w:left w:val="none" w:sz="0" w:space="0" w:color="auto"/>
        <w:bottom w:val="none" w:sz="0" w:space="0" w:color="auto"/>
        <w:right w:val="none" w:sz="0" w:space="0" w:color="auto"/>
      </w:divBdr>
    </w:div>
    <w:div w:id="278143844">
      <w:bodyDiv w:val="1"/>
      <w:marLeft w:val="0"/>
      <w:marRight w:val="0"/>
      <w:marTop w:val="0"/>
      <w:marBottom w:val="0"/>
      <w:divBdr>
        <w:top w:val="none" w:sz="0" w:space="0" w:color="auto"/>
        <w:left w:val="none" w:sz="0" w:space="0" w:color="auto"/>
        <w:bottom w:val="none" w:sz="0" w:space="0" w:color="auto"/>
        <w:right w:val="none" w:sz="0" w:space="0" w:color="auto"/>
      </w:divBdr>
    </w:div>
    <w:div w:id="328144228">
      <w:bodyDiv w:val="1"/>
      <w:marLeft w:val="0"/>
      <w:marRight w:val="0"/>
      <w:marTop w:val="0"/>
      <w:marBottom w:val="0"/>
      <w:divBdr>
        <w:top w:val="none" w:sz="0" w:space="0" w:color="auto"/>
        <w:left w:val="none" w:sz="0" w:space="0" w:color="auto"/>
        <w:bottom w:val="none" w:sz="0" w:space="0" w:color="auto"/>
        <w:right w:val="none" w:sz="0" w:space="0" w:color="auto"/>
      </w:divBdr>
    </w:div>
    <w:div w:id="347105726">
      <w:bodyDiv w:val="1"/>
      <w:marLeft w:val="0"/>
      <w:marRight w:val="0"/>
      <w:marTop w:val="0"/>
      <w:marBottom w:val="0"/>
      <w:divBdr>
        <w:top w:val="none" w:sz="0" w:space="0" w:color="auto"/>
        <w:left w:val="none" w:sz="0" w:space="0" w:color="auto"/>
        <w:bottom w:val="none" w:sz="0" w:space="0" w:color="auto"/>
        <w:right w:val="none" w:sz="0" w:space="0" w:color="auto"/>
      </w:divBdr>
    </w:div>
    <w:div w:id="354773029">
      <w:bodyDiv w:val="1"/>
      <w:marLeft w:val="0"/>
      <w:marRight w:val="0"/>
      <w:marTop w:val="0"/>
      <w:marBottom w:val="0"/>
      <w:divBdr>
        <w:top w:val="none" w:sz="0" w:space="0" w:color="auto"/>
        <w:left w:val="none" w:sz="0" w:space="0" w:color="auto"/>
        <w:bottom w:val="none" w:sz="0" w:space="0" w:color="auto"/>
        <w:right w:val="none" w:sz="0" w:space="0" w:color="auto"/>
      </w:divBdr>
    </w:div>
    <w:div w:id="361053290">
      <w:bodyDiv w:val="1"/>
      <w:marLeft w:val="0"/>
      <w:marRight w:val="0"/>
      <w:marTop w:val="0"/>
      <w:marBottom w:val="0"/>
      <w:divBdr>
        <w:top w:val="none" w:sz="0" w:space="0" w:color="auto"/>
        <w:left w:val="none" w:sz="0" w:space="0" w:color="auto"/>
        <w:bottom w:val="none" w:sz="0" w:space="0" w:color="auto"/>
        <w:right w:val="none" w:sz="0" w:space="0" w:color="auto"/>
      </w:divBdr>
    </w:div>
    <w:div w:id="363556205">
      <w:bodyDiv w:val="1"/>
      <w:marLeft w:val="0"/>
      <w:marRight w:val="0"/>
      <w:marTop w:val="0"/>
      <w:marBottom w:val="0"/>
      <w:divBdr>
        <w:top w:val="none" w:sz="0" w:space="0" w:color="auto"/>
        <w:left w:val="none" w:sz="0" w:space="0" w:color="auto"/>
        <w:bottom w:val="none" w:sz="0" w:space="0" w:color="auto"/>
        <w:right w:val="none" w:sz="0" w:space="0" w:color="auto"/>
      </w:divBdr>
    </w:div>
    <w:div w:id="409349517">
      <w:bodyDiv w:val="1"/>
      <w:marLeft w:val="0"/>
      <w:marRight w:val="0"/>
      <w:marTop w:val="0"/>
      <w:marBottom w:val="0"/>
      <w:divBdr>
        <w:top w:val="none" w:sz="0" w:space="0" w:color="auto"/>
        <w:left w:val="none" w:sz="0" w:space="0" w:color="auto"/>
        <w:bottom w:val="none" w:sz="0" w:space="0" w:color="auto"/>
        <w:right w:val="none" w:sz="0" w:space="0" w:color="auto"/>
      </w:divBdr>
    </w:div>
    <w:div w:id="411509451">
      <w:bodyDiv w:val="1"/>
      <w:marLeft w:val="0"/>
      <w:marRight w:val="0"/>
      <w:marTop w:val="0"/>
      <w:marBottom w:val="0"/>
      <w:divBdr>
        <w:top w:val="none" w:sz="0" w:space="0" w:color="auto"/>
        <w:left w:val="none" w:sz="0" w:space="0" w:color="auto"/>
        <w:bottom w:val="none" w:sz="0" w:space="0" w:color="auto"/>
        <w:right w:val="none" w:sz="0" w:space="0" w:color="auto"/>
      </w:divBdr>
    </w:div>
    <w:div w:id="415246883">
      <w:bodyDiv w:val="1"/>
      <w:marLeft w:val="0"/>
      <w:marRight w:val="0"/>
      <w:marTop w:val="0"/>
      <w:marBottom w:val="0"/>
      <w:divBdr>
        <w:top w:val="none" w:sz="0" w:space="0" w:color="auto"/>
        <w:left w:val="none" w:sz="0" w:space="0" w:color="auto"/>
        <w:bottom w:val="none" w:sz="0" w:space="0" w:color="auto"/>
        <w:right w:val="none" w:sz="0" w:space="0" w:color="auto"/>
      </w:divBdr>
    </w:div>
    <w:div w:id="417337251">
      <w:bodyDiv w:val="1"/>
      <w:marLeft w:val="0"/>
      <w:marRight w:val="0"/>
      <w:marTop w:val="0"/>
      <w:marBottom w:val="0"/>
      <w:divBdr>
        <w:top w:val="none" w:sz="0" w:space="0" w:color="auto"/>
        <w:left w:val="none" w:sz="0" w:space="0" w:color="auto"/>
        <w:bottom w:val="none" w:sz="0" w:space="0" w:color="auto"/>
        <w:right w:val="none" w:sz="0" w:space="0" w:color="auto"/>
      </w:divBdr>
    </w:div>
    <w:div w:id="435057113">
      <w:bodyDiv w:val="1"/>
      <w:marLeft w:val="0"/>
      <w:marRight w:val="0"/>
      <w:marTop w:val="0"/>
      <w:marBottom w:val="0"/>
      <w:divBdr>
        <w:top w:val="none" w:sz="0" w:space="0" w:color="auto"/>
        <w:left w:val="none" w:sz="0" w:space="0" w:color="auto"/>
        <w:bottom w:val="none" w:sz="0" w:space="0" w:color="auto"/>
        <w:right w:val="none" w:sz="0" w:space="0" w:color="auto"/>
      </w:divBdr>
    </w:div>
    <w:div w:id="435174451">
      <w:bodyDiv w:val="1"/>
      <w:marLeft w:val="0"/>
      <w:marRight w:val="0"/>
      <w:marTop w:val="0"/>
      <w:marBottom w:val="0"/>
      <w:divBdr>
        <w:top w:val="none" w:sz="0" w:space="0" w:color="auto"/>
        <w:left w:val="none" w:sz="0" w:space="0" w:color="auto"/>
        <w:bottom w:val="none" w:sz="0" w:space="0" w:color="auto"/>
        <w:right w:val="none" w:sz="0" w:space="0" w:color="auto"/>
      </w:divBdr>
    </w:div>
    <w:div w:id="493230058">
      <w:bodyDiv w:val="1"/>
      <w:marLeft w:val="0"/>
      <w:marRight w:val="0"/>
      <w:marTop w:val="0"/>
      <w:marBottom w:val="0"/>
      <w:divBdr>
        <w:top w:val="none" w:sz="0" w:space="0" w:color="auto"/>
        <w:left w:val="none" w:sz="0" w:space="0" w:color="auto"/>
        <w:bottom w:val="none" w:sz="0" w:space="0" w:color="auto"/>
        <w:right w:val="none" w:sz="0" w:space="0" w:color="auto"/>
      </w:divBdr>
    </w:div>
    <w:div w:id="513810965">
      <w:bodyDiv w:val="1"/>
      <w:marLeft w:val="0"/>
      <w:marRight w:val="0"/>
      <w:marTop w:val="0"/>
      <w:marBottom w:val="0"/>
      <w:divBdr>
        <w:top w:val="none" w:sz="0" w:space="0" w:color="auto"/>
        <w:left w:val="none" w:sz="0" w:space="0" w:color="auto"/>
        <w:bottom w:val="none" w:sz="0" w:space="0" w:color="auto"/>
        <w:right w:val="none" w:sz="0" w:space="0" w:color="auto"/>
      </w:divBdr>
    </w:div>
    <w:div w:id="540242087">
      <w:bodyDiv w:val="1"/>
      <w:marLeft w:val="0"/>
      <w:marRight w:val="0"/>
      <w:marTop w:val="0"/>
      <w:marBottom w:val="0"/>
      <w:divBdr>
        <w:top w:val="none" w:sz="0" w:space="0" w:color="auto"/>
        <w:left w:val="none" w:sz="0" w:space="0" w:color="auto"/>
        <w:bottom w:val="none" w:sz="0" w:space="0" w:color="auto"/>
        <w:right w:val="none" w:sz="0" w:space="0" w:color="auto"/>
      </w:divBdr>
    </w:div>
    <w:div w:id="545071486">
      <w:bodyDiv w:val="1"/>
      <w:marLeft w:val="0"/>
      <w:marRight w:val="0"/>
      <w:marTop w:val="0"/>
      <w:marBottom w:val="0"/>
      <w:divBdr>
        <w:top w:val="none" w:sz="0" w:space="0" w:color="auto"/>
        <w:left w:val="none" w:sz="0" w:space="0" w:color="auto"/>
        <w:bottom w:val="none" w:sz="0" w:space="0" w:color="auto"/>
        <w:right w:val="none" w:sz="0" w:space="0" w:color="auto"/>
      </w:divBdr>
    </w:div>
    <w:div w:id="554849937">
      <w:bodyDiv w:val="1"/>
      <w:marLeft w:val="0"/>
      <w:marRight w:val="0"/>
      <w:marTop w:val="0"/>
      <w:marBottom w:val="0"/>
      <w:divBdr>
        <w:top w:val="none" w:sz="0" w:space="0" w:color="auto"/>
        <w:left w:val="none" w:sz="0" w:space="0" w:color="auto"/>
        <w:bottom w:val="none" w:sz="0" w:space="0" w:color="auto"/>
        <w:right w:val="none" w:sz="0" w:space="0" w:color="auto"/>
      </w:divBdr>
    </w:div>
    <w:div w:id="567110831">
      <w:bodyDiv w:val="1"/>
      <w:marLeft w:val="0"/>
      <w:marRight w:val="0"/>
      <w:marTop w:val="0"/>
      <w:marBottom w:val="0"/>
      <w:divBdr>
        <w:top w:val="none" w:sz="0" w:space="0" w:color="auto"/>
        <w:left w:val="none" w:sz="0" w:space="0" w:color="auto"/>
        <w:bottom w:val="none" w:sz="0" w:space="0" w:color="auto"/>
        <w:right w:val="none" w:sz="0" w:space="0" w:color="auto"/>
      </w:divBdr>
    </w:div>
    <w:div w:id="576597641">
      <w:bodyDiv w:val="1"/>
      <w:marLeft w:val="0"/>
      <w:marRight w:val="0"/>
      <w:marTop w:val="0"/>
      <w:marBottom w:val="0"/>
      <w:divBdr>
        <w:top w:val="none" w:sz="0" w:space="0" w:color="auto"/>
        <w:left w:val="none" w:sz="0" w:space="0" w:color="auto"/>
        <w:bottom w:val="none" w:sz="0" w:space="0" w:color="auto"/>
        <w:right w:val="none" w:sz="0" w:space="0" w:color="auto"/>
      </w:divBdr>
    </w:div>
    <w:div w:id="585041479">
      <w:bodyDiv w:val="1"/>
      <w:marLeft w:val="0"/>
      <w:marRight w:val="0"/>
      <w:marTop w:val="0"/>
      <w:marBottom w:val="0"/>
      <w:divBdr>
        <w:top w:val="none" w:sz="0" w:space="0" w:color="auto"/>
        <w:left w:val="none" w:sz="0" w:space="0" w:color="auto"/>
        <w:bottom w:val="none" w:sz="0" w:space="0" w:color="auto"/>
        <w:right w:val="none" w:sz="0" w:space="0" w:color="auto"/>
      </w:divBdr>
    </w:div>
    <w:div w:id="595867217">
      <w:bodyDiv w:val="1"/>
      <w:marLeft w:val="0"/>
      <w:marRight w:val="0"/>
      <w:marTop w:val="0"/>
      <w:marBottom w:val="0"/>
      <w:divBdr>
        <w:top w:val="none" w:sz="0" w:space="0" w:color="auto"/>
        <w:left w:val="none" w:sz="0" w:space="0" w:color="auto"/>
        <w:bottom w:val="none" w:sz="0" w:space="0" w:color="auto"/>
        <w:right w:val="none" w:sz="0" w:space="0" w:color="auto"/>
      </w:divBdr>
    </w:div>
    <w:div w:id="596668888">
      <w:bodyDiv w:val="1"/>
      <w:marLeft w:val="0"/>
      <w:marRight w:val="0"/>
      <w:marTop w:val="0"/>
      <w:marBottom w:val="0"/>
      <w:divBdr>
        <w:top w:val="none" w:sz="0" w:space="0" w:color="auto"/>
        <w:left w:val="none" w:sz="0" w:space="0" w:color="auto"/>
        <w:bottom w:val="none" w:sz="0" w:space="0" w:color="auto"/>
        <w:right w:val="none" w:sz="0" w:space="0" w:color="auto"/>
      </w:divBdr>
    </w:div>
    <w:div w:id="643195423">
      <w:bodyDiv w:val="1"/>
      <w:marLeft w:val="0"/>
      <w:marRight w:val="0"/>
      <w:marTop w:val="0"/>
      <w:marBottom w:val="0"/>
      <w:divBdr>
        <w:top w:val="none" w:sz="0" w:space="0" w:color="auto"/>
        <w:left w:val="none" w:sz="0" w:space="0" w:color="auto"/>
        <w:bottom w:val="none" w:sz="0" w:space="0" w:color="auto"/>
        <w:right w:val="none" w:sz="0" w:space="0" w:color="auto"/>
      </w:divBdr>
    </w:div>
    <w:div w:id="647515964">
      <w:bodyDiv w:val="1"/>
      <w:marLeft w:val="0"/>
      <w:marRight w:val="0"/>
      <w:marTop w:val="0"/>
      <w:marBottom w:val="0"/>
      <w:divBdr>
        <w:top w:val="none" w:sz="0" w:space="0" w:color="auto"/>
        <w:left w:val="none" w:sz="0" w:space="0" w:color="auto"/>
        <w:bottom w:val="none" w:sz="0" w:space="0" w:color="auto"/>
        <w:right w:val="none" w:sz="0" w:space="0" w:color="auto"/>
      </w:divBdr>
    </w:div>
    <w:div w:id="665060946">
      <w:bodyDiv w:val="1"/>
      <w:marLeft w:val="0"/>
      <w:marRight w:val="0"/>
      <w:marTop w:val="0"/>
      <w:marBottom w:val="0"/>
      <w:divBdr>
        <w:top w:val="none" w:sz="0" w:space="0" w:color="auto"/>
        <w:left w:val="none" w:sz="0" w:space="0" w:color="auto"/>
        <w:bottom w:val="none" w:sz="0" w:space="0" w:color="auto"/>
        <w:right w:val="none" w:sz="0" w:space="0" w:color="auto"/>
      </w:divBdr>
    </w:div>
    <w:div w:id="667633316">
      <w:bodyDiv w:val="1"/>
      <w:marLeft w:val="0"/>
      <w:marRight w:val="0"/>
      <w:marTop w:val="0"/>
      <w:marBottom w:val="0"/>
      <w:divBdr>
        <w:top w:val="none" w:sz="0" w:space="0" w:color="auto"/>
        <w:left w:val="none" w:sz="0" w:space="0" w:color="auto"/>
        <w:bottom w:val="none" w:sz="0" w:space="0" w:color="auto"/>
        <w:right w:val="none" w:sz="0" w:space="0" w:color="auto"/>
      </w:divBdr>
    </w:div>
    <w:div w:id="683823454">
      <w:bodyDiv w:val="1"/>
      <w:marLeft w:val="0"/>
      <w:marRight w:val="0"/>
      <w:marTop w:val="0"/>
      <w:marBottom w:val="0"/>
      <w:divBdr>
        <w:top w:val="none" w:sz="0" w:space="0" w:color="auto"/>
        <w:left w:val="none" w:sz="0" w:space="0" w:color="auto"/>
        <w:bottom w:val="none" w:sz="0" w:space="0" w:color="auto"/>
        <w:right w:val="none" w:sz="0" w:space="0" w:color="auto"/>
      </w:divBdr>
    </w:div>
    <w:div w:id="722797508">
      <w:bodyDiv w:val="1"/>
      <w:marLeft w:val="0"/>
      <w:marRight w:val="0"/>
      <w:marTop w:val="0"/>
      <w:marBottom w:val="0"/>
      <w:divBdr>
        <w:top w:val="none" w:sz="0" w:space="0" w:color="auto"/>
        <w:left w:val="none" w:sz="0" w:space="0" w:color="auto"/>
        <w:bottom w:val="none" w:sz="0" w:space="0" w:color="auto"/>
        <w:right w:val="none" w:sz="0" w:space="0" w:color="auto"/>
      </w:divBdr>
    </w:div>
    <w:div w:id="751047265">
      <w:bodyDiv w:val="1"/>
      <w:marLeft w:val="0"/>
      <w:marRight w:val="0"/>
      <w:marTop w:val="0"/>
      <w:marBottom w:val="0"/>
      <w:divBdr>
        <w:top w:val="none" w:sz="0" w:space="0" w:color="auto"/>
        <w:left w:val="none" w:sz="0" w:space="0" w:color="auto"/>
        <w:bottom w:val="none" w:sz="0" w:space="0" w:color="auto"/>
        <w:right w:val="none" w:sz="0" w:space="0" w:color="auto"/>
      </w:divBdr>
    </w:div>
    <w:div w:id="798108364">
      <w:bodyDiv w:val="1"/>
      <w:marLeft w:val="0"/>
      <w:marRight w:val="0"/>
      <w:marTop w:val="0"/>
      <w:marBottom w:val="0"/>
      <w:divBdr>
        <w:top w:val="none" w:sz="0" w:space="0" w:color="auto"/>
        <w:left w:val="none" w:sz="0" w:space="0" w:color="auto"/>
        <w:bottom w:val="none" w:sz="0" w:space="0" w:color="auto"/>
        <w:right w:val="none" w:sz="0" w:space="0" w:color="auto"/>
      </w:divBdr>
    </w:div>
    <w:div w:id="825828063">
      <w:bodyDiv w:val="1"/>
      <w:marLeft w:val="0"/>
      <w:marRight w:val="0"/>
      <w:marTop w:val="0"/>
      <w:marBottom w:val="0"/>
      <w:divBdr>
        <w:top w:val="none" w:sz="0" w:space="0" w:color="auto"/>
        <w:left w:val="none" w:sz="0" w:space="0" w:color="auto"/>
        <w:bottom w:val="none" w:sz="0" w:space="0" w:color="auto"/>
        <w:right w:val="none" w:sz="0" w:space="0" w:color="auto"/>
      </w:divBdr>
    </w:div>
    <w:div w:id="865751276">
      <w:bodyDiv w:val="1"/>
      <w:marLeft w:val="0"/>
      <w:marRight w:val="0"/>
      <w:marTop w:val="0"/>
      <w:marBottom w:val="0"/>
      <w:divBdr>
        <w:top w:val="none" w:sz="0" w:space="0" w:color="auto"/>
        <w:left w:val="none" w:sz="0" w:space="0" w:color="auto"/>
        <w:bottom w:val="none" w:sz="0" w:space="0" w:color="auto"/>
        <w:right w:val="none" w:sz="0" w:space="0" w:color="auto"/>
      </w:divBdr>
    </w:div>
    <w:div w:id="867647858">
      <w:bodyDiv w:val="1"/>
      <w:marLeft w:val="0"/>
      <w:marRight w:val="0"/>
      <w:marTop w:val="0"/>
      <w:marBottom w:val="0"/>
      <w:divBdr>
        <w:top w:val="none" w:sz="0" w:space="0" w:color="auto"/>
        <w:left w:val="none" w:sz="0" w:space="0" w:color="auto"/>
        <w:bottom w:val="none" w:sz="0" w:space="0" w:color="auto"/>
        <w:right w:val="none" w:sz="0" w:space="0" w:color="auto"/>
      </w:divBdr>
    </w:div>
    <w:div w:id="873814327">
      <w:bodyDiv w:val="1"/>
      <w:marLeft w:val="0"/>
      <w:marRight w:val="0"/>
      <w:marTop w:val="0"/>
      <w:marBottom w:val="0"/>
      <w:divBdr>
        <w:top w:val="none" w:sz="0" w:space="0" w:color="auto"/>
        <w:left w:val="none" w:sz="0" w:space="0" w:color="auto"/>
        <w:bottom w:val="none" w:sz="0" w:space="0" w:color="auto"/>
        <w:right w:val="none" w:sz="0" w:space="0" w:color="auto"/>
      </w:divBdr>
    </w:div>
    <w:div w:id="878051331">
      <w:bodyDiv w:val="1"/>
      <w:marLeft w:val="0"/>
      <w:marRight w:val="0"/>
      <w:marTop w:val="0"/>
      <w:marBottom w:val="0"/>
      <w:divBdr>
        <w:top w:val="none" w:sz="0" w:space="0" w:color="auto"/>
        <w:left w:val="none" w:sz="0" w:space="0" w:color="auto"/>
        <w:bottom w:val="none" w:sz="0" w:space="0" w:color="auto"/>
        <w:right w:val="none" w:sz="0" w:space="0" w:color="auto"/>
      </w:divBdr>
    </w:div>
    <w:div w:id="884564829">
      <w:bodyDiv w:val="1"/>
      <w:marLeft w:val="0"/>
      <w:marRight w:val="0"/>
      <w:marTop w:val="0"/>
      <w:marBottom w:val="0"/>
      <w:divBdr>
        <w:top w:val="none" w:sz="0" w:space="0" w:color="auto"/>
        <w:left w:val="none" w:sz="0" w:space="0" w:color="auto"/>
        <w:bottom w:val="none" w:sz="0" w:space="0" w:color="auto"/>
        <w:right w:val="none" w:sz="0" w:space="0" w:color="auto"/>
      </w:divBdr>
    </w:div>
    <w:div w:id="893396411">
      <w:bodyDiv w:val="1"/>
      <w:marLeft w:val="0"/>
      <w:marRight w:val="0"/>
      <w:marTop w:val="0"/>
      <w:marBottom w:val="0"/>
      <w:divBdr>
        <w:top w:val="none" w:sz="0" w:space="0" w:color="auto"/>
        <w:left w:val="none" w:sz="0" w:space="0" w:color="auto"/>
        <w:bottom w:val="none" w:sz="0" w:space="0" w:color="auto"/>
        <w:right w:val="none" w:sz="0" w:space="0" w:color="auto"/>
      </w:divBdr>
    </w:div>
    <w:div w:id="927810172">
      <w:bodyDiv w:val="1"/>
      <w:marLeft w:val="0"/>
      <w:marRight w:val="0"/>
      <w:marTop w:val="0"/>
      <w:marBottom w:val="0"/>
      <w:divBdr>
        <w:top w:val="none" w:sz="0" w:space="0" w:color="auto"/>
        <w:left w:val="none" w:sz="0" w:space="0" w:color="auto"/>
        <w:bottom w:val="none" w:sz="0" w:space="0" w:color="auto"/>
        <w:right w:val="none" w:sz="0" w:space="0" w:color="auto"/>
      </w:divBdr>
    </w:div>
    <w:div w:id="974137371">
      <w:bodyDiv w:val="1"/>
      <w:marLeft w:val="0"/>
      <w:marRight w:val="0"/>
      <w:marTop w:val="0"/>
      <w:marBottom w:val="0"/>
      <w:divBdr>
        <w:top w:val="none" w:sz="0" w:space="0" w:color="auto"/>
        <w:left w:val="none" w:sz="0" w:space="0" w:color="auto"/>
        <w:bottom w:val="none" w:sz="0" w:space="0" w:color="auto"/>
        <w:right w:val="none" w:sz="0" w:space="0" w:color="auto"/>
      </w:divBdr>
    </w:div>
    <w:div w:id="987326141">
      <w:bodyDiv w:val="1"/>
      <w:marLeft w:val="0"/>
      <w:marRight w:val="0"/>
      <w:marTop w:val="0"/>
      <w:marBottom w:val="0"/>
      <w:divBdr>
        <w:top w:val="none" w:sz="0" w:space="0" w:color="auto"/>
        <w:left w:val="none" w:sz="0" w:space="0" w:color="auto"/>
        <w:bottom w:val="none" w:sz="0" w:space="0" w:color="auto"/>
        <w:right w:val="none" w:sz="0" w:space="0" w:color="auto"/>
      </w:divBdr>
    </w:div>
    <w:div w:id="1028945775">
      <w:bodyDiv w:val="1"/>
      <w:marLeft w:val="0"/>
      <w:marRight w:val="0"/>
      <w:marTop w:val="0"/>
      <w:marBottom w:val="0"/>
      <w:divBdr>
        <w:top w:val="none" w:sz="0" w:space="0" w:color="auto"/>
        <w:left w:val="none" w:sz="0" w:space="0" w:color="auto"/>
        <w:bottom w:val="none" w:sz="0" w:space="0" w:color="auto"/>
        <w:right w:val="none" w:sz="0" w:space="0" w:color="auto"/>
      </w:divBdr>
    </w:div>
    <w:div w:id="1080521098">
      <w:bodyDiv w:val="1"/>
      <w:marLeft w:val="0"/>
      <w:marRight w:val="0"/>
      <w:marTop w:val="0"/>
      <w:marBottom w:val="0"/>
      <w:divBdr>
        <w:top w:val="none" w:sz="0" w:space="0" w:color="auto"/>
        <w:left w:val="none" w:sz="0" w:space="0" w:color="auto"/>
        <w:bottom w:val="none" w:sz="0" w:space="0" w:color="auto"/>
        <w:right w:val="none" w:sz="0" w:space="0" w:color="auto"/>
      </w:divBdr>
    </w:div>
    <w:div w:id="1102726224">
      <w:bodyDiv w:val="1"/>
      <w:marLeft w:val="0"/>
      <w:marRight w:val="0"/>
      <w:marTop w:val="0"/>
      <w:marBottom w:val="0"/>
      <w:divBdr>
        <w:top w:val="none" w:sz="0" w:space="0" w:color="auto"/>
        <w:left w:val="none" w:sz="0" w:space="0" w:color="auto"/>
        <w:bottom w:val="none" w:sz="0" w:space="0" w:color="auto"/>
        <w:right w:val="none" w:sz="0" w:space="0" w:color="auto"/>
      </w:divBdr>
    </w:div>
    <w:div w:id="1115061288">
      <w:bodyDiv w:val="1"/>
      <w:marLeft w:val="0"/>
      <w:marRight w:val="0"/>
      <w:marTop w:val="0"/>
      <w:marBottom w:val="0"/>
      <w:divBdr>
        <w:top w:val="none" w:sz="0" w:space="0" w:color="auto"/>
        <w:left w:val="none" w:sz="0" w:space="0" w:color="auto"/>
        <w:bottom w:val="none" w:sz="0" w:space="0" w:color="auto"/>
        <w:right w:val="none" w:sz="0" w:space="0" w:color="auto"/>
      </w:divBdr>
    </w:div>
    <w:div w:id="1120563976">
      <w:bodyDiv w:val="1"/>
      <w:marLeft w:val="0"/>
      <w:marRight w:val="0"/>
      <w:marTop w:val="0"/>
      <w:marBottom w:val="0"/>
      <w:divBdr>
        <w:top w:val="none" w:sz="0" w:space="0" w:color="auto"/>
        <w:left w:val="none" w:sz="0" w:space="0" w:color="auto"/>
        <w:bottom w:val="none" w:sz="0" w:space="0" w:color="auto"/>
        <w:right w:val="none" w:sz="0" w:space="0" w:color="auto"/>
      </w:divBdr>
    </w:div>
    <w:div w:id="1134174623">
      <w:bodyDiv w:val="1"/>
      <w:marLeft w:val="0"/>
      <w:marRight w:val="0"/>
      <w:marTop w:val="0"/>
      <w:marBottom w:val="0"/>
      <w:divBdr>
        <w:top w:val="none" w:sz="0" w:space="0" w:color="auto"/>
        <w:left w:val="none" w:sz="0" w:space="0" w:color="auto"/>
        <w:bottom w:val="none" w:sz="0" w:space="0" w:color="auto"/>
        <w:right w:val="none" w:sz="0" w:space="0" w:color="auto"/>
      </w:divBdr>
    </w:div>
    <w:div w:id="1137917953">
      <w:bodyDiv w:val="1"/>
      <w:marLeft w:val="0"/>
      <w:marRight w:val="0"/>
      <w:marTop w:val="0"/>
      <w:marBottom w:val="0"/>
      <w:divBdr>
        <w:top w:val="none" w:sz="0" w:space="0" w:color="auto"/>
        <w:left w:val="none" w:sz="0" w:space="0" w:color="auto"/>
        <w:bottom w:val="none" w:sz="0" w:space="0" w:color="auto"/>
        <w:right w:val="none" w:sz="0" w:space="0" w:color="auto"/>
      </w:divBdr>
    </w:div>
    <w:div w:id="1225679896">
      <w:bodyDiv w:val="1"/>
      <w:marLeft w:val="0"/>
      <w:marRight w:val="0"/>
      <w:marTop w:val="0"/>
      <w:marBottom w:val="0"/>
      <w:divBdr>
        <w:top w:val="none" w:sz="0" w:space="0" w:color="auto"/>
        <w:left w:val="none" w:sz="0" w:space="0" w:color="auto"/>
        <w:bottom w:val="none" w:sz="0" w:space="0" w:color="auto"/>
        <w:right w:val="none" w:sz="0" w:space="0" w:color="auto"/>
      </w:divBdr>
    </w:div>
    <w:div w:id="1241522998">
      <w:bodyDiv w:val="1"/>
      <w:marLeft w:val="0"/>
      <w:marRight w:val="0"/>
      <w:marTop w:val="0"/>
      <w:marBottom w:val="0"/>
      <w:divBdr>
        <w:top w:val="none" w:sz="0" w:space="0" w:color="auto"/>
        <w:left w:val="none" w:sz="0" w:space="0" w:color="auto"/>
        <w:bottom w:val="none" w:sz="0" w:space="0" w:color="auto"/>
        <w:right w:val="none" w:sz="0" w:space="0" w:color="auto"/>
      </w:divBdr>
    </w:div>
    <w:div w:id="1249658600">
      <w:bodyDiv w:val="1"/>
      <w:marLeft w:val="0"/>
      <w:marRight w:val="0"/>
      <w:marTop w:val="0"/>
      <w:marBottom w:val="0"/>
      <w:divBdr>
        <w:top w:val="none" w:sz="0" w:space="0" w:color="auto"/>
        <w:left w:val="none" w:sz="0" w:space="0" w:color="auto"/>
        <w:bottom w:val="none" w:sz="0" w:space="0" w:color="auto"/>
        <w:right w:val="none" w:sz="0" w:space="0" w:color="auto"/>
      </w:divBdr>
    </w:div>
    <w:div w:id="1264024660">
      <w:bodyDiv w:val="1"/>
      <w:marLeft w:val="0"/>
      <w:marRight w:val="0"/>
      <w:marTop w:val="0"/>
      <w:marBottom w:val="0"/>
      <w:divBdr>
        <w:top w:val="none" w:sz="0" w:space="0" w:color="auto"/>
        <w:left w:val="none" w:sz="0" w:space="0" w:color="auto"/>
        <w:bottom w:val="none" w:sz="0" w:space="0" w:color="auto"/>
        <w:right w:val="none" w:sz="0" w:space="0" w:color="auto"/>
      </w:divBdr>
    </w:div>
    <w:div w:id="1269388253">
      <w:bodyDiv w:val="1"/>
      <w:marLeft w:val="0"/>
      <w:marRight w:val="0"/>
      <w:marTop w:val="0"/>
      <w:marBottom w:val="0"/>
      <w:divBdr>
        <w:top w:val="none" w:sz="0" w:space="0" w:color="auto"/>
        <w:left w:val="none" w:sz="0" w:space="0" w:color="auto"/>
        <w:bottom w:val="none" w:sz="0" w:space="0" w:color="auto"/>
        <w:right w:val="none" w:sz="0" w:space="0" w:color="auto"/>
      </w:divBdr>
    </w:div>
    <w:div w:id="1280836378">
      <w:bodyDiv w:val="1"/>
      <w:marLeft w:val="0"/>
      <w:marRight w:val="0"/>
      <w:marTop w:val="0"/>
      <w:marBottom w:val="0"/>
      <w:divBdr>
        <w:top w:val="none" w:sz="0" w:space="0" w:color="auto"/>
        <w:left w:val="none" w:sz="0" w:space="0" w:color="auto"/>
        <w:bottom w:val="none" w:sz="0" w:space="0" w:color="auto"/>
        <w:right w:val="none" w:sz="0" w:space="0" w:color="auto"/>
      </w:divBdr>
    </w:div>
    <w:div w:id="1288319166">
      <w:bodyDiv w:val="1"/>
      <w:marLeft w:val="0"/>
      <w:marRight w:val="0"/>
      <w:marTop w:val="0"/>
      <w:marBottom w:val="0"/>
      <w:divBdr>
        <w:top w:val="none" w:sz="0" w:space="0" w:color="auto"/>
        <w:left w:val="none" w:sz="0" w:space="0" w:color="auto"/>
        <w:bottom w:val="none" w:sz="0" w:space="0" w:color="auto"/>
        <w:right w:val="none" w:sz="0" w:space="0" w:color="auto"/>
      </w:divBdr>
    </w:div>
    <w:div w:id="1289509100">
      <w:bodyDiv w:val="1"/>
      <w:marLeft w:val="0"/>
      <w:marRight w:val="0"/>
      <w:marTop w:val="0"/>
      <w:marBottom w:val="0"/>
      <w:divBdr>
        <w:top w:val="none" w:sz="0" w:space="0" w:color="auto"/>
        <w:left w:val="none" w:sz="0" w:space="0" w:color="auto"/>
        <w:bottom w:val="none" w:sz="0" w:space="0" w:color="auto"/>
        <w:right w:val="none" w:sz="0" w:space="0" w:color="auto"/>
      </w:divBdr>
    </w:div>
    <w:div w:id="1292134740">
      <w:bodyDiv w:val="1"/>
      <w:marLeft w:val="0"/>
      <w:marRight w:val="0"/>
      <w:marTop w:val="0"/>
      <w:marBottom w:val="0"/>
      <w:divBdr>
        <w:top w:val="none" w:sz="0" w:space="0" w:color="auto"/>
        <w:left w:val="none" w:sz="0" w:space="0" w:color="auto"/>
        <w:bottom w:val="none" w:sz="0" w:space="0" w:color="auto"/>
        <w:right w:val="none" w:sz="0" w:space="0" w:color="auto"/>
      </w:divBdr>
    </w:div>
    <w:div w:id="1314943940">
      <w:bodyDiv w:val="1"/>
      <w:marLeft w:val="0"/>
      <w:marRight w:val="0"/>
      <w:marTop w:val="0"/>
      <w:marBottom w:val="0"/>
      <w:divBdr>
        <w:top w:val="none" w:sz="0" w:space="0" w:color="auto"/>
        <w:left w:val="none" w:sz="0" w:space="0" w:color="auto"/>
        <w:bottom w:val="none" w:sz="0" w:space="0" w:color="auto"/>
        <w:right w:val="none" w:sz="0" w:space="0" w:color="auto"/>
      </w:divBdr>
    </w:div>
    <w:div w:id="1322154586">
      <w:bodyDiv w:val="1"/>
      <w:marLeft w:val="0"/>
      <w:marRight w:val="0"/>
      <w:marTop w:val="0"/>
      <w:marBottom w:val="0"/>
      <w:divBdr>
        <w:top w:val="none" w:sz="0" w:space="0" w:color="auto"/>
        <w:left w:val="none" w:sz="0" w:space="0" w:color="auto"/>
        <w:bottom w:val="none" w:sz="0" w:space="0" w:color="auto"/>
        <w:right w:val="none" w:sz="0" w:space="0" w:color="auto"/>
      </w:divBdr>
    </w:div>
    <w:div w:id="1323390937">
      <w:bodyDiv w:val="1"/>
      <w:marLeft w:val="0"/>
      <w:marRight w:val="0"/>
      <w:marTop w:val="0"/>
      <w:marBottom w:val="0"/>
      <w:divBdr>
        <w:top w:val="none" w:sz="0" w:space="0" w:color="auto"/>
        <w:left w:val="none" w:sz="0" w:space="0" w:color="auto"/>
        <w:bottom w:val="none" w:sz="0" w:space="0" w:color="auto"/>
        <w:right w:val="none" w:sz="0" w:space="0" w:color="auto"/>
      </w:divBdr>
    </w:div>
    <w:div w:id="1334071977">
      <w:bodyDiv w:val="1"/>
      <w:marLeft w:val="0"/>
      <w:marRight w:val="0"/>
      <w:marTop w:val="0"/>
      <w:marBottom w:val="0"/>
      <w:divBdr>
        <w:top w:val="none" w:sz="0" w:space="0" w:color="auto"/>
        <w:left w:val="none" w:sz="0" w:space="0" w:color="auto"/>
        <w:bottom w:val="none" w:sz="0" w:space="0" w:color="auto"/>
        <w:right w:val="none" w:sz="0" w:space="0" w:color="auto"/>
      </w:divBdr>
    </w:div>
    <w:div w:id="1347364488">
      <w:bodyDiv w:val="1"/>
      <w:marLeft w:val="0"/>
      <w:marRight w:val="0"/>
      <w:marTop w:val="0"/>
      <w:marBottom w:val="0"/>
      <w:divBdr>
        <w:top w:val="none" w:sz="0" w:space="0" w:color="auto"/>
        <w:left w:val="none" w:sz="0" w:space="0" w:color="auto"/>
        <w:bottom w:val="none" w:sz="0" w:space="0" w:color="auto"/>
        <w:right w:val="none" w:sz="0" w:space="0" w:color="auto"/>
      </w:divBdr>
    </w:div>
    <w:div w:id="1356728782">
      <w:bodyDiv w:val="1"/>
      <w:marLeft w:val="0"/>
      <w:marRight w:val="0"/>
      <w:marTop w:val="0"/>
      <w:marBottom w:val="0"/>
      <w:divBdr>
        <w:top w:val="none" w:sz="0" w:space="0" w:color="auto"/>
        <w:left w:val="none" w:sz="0" w:space="0" w:color="auto"/>
        <w:bottom w:val="none" w:sz="0" w:space="0" w:color="auto"/>
        <w:right w:val="none" w:sz="0" w:space="0" w:color="auto"/>
      </w:divBdr>
    </w:div>
    <w:div w:id="1379351474">
      <w:bodyDiv w:val="1"/>
      <w:marLeft w:val="0"/>
      <w:marRight w:val="0"/>
      <w:marTop w:val="0"/>
      <w:marBottom w:val="0"/>
      <w:divBdr>
        <w:top w:val="none" w:sz="0" w:space="0" w:color="auto"/>
        <w:left w:val="none" w:sz="0" w:space="0" w:color="auto"/>
        <w:bottom w:val="none" w:sz="0" w:space="0" w:color="auto"/>
        <w:right w:val="none" w:sz="0" w:space="0" w:color="auto"/>
      </w:divBdr>
    </w:div>
    <w:div w:id="1385564184">
      <w:bodyDiv w:val="1"/>
      <w:marLeft w:val="0"/>
      <w:marRight w:val="0"/>
      <w:marTop w:val="0"/>
      <w:marBottom w:val="0"/>
      <w:divBdr>
        <w:top w:val="none" w:sz="0" w:space="0" w:color="auto"/>
        <w:left w:val="none" w:sz="0" w:space="0" w:color="auto"/>
        <w:bottom w:val="none" w:sz="0" w:space="0" w:color="auto"/>
        <w:right w:val="none" w:sz="0" w:space="0" w:color="auto"/>
      </w:divBdr>
    </w:div>
    <w:div w:id="1390493764">
      <w:bodyDiv w:val="1"/>
      <w:marLeft w:val="0"/>
      <w:marRight w:val="0"/>
      <w:marTop w:val="0"/>
      <w:marBottom w:val="0"/>
      <w:divBdr>
        <w:top w:val="none" w:sz="0" w:space="0" w:color="auto"/>
        <w:left w:val="none" w:sz="0" w:space="0" w:color="auto"/>
        <w:bottom w:val="none" w:sz="0" w:space="0" w:color="auto"/>
        <w:right w:val="none" w:sz="0" w:space="0" w:color="auto"/>
      </w:divBdr>
    </w:div>
    <w:div w:id="1399135695">
      <w:bodyDiv w:val="1"/>
      <w:marLeft w:val="0"/>
      <w:marRight w:val="0"/>
      <w:marTop w:val="0"/>
      <w:marBottom w:val="0"/>
      <w:divBdr>
        <w:top w:val="none" w:sz="0" w:space="0" w:color="auto"/>
        <w:left w:val="none" w:sz="0" w:space="0" w:color="auto"/>
        <w:bottom w:val="none" w:sz="0" w:space="0" w:color="auto"/>
        <w:right w:val="none" w:sz="0" w:space="0" w:color="auto"/>
      </w:divBdr>
    </w:div>
    <w:div w:id="1482624452">
      <w:bodyDiv w:val="1"/>
      <w:marLeft w:val="0"/>
      <w:marRight w:val="0"/>
      <w:marTop w:val="0"/>
      <w:marBottom w:val="0"/>
      <w:divBdr>
        <w:top w:val="none" w:sz="0" w:space="0" w:color="auto"/>
        <w:left w:val="none" w:sz="0" w:space="0" w:color="auto"/>
        <w:bottom w:val="none" w:sz="0" w:space="0" w:color="auto"/>
        <w:right w:val="none" w:sz="0" w:space="0" w:color="auto"/>
      </w:divBdr>
    </w:div>
    <w:div w:id="1493718849">
      <w:bodyDiv w:val="1"/>
      <w:marLeft w:val="0"/>
      <w:marRight w:val="0"/>
      <w:marTop w:val="0"/>
      <w:marBottom w:val="0"/>
      <w:divBdr>
        <w:top w:val="none" w:sz="0" w:space="0" w:color="auto"/>
        <w:left w:val="none" w:sz="0" w:space="0" w:color="auto"/>
        <w:bottom w:val="none" w:sz="0" w:space="0" w:color="auto"/>
        <w:right w:val="none" w:sz="0" w:space="0" w:color="auto"/>
      </w:divBdr>
    </w:div>
    <w:div w:id="1494225265">
      <w:bodyDiv w:val="1"/>
      <w:marLeft w:val="0"/>
      <w:marRight w:val="0"/>
      <w:marTop w:val="0"/>
      <w:marBottom w:val="0"/>
      <w:divBdr>
        <w:top w:val="none" w:sz="0" w:space="0" w:color="auto"/>
        <w:left w:val="none" w:sz="0" w:space="0" w:color="auto"/>
        <w:bottom w:val="none" w:sz="0" w:space="0" w:color="auto"/>
        <w:right w:val="none" w:sz="0" w:space="0" w:color="auto"/>
      </w:divBdr>
    </w:div>
    <w:div w:id="1495103248">
      <w:bodyDiv w:val="1"/>
      <w:marLeft w:val="0"/>
      <w:marRight w:val="0"/>
      <w:marTop w:val="0"/>
      <w:marBottom w:val="0"/>
      <w:divBdr>
        <w:top w:val="none" w:sz="0" w:space="0" w:color="auto"/>
        <w:left w:val="none" w:sz="0" w:space="0" w:color="auto"/>
        <w:bottom w:val="none" w:sz="0" w:space="0" w:color="auto"/>
        <w:right w:val="none" w:sz="0" w:space="0" w:color="auto"/>
      </w:divBdr>
    </w:div>
    <w:div w:id="1577133401">
      <w:bodyDiv w:val="1"/>
      <w:marLeft w:val="0"/>
      <w:marRight w:val="0"/>
      <w:marTop w:val="0"/>
      <w:marBottom w:val="0"/>
      <w:divBdr>
        <w:top w:val="none" w:sz="0" w:space="0" w:color="auto"/>
        <w:left w:val="none" w:sz="0" w:space="0" w:color="auto"/>
        <w:bottom w:val="none" w:sz="0" w:space="0" w:color="auto"/>
        <w:right w:val="none" w:sz="0" w:space="0" w:color="auto"/>
      </w:divBdr>
    </w:div>
    <w:div w:id="1586307686">
      <w:bodyDiv w:val="1"/>
      <w:marLeft w:val="0"/>
      <w:marRight w:val="0"/>
      <w:marTop w:val="0"/>
      <w:marBottom w:val="0"/>
      <w:divBdr>
        <w:top w:val="none" w:sz="0" w:space="0" w:color="auto"/>
        <w:left w:val="none" w:sz="0" w:space="0" w:color="auto"/>
        <w:bottom w:val="none" w:sz="0" w:space="0" w:color="auto"/>
        <w:right w:val="none" w:sz="0" w:space="0" w:color="auto"/>
      </w:divBdr>
    </w:div>
    <w:div w:id="1587038717">
      <w:bodyDiv w:val="1"/>
      <w:marLeft w:val="0"/>
      <w:marRight w:val="0"/>
      <w:marTop w:val="0"/>
      <w:marBottom w:val="0"/>
      <w:divBdr>
        <w:top w:val="none" w:sz="0" w:space="0" w:color="auto"/>
        <w:left w:val="none" w:sz="0" w:space="0" w:color="auto"/>
        <w:bottom w:val="none" w:sz="0" w:space="0" w:color="auto"/>
        <w:right w:val="none" w:sz="0" w:space="0" w:color="auto"/>
      </w:divBdr>
    </w:div>
    <w:div w:id="1599293058">
      <w:bodyDiv w:val="1"/>
      <w:marLeft w:val="0"/>
      <w:marRight w:val="0"/>
      <w:marTop w:val="0"/>
      <w:marBottom w:val="0"/>
      <w:divBdr>
        <w:top w:val="none" w:sz="0" w:space="0" w:color="auto"/>
        <w:left w:val="none" w:sz="0" w:space="0" w:color="auto"/>
        <w:bottom w:val="none" w:sz="0" w:space="0" w:color="auto"/>
        <w:right w:val="none" w:sz="0" w:space="0" w:color="auto"/>
      </w:divBdr>
    </w:div>
    <w:div w:id="1605268121">
      <w:bodyDiv w:val="1"/>
      <w:marLeft w:val="0"/>
      <w:marRight w:val="0"/>
      <w:marTop w:val="0"/>
      <w:marBottom w:val="0"/>
      <w:divBdr>
        <w:top w:val="none" w:sz="0" w:space="0" w:color="auto"/>
        <w:left w:val="none" w:sz="0" w:space="0" w:color="auto"/>
        <w:bottom w:val="none" w:sz="0" w:space="0" w:color="auto"/>
        <w:right w:val="none" w:sz="0" w:space="0" w:color="auto"/>
      </w:divBdr>
    </w:div>
    <w:div w:id="1651473184">
      <w:bodyDiv w:val="1"/>
      <w:marLeft w:val="0"/>
      <w:marRight w:val="0"/>
      <w:marTop w:val="0"/>
      <w:marBottom w:val="0"/>
      <w:divBdr>
        <w:top w:val="none" w:sz="0" w:space="0" w:color="auto"/>
        <w:left w:val="none" w:sz="0" w:space="0" w:color="auto"/>
        <w:bottom w:val="none" w:sz="0" w:space="0" w:color="auto"/>
        <w:right w:val="none" w:sz="0" w:space="0" w:color="auto"/>
      </w:divBdr>
    </w:div>
    <w:div w:id="1656303600">
      <w:bodyDiv w:val="1"/>
      <w:marLeft w:val="0"/>
      <w:marRight w:val="0"/>
      <w:marTop w:val="0"/>
      <w:marBottom w:val="0"/>
      <w:divBdr>
        <w:top w:val="none" w:sz="0" w:space="0" w:color="auto"/>
        <w:left w:val="none" w:sz="0" w:space="0" w:color="auto"/>
        <w:bottom w:val="none" w:sz="0" w:space="0" w:color="auto"/>
        <w:right w:val="none" w:sz="0" w:space="0" w:color="auto"/>
      </w:divBdr>
    </w:div>
    <w:div w:id="1680498199">
      <w:bodyDiv w:val="1"/>
      <w:marLeft w:val="0"/>
      <w:marRight w:val="0"/>
      <w:marTop w:val="0"/>
      <w:marBottom w:val="0"/>
      <w:divBdr>
        <w:top w:val="none" w:sz="0" w:space="0" w:color="auto"/>
        <w:left w:val="none" w:sz="0" w:space="0" w:color="auto"/>
        <w:bottom w:val="none" w:sz="0" w:space="0" w:color="auto"/>
        <w:right w:val="none" w:sz="0" w:space="0" w:color="auto"/>
      </w:divBdr>
    </w:div>
    <w:div w:id="1697610212">
      <w:bodyDiv w:val="1"/>
      <w:marLeft w:val="0"/>
      <w:marRight w:val="0"/>
      <w:marTop w:val="0"/>
      <w:marBottom w:val="0"/>
      <w:divBdr>
        <w:top w:val="none" w:sz="0" w:space="0" w:color="auto"/>
        <w:left w:val="none" w:sz="0" w:space="0" w:color="auto"/>
        <w:bottom w:val="none" w:sz="0" w:space="0" w:color="auto"/>
        <w:right w:val="none" w:sz="0" w:space="0" w:color="auto"/>
      </w:divBdr>
    </w:div>
    <w:div w:id="1722944552">
      <w:bodyDiv w:val="1"/>
      <w:marLeft w:val="0"/>
      <w:marRight w:val="0"/>
      <w:marTop w:val="0"/>
      <w:marBottom w:val="0"/>
      <w:divBdr>
        <w:top w:val="none" w:sz="0" w:space="0" w:color="auto"/>
        <w:left w:val="none" w:sz="0" w:space="0" w:color="auto"/>
        <w:bottom w:val="none" w:sz="0" w:space="0" w:color="auto"/>
        <w:right w:val="none" w:sz="0" w:space="0" w:color="auto"/>
      </w:divBdr>
    </w:div>
    <w:div w:id="1750737857">
      <w:bodyDiv w:val="1"/>
      <w:marLeft w:val="0"/>
      <w:marRight w:val="0"/>
      <w:marTop w:val="0"/>
      <w:marBottom w:val="0"/>
      <w:divBdr>
        <w:top w:val="none" w:sz="0" w:space="0" w:color="auto"/>
        <w:left w:val="none" w:sz="0" w:space="0" w:color="auto"/>
        <w:bottom w:val="none" w:sz="0" w:space="0" w:color="auto"/>
        <w:right w:val="none" w:sz="0" w:space="0" w:color="auto"/>
      </w:divBdr>
    </w:div>
    <w:div w:id="1752384158">
      <w:bodyDiv w:val="1"/>
      <w:marLeft w:val="0"/>
      <w:marRight w:val="0"/>
      <w:marTop w:val="0"/>
      <w:marBottom w:val="0"/>
      <w:divBdr>
        <w:top w:val="none" w:sz="0" w:space="0" w:color="auto"/>
        <w:left w:val="none" w:sz="0" w:space="0" w:color="auto"/>
        <w:bottom w:val="none" w:sz="0" w:space="0" w:color="auto"/>
        <w:right w:val="none" w:sz="0" w:space="0" w:color="auto"/>
      </w:divBdr>
    </w:div>
    <w:div w:id="1779983800">
      <w:bodyDiv w:val="1"/>
      <w:marLeft w:val="0"/>
      <w:marRight w:val="0"/>
      <w:marTop w:val="0"/>
      <w:marBottom w:val="0"/>
      <w:divBdr>
        <w:top w:val="none" w:sz="0" w:space="0" w:color="auto"/>
        <w:left w:val="none" w:sz="0" w:space="0" w:color="auto"/>
        <w:bottom w:val="none" w:sz="0" w:space="0" w:color="auto"/>
        <w:right w:val="none" w:sz="0" w:space="0" w:color="auto"/>
      </w:divBdr>
    </w:div>
    <w:div w:id="1786345277">
      <w:bodyDiv w:val="1"/>
      <w:marLeft w:val="0"/>
      <w:marRight w:val="0"/>
      <w:marTop w:val="0"/>
      <w:marBottom w:val="0"/>
      <w:divBdr>
        <w:top w:val="none" w:sz="0" w:space="0" w:color="auto"/>
        <w:left w:val="none" w:sz="0" w:space="0" w:color="auto"/>
        <w:bottom w:val="none" w:sz="0" w:space="0" w:color="auto"/>
        <w:right w:val="none" w:sz="0" w:space="0" w:color="auto"/>
      </w:divBdr>
    </w:div>
    <w:div w:id="1796632709">
      <w:bodyDiv w:val="1"/>
      <w:marLeft w:val="0"/>
      <w:marRight w:val="0"/>
      <w:marTop w:val="0"/>
      <w:marBottom w:val="0"/>
      <w:divBdr>
        <w:top w:val="none" w:sz="0" w:space="0" w:color="auto"/>
        <w:left w:val="none" w:sz="0" w:space="0" w:color="auto"/>
        <w:bottom w:val="none" w:sz="0" w:space="0" w:color="auto"/>
        <w:right w:val="none" w:sz="0" w:space="0" w:color="auto"/>
      </w:divBdr>
    </w:div>
    <w:div w:id="1819416108">
      <w:bodyDiv w:val="1"/>
      <w:marLeft w:val="0"/>
      <w:marRight w:val="0"/>
      <w:marTop w:val="0"/>
      <w:marBottom w:val="0"/>
      <w:divBdr>
        <w:top w:val="none" w:sz="0" w:space="0" w:color="auto"/>
        <w:left w:val="none" w:sz="0" w:space="0" w:color="auto"/>
        <w:bottom w:val="none" w:sz="0" w:space="0" w:color="auto"/>
        <w:right w:val="none" w:sz="0" w:space="0" w:color="auto"/>
      </w:divBdr>
    </w:div>
    <w:div w:id="1835411657">
      <w:bodyDiv w:val="1"/>
      <w:marLeft w:val="0"/>
      <w:marRight w:val="0"/>
      <w:marTop w:val="0"/>
      <w:marBottom w:val="0"/>
      <w:divBdr>
        <w:top w:val="none" w:sz="0" w:space="0" w:color="auto"/>
        <w:left w:val="none" w:sz="0" w:space="0" w:color="auto"/>
        <w:bottom w:val="none" w:sz="0" w:space="0" w:color="auto"/>
        <w:right w:val="none" w:sz="0" w:space="0" w:color="auto"/>
      </w:divBdr>
    </w:div>
    <w:div w:id="1844473063">
      <w:bodyDiv w:val="1"/>
      <w:marLeft w:val="0"/>
      <w:marRight w:val="0"/>
      <w:marTop w:val="0"/>
      <w:marBottom w:val="0"/>
      <w:divBdr>
        <w:top w:val="none" w:sz="0" w:space="0" w:color="auto"/>
        <w:left w:val="none" w:sz="0" w:space="0" w:color="auto"/>
        <w:bottom w:val="none" w:sz="0" w:space="0" w:color="auto"/>
        <w:right w:val="none" w:sz="0" w:space="0" w:color="auto"/>
      </w:divBdr>
    </w:div>
    <w:div w:id="1848516509">
      <w:bodyDiv w:val="1"/>
      <w:marLeft w:val="0"/>
      <w:marRight w:val="0"/>
      <w:marTop w:val="0"/>
      <w:marBottom w:val="0"/>
      <w:divBdr>
        <w:top w:val="none" w:sz="0" w:space="0" w:color="auto"/>
        <w:left w:val="none" w:sz="0" w:space="0" w:color="auto"/>
        <w:bottom w:val="none" w:sz="0" w:space="0" w:color="auto"/>
        <w:right w:val="none" w:sz="0" w:space="0" w:color="auto"/>
      </w:divBdr>
    </w:div>
    <w:div w:id="1869028627">
      <w:bodyDiv w:val="1"/>
      <w:marLeft w:val="0"/>
      <w:marRight w:val="0"/>
      <w:marTop w:val="0"/>
      <w:marBottom w:val="0"/>
      <w:divBdr>
        <w:top w:val="none" w:sz="0" w:space="0" w:color="auto"/>
        <w:left w:val="none" w:sz="0" w:space="0" w:color="auto"/>
        <w:bottom w:val="none" w:sz="0" w:space="0" w:color="auto"/>
        <w:right w:val="none" w:sz="0" w:space="0" w:color="auto"/>
      </w:divBdr>
    </w:div>
    <w:div w:id="1869873671">
      <w:bodyDiv w:val="1"/>
      <w:marLeft w:val="0"/>
      <w:marRight w:val="0"/>
      <w:marTop w:val="0"/>
      <w:marBottom w:val="0"/>
      <w:divBdr>
        <w:top w:val="none" w:sz="0" w:space="0" w:color="auto"/>
        <w:left w:val="none" w:sz="0" w:space="0" w:color="auto"/>
        <w:bottom w:val="none" w:sz="0" w:space="0" w:color="auto"/>
        <w:right w:val="none" w:sz="0" w:space="0" w:color="auto"/>
      </w:divBdr>
    </w:div>
    <w:div w:id="1869954571">
      <w:bodyDiv w:val="1"/>
      <w:marLeft w:val="0"/>
      <w:marRight w:val="0"/>
      <w:marTop w:val="0"/>
      <w:marBottom w:val="0"/>
      <w:divBdr>
        <w:top w:val="none" w:sz="0" w:space="0" w:color="auto"/>
        <w:left w:val="none" w:sz="0" w:space="0" w:color="auto"/>
        <w:bottom w:val="none" w:sz="0" w:space="0" w:color="auto"/>
        <w:right w:val="none" w:sz="0" w:space="0" w:color="auto"/>
      </w:divBdr>
    </w:div>
    <w:div w:id="1876773300">
      <w:bodyDiv w:val="1"/>
      <w:marLeft w:val="0"/>
      <w:marRight w:val="0"/>
      <w:marTop w:val="0"/>
      <w:marBottom w:val="0"/>
      <w:divBdr>
        <w:top w:val="none" w:sz="0" w:space="0" w:color="auto"/>
        <w:left w:val="none" w:sz="0" w:space="0" w:color="auto"/>
        <w:bottom w:val="none" w:sz="0" w:space="0" w:color="auto"/>
        <w:right w:val="none" w:sz="0" w:space="0" w:color="auto"/>
      </w:divBdr>
    </w:div>
    <w:div w:id="1942880383">
      <w:bodyDiv w:val="1"/>
      <w:marLeft w:val="0"/>
      <w:marRight w:val="0"/>
      <w:marTop w:val="0"/>
      <w:marBottom w:val="0"/>
      <w:divBdr>
        <w:top w:val="none" w:sz="0" w:space="0" w:color="auto"/>
        <w:left w:val="none" w:sz="0" w:space="0" w:color="auto"/>
        <w:bottom w:val="none" w:sz="0" w:space="0" w:color="auto"/>
        <w:right w:val="none" w:sz="0" w:space="0" w:color="auto"/>
      </w:divBdr>
    </w:div>
    <w:div w:id="1947152326">
      <w:bodyDiv w:val="1"/>
      <w:marLeft w:val="0"/>
      <w:marRight w:val="0"/>
      <w:marTop w:val="0"/>
      <w:marBottom w:val="0"/>
      <w:divBdr>
        <w:top w:val="none" w:sz="0" w:space="0" w:color="auto"/>
        <w:left w:val="none" w:sz="0" w:space="0" w:color="auto"/>
        <w:bottom w:val="none" w:sz="0" w:space="0" w:color="auto"/>
        <w:right w:val="none" w:sz="0" w:space="0" w:color="auto"/>
      </w:divBdr>
    </w:div>
    <w:div w:id="1958294986">
      <w:bodyDiv w:val="1"/>
      <w:marLeft w:val="0"/>
      <w:marRight w:val="0"/>
      <w:marTop w:val="0"/>
      <w:marBottom w:val="0"/>
      <w:divBdr>
        <w:top w:val="none" w:sz="0" w:space="0" w:color="auto"/>
        <w:left w:val="none" w:sz="0" w:space="0" w:color="auto"/>
        <w:bottom w:val="none" w:sz="0" w:space="0" w:color="auto"/>
        <w:right w:val="none" w:sz="0" w:space="0" w:color="auto"/>
      </w:divBdr>
    </w:div>
    <w:div w:id="1968657116">
      <w:bodyDiv w:val="1"/>
      <w:marLeft w:val="0"/>
      <w:marRight w:val="0"/>
      <w:marTop w:val="0"/>
      <w:marBottom w:val="0"/>
      <w:divBdr>
        <w:top w:val="none" w:sz="0" w:space="0" w:color="auto"/>
        <w:left w:val="none" w:sz="0" w:space="0" w:color="auto"/>
        <w:bottom w:val="none" w:sz="0" w:space="0" w:color="auto"/>
        <w:right w:val="none" w:sz="0" w:space="0" w:color="auto"/>
      </w:divBdr>
    </w:div>
    <w:div w:id="2000696844">
      <w:bodyDiv w:val="1"/>
      <w:marLeft w:val="0"/>
      <w:marRight w:val="0"/>
      <w:marTop w:val="0"/>
      <w:marBottom w:val="0"/>
      <w:divBdr>
        <w:top w:val="none" w:sz="0" w:space="0" w:color="auto"/>
        <w:left w:val="none" w:sz="0" w:space="0" w:color="auto"/>
        <w:bottom w:val="none" w:sz="0" w:space="0" w:color="auto"/>
        <w:right w:val="none" w:sz="0" w:space="0" w:color="auto"/>
      </w:divBdr>
    </w:div>
    <w:div w:id="2016685442">
      <w:bodyDiv w:val="1"/>
      <w:marLeft w:val="0"/>
      <w:marRight w:val="0"/>
      <w:marTop w:val="0"/>
      <w:marBottom w:val="0"/>
      <w:divBdr>
        <w:top w:val="none" w:sz="0" w:space="0" w:color="auto"/>
        <w:left w:val="none" w:sz="0" w:space="0" w:color="auto"/>
        <w:bottom w:val="none" w:sz="0" w:space="0" w:color="auto"/>
        <w:right w:val="none" w:sz="0" w:space="0" w:color="auto"/>
      </w:divBdr>
    </w:div>
    <w:div w:id="2022900628">
      <w:bodyDiv w:val="1"/>
      <w:marLeft w:val="0"/>
      <w:marRight w:val="0"/>
      <w:marTop w:val="0"/>
      <w:marBottom w:val="0"/>
      <w:divBdr>
        <w:top w:val="none" w:sz="0" w:space="0" w:color="auto"/>
        <w:left w:val="none" w:sz="0" w:space="0" w:color="auto"/>
        <w:bottom w:val="none" w:sz="0" w:space="0" w:color="auto"/>
        <w:right w:val="none" w:sz="0" w:space="0" w:color="auto"/>
      </w:divBdr>
    </w:div>
    <w:div w:id="2028288442">
      <w:bodyDiv w:val="1"/>
      <w:marLeft w:val="0"/>
      <w:marRight w:val="0"/>
      <w:marTop w:val="0"/>
      <w:marBottom w:val="0"/>
      <w:divBdr>
        <w:top w:val="none" w:sz="0" w:space="0" w:color="auto"/>
        <w:left w:val="none" w:sz="0" w:space="0" w:color="auto"/>
        <w:bottom w:val="none" w:sz="0" w:space="0" w:color="auto"/>
        <w:right w:val="none" w:sz="0" w:space="0" w:color="auto"/>
      </w:divBdr>
    </w:div>
    <w:div w:id="2081519201">
      <w:bodyDiv w:val="1"/>
      <w:marLeft w:val="0"/>
      <w:marRight w:val="0"/>
      <w:marTop w:val="0"/>
      <w:marBottom w:val="0"/>
      <w:divBdr>
        <w:top w:val="none" w:sz="0" w:space="0" w:color="auto"/>
        <w:left w:val="none" w:sz="0" w:space="0" w:color="auto"/>
        <w:bottom w:val="none" w:sz="0" w:space="0" w:color="auto"/>
        <w:right w:val="none" w:sz="0" w:space="0" w:color="auto"/>
      </w:divBdr>
    </w:div>
    <w:div w:id="2093961725">
      <w:bodyDiv w:val="1"/>
      <w:marLeft w:val="0"/>
      <w:marRight w:val="0"/>
      <w:marTop w:val="0"/>
      <w:marBottom w:val="0"/>
      <w:divBdr>
        <w:top w:val="none" w:sz="0" w:space="0" w:color="auto"/>
        <w:left w:val="none" w:sz="0" w:space="0" w:color="auto"/>
        <w:bottom w:val="none" w:sz="0" w:space="0" w:color="auto"/>
        <w:right w:val="none" w:sz="0" w:space="0" w:color="auto"/>
      </w:divBdr>
    </w:div>
    <w:div w:id="2103990577">
      <w:bodyDiv w:val="1"/>
      <w:marLeft w:val="0"/>
      <w:marRight w:val="0"/>
      <w:marTop w:val="0"/>
      <w:marBottom w:val="0"/>
      <w:divBdr>
        <w:top w:val="none" w:sz="0" w:space="0" w:color="auto"/>
        <w:left w:val="none" w:sz="0" w:space="0" w:color="auto"/>
        <w:bottom w:val="none" w:sz="0" w:space="0" w:color="auto"/>
        <w:right w:val="none" w:sz="0" w:space="0" w:color="auto"/>
      </w:divBdr>
      <w:divsChild>
        <w:div w:id="2076052270">
          <w:marLeft w:val="0"/>
          <w:marRight w:val="0"/>
          <w:marTop w:val="135"/>
          <w:marBottom w:val="0"/>
          <w:divBdr>
            <w:top w:val="none" w:sz="0" w:space="0" w:color="auto"/>
            <w:left w:val="none" w:sz="0" w:space="0" w:color="auto"/>
            <w:bottom w:val="none" w:sz="0" w:space="0" w:color="auto"/>
            <w:right w:val="none" w:sz="0" w:space="0" w:color="auto"/>
          </w:divBdr>
          <w:divsChild>
            <w:div w:id="1278754093">
              <w:marLeft w:val="0"/>
              <w:marRight w:val="0"/>
              <w:marTop w:val="0"/>
              <w:marBottom w:val="0"/>
              <w:divBdr>
                <w:top w:val="single" w:sz="6" w:space="0" w:color="C7C7C7"/>
                <w:left w:val="single" w:sz="6" w:space="0" w:color="C7C7C7"/>
                <w:bottom w:val="single" w:sz="6" w:space="0" w:color="C7C7C7"/>
                <w:right w:val="single" w:sz="6" w:space="0" w:color="C7C7C7"/>
              </w:divBdr>
              <w:divsChild>
                <w:div w:id="16146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985933">
      <w:bodyDiv w:val="1"/>
      <w:marLeft w:val="0"/>
      <w:marRight w:val="0"/>
      <w:marTop w:val="0"/>
      <w:marBottom w:val="0"/>
      <w:divBdr>
        <w:top w:val="none" w:sz="0" w:space="0" w:color="auto"/>
        <w:left w:val="none" w:sz="0" w:space="0" w:color="auto"/>
        <w:bottom w:val="none" w:sz="0" w:space="0" w:color="auto"/>
        <w:right w:val="none" w:sz="0" w:space="0" w:color="auto"/>
      </w:divBdr>
    </w:div>
    <w:div w:id="212653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14.80.154.45/FundStaticWeb/PublicFundF9/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58695-3158-48D6-8D75-2DE9732E3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H00814</dc:creator>
  <cp:lastModifiedBy>张玉</cp:lastModifiedBy>
  <cp:revision>26</cp:revision>
  <cp:lastPrinted>2026-03-05T09:24:00Z</cp:lastPrinted>
  <dcterms:created xsi:type="dcterms:W3CDTF">2026-01-09T05:22:00Z</dcterms:created>
  <dcterms:modified xsi:type="dcterms:W3CDTF">2026-03-05T09:25:00Z</dcterms:modified>
</cp:coreProperties>
</file>