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67C9CA" w14:textId="77777777" w:rsidR="00404689" w:rsidRDefault="00404689">
      <w:pPr>
        <w:rPr>
          <w:rFonts w:ascii="宋体" w:hAnsi="宋体"/>
          <w:sz w:val="24"/>
          <w:szCs w:val="24"/>
        </w:rPr>
      </w:pPr>
    </w:p>
    <w:p w14:paraId="20B5214D" w14:textId="77777777" w:rsidR="00404689" w:rsidRDefault="00404689">
      <w:pPr>
        <w:rPr>
          <w:rFonts w:ascii="宋体" w:hAnsi="宋体"/>
          <w:sz w:val="24"/>
          <w:szCs w:val="24"/>
        </w:rPr>
      </w:pPr>
    </w:p>
    <w:p w14:paraId="5FCB556C" w14:textId="77777777" w:rsidR="00404689" w:rsidRDefault="00404689">
      <w:pPr>
        <w:jc w:val="center"/>
        <w:rPr>
          <w:rFonts w:ascii="宋体" w:hAnsi="宋体"/>
          <w:b/>
          <w:sz w:val="24"/>
          <w:szCs w:val="24"/>
        </w:rPr>
      </w:pPr>
      <w:bookmarkStart w:id="0" w:name="_Toc139992299"/>
      <w:bookmarkStart w:id="1" w:name="_Toc139991724"/>
      <w:bookmarkStart w:id="2" w:name="_Toc123112261"/>
      <w:bookmarkStart w:id="3" w:name="_Toc123112222"/>
      <w:bookmarkStart w:id="4" w:name="_Toc123701381"/>
    </w:p>
    <w:p w14:paraId="1698F0E5" w14:textId="77777777" w:rsidR="00404689" w:rsidRDefault="00404689">
      <w:pPr>
        <w:jc w:val="center"/>
        <w:rPr>
          <w:rFonts w:ascii="宋体" w:hAnsi="宋体"/>
          <w:b/>
          <w:sz w:val="24"/>
          <w:szCs w:val="24"/>
        </w:rPr>
      </w:pPr>
    </w:p>
    <w:p w14:paraId="045E40CF" w14:textId="77777777" w:rsidR="00404689" w:rsidRDefault="00404689">
      <w:pPr>
        <w:jc w:val="center"/>
        <w:rPr>
          <w:rFonts w:ascii="宋体" w:hAnsi="宋体"/>
          <w:b/>
          <w:sz w:val="24"/>
          <w:szCs w:val="24"/>
        </w:rPr>
      </w:pPr>
    </w:p>
    <w:p w14:paraId="2EE900D8" w14:textId="77777777" w:rsidR="00404689" w:rsidRDefault="00404689">
      <w:pPr>
        <w:jc w:val="center"/>
        <w:rPr>
          <w:rFonts w:ascii="宋体" w:hAnsi="宋体"/>
          <w:b/>
          <w:sz w:val="24"/>
          <w:szCs w:val="24"/>
        </w:rPr>
      </w:pPr>
    </w:p>
    <w:p w14:paraId="3BD2286C" w14:textId="77777777" w:rsidR="00404689" w:rsidRDefault="00404689">
      <w:pPr>
        <w:jc w:val="center"/>
        <w:rPr>
          <w:rFonts w:ascii="宋体" w:hAnsi="宋体"/>
          <w:b/>
          <w:sz w:val="24"/>
          <w:szCs w:val="24"/>
        </w:rPr>
      </w:pPr>
    </w:p>
    <w:bookmarkEnd w:id="0"/>
    <w:bookmarkEnd w:id="1"/>
    <w:bookmarkEnd w:id="2"/>
    <w:bookmarkEnd w:id="3"/>
    <w:bookmarkEnd w:id="4"/>
    <w:p w14:paraId="08659BCB" w14:textId="5CA15634" w:rsidR="0050101F" w:rsidRDefault="0050101F">
      <w:pPr>
        <w:jc w:val="center"/>
        <w:rPr>
          <w:rFonts w:ascii="黑体" w:eastAsia="黑体" w:hAnsi="宋体"/>
          <w:b/>
          <w:bCs/>
          <w:sz w:val="44"/>
          <w:szCs w:val="44"/>
        </w:rPr>
      </w:pPr>
      <w:r>
        <w:rPr>
          <w:rFonts w:ascii="黑体" w:eastAsia="黑体" w:hAnsi="宋体" w:hint="eastAsia"/>
          <w:b/>
          <w:bCs/>
          <w:sz w:val="44"/>
          <w:szCs w:val="44"/>
        </w:rPr>
        <w:t>华商</w:t>
      </w:r>
      <w:r w:rsidR="003934F3">
        <w:rPr>
          <w:rFonts w:ascii="黑体" w:eastAsia="黑体" w:hAnsi="宋体" w:hint="eastAsia"/>
          <w:b/>
          <w:bCs/>
          <w:sz w:val="44"/>
          <w:szCs w:val="44"/>
        </w:rPr>
        <w:t>安远</w:t>
      </w:r>
      <w:r>
        <w:rPr>
          <w:rFonts w:ascii="黑体" w:eastAsia="黑体" w:hAnsi="宋体" w:hint="eastAsia"/>
          <w:b/>
          <w:bCs/>
          <w:sz w:val="44"/>
          <w:szCs w:val="44"/>
        </w:rPr>
        <w:t>稳进一年持有期混合型</w:t>
      </w:r>
    </w:p>
    <w:p w14:paraId="3D166515" w14:textId="77777777" w:rsidR="00404689" w:rsidRDefault="0050101F">
      <w:pPr>
        <w:jc w:val="center"/>
        <w:rPr>
          <w:rFonts w:ascii="黑体" w:eastAsia="黑体" w:hAnsi="宋体"/>
          <w:b/>
          <w:bCs/>
          <w:sz w:val="44"/>
          <w:szCs w:val="44"/>
        </w:rPr>
      </w:pPr>
      <w:r>
        <w:rPr>
          <w:rFonts w:ascii="黑体" w:eastAsia="黑体" w:hAnsi="宋体" w:hint="eastAsia"/>
          <w:b/>
          <w:bCs/>
          <w:sz w:val="44"/>
          <w:szCs w:val="44"/>
        </w:rPr>
        <w:t>基金中基金(FOF)</w:t>
      </w:r>
    </w:p>
    <w:p w14:paraId="1F30A229" w14:textId="6D031B07" w:rsidR="00404689" w:rsidRDefault="00BF63BF">
      <w:pPr>
        <w:jc w:val="center"/>
        <w:rPr>
          <w:rFonts w:ascii="黑体" w:eastAsia="黑体" w:hAnsi="宋体"/>
          <w:b/>
          <w:bCs/>
          <w:sz w:val="44"/>
          <w:szCs w:val="44"/>
        </w:rPr>
      </w:pPr>
      <w:r>
        <w:rPr>
          <w:rFonts w:ascii="黑体" w:eastAsia="黑体" w:hAnsi="宋体" w:hint="eastAsia"/>
          <w:b/>
          <w:bCs/>
          <w:sz w:val="44"/>
          <w:szCs w:val="44"/>
        </w:rPr>
        <w:t>招募说明书</w:t>
      </w:r>
      <w:r w:rsidR="00787D4D">
        <w:rPr>
          <w:rFonts w:ascii="黑体" w:eastAsia="黑体" w:hAnsi="宋体" w:hint="eastAsia"/>
          <w:b/>
          <w:bCs/>
          <w:sz w:val="44"/>
          <w:szCs w:val="44"/>
        </w:rPr>
        <w:t>（更新）</w:t>
      </w:r>
    </w:p>
    <w:p w14:paraId="27C9B5F8" w14:textId="77777777" w:rsidR="00404689" w:rsidRPr="000D3E36" w:rsidRDefault="00404689">
      <w:pPr>
        <w:jc w:val="center"/>
        <w:rPr>
          <w:rFonts w:ascii="黑体" w:eastAsia="黑体"/>
          <w:b/>
          <w:sz w:val="36"/>
          <w:szCs w:val="36"/>
        </w:rPr>
      </w:pPr>
    </w:p>
    <w:p w14:paraId="0056B1FB" w14:textId="77777777" w:rsidR="00404689" w:rsidRDefault="00404689">
      <w:pPr>
        <w:jc w:val="center"/>
        <w:rPr>
          <w:b/>
          <w:sz w:val="24"/>
          <w:szCs w:val="24"/>
        </w:rPr>
      </w:pPr>
    </w:p>
    <w:p w14:paraId="18F69738" w14:textId="77777777" w:rsidR="00404689" w:rsidRDefault="00404689">
      <w:pPr>
        <w:jc w:val="center"/>
        <w:rPr>
          <w:rFonts w:ascii="宋体" w:hAnsi="宋体"/>
          <w:b/>
          <w:sz w:val="24"/>
          <w:szCs w:val="24"/>
        </w:rPr>
      </w:pPr>
    </w:p>
    <w:p w14:paraId="4713F931" w14:textId="77777777" w:rsidR="00404689" w:rsidRDefault="00404689">
      <w:pPr>
        <w:jc w:val="center"/>
        <w:rPr>
          <w:rFonts w:ascii="宋体" w:hAnsi="宋体"/>
          <w:b/>
          <w:sz w:val="24"/>
          <w:szCs w:val="24"/>
        </w:rPr>
      </w:pPr>
    </w:p>
    <w:p w14:paraId="644B9755" w14:textId="77777777" w:rsidR="00404689" w:rsidRDefault="00404689">
      <w:pPr>
        <w:jc w:val="center"/>
        <w:rPr>
          <w:rFonts w:ascii="宋体" w:hAnsi="宋体"/>
          <w:b/>
          <w:sz w:val="24"/>
          <w:szCs w:val="24"/>
        </w:rPr>
      </w:pPr>
    </w:p>
    <w:p w14:paraId="42F995AF" w14:textId="77777777" w:rsidR="00404689" w:rsidRDefault="00404689">
      <w:pPr>
        <w:jc w:val="center"/>
        <w:rPr>
          <w:rFonts w:ascii="宋体" w:hAnsi="宋体"/>
          <w:b/>
          <w:sz w:val="24"/>
          <w:szCs w:val="24"/>
        </w:rPr>
      </w:pPr>
    </w:p>
    <w:p w14:paraId="7BF03370" w14:textId="77777777" w:rsidR="00404689" w:rsidRDefault="00404689">
      <w:pPr>
        <w:jc w:val="center"/>
        <w:rPr>
          <w:rFonts w:ascii="宋体" w:hAnsi="宋体"/>
          <w:b/>
          <w:sz w:val="24"/>
          <w:szCs w:val="24"/>
        </w:rPr>
      </w:pPr>
    </w:p>
    <w:p w14:paraId="48F239DC" w14:textId="77777777" w:rsidR="00404689" w:rsidRPr="006A135F" w:rsidRDefault="00404689">
      <w:pPr>
        <w:jc w:val="center"/>
        <w:rPr>
          <w:rFonts w:ascii="宋体" w:hAnsi="宋体"/>
          <w:b/>
          <w:sz w:val="24"/>
          <w:szCs w:val="24"/>
        </w:rPr>
      </w:pPr>
    </w:p>
    <w:p w14:paraId="0FA2959A" w14:textId="77777777" w:rsidR="00404689" w:rsidRDefault="00404689">
      <w:pPr>
        <w:jc w:val="center"/>
        <w:rPr>
          <w:rFonts w:ascii="宋体" w:hAnsi="宋体"/>
          <w:b/>
          <w:sz w:val="24"/>
          <w:szCs w:val="24"/>
        </w:rPr>
      </w:pPr>
    </w:p>
    <w:p w14:paraId="6B51DEE7" w14:textId="77777777" w:rsidR="00404689" w:rsidRDefault="00404689">
      <w:pPr>
        <w:jc w:val="center"/>
        <w:rPr>
          <w:rFonts w:ascii="宋体" w:hAnsi="宋体"/>
          <w:b/>
          <w:sz w:val="24"/>
          <w:szCs w:val="24"/>
        </w:rPr>
      </w:pPr>
    </w:p>
    <w:p w14:paraId="3EE13955" w14:textId="77777777" w:rsidR="00404689" w:rsidRDefault="00404689">
      <w:pPr>
        <w:jc w:val="center"/>
        <w:rPr>
          <w:rFonts w:ascii="宋体" w:hAnsi="宋体"/>
          <w:b/>
          <w:sz w:val="24"/>
          <w:szCs w:val="24"/>
        </w:rPr>
      </w:pPr>
    </w:p>
    <w:p w14:paraId="61613DA1" w14:textId="77777777" w:rsidR="00404689" w:rsidRDefault="00404689">
      <w:pPr>
        <w:jc w:val="center"/>
        <w:rPr>
          <w:rFonts w:ascii="宋体" w:hAnsi="宋体"/>
          <w:b/>
          <w:sz w:val="24"/>
          <w:szCs w:val="24"/>
        </w:rPr>
      </w:pPr>
    </w:p>
    <w:p w14:paraId="6A863BD4" w14:textId="77777777" w:rsidR="00404689" w:rsidRDefault="00404689">
      <w:pPr>
        <w:jc w:val="center"/>
        <w:rPr>
          <w:rFonts w:ascii="宋体" w:hAnsi="宋体"/>
          <w:b/>
          <w:sz w:val="24"/>
          <w:szCs w:val="24"/>
        </w:rPr>
      </w:pPr>
    </w:p>
    <w:p w14:paraId="3AB214E6" w14:textId="77777777" w:rsidR="00404689" w:rsidRDefault="00404689">
      <w:pPr>
        <w:jc w:val="center"/>
        <w:rPr>
          <w:rFonts w:ascii="宋体" w:hAnsi="宋体"/>
          <w:b/>
          <w:sz w:val="24"/>
          <w:szCs w:val="24"/>
        </w:rPr>
      </w:pPr>
    </w:p>
    <w:p w14:paraId="5CD89013" w14:textId="77777777" w:rsidR="00404689" w:rsidRDefault="00404689">
      <w:pPr>
        <w:jc w:val="center"/>
        <w:rPr>
          <w:rFonts w:ascii="宋体" w:hAnsi="宋体"/>
          <w:b/>
          <w:sz w:val="24"/>
          <w:szCs w:val="24"/>
        </w:rPr>
      </w:pPr>
    </w:p>
    <w:p w14:paraId="7B1BFE8B" w14:textId="77777777" w:rsidR="00404689" w:rsidRDefault="00404689">
      <w:pPr>
        <w:jc w:val="center"/>
        <w:rPr>
          <w:rFonts w:ascii="宋体" w:hAnsi="宋体"/>
          <w:b/>
          <w:sz w:val="24"/>
          <w:szCs w:val="24"/>
        </w:rPr>
      </w:pPr>
    </w:p>
    <w:p w14:paraId="7C010BEF" w14:textId="77777777" w:rsidR="00404689" w:rsidRDefault="00BF63BF">
      <w:pPr>
        <w:spacing w:line="360" w:lineRule="auto"/>
        <w:ind w:firstLineChars="3" w:firstLine="9"/>
        <w:jc w:val="center"/>
        <w:rPr>
          <w:rFonts w:ascii="黑体" w:eastAsia="黑体" w:hAnsi="宋体"/>
          <w:b/>
          <w:bCs/>
          <w:sz w:val="30"/>
          <w:szCs w:val="30"/>
        </w:rPr>
      </w:pPr>
      <w:bookmarkStart w:id="5" w:name="_Toc123112224"/>
      <w:bookmarkStart w:id="6" w:name="_Toc123701383"/>
      <w:bookmarkStart w:id="7" w:name="_Toc123112263"/>
      <w:bookmarkStart w:id="8" w:name="_Toc139992301"/>
      <w:bookmarkStart w:id="9" w:name="_Toc139991726"/>
      <w:r>
        <w:rPr>
          <w:rFonts w:ascii="黑体" w:eastAsia="黑体" w:hAnsi="宋体"/>
          <w:b/>
          <w:bCs/>
          <w:sz w:val="30"/>
          <w:szCs w:val="30"/>
        </w:rPr>
        <w:t>基金管理人：</w:t>
      </w:r>
      <w:bookmarkEnd w:id="5"/>
      <w:bookmarkEnd w:id="6"/>
      <w:bookmarkEnd w:id="7"/>
      <w:bookmarkEnd w:id="8"/>
      <w:bookmarkEnd w:id="9"/>
      <w:r>
        <w:rPr>
          <w:rFonts w:ascii="黑体" w:eastAsia="黑体" w:hAnsi="宋体" w:hint="eastAsia"/>
          <w:b/>
          <w:bCs/>
          <w:sz w:val="30"/>
          <w:szCs w:val="30"/>
        </w:rPr>
        <w:t>华商基金管理有限公司</w:t>
      </w:r>
      <w:bookmarkStart w:id="10" w:name="_Toc123112264"/>
      <w:bookmarkStart w:id="11" w:name="_Toc139991727"/>
      <w:bookmarkStart w:id="12" w:name="_Toc123112225"/>
      <w:bookmarkStart w:id="13" w:name="_Toc123701384"/>
      <w:bookmarkStart w:id="14" w:name="_Toc139992302"/>
    </w:p>
    <w:p w14:paraId="4F33D053" w14:textId="77777777" w:rsidR="00404689" w:rsidRDefault="00BF63BF">
      <w:pPr>
        <w:spacing w:line="360" w:lineRule="auto"/>
        <w:ind w:firstLineChars="3" w:firstLine="9"/>
        <w:jc w:val="center"/>
        <w:rPr>
          <w:rFonts w:ascii="黑体" w:eastAsia="黑体" w:hAnsi="宋体"/>
          <w:b/>
          <w:bCs/>
          <w:sz w:val="30"/>
          <w:szCs w:val="30"/>
        </w:rPr>
      </w:pPr>
      <w:r>
        <w:rPr>
          <w:rFonts w:ascii="黑体" w:eastAsia="黑体" w:hAnsi="宋体"/>
          <w:b/>
          <w:bCs/>
          <w:sz w:val="30"/>
          <w:szCs w:val="30"/>
        </w:rPr>
        <w:t>基金托管人：</w:t>
      </w:r>
      <w:bookmarkEnd w:id="10"/>
      <w:bookmarkEnd w:id="11"/>
      <w:bookmarkEnd w:id="12"/>
      <w:bookmarkEnd w:id="13"/>
      <w:bookmarkEnd w:id="14"/>
      <w:r w:rsidR="00185D4B">
        <w:rPr>
          <w:rFonts w:ascii="黑体" w:eastAsia="黑体" w:hAnsi="宋体" w:hint="eastAsia"/>
          <w:b/>
          <w:bCs/>
          <w:sz w:val="30"/>
          <w:szCs w:val="30"/>
        </w:rPr>
        <w:t xml:space="preserve">平安银行股份有限公司 </w:t>
      </w:r>
    </w:p>
    <w:p w14:paraId="11CBEDC7" w14:textId="77777777" w:rsidR="00404689" w:rsidRDefault="00404689">
      <w:pPr>
        <w:spacing w:line="360" w:lineRule="auto"/>
        <w:ind w:firstLineChars="3" w:firstLine="9"/>
        <w:jc w:val="center"/>
        <w:rPr>
          <w:rFonts w:ascii="黑体" w:eastAsia="黑体" w:hAnsi="宋体"/>
          <w:b/>
          <w:bCs/>
          <w:sz w:val="30"/>
          <w:szCs w:val="30"/>
        </w:rPr>
      </w:pPr>
    </w:p>
    <w:p w14:paraId="576D94CD" w14:textId="77777777" w:rsidR="00404689" w:rsidRDefault="00404689">
      <w:pPr>
        <w:spacing w:line="360" w:lineRule="auto"/>
        <w:ind w:firstLineChars="3" w:firstLine="9"/>
        <w:jc w:val="center"/>
        <w:rPr>
          <w:rFonts w:ascii="黑体" w:eastAsia="黑体" w:hAnsi="宋体"/>
          <w:b/>
          <w:bCs/>
          <w:sz w:val="30"/>
          <w:szCs w:val="30"/>
        </w:rPr>
      </w:pPr>
    </w:p>
    <w:p w14:paraId="21F26E71" w14:textId="462B2AAB" w:rsidR="00404689" w:rsidRDefault="008D190C">
      <w:pPr>
        <w:spacing w:line="360" w:lineRule="auto"/>
        <w:ind w:firstLineChars="3" w:firstLine="9"/>
        <w:jc w:val="center"/>
        <w:rPr>
          <w:rFonts w:ascii="黑体" w:eastAsia="黑体" w:hAnsi="宋体"/>
          <w:b/>
          <w:bCs/>
          <w:sz w:val="30"/>
          <w:szCs w:val="30"/>
        </w:rPr>
      </w:pPr>
      <w:r>
        <w:rPr>
          <w:rFonts w:ascii="黑体" w:eastAsia="黑体" w:hAnsi="宋体" w:hint="eastAsia"/>
          <w:b/>
          <w:bCs/>
          <w:sz w:val="30"/>
          <w:szCs w:val="30"/>
        </w:rPr>
        <w:t>二零</w:t>
      </w:r>
      <w:r w:rsidR="000C6085">
        <w:rPr>
          <w:rFonts w:ascii="黑体" w:eastAsia="黑体" w:hAnsi="宋体" w:hint="eastAsia"/>
          <w:b/>
          <w:bCs/>
          <w:sz w:val="30"/>
          <w:szCs w:val="30"/>
        </w:rPr>
        <w:t>二</w:t>
      </w:r>
      <w:r w:rsidR="002537B2">
        <w:rPr>
          <w:rFonts w:ascii="黑体" w:eastAsia="黑体" w:hAnsi="宋体" w:hint="eastAsia"/>
          <w:b/>
          <w:bCs/>
          <w:sz w:val="30"/>
          <w:szCs w:val="30"/>
        </w:rPr>
        <w:t>六</w:t>
      </w:r>
      <w:r>
        <w:rPr>
          <w:rFonts w:ascii="黑体" w:eastAsia="黑体" w:hAnsi="宋体" w:hint="eastAsia"/>
          <w:b/>
          <w:bCs/>
          <w:sz w:val="30"/>
          <w:szCs w:val="30"/>
        </w:rPr>
        <w:t>年</w:t>
      </w:r>
      <w:r w:rsidR="00936288">
        <w:rPr>
          <w:rFonts w:ascii="黑体" w:eastAsia="黑体" w:hAnsi="宋体" w:hint="eastAsia"/>
          <w:b/>
          <w:bCs/>
          <w:sz w:val="30"/>
          <w:szCs w:val="30"/>
        </w:rPr>
        <w:t>九</w:t>
      </w:r>
      <w:r>
        <w:rPr>
          <w:rFonts w:ascii="黑体" w:eastAsia="黑体" w:hAnsi="宋体" w:hint="eastAsia"/>
          <w:b/>
          <w:bCs/>
          <w:sz w:val="30"/>
          <w:szCs w:val="30"/>
        </w:rPr>
        <w:t>月</w:t>
      </w:r>
    </w:p>
    <w:p w14:paraId="6C83A317" w14:textId="77777777" w:rsidR="00404689" w:rsidRDefault="00404689">
      <w:pPr>
        <w:rPr>
          <w:rFonts w:ascii="宋体" w:hAnsi="宋体"/>
          <w:sz w:val="24"/>
          <w:szCs w:val="24"/>
        </w:rPr>
        <w:sectPr w:rsidR="00404689" w:rsidSect="00833029">
          <w:headerReference w:type="default" r:id="rId9"/>
          <w:footerReference w:type="even" r:id="rId10"/>
          <w:footerReference w:type="default" r:id="rId11"/>
          <w:type w:val="continuous"/>
          <w:pgSz w:w="11906" w:h="16838"/>
          <w:pgMar w:top="1440" w:right="1800" w:bottom="1440" w:left="1800" w:header="851" w:footer="992" w:gutter="0"/>
          <w:pgNumType w:start="1"/>
          <w:cols w:space="425"/>
          <w:docGrid w:type="lines" w:linePitch="312"/>
        </w:sectPr>
      </w:pPr>
    </w:p>
    <w:p w14:paraId="1114927C" w14:textId="77777777" w:rsidR="0050101F" w:rsidRDefault="000D3E36">
      <w:pPr>
        <w:widowControl/>
        <w:jc w:val="left"/>
        <w:rPr>
          <w:rFonts w:ascii="宋体" w:hAnsi="宋体"/>
          <w:b/>
          <w:sz w:val="24"/>
          <w:szCs w:val="24"/>
        </w:rPr>
      </w:pPr>
      <w:r>
        <w:rPr>
          <w:rFonts w:ascii="宋体" w:hAnsi="宋体"/>
          <w:b/>
          <w:sz w:val="24"/>
          <w:szCs w:val="24"/>
        </w:rPr>
        <w:br w:type="page"/>
      </w:r>
    </w:p>
    <w:p w14:paraId="5D444C87" w14:textId="77777777" w:rsidR="0050101F" w:rsidRDefault="0050101F">
      <w:pPr>
        <w:widowControl/>
        <w:jc w:val="left"/>
        <w:rPr>
          <w:rFonts w:ascii="宋体" w:hAnsi="宋体"/>
          <w:b/>
          <w:sz w:val="24"/>
          <w:szCs w:val="24"/>
        </w:rPr>
      </w:pPr>
    </w:p>
    <w:p w14:paraId="2038BAB3" w14:textId="77777777" w:rsidR="00404689" w:rsidRDefault="00BF63BF">
      <w:pPr>
        <w:tabs>
          <w:tab w:val="center" w:pos="4153"/>
          <w:tab w:val="right" w:pos="8306"/>
        </w:tabs>
        <w:autoSpaceDE w:val="0"/>
        <w:autoSpaceDN w:val="0"/>
        <w:adjustRightInd w:val="0"/>
        <w:spacing w:line="360" w:lineRule="auto"/>
        <w:jc w:val="center"/>
        <w:rPr>
          <w:rFonts w:ascii="宋体" w:hAnsi="宋体"/>
          <w:b/>
          <w:sz w:val="24"/>
          <w:szCs w:val="24"/>
        </w:rPr>
      </w:pPr>
      <w:r>
        <w:rPr>
          <w:rFonts w:ascii="宋体" w:hAnsi="宋体"/>
          <w:b/>
          <w:sz w:val="24"/>
          <w:szCs w:val="24"/>
        </w:rPr>
        <w:t>重要提示</w:t>
      </w:r>
    </w:p>
    <w:p w14:paraId="3B5F2ED5" w14:textId="77777777" w:rsidR="00404689" w:rsidRDefault="00404689">
      <w:pPr>
        <w:rPr>
          <w:rFonts w:ascii="宋体" w:hAnsi="宋体"/>
          <w:sz w:val="24"/>
          <w:szCs w:val="24"/>
        </w:rPr>
      </w:pPr>
    </w:p>
    <w:p w14:paraId="4D9477FF" w14:textId="5C2D6749" w:rsidR="00404689" w:rsidRDefault="0050101F">
      <w:pPr>
        <w:autoSpaceDE w:val="0"/>
        <w:autoSpaceDN w:val="0"/>
        <w:adjustRightInd w:val="0"/>
        <w:spacing w:line="360" w:lineRule="auto"/>
        <w:ind w:firstLineChars="200" w:firstLine="480"/>
        <w:rPr>
          <w:sz w:val="24"/>
          <w:szCs w:val="24"/>
        </w:rPr>
      </w:pPr>
      <w:r>
        <w:rPr>
          <w:rFonts w:ascii="宋体" w:hAnsi="宋体" w:hint="eastAsia"/>
          <w:sz w:val="24"/>
          <w:szCs w:val="24"/>
        </w:rPr>
        <w:t>华商</w:t>
      </w:r>
      <w:r w:rsidR="003934F3">
        <w:rPr>
          <w:rFonts w:ascii="宋体" w:hAnsi="宋体" w:hint="eastAsia"/>
          <w:sz w:val="24"/>
          <w:szCs w:val="24"/>
        </w:rPr>
        <w:t>安远</w:t>
      </w:r>
      <w:r>
        <w:rPr>
          <w:rFonts w:ascii="宋体" w:hAnsi="宋体" w:hint="eastAsia"/>
          <w:sz w:val="24"/>
          <w:szCs w:val="24"/>
        </w:rPr>
        <w:t>稳进一年持有期混合型基金中基金(</w:t>
      </w:r>
      <w:r w:rsidRPr="007575E2">
        <w:rPr>
          <w:sz w:val="24"/>
          <w:szCs w:val="24"/>
        </w:rPr>
        <w:t>FOF</w:t>
      </w:r>
      <w:r>
        <w:rPr>
          <w:rFonts w:ascii="宋体" w:hAnsi="宋体" w:hint="eastAsia"/>
          <w:sz w:val="24"/>
          <w:szCs w:val="24"/>
        </w:rPr>
        <w:t>)</w:t>
      </w:r>
      <w:r w:rsidR="00BF63BF">
        <w:rPr>
          <w:rFonts w:ascii="宋体" w:hAnsi="宋体"/>
          <w:sz w:val="24"/>
          <w:szCs w:val="24"/>
        </w:rPr>
        <w:t>（以下简称“本基金”）</w:t>
      </w:r>
      <w:r w:rsidR="00BF63BF">
        <w:rPr>
          <w:rFonts w:ascii="宋体" w:hAnsi="宋体" w:hint="eastAsia"/>
          <w:sz w:val="24"/>
          <w:szCs w:val="24"/>
        </w:rPr>
        <w:t>经中国证监会</w:t>
      </w:r>
      <w:r w:rsidR="007575E2">
        <w:rPr>
          <w:sz w:val="24"/>
          <w:szCs w:val="24"/>
        </w:rPr>
        <w:t>20</w:t>
      </w:r>
      <w:r w:rsidR="007575E2">
        <w:rPr>
          <w:rFonts w:hint="eastAsia"/>
          <w:sz w:val="24"/>
          <w:szCs w:val="24"/>
        </w:rPr>
        <w:t>22</w:t>
      </w:r>
      <w:r w:rsidR="007575E2">
        <w:rPr>
          <w:rFonts w:hAnsi="宋体"/>
          <w:sz w:val="24"/>
          <w:szCs w:val="24"/>
        </w:rPr>
        <w:t>年</w:t>
      </w:r>
      <w:r w:rsidR="00116B70">
        <w:rPr>
          <w:rFonts w:hint="eastAsia"/>
          <w:sz w:val="24"/>
          <w:szCs w:val="24"/>
        </w:rPr>
        <w:t>6</w:t>
      </w:r>
      <w:r w:rsidR="00BF63BF">
        <w:rPr>
          <w:rFonts w:hAnsi="宋体"/>
          <w:sz w:val="24"/>
          <w:szCs w:val="24"/>
        </w:rPr>
        <w:t>月</w:t>
      </w:r>
      <w:r w:rsidR="00116B70">
        <w:rPr>
          <w:rFonts w:hint="eastAsia"/>
          <w:sz w:val="24"/>
          <w:szCs w:val="24"/>
        </w:rPr>
        <w:t>27</w:t>
      </w:r>
      <w:r w:rsidR="00BF63BF">
        <w:rPr>
          <w:rFonts w:hAnsi="宋体"/>
          <w:sz w:val="24"/>
          <w:szCs w:val="24"/>
        </w:rPr>
        <w:t>日</w:t>
      </w:r>
      <w:r w:rsidR="00116B70" w:rsidRPr="00116B70">
        <w:rPr>
          <w:rFonts w:hAnsi="宋体" w:hint="eastAsia"/>
          <w:sz w:val="24"/>
          <w:szCs w:val="24"/>
        </w:rPr>
        <w:t>证监许可【</w:t>
      </w:r>
      <w:r w:rsidR="00116B70" w:rsidRPr="00116B70">
        <w:rPr>
          <w:rFonts w:hAnsi="宋体" w:hint="eastAsia"/>
          <w:sz w:val="24"/>
          <w:szCs w:val="24"/>
        </w:rPr>
        <w:t>2022</w:t>
      </w:r>
      <w:r w:rsidR="00116B70" w:rsidRPr="00116B70">
        <w:rPr>
          <w:rFonts w:hAnsi="宋体" w:hint="eastAsia"/>
          <w:sz w:val="24"/>
          <w:szCs w:val="24"/>
        </w:rPr>
        <w:t>】</w:t>
      </w:r>
      <w:r w:rsidR="00116B70" w:rsidRPr="00116B70">
        <w:rPr>
          <w:rFonts w:hAnsi="宋体" w:hint="eastAsia"/>
          <w:sz w:val="24"/>
          <w:szCs w:val="24"/>
        </w:rPr>
        <w:t>1370</w:t>
      </w:r>
      <w:r w:rsidR="00116B70" w:rsidRPr="00116B70">
        <w:rPr>
          <w:rFonts w:hAnsi="宋体" w:hint="eastAsia"/>
          <w:sz w:val="24"/>
          <w:szCs w:val="24"/>
        </w:rPr>
        <w:t>号</w:t>
      </w:r>
      <w:r w:rsidR="00BF63BF">
        <w:rPr>
          <w:rFonts w:hAnsi="宋体"/>
          <w:sz w:val="24"/>
          <w:szCs w:val="24"/>
        </w:rPr>
        <w:t>文注册</w:t>
      </w:r>
      <w:r w:rsidR="008F4AED">
        <w:rPr>
          <w:rFonts w:hAnsi="宋体" w:hint="eastAsia"/>
          <w:sz w:val="24"/>
          <w:szCs w:val="24"/>
        </w:rPr>
        <w:t>，</w:t>
      </w:r>
      <w:r w:rsidR="008F4AED" w:rsidRPr="008F4AED">
        <w:rPr>
          <w:rFonts w:hAnsi="宋体" w:hint="eastAsia"/>
          <w:sz w:val="24"/>
          <w:szCs w:val="24"/>
        </w:rPr>
        <w:t>本基金基金合同于</w:t>
      </w:r>
      <w:r w:rsidR="008F4AED" w:rsidRPr="008F4AED">
        <w:rPr>
          <w:rFonts w:hAnsi="宋体" w:hint="eastAsia"/>
          <w:sz w:val="24"/>
          <w:szCs w:val="24"/>
        </w:rPr>
        <w:t>202</w:t>
      </w:r>
      <w:r w:rsidR="008F4AED">
        <w:rPr>
          <w:rFonts w:hAnsi="宋体" w:hint="eastAsia"/>
          <w:sz w:val="24"/>
          <w:szCs w:val="24"/>
        </w:rPr>
        <w:t>2</w:t>
      </w:r>
      <w:r w:rsidR="008F4AED" w:rsidRPr="008F4AED">
        <w:rPr>
          <w:rFonts w:hAnsi="宋体" w:hint="eastAsia"/>
          <w:sz w:val="24"/>
          <w:szCs w:val="24"/>
        </w:rPr>
        <w:t>年</w:t>
      </w:r>
      <w:r w:rsidR="008F4AED" w:rsidRPr="008F4AED">
        <w:rPr>
          <w:rFonts w:hAnsi="宋体" w:hint="eastAsia"/>
          <w:sz w:val="24"/>
          <w:szCs w:val="24"/>
        </w:rPr>
        <w:t>1</w:t>
      </w:r>
      <w:r w:rsidR="008F4AED">
        <w:rPr>
          <w:rFonts w:hAnsi="宋体" w:hint="eastAsia"/>
          <w:sz w:val="24"/>
          <w:szCs w:val="24"/>
        </w:rPr>
        <w:t>1</w:t>
      </w:r>
      <w:r w:rsidR="008F4AED" w:rsidRPr="008F4AED">
        <w:rPr>
          <w:rFonts w:hAnsi="宋体" w:hint="eastAsia"/>
          <w:sz w:val="24"/>
          <w:szCs w:val="24"/>
        </w:rPr>
        <w:t>月</w:t>
      </w:r>
      <w:r w:rsidR="008F4AED">
        <w:rPr>
          <w:rFonts w:hAnsi="宋体" w:hint="eastAsia"/>
          <w:sz w:val="24"/>
          <w:szCs w:val="24"/>
        </w:rPr>
        <w:t>22</w:t>
      </w:r>
      <w:r w:rsidR="008F4AED" w:rsidRPr="008F4AED">
        <w:rPr>
          <w:rFonts w:hAnsi="宋体" w:hint="eastAsia"/>
          <w:sz w:val="24"/>
          <w:szCs w:val="24"/>
        </w:rPr>
        <w:t>日生效</w:t>
      </w:r>
      <w:r w:rsidR="00BF63BF">
        <w:rPr>
          <w:rFonts w:hAnsi="宋体"/>
          <w:sz w:val="24"/>
          <w:szCs w:val="24"/>
        </w:rPr>
        <w:t>。</w:t>
      </w:r>
    </w:p>
    <w:p w14:paraId="53CC4A93" w14:textId="77777777" w:rsidR="00404689" w:rsidRDefault="00BF63BF">
      <w:pPr>
        <w:autoSpaceDE w:val="0"/>
        <w:autoSpaceDN w:val="0"/>
        <w:adjustRightInd w:val="0"/>
        <w:spacing w:line="360" w:lineRule="auto"/>
        <w:ind w:firstLineChars="200" w:firstLine="480"/>
        <w:rPr>
          <w:sz w:val="24"/>
          <w:szCs w:val="24"/>
        </w:rPr>
      </w:pPr>
      <w:r>
        <w:rPr>
          <w:rFonts w:hAnsi="宋体"/>
          <w:sz w:val="24"/>
          <w:szCs w:val="24"/>
        </w:rPr>
        <w:t>基金管理人保证本招募说明书的内容真实、准确、完整。本招募说明书经中国证监会</w:t>
      </w:r>
      <w:r>
        <w:rPr>
          <w:rFonts w:hAnsi="宋体" w:hint="eastAsia"/>
          <w:sz w:val="24"/>
          <w:szCs w:val="24"/>
        </w:rPr>
        <w:t>注册</w:t>
      </w:r>
      <w:r>
        <w:rPr>
          <w:rFonts w:hAnsi="宋体"/>
          <w:sz w:val="24"/>
          <w:szCs w:val="24"/>
        </w:rPr>
        <w:t>，</w:t>
      </w:r>
      <w:r>
        <w:rPr>
          <w:sz w:val="24"/>
          <w:szCs w:val="24"/>
        </w:rPr>
        <w:t>但中国证监会对本基金募集的注册，并不表明其对本基金的</w:t>
      </w:r>
      <w:r w:rsidR="0003751C">
        <w:rPr>
          <w:rFonts w:hint="eastAsia"/>
          <w:sz w:val="24"/>
          <w:szCs w:val="24"/>
        </w:rPr>
        <w:t>投资</w:t>
      </w:r>
      <w:r>
        <w:rPr>
          <w:sz w:val="24"/>
          <w:szCs w:val="24"/>
        </w:rPr>
        <w:t>价值</w:t>
      </w:r>
      <w:r w:rsidR="00053975">
        <w:rPr>
          <w:rFonts w:hint="eastAsia"/>
          <w:sz w:val="24"/>
          <w:szCs w:val="24"/>
        </w:rPr>
        <w:t>、</w:t>
      </w:r>
      <w:r w:rsidR="0003751C">
        <w:rPr>
          <w:rFonts w:hint="eastAsia"/>
          <w:sz w:val="24"/>
          <w:szCs w:val="24"/>
        </w:rPr>
        <w:t>市场前景</w:t>
      </w:r>
      <w:r w:rsidR="00053975">
        <w:rPr>
          <w:rFonts w:hint="eastAsia"/>
          <w:sz w:val="24"/>
          <w:szCs w:val="24"/>
        </w:rPr>
        <w:t>、风险和收益</w:t>
      </w:r>
      <w:r>
        <w:rPr>
          <w:sz w:val="24"/>
          <w:szCs w:val="24"/>
        </w:rPr>
        <w:t>作出实质性判断</w:t>
      </w:r>
      <w:r w:rsidR="00053975">
        <w:rPr>
          <w:rFonts w:hint="eastAsia"/>
          <w:sz w:val="24"/>
          <w:szCs w:val="24"/>
        </w:rPr>
        <w:t>、推荐</w:t>
      </w:r>
      <w:r>
        <w:rPr>
          <w:sz w:val="24"/>
          <w:szCs w:val="24"/>
        </w:rPr>
        <w:t>或保证，也不表明投资于本基金没有风险。</w:t>
      </w:r>
    </w:p>
    <w:p w14:paraId="5F55DA8B" w14:textId="48382A1A" w:rsidR="00F45888" w:rsidRDefault="00F45888" w:rsidP="00F45888">
      <w:pPr>
        <w:autoSpaceDE w:val="0"/>
        <w:autoSpaceDN w:val="0"/>
        <w:adjustRightInd w:val="0"/>
        <w:spacing w:line="360" w:lineRule="auto"/>
        <w:ind w:firstLineChars="200" w:firstLine="480"/>
        <w:rPr>
          <w:rFonts w:ascii="宋体" w:hAnsi="宋体"/>
          <w:sz w:val="24"/>
          <w:szCs w:val="24"/>
        </w:rPr>
      </w:pPr>
      <w:r>
        <w:rPr>
          <w:rFonts w:ascii="宋体" w:hAnsi="宋体"/>
          <w:sz w:val="24"/>
          <w:szCs w:val="24"/>
        </w:rPr>
        <w:t>本基金投资于证券市场，基金净值会因为证券市场波动等因素产生波动，投资者根据所持有的基金份额享受基金收益，同时承担相应的投资风险。本基金投资中的风险包括：因整体政治、经济、社会等环境因素对证券市场价格产生影响而形成的系统性风险，个别证券特有的非系统性风险，由于基金份额持有人连续大量赎回基金产生的流动性风险，基金管理人在基金管理实施过程中产生的</w:t>
      </w:r>
      <w:r>
        <w:rPr>
          <w:rFonts w:ascii="宋体" w:hAnsi="宋体" w:hint="eastAsia"/>
          <w:sz w:val="24"/>
          <w:szCs w:val="24"/>
        </w:rPr>
        <w:t>基金</w:t>
      </w:r>
      <w:r>
        <w:rPr>
          <w:rFonts w:ascii="宋体" w:hAnsi="宋体"/>
          <w:sz w:val="24"/>
          <w:szCs w:val="24"/>
        </w:rPr>
        <w:t>管理风险，本基金的特定风险等。</w:t>
      </w:r>
    </w:p>
    <w:p w14:paraId="7BADEAF9" w14:textId="77777777" w:rsidR="00901DCC" w:rsidRDefault="00397143" w:rsidP="00901DCC">
      <w:pPr>
        <w:pStyle w:val="21"/>
        <w:rPr>
          <w:rFonts w:ascii="Times New Roman" w:eastAsia="宋体"/>
          <w:bCs/>
          <w:sz w:val="24"/>
        </w:rPr>
      </w:pPr>
      <w:r>
        <w:rPr>
          <w:rFonts w:ascii="Times New Roman" w:eastAsia="宋体" w:hint="eastAsia"/>
          <w:bCs/>
          <w:sz w:val="24"/>
        </w:rPr>
        <w:t>本基金每份基金份额的</w:t>
      </w:r>
      <w:r w:rsidR="00901DCC">
        <w:rPr>
          <w:rFonts w:ascii="Times New Roman" w:eastAsia="宋体" w:hint="eastAsia"/>
          <w:bCs/>
          <w:sz w:val="24"/>
        </w:rPr>
        <w:t>最短持有期限为</w:t>
      </w:r>
      <w:r w:rsidR="00664423">
        <w:rPr>
          <w:rFonts w:ascii="Times New Roman" w:eastAsia="宋体" w:hint="eastAsia"/>
          <w:bCs/>
          <w:sz w:val="24"/>
        </w:rPr>
        <w:t>一</w:t>
      </w:r>
      <w:r w:rsidR="00901DCC">
        <w:rPr>
          <w:rFonts w:ascii="Times New Roman" w:eastAsia="宋体" w:hint="eastAsia"/>
          <w:bCs/>
          <w:sz w:val="24"/>
        </w:rPr>
        <w:t>年</w:t>
      </w:r>
      <w:r>
        <w:rPr>
          <w:rFonts w:ascii="Times New Roman" w:eastAsia="宋体" w:hint="eastAsia"/>
          <w:bCs/>
          <w:sz w:val="24"/>
        </w:rPr>
        <w:t>。</w:t>
      </w:r>
      <w:r w:rsidR="00901DCC">
        <w:rPr>
          <w:rFonts w:ascii="Times New Roman" w:eastAsia="宋体" w:hint="eastAsia"/>
          <w:bCs/>
          <w:sz w:val="24"/>
        </w:rPr>
        <w:t>对于认购所得基金份额，自基金合同生效日的次一年对日起可申请赎回，如该对日不存在或为非工作日的，则顺延至下一工作日；对于申购所得基金份额，自申购确认日的次一年对日起可申请赎回，如该对日不存在或为非工作日的，则顺延至下一工作日。</w:t>
      </w:r>
    </w:p>
    <w:p w14:paraId="5A1C428C" w14:textId="77777777" w:rsidR="00901DCC" w:rsidRDefault="00901DCC" w:rsidP="00901DCC">
      <w:pPr>
        <w:autoSpaceDE w:val="0"/>
        <w:autoSpaceDN w:val="0"/>
        <w:adjustRightInd w:val="0"/>
        <w:spacing w:line="360" w:lineRule="auto"/>
        <w:ind w:firstLineChars="200" w:firstLine="480"/>
        <w:rPr>
          <w:rFonts w:ascii="宋体" w:hAnsi="宋体"/>
          <w:sz w:val="24"/>
          <w:szCs w:val="24"/>
        </w:rPr>
      </w:pPr>
      <w:r>
        <w:rPr>
          <w:rFonts w:hint="eastAsia"/>
          <w:bCs/>
          <w:sz w:val="24"/>
        </w:rPr>
        <w:t>一</w:t>
      </w:r>
      <w:r w:rsidRPr="00BF2518">
        <w:rPr>
          <w:rFonts w:ascii="宋体" w:hAnsi="宋体" w:hint="eastAsia"/>
          <w:sz w:val="24"/>
          <w:szCs w:val="24"/>
        </w:rPr>
        <w:t>年持有期到期日及</w:t>
      </w:r>
      <w:r>
        <w:rPr>
          <w:rFonts w:hint="eastAsia"/>
          <w:bCs/>
          <w:sz w:val="24"/>
        </w:rPr>
        <w:t>一</w:t>
      </w:r>
      <w:r w:rsidRPr="00BF2518">
        <w:rPr>
          <w:rFonts w:ascii="宋体" w:hAnsi="宋体" w:hint="eastAsia"/>
          <w:sz w:val="24"/>
          <w:szCs w:val="24"/>
        </w:rPr>
        <w:t>年持有期到期日之后，基金份额持有人方可提出赎回申请。因此，对于基金份额持有人而言，存在投资本基金后</w:t>
      </w:r>
      <w:r>
        <w:rPr>
          <w:rFonts w:hint="eastAsia"/>
          <w:bCs/>
          <w:sz w:val="24"/>
        </w:rPr>
        <w:t>一</w:t>
      </w:r>
      <w:r w:rsidRPr="00BF2518">
        <w:rPr>
          <w:rFonts w:ascii="宋体" w:hAnsi="宋体" w:hint="eastAsia"/>
          <w:sz w:val="24"/>
          <w:szCs w:val="24"/>
        </w:rPr>
        <w:t>年内无法赎回的风险</w:t>
      </w:r>
      <w:r>
        <w:rPr>
          <w:rFonts w:ascii="宋体" w:hAnsi="宋体" w:hint="eastAsia"/>
          <w:sz w:val="24"/>
          <w:szCs w:val="24"/>
        </w:rPr>
        <w:t>。</w:t>
      </w:r>
    </w:p>
    <w:p w14:paraId="0931EAE0" w14:textId="77777777" w:rsidR="00404689" w:rsidRDefault="00BF63BF">
      <w:pPr>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本基金投资于资产支持证券，基金管理人虽然已制定了投资决策流程和风险控制制度，但本基金仍将面临资产支持证券所特有的信用风险、利率风险、流动性风险、提前偿付风险、操作风险和法律风险等各种风险。</w:t>
      </w:r>
    </w:p>
    <w:p w14:paraId="640B727F" w14:textId="77777777" w:rsidR="000E3B47" w:rsidRDefault="000E3B47">
      <w:pPr>
        <w:autoSpaceDE w:val="0"/>
        <w:autoSpaceDN w:val="0"/>
        <w:adjustRightInd w:val="0"/>
        <w:spacing w:line="360" w:lineRule="auto"/>
        <w:ind w:firstLineChars="200" w:firstLine="480"/>
        <w:rPr>
          <w:rFonts w:ascii="宋体" w:hAnsi="宋体"/>
          <w:sz w:val="24"/>
          <w:szCs w:val="24"/>
        </w:rPr>
      </w:pPr>
      <w:r w:rsidRPr="000E3B47">
        <w:rPr>
          <w:rFonts w:ascii="宋体" w:hAnsi="宋体" w:hint="eastAsia"/>
          <w:sz w:val="24"/>
          <w:szCs w:val="24"/>
        </w:rPr>
        <w:t>本基金的投资范围包括存托凭证。存托凭证是新证券品种，本基金投资存托凭证在承担境内上市交易股票投资的共同风险外，还将承担与存托凭证、创新企业发行、境外发行人以及交易机制相关的特有风险。</w:t>
      </w:r>
    </w:p>
    <w:p w14:paraId="5B0C4A12" w14:textId="40BEB3EB" w:rsidR="00366535" w:rsidRDefault="000E3B47">
      <w:pPr>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本</w:t>
      </w:r>
      <w:r w:rsidR="00366535" w:rsidRPr="00366535">
        <w:rPr>
          <w:rFonts w:ascii="宋体" w:hAnsi="宋体" w:hint="eastAsia"/>
          <w:sz w:val="24"/>
          <w:szCs w:val="24"/>
        </w:rPr>
        <w:t>基金可根据投资策略需要或不同配置地市场环境的变化，选择将部分基金</w:t>
      </w:r>
      <w:r w:rsidR="00366535" w:rsidRPr="00366535">
        <w:rPr>
          <w:rFonts w:ascii="宋体" w:hAnsi="宋体" w:hint="eastAsia"/>
          <w:sz w:val="24"/>
          <w:szCs w:val="24"/>
        </w:rPr>
        <w:lastRenderedPageBreak/>
        <w:t>资产投资于港股或选择不将基金资产投资于港股，基金资产并非必然投资港股。</w:t>
      </w:r>
    </w:p>
    <w:p w14:paraId="53554BD7" w14:textId="77777777" w:rsidR="000E3B47" w:rsidRDefault="000E3B47" w:rsidP="00491BE5">
      <w:pPr>
        <w:autoSpaceDE w:val="0"/>
        <w:autoSpaceDN w:val="0"/>
        <w:adjustRightInd w:val="0"/>
        <w:spacing w:line="360" w:lineRule="auto"/>
        <w:ind w:firstLineChars="200" w:firstLine="480"/>
        <w:rPr>
          <w:rFonts w:ascii="宋体" w:hAnsi="宋体"/>
          <w:sz w:val="24"/>
          <w:szCs w:val="24"/>
        </w:rPr>
      </w:pPr>
      <w:r w:rsidRPr="000E3B47">
        <w:rPr>
          <w:rFonts w:ascii="宋体" w:hAnsi="宋体" w:hint="eastAsia"/>
          <w:sz w:val="24"/>
          <w:szCs w:val="24"/>
        </w:rPr>
        <w:t>本基金若投资内地与香港股票市场交易互联互通机制（以下简称“港股通机制”）允许买卖的规定范围内的香港联合交易所有限公司（以下简称“香港联合交易所”）上市的股票的，会面临港股通机制下因投资环境、投资标的、市场制度以及交易规则等差异带来的特有风险，包括港股市场股价波动较大的风险（港股市场实行T+0回转交易，且对个股不设涨跌幅限制，港股股价可能表现出比A股更为剧烈的股价波动）、汇率风险（汇率波动可能对基金的投资收益造成损失）、港股通机制下交易日不连贯可能带来的风险（在内地开市香港休市的情形下，港股通不能正常交易，港股不能及时卖出，可能带来一定的流动性风险）等。</w:t>
      </w:r>
    </w:p>
    <w:p w14:paraId="0182854F" w14:textId="446E8F6C" w:rsidR="00491BE5" w:rsidRDefault="00491BE5" w:rsidP="00491BE5">
      <w:pPr>
        <w:autoSpaceDE w:val="0"/>
        <w:autoSpaceDN w:val="0"/>
        <w:adjustRightInd w:val="0"/>
        <w:spacing w:line="360" w:lineRule="auto"/>
        <w:ind w:firstLineChars="200" w:firstLine="480"/>
        <w:rPr>
          <w:rFonts w:ascii="宋体" w:hAnsi="宋体"/>
          <w:sz w:val="24"/>
          <w:szCs w:val="24"/>
        </w:rPr>
      </w:pPr>
      <w:r w:rsidRPr="00491BE5">
        <w:rPr>
          <w:rFonts w:ascii="宋体" w:hAnsi="宋体" w:hint="eastAsia"/>
          <w:sz w:val="24"/>
          <w:szCs w:val="24"/>
        </w:rPr>
        <w:t>当本基金持有特定资产且存在</w:t>
      </w:r>
      <w:r w:rsidR="000D55B3">
        <w:rPr>
          <w:rFonts w:ascii="宋体" w:hAnsi="宋体" w:hint="eastAsia"/>
          <w:sz w:val="24"/>
          <w:szCs w:val="24"/>
        </w:rPr>
        <w:t>或</w:t>
      </w:r>
      <w:r w:rsidRPr="00491BE5">
        <w:rPr>
          <w:rFonts w:ascii="宋体" w:hAnsi="宋体" w:hint="eastAsia"/>
          <w:sz w:val="24"/>
          <w:szCs w:val="24"/>
        </w:rPr>
        <w:t>潜在大额赎回申请时，</w:t>
      </w:r>
      <w:r w:rsidR="004C18B6">
        <w:rPr>
          <w:rFonts w:hint="eastAsia"/>
          <w:bCs/>
          <w:sz w:val="24"/>
        </w:rPr>
        <w:t>基金管理人履行约定的程序后，可以依照约定启用侧袋机制</w:t>
      </w:r>
      <w:r w:rsidR="0003794C" w:rsidRPr="0003794C">
        <w:rPr>
          <w:rFonts w:hint="eastAsia"/>
          <w:bCs/>
          <w:sz w:val="24"/>
        </w:rPr>
        <w:t>，具体详见基金合同和本招募说明书的相关章节</w:t>
      </w:r>
      <w:r w:rsidRPr="00491BE5">
        <w:rPr>
          <w:rFonts w:ascii="宋体" w:hAnsi="宋体" w:hint="eastAsia"/>
          <w:sz w:val="24"/>
          <w:szCs w:val="24"/>
        </w:rPr>
        <w:t>。侧袋机制实施期间，基金管理人将对基金简称进行特殊标识，并不</w:t>
      </w:r>
      <w:r w:rsidR="004C18B6">
        <w:rPr>
          <w:rFonts w:hint="eastAsia"/>
          <w:bCs/>
          <w:sz w:val="24"/>
        </w:rPr>
        <w:t>得</w:t>
      </w:r>
      <w:r w:rsidRPr="00491BE5">
        <w:rPr>
          <w:rFonts w:ascii="宋体" w:hAnsi="宋体" w:hint="eastAsia"/>
          <w:sz w:val="24"/>
          <w:szCs w:val="24"/>
        </w:rPr>
        <w:t>办理侧袋账户的申购赎回。请</w:t>
      </w:r>
      <w:r w:rsidR="004C18B6">
        <w:rPr>
          <w:rFonts w:hint="eastAsia"/>
          <w:bCs/>
          <w:sz w:val="24"/>
        </w:rPr>
        <w:t>投资者</w:t>
      </w:r>
      <w:r w:rsidRPr="00491BE5">
        <w:rPr>
          <w:rFonts w:ascii="宋体" w:hAnsi="宋体" w:hint="eastAsia"/>
          <w:sz w:val="24"/>
          <w:szCs w:val="24"/>
        </w:rPr>
        <w:t>仔细阅读相关内容并关注本基金启用侧袋机制时的特定风险。</w:t>
      </w:r>
    </w:p>
    <w:p w14:paraId="0740E957" w14:textId="77777777" w:rsidR="00F26908" w:rsidRDefault="00F26908" w:rsidP="00491BE5">
      <w:pPr>
        <w:autoSpaceDE w:val="0"/>
        <w:autoSpaceDN w:val="0"/>
        <w:adjustRightInd w:val="0"/>
        <w:spacing w:line="360" w:lineRule="auto"/>
        <w:ind w:firstLineChars="200" w:firstLine="480"/>
        <w:rPr>
          <w:rFonts w:ascii="宋体" w:hAnsi="宋体"/>
          <w:sz w:val="24"/>
          <w:szCs w:val="24"/>
        </w:rPr>
      </w:pPr>
      <w:r>
        <w:rPr>
          <w:rFonts w:hint="eastAsia"/>
          <w:bCs/>
          <w:sz w:val="24"/>
        </w:rPr>
        <w:t>本基金单一投资者持有基金份额数不得达到或超过基金份额总数的</w:t>
      </w:r>
      <w:r>
        <w:rPr>
          <w:rFonts w:hint="eastAsia"/>
          <w:bCs/>
          <w:sz w:val="24"/>
        </w:rPr>
        <w:t>50%</w:t>
      </w:r>
      <w:r>
        <w:rPr>
          <w:rFonts w:hint="eastAsia"/>
          <w:bCs/>
          <w:sz w:val="24"/>
        </w:rPr>
        <w:t>，但在基金运作过程中因基金份额赎回等情形导致被动达到或超过</w:t>
      </w:r>
      <w:r>
        <w:rPr>
          <w:rFonts w:hint="eastAsia"/>
          <w:bCs/>
          <w:sz w:val="24"/>
        </w:rPr>
        <w:t>50%</w:t>
      </w:r>
      <w:r>
        <w:rPr>
          <w:rFonts w:hint="eastAsia"/>
          <w:bCs/>
          <w:sz w:val="24"/>
        </w:rPr>
        <w:t>的除外。</w:t>
      </w:r>
      <w:r w:rsidR="00D61788" w:rsidRPr="00CD2C97">
        <w:rPr>
          <w:rFonts w:hint="eastAsia"/>
          <w:bCs/>
          <w:sz w:val="24"/>
        </w:rPr>
        <w:t>法律法规、监管机构另有规定的，从其规定。</w:t>
      </w:r>
    </w:p>
    <w:p w14:paraId="60446694" w14:textId="77777777" w:rsidR="000C03FC" w:rsidRPr="00491BE5" w:rsidRDefault="000C03FC" w:rsidP="00491BE5">
      <w:pPr>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基金投资有风险，投资人认购（或申购）基金时应认真阅读本招募说明书</w:t>
      </w:r>
      <w:r w:rsidR="00462BB4" w:rsidRPr="00462BB4">
        <w:rPr>
          <w:rFonts w:ascii="宋体" w:hAnsi="宋体" w:hint="eastAsia"/>
          <w:sz w:val="24"/>
          <w:szCs w:val="24"/>
        </w:rPr>
        <w:t>、基金产品资料概要和基金合同等信息披露文件，自主判断基金的投资价值，自主做出投资决策，自行承担投资风险，全面认识本基金的风险收益特征和产品特性，并充分考虑自身的风险承受能力，理性判断市场，谨慎做出投资决策</w:t>
      </w:r>
      <w:r>
        <w:rPr>
          <w:rFonts w:ascii="宋体" w:hAnsi="宋体" w:hint="eastAsia"/>
          <w:sz w:val="24"/>
          <w:szCs w:val="24"/>
        </w:rPr>
        <w:t>。</w:t>
      </w:r>
    </w:p>
    <w:p w14:paraId="3B20150B" w14:textId="77777777" w:rsidR="00404689" w:rsidRDefault="00BF63BF">
      <w:pPr>
        <w:autoSpaceDE w:val="0"/>
        <w:autoSpaceDN w:val="0"/>
        <w:adjustRightInd w:val="0"/>
        <w:spacing w:line="360" w:lineRule="auto"/>
        <w:ind w:firstLineChars="200" w:firstLine="480"/>
        <w:rPr>
          <w:rFonts w:ascii="宋体" w:hAnsi="宋体"/>
          <w:sz w:val="24"/>
          <w:szCs w:val="24"/>
        </w:rPr>
      </w:pPr>
      <w:r>
        <w:rPr>
          <w:rFonts w:ascii="宋体" w:hAnsi="宋体"/>
          <w:sz w:val="24"/>
          <w:szCs w:val="24"/>
        </w:rPr>
        <w:t>基金的过往业绩并不预示其未来表现</w:t>
      </w:r>
      <w:r w:rsidR="006C778B">
        <w:rPr>
          <w:rFonts w:ascii="宋体" w:hAnsi="宋体" w:hint="eastAsia"/>
          <w:sz w:val="24"/>
          <w:szCs w:val="24"/>
        </w:rPr>
        <w:t>，基金管理人管理的其他基金的业绩也不构成对本基金业绩表现的保证</w:t>
      </w:r>
      <w:r>
        <w:rPr>
          <w:rFonts w:ascii="宋体" w:hAnsi="宋体"/>
          <w:sz w:val="24"/>
          <w:szCs w:val="24"/>
        </w:rPr>
        <w:t>。</w:t>
      </w:r>
    </w:p>
    <w:p w14:paraId="58D41DE9" w14:textId="77777777" w:rsidR="00404689" w:rsidRDefault="00BF63BF">
      <w:pPr>
        <w:autoSpaceDE w:val="0"/>
        <w:autoSpaceDN w:val="0"/>
        <w:adjustRightInd w:val="0"/>
        <w:spacing w:line="360" w:lineRule="auto"/>
        <w:ind w:firstLineChars="200" w:firstLine="480"/>
        <w:rPr>
          <w:rFonts w:ascii="宋体" w:hAnsi="宋体"/>
          <w:sz w:val="24"/>
          <w:szCs w:val="24"/>
        </w:rPr>
      </w:pPr>
      <w:r>
        <w:rPr>
          <w:rFonts w:ascii="宋体" w:hAnsi="宋体"/>
          <w:sz w:val="24"/>
          <w:szCs w:val="24"/>
        </w:rPr>
        <w:t>基金管理人依照恪尽职守、诚实信用、谨慎勤勉的原则管理和运用基金财产，但不保证基金一定盈利，也不保证最低收益。</w:t>
      </w:r>
    </w:p>
    <w:p w14:paraId="5C8C6875" w14:textId="04FE6C1E" w:rsidR="003017A9" w:rsidRPr="003017A9" w:rsidRDefault="00DC5F41" w:rsidP="00DC5F41">
      <w:pPr>
        <w:autoSpaceDE w:val="0"/>
        <w:autoSpaceDN w:val="0"/>
        <w:adjustRightInd w:val="0"/>
        <w:spacing w:line="360" w:lineRule="auto"/>
        <w:ind w:firstLineChars="200" w:firstLine="480"/>
        <w:rPr>
          <w:rFonts w:ascii="宋体" w:hAnsi="宋体"/>
          <w:sz w:val="24"/>
          <w:szCs w:val="24"/>
        </w:rPr>
      </w:pPr>
      <w:r w:rsidRPr="00DC5F41">
        <w:rPr>
          <w:rFonts w:ascii="宋体" w:hAnsi="宋体" w:hint="eastAsia"/>
          <w:sz w:val="24"/>
          <w:szCs w:val="24"/>
        </w:rPr>
        <w:t>本招募说明书所载内容截止日为</w:t>
      </w:r>
      <w:r w:rsidR="002537B2" w:rsidRPr="00DC5F41">
        <w:rPr>
          <w:rFonts w:ascii="宋体" w:hAnsi="宋体" w:hint="eastAsia"/>
          <w:sz w:val="24"/>
          <w:szCs w:val="24"/>
        </w:rPr>
        <w:t>202</w:t>
      </w:r>
      <w:r w:rsidR="002537B2">
        <w:rPr>
          <w:rFonts w:ascii="宋体" w:hAnsi="宋体"/>
          <w:sz w:val="24"/>
          <w:szCs w:val="24"/>
        </w:rPr>
        <w:t>6</w:t>
      </w:r>
      <w:r w:rsidRPr="00DC5F41">
        <w:rPr>
          <w:rFonts w:ascii="宋体" w:hAnsi="宋体" w:hint="eastAsia"/>
          <w:sz w:val="24"/>
          <w:szCs w:val="24"/>
        </w:rPr>
        <w:t>年</w:t>
      </w:r>
      <w:r>
        <w:rPr>
          <w:rFonts w:ascii="宋体" w:hAnsi="宋体" w:hint="eastAsia"/>
          <w:sz w:val="24"/>
          <w:szCs w:val="24"/>
        </w:rPr>
        <w:t>8</w:t>
      </w:r>
      <w:r w:rsidRPr="00DC5F41">
        <w:rPr>
          <w:rFonts w:ascii="宋体" w:hAnsi="宋体" w:hint="eastAsia"/>
          <w:sz w:val="24"/>
          <w:szCs w:val="24"/>
        </w:rPr>
        <w:t>月</w:t>
      </w:r>
      <w:r w:rsidR="00E318D1">
        <w:rPr>
          <w:rFonts w:ascii="宋体" w:hAnsi="宋体"/>
          <w:sz w:val="24"/>
          <w:szCs w:val="24"/>
        </w:rPr>
        <w:t>18</w:t>
      </w:r>
      <w:r w:rsidRPr="00DC5F41">
        <w:rPr>
          <w:rFonts w:ascii="宋体" w:hAnsi="宋体" w:hint="eastAsia"/>
          <w:sz w:val="24"/>
          <w:szCs w:val="24"/>
        </w:rPr>
        <w:t>日，</w:t>
      </w:r>
      <w:r w:rsidR="00E27596">
        <w:rPr>
          <w:rFonts w:ascii="宋体" w:hAnsi="宋体" w:hint="eastAsia"/>
          <w:sz w:val="24"/>
          <w:szCs w:val="24"/>
        </w:rPr>
        <w:t>“基金托管人”部分所载内容截止日为2</w:t>
      </w:r>
      <w:r w:rsidR="00E27596">
        <w:rPr>
          <w:rFonts w:ascii="宋体" w:hAnsi="宋体"/>
          <w:sz w:val="24"/>
          <w:szCs w:val="24"/>
        </w:rPr>
        <w:t>026年</w:t>
      </w:r>
      <w:r w:rsidR="00E27596">
        <w:rPr>
          <w:rFonts w:ascii="宋体" w:hAnsi="宋体" w:hint="eastAsia"/>
          <w:sz w:val="24"/>
          <w:szCs w:val="24"/>
        </w:rPr>
        <w:t>9月2日，</w:t>
      </w:r>
      <w:r w:rsidRPr="00DC5F41">
        <w:rPr>
          <w:rFonts w:ascii="宋体" w:hAnsi="宋体" w:hint="eastAsia"/>
          <w:sz w:val="24"/>
          <w:szCs w:val="24"/>
        </w:rPr>
        <w:t>有关财务数据和净值表现截止日为</w:t>
      </w:r>
      <w:r w:rsidR="002537B2" w:rsidRPr="00DC5F41">
        <w:rPr>
          <w:rFonts w:ascii="宋体" w:hAnsi="宋体" w:hint="eastAsia"/>
          <w:sz w:val="24"/>
          <w:szCs w:val="24"/>
        </w:rPr>
        <w:t>202</w:t>
      </w:r>
      <w:r w:rsidR="002537B2">
        <w:rPr>
          <w:rFonts w:ascii="宋体" w:hAnsi="宋体"/>
          <w:sz w:val="24"/>
          <w:szCs w:val="24"/>
        </w:rPr>
        <w:t>6</w:t>
      </w:r>
      <w:r w:rsidRPr="00DC5F41">
        <w:rPr>
          <w:rFonts w:ascii="宋体" w:hAnsi="宋体" w:hint="eastAsia"/>
          <w:sz w:val="24"/>
          <w:szCs w:val="24"/>
        </w:rPr>
        <w:t>年6月30日（财务数据未经审计）。</w:t>
      </w:r>
    </w:p>
    <w:p w14:paraId="1190312A" w14:textId="77777777" w:rsidR="00404689" w:rsidRPr="00E318D1" w:rsidRDefault="00404689">
      <w:pPr>
        <w:autoSpaceDE w:val="0"/>
        <w:autoSpaceDN w:val="0"/>
        <w:adjustRightInd w:val="0"/>
        <w:spacing w:line="360" w:lineRule="auto"/>
        <w:ind w:firstLineChars="200" w:firstLine="480"/>
        <w:rPr>
          <w:rFonts w:ascii="宋体" w:hAnsi="宋体"/>
          <w:sz w:val="24"/>
          <w:szCs w:val="24"/>
        </w:rPr>
      </w:pPr>
    </w:p>
    <w:p w14:paraId="63BAD7DF" w14:textId="77777777" w:rsidR="00404689" w:rsidRDefault="00BF63BF" w:rsidP="0094683F">
      <w:pPr>
        <w:spacing w:line="360" w:lineRule="auto"/>
        <w:jc w:val="center"/>
        <w:rPr>
          <w:rFonts w:ascii="宋体" w:hAnsi="宋体"/>
          <w:b/>
          <w:sz w:val="28"/>
          <w:szCs w:val="28"/>
        </w:rPr>
      </w:pPr>
      <w:r>
        <w:rPr>
          <w:rFonts w:ascii="宋体" w:hAnsi="宋体"/>
          <w:sz w:val="24"/>
          <w:szCs w:val="24"/>
        </w:rPr>
        <w:br w:type="page"/>
      </w:r>
      <w:r>
        <w:rPr>
          <w:rFonts w:ascii="宋体" w:hAnsi="宋体" w:hint="eastAsia"/>
          <w:b/>
          <w:sz w:val="28"/>
          <w:szCs w:val="28"/>
        </w:rPr>
        <w:lastRenderedPageBreak/>
        <w:t>目录</w:t>
      </w:r>
    </w:p>
    <w:p w14:paraId="11F86805" w14:textId="77777777" w:rsidR="00404689" w:rsidRDefault="00404689">
      <w:pPr>
        <w:rPr>
          <w:rFonts w:ascii="宋体" w:hAnsi="宋体"/>
          <w:sz w:val="24"/>
          <w:szCs w:val="24"/>
        </w:rPr>
      </w:pPr>
    </w:p>
    <w:p w14:paraId="18DDC030" w14:textId="77777777" w:rsidR="00B50FB1" w:rsidRDefault="00B34430">
      <w:pPr>
        <w:pStyle w:val="10"/>
        <w:tabs>
          <w:tab w:val="right" w:leader="dot" w:pos="8296"/>
        </w:tabs>
        <w:rPr>
          <w:rFonts w:asciiTheme="minorHAnsi" w:eastAsiaTheme="minorEastAsia" w:hAnsiTheme="minorHAnsi" w:cstheme="minorBidi"/>
          <w:noProof/>
          <w:szCs w:val="22"/>
        </w:rPr>
      </w:pPr>
      <w:r>
        <w:rPr>
          <w:rFonts w:ascii="宋体" w:hAnsi="宋体"/>
          <w:sz w:val="24"/>
          <w:szCs w:val="24"/>
        </w:rPr>
        <w:fldChar w:fldCharType="begin"/>
      </w:r>
      <w:r w:rsidR="00BF63BF">
        <w:rPr>
          <w:rFonts w:ascii="宋体" w:hAnsi="宋体"/>
          <w:sz w:val="24"/>
          <w:szCs w:val="24"/>
        </w:rPr>
        <w:instrText xml:space="preserve"> TOC \o "1-3" \h \z \u </w:instrText>
      </w:r>
      <w:r>
        <w:rPr>
          <w:rFonts w:ascii="宋体" w:hAnsi="宋体"/>
          <w:sz w:val="24"/>
          <w:szCs w:val="24"/>
        </w:rPr>
        <w:fldChar w:fldCharType="separate"/>
      </w:r>
      <w:hyperlink w:anchor="_Toc240274097" w:history="1">
        <w:r w:rsidR="00B50FB1" w:rsidRPr="009144F2">
          <w:rPr>
            <w:rStyle w:val="af"/>
            <w:rFonts w:hAnsi="宋体" w:hint="eastAsia"/>
            <w:bCs/>
            <w:noProof/>
            <w:kern w:val="44"/>
          </w:rPr>
          <w:t>一、绪言</w:t>
        </w:r>
        <w:r w:rsidR="00B50FB1">
          <w:rPr>
            <w:noProof/>
            <w:webHidden/>
          </w:rPr>
          <w:tab/>
        </w:r>
        <w:r w:rsidR="00B50FB1">
          <w:rPr>
            <w:noProof/>
            <w:webHidden/>
          </w:rPr>
          <w:fldChar w:fldCharType="begin"/>
        </w:r>
        <w:r w:rsidR="00B50FB1">
          <w:rPr>
            <w:noProof/>
            <w:webHidden/>
          </w:rPr>
          <w:instrText xml:space="preserve"> PAGEREF _Toc240274097 \h </w:instrText>
        </w:r>
        <w:r w:rsidR="00B50FB1">
          <w:rPr>
            <w:noProof/>
            <w:webHidden/>
          </w:rPr>
        </w:r>
        <w:r w:rsidR="00B50FB1">
          <w:rPr>
            <w:noProof/>
            <w:webHidden/>
          </w:rPr>
          <w:fldChar w:fldCharType="separate"/>
        </w:r>
        <w:r w:rsidR="00B50FB1">
          <w:rPr>
            <w:noProof/>
            <w:webHidden/>
          </w:rPr>
          <w:t>1</w:t>
        </w:r>
        <w:r w:rsidR="00B50FB1">
          <w:rPr>
            <w:noProof/>
            <w:webHidden/>
          </w:rPr>
          <w:fldChar w:fldCharType="end"/>
        </w:r>
      </w:hyperlink>
    </w:p>
    <w:p w14:paraId="0E22A36B" w14:textId="77777777" w:rsidR="00B50FB1" w:rsidRDefault="00B50FB1">
      <w:pPr>
        <w:pStyle w:val="10"/>
        <w:tabs>
          <w:tab w:val="right" w:leader="dot" w:pos="8296"/>
        </w:tabs>
        <w:rPr>
          <w:rFonts w:asciiTheme="minorHAnsi" w:eastAsiaTheme="minorEastAsia" w:hAnsiTheme="minorHAnsi" w:cstheme="minorBidi"/>
          <w:noProof/>
          <w:szCs w:val="22"/>
        </w:rPr>
      </w:pPr>
      <w:hyperlink w:anchor="_Toc240274098" w:history="1">
        <w:r w:rsidRPr="009144F2">
          <w:rPr>
            <w:rStyle w:val="af"/>
            <w:rFonts w:hAnsi="宋体" w:hint="eastAsia"/>
            <w:bCs/>
            <w:noProof/>
            <w:kern w:val="44"/>
          </w:rPr>
          <w:t>二、释义</w:t>
        </w:r>
        <w:r>
          <w:rPr>
            <w:noProof/>
            <w:webHidden/>
          </w:rPr>
          <w:tab/>
        </w:r>
        <w:r>
          <w:rPr>
            <w:noProof/>
            <w:webHidden/>
          </w:rPr>
          <w:fldChar w:fldCharType="begin"/>
        </w:r>
        <w:r>
          <w:rPr>
            <w:noProof/>
            <w:webHidden/>
          </w:rPr>
          <w:instrText xml:space="preserve"> PAGEREF _Toc240274098 \h </w:instrText>
        </w:r>
        <w:r>
          <w:rPr>
            <w:noProof/>
            <w:webHidden/>
          </w:rPr>
        </w:r>
        <w:r>
          <w:rPr>
            <w:noProof/>
            <w:webHidden/>
          </w:rPr>
          <w:fldChar w:fldCharType="separate"/>
        </w:r>
        <w:r>
          <w:rPr>
            <w:noProof/>
            <w:webHidden/>
          </w:rPr>
          <w:t>2</w:t>
        </w:r>
        <w:r>
          <w:rPr>
            <w:noProof/>
            <w:webHidden/>
          </w:rPr>
          <w:fldChar w:fldCharType="end"/>
        </w:r>
      </w:hyperlink>
    </w:p>
    <w:p w14:paraId="61E3F944" w14:textId="77777777" w:rsidR="00B50FB1" w:rsidRDefault="00B50FB1">
      <w:pPr>
        <w:pStyle w:val="10"/>
        <w:tabs>
          <w:tab w:val="right" w:leader="dot" w:pos="8296"/>
        </w:tabs>
        <w:rPr>
          <w:rFonts w:asciiTheme="minorHAnsi" w:eastAsiaTheme="minorEastAsia" w:hAnsiTheme="minorHAnsi" w:cstheme="minorBidi"/>
          <w:noProof/>
          <w:szCs w:val="22"/>
        </w:rPr>
      </w:pPr>
      <w:hyperlink w:anchor="_Toc240274099" w:history="1">
        <w:r w:rsidRPr="009144F2">
          <w:rPr>
            <w:rStyle w:val="af"/>
            <w:rFonts w:hAnsi="宋体" w:hint="eastAsia"/>
            <w:bCs/>
            <w:noProof/>
            <w:kern w:val="44"/>
          </w:rPr>
          <w:t>三、基金管理人</w:t>
        </w:r>
        <w:r>
          <w:rPr>
            <w:noProof/>
            <w:webHidden/>
          </w:rPr>
          <w:tab/>
        </w:r>
        <w:r>
          <w:rPr>
            <w:noProof/>
            <w:webHidden/>
          </w:rPr>
          <w:fldChar w:fldCharType="begin"/>
        </w:r>
        <w:r>
          <w:rPr>
            <w:noProof/>
            <w:webHidden/>
          </w:rPr>
          <w:instrText xml:space="preserve"> PAGEREF _Toc240274099 \h </w:instrText>
        </w:r>
        <w:r>
          <w:rPr>
            <w:noProof/>
            <w:webHidden/>
          </w:rPr>
        </w:r>
        <w:r>
          <w:rPr>
            <w:noProof/>
            <w:webHidden/>
          </w:rPr>
          <w:fldChar w:fldCharType="separate"/>
        </w:r>
        <w:r>
          <w:rPr>
            <w:noProof/>
            <w:webHidden/>
          </w:rPr>
          <w:t>8</w:t>
        </w:r>
        <w:r>
          <w:rPr>
            <w:noProof/>
            <w:webHidden/>
          </w:rPr>
          <w:fldChar w:fldCharType="end"/>
        </w:r>
      </w:hyperlink>
    </w:p>
    <w:p w14:paraId="01DE84CB" w14:textId="77777777" w:rsidR="00B50FB1" w:rsidRDefault="00B50FB1">
      <w:pPr>
        <w:pStyle w:val="10"/>
        <w:tabs>
          <w:tab w:val="right" w:leader="dot" w:pos="8296"/>
        </w:tabs>
        <w:rPr>
          <w:rFonts w:asciiTheme="minorHAnsi" w:eastAsiaTheme="minorEastAsia" w:hAnsiTheme="minorHAnsi" w:cstheme="minorBidi"/>
          <w:noProof/>
          <w:szCs w:val="22"/>
        </w:rPr>
      </w:pPr>
      <w:hyperlink w:anchor="_Toc240274100" w:history="1">
        <w:r w:rsidRPr="009144F2">
          <w:rPr>
            <w:rStyle w:val="af"/>
            <w:rFonts w:hAnsi="宋体" w:hint="eastAsia"/>
            <w:bCs/>
            <w:noProof/>
            <w:kern w:val="44"/>
          </w:rPr>
          <w:t>四、基金托管人</w:t>
        </w:r>
        <w:r>
          <w:rPr>
            <w:noProof/>
            <w:webHidden/>
          </w:rPr>
          <w:tab/>
        </w:r>
        <w:r>
          <w:rPr>
            <w:noProof/>
            <w:webHidden/>
          </w:rPr>
          <w:fldChar w:fldCharType="begin"/>
        </w:r>
        <w:r>
          <w:rPr>
            <w:noProof/>
            <w:webHidden/>
          </w:rPr>
          <w:instrText xml:space="preserve"> PAGEREF _Toc240274100 \h </w:instrText>
        </w:r>
        <w:r>
          <w:rPr>
            <w:noProof/>
            <w:webHidden/>
          </w:rPr>
        </w:r>
        <w:r>
          <w:rPr>
            <w:noProof/>
            <w:webHidden/>
          </w:rPr>
          <w:fldChar w:fldCharType="separate"/>
        </w:r>
        <w:r>
          <w:rPr>
            <w:noProof/>
            <w:webHidden/>
          </w:rPr>
          <w:t>20</w:t>
        </w:r>
        <w:r>
          <w:rPr>
            <w:noProof/>
            <w:webHidden/>
          </w:rPr>
          <w:fldChar w:fldCharType="end"/>
        </w:r>
      </w:hyperlink>
    </w:p>
    <w:p w14:paraId="5099001D" w14:textId="77777777" w:rsidR="00B50FB1" w:rsidRDefault="00B50FB1">
      <w:pPr>
        <w:pStyle w:val="10"/>
        <w:tabs>
          <w:tab w:val="right" w:leader="dot" w:pos="8296"/>
        </w:tabs>
        <w:rPr>
          <w:rFonts w:asciiTheme="minorHAnsi" w:eastAsiaTheme="minorEastAsia" w:hAnsiTheme="minorHAnsi" w:cstheme="minorBidi"/>
          <w:noProof/>
          <w:szCs w:val="22"/>
        </w:rPr>
      </w:pPr>
      <w:hyperlink w:anchor="_Toc240274101" w:history="1">
        <w:r w:rsidRPr="009144F2">
          <w:rPr>
            <w:rStyle w:val="af"/>
            <w:rFonts w:hAnsi="宋体" w:hint="eastAsia"/>
            <w:bCs/>
            <w:noProof/>
            <w:kern w:val="44"/>
          </w:rPr>
          <w:t>五、相关服务机构</w:t>
        </w:r>
        <w:r>
          <w:rPr>
            <w:noProof/>
            <w:webHidden/>
          </w:rPr>
          <w:tab/>
        </w:r>
        <w:r>
          <w:rPr>
            <w:noProof/>
            <w:webHidden/>
          </w:rPr>
          <w:fldChar w:fldCharType="begin"/>
        </w:r>
        <w:r>
          <w:rPr>
            <w:noProof/>
            <w:webHidden/>
          </w:rPr>
          <w:instrText xml:space="preserve"> PAGEREF _Toc240274101 \h </w:instrText>
        </w:r>
        <w:r>
          <w:rPr>
            <w:noProof/>
            <w:webHidden/>
          </w:rPr>
        </w:r>
        <w:r>
          <w:rPr>
            <w:noProof/>
            <w:webHidden/>
          </w:rPr>
          <w:fldChar w:fldCharType="separate"/>
        </w:r>
        <w:r>
          <w:rPr>
            <w:noProof/>
            <w:webHidden/>
          </w:rPr>
          <w:t>23</w:t>
        </w:r>
        <w:r>
          <w:rPr>
            <w:noProof/>
            <w:webHidden/>
          </w:rPr>
          <w:fldChar w:fldCharType="end"/>
        </w:r>
      </w:hyperlink>
    </w:p>
    <w:p w14:paraId="18A6445D" w14:textId="77777777" w:rsidR="00B50FB1" w:rsidRDefault="00B50FB1">
      <w:pPr>
        <w:pStyle w:val="10"/>
        <w:tabs>
          <w:tab w:val="right" w:leader="dot" w:pos="8296"/>
        </w:tabs>
        <w:rPr>
          <w:rFonts w:asciiTheme="minorHAnsi" w:eastAsiaTheme="minorEastAsia" w:hAnsiTheme="minorHAnsi" w:cstheme="minorBidi"/>
          <w:noProof/>
          <w:szCs w:val="22"/>
        </w:rPr>
      </w:pPr>
      <w:hyperlink w:anchor="_Toc240274102" w:history="1">
        <w:r w:rsidRPr="009144F2">
          <w:rPr>
            <w:rStyle w:val="af"/>
            <w:rFonts w:hAnsi="宋体" w:hint="eastAsia"/>
            <w:bCs/>
            <w:noProof/>
            <w:kern w:val="44"/>
          </w:rPr>
          <w:t>六、基金的募集</w:t>
        </w:r>
        <w:r>
          <w:rPr>
            <w:noProof/>
            <w:webHidden/>
          </w:rPr>
          <w:tab/>
        </w:r>
        <w:r>
          <w:rPr>
            <w:noProof/>
            <w:webHidden/>
          </w:rPr>
          <w:fldChar w:fldCharType="begin"/>
        </w:r>
        <w:r>
          <w:rPr>
            <w:noProof/>
            <w:webHidden/>
          </w:rPr>
          <w:instrText xml:space="preserve"> PAGEREF _Toc240274102 \h </w:instrText>
        </w:r>
        <w:r>
          <w:rPr>
            <w:noProof/>
            <w:webHidden/>
          </w:rPr>
        </w:r>
        <w:r>
          <w:rPr>
            <w:noProof/>
            <w:webHidden/>
          </w:rPr>
          <w:fldChar w:fldCharType="separate"/>
        </w:r>
        <w:r>
          <w:rPr>
            <w:noProof/>
            <w:webHidden/>
          </w:rPr>
          <w:t>25</w:t>
        </w:r>
        <w:r>
          <w:rPr>
            <w:noProof/>
            <w:webHidden/>
          </w:rPr>
          <w:fldChar w:fldCharType="end"/>
        </w:r>
      </w:hyperlink>
    </w:p>
    <w:p w14:paraId="3D995683" w14:textId="77777777" w:rsidR="00B50FB1" w:rsidRDefault="00B50FB1">
      <w:pPr>
        <w:pStyle w:val="10"/>
        <w:tabs>
          <w:tab w:val="right" w:leader="dot" w:pos="8296"/>
        </w:tabs>
        <w:rPr>
          <w:rFonts w:asciiTheme="minorHAnsi" w:eastAsiaTheme="minorEastAsia" w:hAnsiTheme="minorHAnsi" w:cstheme="minorBidi"/>
          <w:noProof/>
          <w:szCs w:val="22"/>
        </w:rPr>
      </w:pPr>
      <w:hyperlink w:anchor="_Toc240274103" w:history="1">
        <w:r w:rsidRPr="009144F2">
          <w:rPr>
            <w:rStyle w:val="af"/>
            <w:rFonts w:hAnsi="宋体" w:hint="eastAsia"/>
            <w:bCs/>
            <w:noProof/>
            <w:kern w:val="44"/>
          </w:rPr>
          <w:t>七、基金合同的生效</w:t>
        </w:r>
        <w:r>
          <w:rPr>
            <w:noProof/>
            <w:webHidden/>
          </w:rPr>
          <w:tab/>
        </w:r>
        <w:r>
          <w:rPr>
            <w:noProof/>
            <w:webHidden/>
          </w:rPr>
          <w:fldChar w:fldCharType="begin"/>
        </w:r>
        <w:r>
          <w:rPr>
            <w:noProof/>
            <w:webHidden/>
          </w:rPr>
          <w:instrText xml:space="preserve"> PAGEREF _Toc240274103 \h </w:instrText>
        </w:r>
        <w:r>
          <w:rPr>
            <w:noProof/>
            <w:webHidden/>
          </w:rPr>
        </w:r>
        <w:r>
          <w:rPr>
            <w:noProof/>
            <w:webHidden/>
          </w:rPr>
          <w:fldChar w:fldCharType="separate"/>
        </w:r>
        <w:r>
          <w:rPr>
            <w:noProof/>
            <w:webHidden/>
          </w:rPr>
          <w:t>26</w:t>
        </w:r>
        <w:r>
          <w:rPr>
            <w:noProof/>
            <w:webHidden/>
          </w:rPr>
          <w:fldChar w:fldCharType="end"/>
        </w:r>
      </w:hyperlink>
    </w:p>
    <w:p w14:paraId="3E98B84E" w14:textId="77777777" w:rsidR="00B50FB1" w:rsidRDefault="00B50FB1">
      <w:pPr>
        <w:pStyle w:val="10"/>
        <w:tabs>
          <w:tab w:val="right" w:leader="dot" w:pos="8296"/>
        </w:tabs>
        <w:rPr>
          <w:rFonts w:asciiTheme="minorHAnsi" w:eastAsiaTheme="minorEastAsia" w:hAnsiTheme="minorHAnsi" w:cstheme="minorBidi"/>
          <w:noProof/>
          <w:szCs w:val="22"/>
        </w:rPr>
      </w:pPr>
      <w:hyperlink w:anchor="_Toc240274104" w:history="1">
        <w:r w:rsidRPr="009144F2">
          <w:rPr>
            <w:rStyle w:val="af"/>
            <w:rFonts w:hAnsi="宋体" w:hint="eastAsia"/>
            <w:bCs/>
            <w:noProof/>
            <w:kern w:val="44"/>
          </w:rPr>
          <w:t>八、基金份额的申购、赎回与转换</w:t>
        </w:r>
        <w:r>
          <w:rPr>
            <w:noProof/>
            <w:webHidden/>
          </w:rPr>
          <w:tab/>
        </w:r>
        <w:r>
          <w:rPr>
            <w:noProof/>
            <w:webHidden/>
          </w:rPr>
          <w:fldChar w:fldCharType="begin"/>
        </w:r>
        <w:r>
          <w:rPr>
            <w:noProof/>
            <w:webHidden/>
          </w:rPr>
          <w:instrText xml:space="preserve"> PAGEREF _Toc240274104 \h </w:instrText>
        </w:r>
        <w:r>
          <w:rPr>
            <w:noProof/>
            <w:webHidden/>
          </w:rPr>
        </w:r>
        <w:r>
          <w:rPr>
            <w:noProof/>
            <w:webHidden/>
          </w:rPr>
          <w:fldChar w:fldCharType="separate"/>
        </w:r>
        <w:r>
          <w:rPr>
            <w:noProof/>
            <w:webHidden/>
          </w:rPr>
          <w:t>27</w:t>
        </w:r>
        <w:r>
          <w:rPr>
            <w:noProof/>
            <w:webHidden/>
          </w:rPr>
          <w:fldChar w:fldCharType="end"/>
        </w:r>
      </w:hyperlink>
    </w:p>
    <w:p w14:paraId="03E36494" w14:textId="77777777" w:rsidR="00B50FB1" w:rsidRDefault="00B50FB1">
      <w:pPr>
        <w:pStyle w:val="10"/>
        <w:tabs>
          <w:tab w:val="right" w:leader="dot" w:pos="8296"/>
        </w:tabs>
        <w:rPr>
          <w:rFonts w:asciiTheme="minorHAnsi" w:eastAsiaTheme="minorEastAsia" w:hAnsiTheme="minorHAnsi" w:cstheme="minorBidi"/>
          <w:noProof/>
          <w:szCs w:val="22"/>
        </w:rPr>
      </w:pPr>
      <w:hyperlink w:anchor="_Toc240274105" w:history="1">
        <w:r w:rsidRPr="009144F2">
          <w:rPr>
            <w:rStyle w:val="af"/>
            <w:rFonts w:hAnsi="宋体" w:hint="eastAsia"/>
            <w:bCs/>
            <w:noProof/>
            <w:kern w:val="44"/>
          </w:rPr>
          <w:t>九、基金的投资</w:t>
        </w:r>
        <w:r>
          <w:rPr>
            <w:noProof/>
            <w:webHidden/>
          </w:rPr>
          <w:tab/>
        </w:r>
        <w:r>
          <w:rPr>
            <w:noProof/>
            <w:webHidden/>
          </w:rPr>
          <w:fldChar w:fldCharType="begin"/>
        </w:r>
        <w:r>
          <w:rPr>
            <w:noProof/>
            <w:webHidden/>
          </w:rPr>
          <w:instrText xml:space="preserve"> PAGEREF _Toc240274105 \h </w:instrText>
        </w:r>
        <w:r>
          <w:rPr>
            <w:noProof/>
            <w:webHidden/>
          </w:rPr>
        </w:r>
        <w:r>
          <w:rPr>
            <w:noProof/>
            <w:webHidden/>
          </w:rPr>
          <w:fldChar w:fldCharType="separate"/>
        </w:r>
        <w:r>
          <w:rPr>
            <w:noProof/>
            <w:webHidden/>
          </w:rPr>
          <w:t>39</w:t>
        </w:r>
        <w:r>
          <w:rPr>
            <w:noProof/>
            <w:webHidden/>
          </w:rPr>
          <w:fldChar w:fldCharType="end"/>
        </w:r>
      </w:hyperlink>
    </w:p>
    <w:p w14:paraId="459625E2" w14:textId="77777777" w:rsidR="00B50FB1" w:rsidRDefault="00B50FB1">
      <w:pPr>
        <w:pStyle w:val="10"/>
        <w:tabs>
          <w:tab w:val="right" w:leader="dot" w:pos="8296"/>
        </w:tabs>
        <w:rPr>
          <w:rFonts w:asciiTheme="minorHAnsi" w:eastAsiaTheme="minorEastAsia" w:hAnsiTheme="minorHAnsi" w:cstheme="minorBidi"/>
          <w:noProof/>
          <w:szCs w:val="22"/>
        </w:rPr>
      </w:pPr>
      <w:hyperlink w:anchor="_Toc240274106" w:history="1">
        <w:r w:rsidRPr="009144F2">
          <w:rPr>
            <w:rStyle w:val="af"/>
            <w:rFonts w:hAnsi="宋体" w:hint="eastAsia"/>
            <w:bCs/>
            <w:noProof/>
            <w:kern w:val="44"/>
          </w:rPr>
          <w:t>十、基金的业绩</w:t>
        </w:r>
        <w:r>
          <w:rPr>
            <w:noProof/>
            <w:webHidden/>
          </w:rPr>
          <w:tab/>
        </w:r>
        <w:r>
          <w:rPr>
            <w:noProof/>
            <w:webHidden/>
          </w:rPr>
          <w:fldChar w:fldCharType="begin"/>
        </w:r>
        <w:r>
          <w:rPr>
            <w:noProof/>
            <w:webHidden/>
          </w:rPr>
          <w:instrText xml:space="preserve"> PAGEREF _Toc240274106 \h </w:instrText>
        </w:r>
        <w:r>
          <w:rPr>
            <w:noProof/>
            <w:webHidden/>
          </w:rPr>
        </w:r>
        <w:r>
          <w:rPr>
            <w:noProof/>
            <w:webHidden/>
          </w:rPr>
          <w:fldChar w:fldCharType="separate"/>
        </w:r>
        <w:r>
          <w:rPr>
            <w:noProof/>
            <w:webHidden/>
          </w:rPr>
          <w:t>53</w:t>
        </w:r>
        <w:r>
          <w:rPr>
            <w:noProof/>
            <w:webHidden/>
          </w:rPr>
          <w:fldChar w:fldCharType="end"/>
        </w:r>
      </w:hyperlink>
    </w:p>
    <w:p w14:paraId="2C3817B5" w14:textId="77777777" w:rsidR="00B50FB1" w:rsidRDefault="00B50FB1">
      <w:pPr>
        <w:pStyle w:val="10"/>
        <w:tabs>
          <w:tab w:val="right" w:leader="dot" w:pos="8296"/>
        </w:tabs>
        <w:rPr>
          <w:rFonts w:asciiTheme="minorHAnsi" w:eastAsiaTheme="minorEastAsia" w:hAnsiTheme="minorHAnsi" w:cstheme="minorBidi"/>
          <w:noProof/>
          <w:szCs w:val="22"/>
        </w:rPr>
      </w:pPr>
      <w:hyperlink w:anchor="_Toc240274107" w:history="1">
        <w:r w:rsidRPr="009144F2">
          <w:rPr>
            <w:rStyle w:val="af"/>
            <w:rFonts w:hAnsi="宋体" w:hint="eastAsia"/>
            <w:bCs/>
            <w:noProof/>
            <w:kern w:val="44"/>
          </w:rPr>
          <w:t>十一、基金的财产</w:t>
        </w:r>
        <w:r>
          <w:rPr>
            <w:noProof/>
            <w:webHidden/>
          </w:rPr>
          <w:tab/>
        </w:r>
        <w:r>
          <w:rPr>
            <w:noProof/>
            <w:webHidden/>
          </w:rPr>
          <w:fldChar w:fldCharType="begin"/>
        </w:r>
        <w:r>
          <w:rPr>
            <w:noProof/>
            <w:webHidden/>
          </w:rPr>
          <w:instrText xml:space="preserve"> PAGEREF _Toc240274107 \h </w:instrText>
        </w:r>
        <w:r>
          <w:rPr>
            <w:noProof/>
            <w:webHidden/>
          </w:rPr>
        </w:r>
        <w:r>
          <w:rPr>
            <w:noProof/>
            <w:webHidden/>
          </w:rPr>
          <w:fldChar w:fldCharType="separate"/>
        </w:r>
        <w:r>
          <w:rPr>
            <w:noProof/>
            <w:webHidden/>
          </w:rPr>
          <w:t>55</w:t>
        </w:r>
        <w:r>
          <w:rPr>
            <w:noProof/>
            <w:webHidden/>
          </w:rPr>
          <w:fldChar w:fldCharType="end"/>
        </w:r>
      </w:hyperlink>
    </w:p>
    <w:p w14:paraId="7EF254F7" w14:textId="77777777" w:rsidR="00B50FB1" w:rsidRDefault="00B50FB1">
      <w:pPr>
        <w:pStyle w:val="10"/>
        <w:tabs>
          <w:tab w:val="right" w:leader="dot" w:pos="8296"/>
        </w:tabs>
        <w:rPr>
          <w:rFonts w:asciiTheme="minorHAnsi" w:eastAsiaTheme="minorEastAsia" w:hAnsiTheme="minorHAnsi" w:cstheme="minorBidi"/>
          <w:noProof/>
          <w:szCs w:val="22"/>
        </w:rPr>
      </w:pPr>
      <w:hyperlink w:anchor="_Toc240274108" w:history="1">
        <w:r w:rsidRPr="009144F2">
          <w:rPr>
            <w:rStyle w:val="af"/>
            <w:rFonts w:hAnsi="宋体" w:hint="eastAsia"/>
            <w:bCs/>
            <w:noProof/>
            <w:kern w:val="44"/>
          </w:rPr>
          <w:t>十二、基金资产的估值</w:t>
        </w:r>
        <w:r>
          <w:rPr>
            <w:noProof/>
            <w:webHidden/>
          </w:rPr>
          <w:tab/>
        </w:r>
        <w:r>
          <w:rPr>
            <w:noProof/>
            <w:webHidden/>
          </w:rPr>
          <w:fldChar w:fldCharType="begin"/>
        </w:r>
        <w:r>
          <w:rPr>
            <w:noProof/>
            <w:webHidden/>
          </w:rPr>
          <w:instrText xml:space="preserve"> PAGEREF _Toc240274108 \h </w:instrText>
        </w:r>
        <w:r>
          <w:rPr>
            <w:noProof/>
            <w:webHidden/>
          </w:rPr>
        </w:r>
        <w:r>
          <w:rPr>
            <w:noProof/>
            <w:webHidden/>
          </w:rPr>
          <w:fldChar w:fldCharType="separate"/>
        </w:r>
        <w:r>
          <w:rPr>
            <w:noProof/>
            <w:webHidden/>
          </w:rPr>
          <w:t>56</w:t>
        </w:r>
        <w:r>
          <w:rPr>
            <w:noProof/>
            <w:webHidden/>
          </w:rPr>
          <w:fldChar w:fldCharType="end"/>
        </w:r>
      </w:hyperlink>
    </w:p>
    <w:p w14:paraId="31B27C3F" w14:textId="77777777" w:rsidR="00B50FB1" w:rsidRDefault="00B50FB1">
      <w:pPr>
        <w:pStyle w:val="10"/>
        <w:tabs>
          <w:tab w:val="right" w:leader="dot" w:pos="8296"/>
        </w:tabs>
        <w:rPr>
          <w:rFonts w:asciiTheme="minorHAnsi" w:eastAsiaTheme="minorEastAsia" w:hAnsiTheme="minorHAnsi" w:cstheme="minorBidi"/>
          <w:noProof/>
          <w:szCs w:val="22"/>
        </w:rPr>
      </w:pPr>
      <w:hyperlink w:anchor="_Toc240274109" w:history="1">
        <w:r w:rsidRPr="009144F2">
          <w:rPr>
            <w:rStyle w:val="af"/>
            <w:rFonts w:hAnsi="宋体" w:hint="eastAsia"/>
            <w:bCs/>
            <w:noProof/>
            <w:kern w:val="44"/>
          </w:rPr>
          <w:t>十三、基金的收益与分配</w:t>
        </w:r>
        <w:r>
          <w:rPr>
            <w:noProof/>
            <w:webHidden/>
          </w:rPr>
          <w:tab/>
        </w:r>
        <w:r>
          <w:rPr>
            <w:noProof/>
            <w:webHidden/>
          </w:rPr>
          <w:fldChar w:fldCharType="begin"/>
        </w:r>
        <w:r>
          <w:rPr>
            <w:noProof/>
            <w:webHidden/>
          </w:rPr>
          <w:instrText xml:space="preserve"> PAGEREF _Toc240274109 \h </w:instrText>
        </w:r>
        <w:r>
          <w:rPr>
            <w:noProof/>
            <w:webHidden/>
          </w:rPr>
        </w:r>
        <w:r>
          <w:rPr>
            <w:noProof/>
            <w:webHidden/>
          </w:rPr>
          <w:fldChar w:fldCharType="separate"/>
        </w:r>
        <w:r>
          <w:rPr>
            <w:noProof/>
            <w:webHidden/>
          </w:rPr>
          <w:t>63</w:t>
        </w:r>
        <w:r>
          <w:rPr>
            <w:noProof/>
            <w:webHidden/>
          </w:rPr>
          <w:fldChar w:fldCharType="end"/>
        </w:r>
      </w:hyperlink>
    </w:p>
    <w:p w14:paraId="275541BF" w14:textId="77777777" w:rsidR="00B50FB1" w:rsidRDefault="00B50FB1">
      <w:pPr>
        <w:pStyle w:val="10"/>
        <w:tabs>
          <w:tab w:val="right" w:leader="dot" w:pos="8296"/>
        </w:tabs>
        <w:rPr>
          <w:rFonts w:asciiTheme="minorHAnsi" w:eastAsiaTheme="minorEastAsia" w:hAnsiTheme="minorHAnsi" w:cstheme="minorBidi"/>
          <w:noProof/>
          <w:szCs w:val="22"/>
        </w:rPr>
      </w:pPr>
      <w:hyperlink w:anchor="_Toc240274110" w:history="1">
        <w:r w:rsidRPr="009144F2">
          <w:rPr>
            <w:rStyle w:val="af"/>
            <w:rFonts w:hAnsi="宋体" w:hint="eastAsia"/>
            <w:bCs/>
            <w:noProof/>
            <w:kern w:val="44"/>
          </w:rPr>
          <w:t>十四、基金费用与税收</w:t>
        </w:r>
        <w:r>
          <w:rPr>
            <w:noProof/>
            <w:webHidden/>
          </w:rPr>
          <w:tab/>
        </w:r>
        <w:r>
          <w:rPr>
            <w:noProof/>
            <w:webHidden/>
          </w:rPr>
          <w:fldChar w:fldCharType="begin"/>
        </w:r>
        <w:r>
          <w:rPr>
            <w:noProof/>
            <w:webHidden/>
          </w:rPr>
          <w:instrText xml:space="preserve"> PAGEREF _Toc240274110 \h </w:instrText>
        </w:r>
        <w:r>
          <w:rPr>
            <w:noProof/>
            <w:webHidden/>
          </w:rPr>
        </w:r>
        <w:r>
          <w:rPr>
            <w:noProof/>
            <w:webHidden/>
          </w:rPr>
          <w:fldChar w:fldCharType="separate"/>
        </w:r>
        <w:r>
          <w:rPr>
            <w:noProof/>
            <w:webHidden/>
          </w:rPr>
          <w:t>65</w:t>
        </w:r>
        <w:r>
          <w:rPr>
            <w:noProof/>
            <w:webHidden/>
          </w:rPr>
          <w:fldChar w:fldCharType="end"/>
        </w:r>
      </w:hyperlink>
    </w:p>
    <w:p w14:paraId="0CC81375" w14:textId="77777777" w:rsidR="00B50FB1" w:rsidRDefault="00B50FB1">
      <w:pPr>
        <w:pStyle w:val="10"/>
        <w:tabs>
          <w:tab w:val="right" w:leader="dot" w:pos="8296"/>
        </w:tabs>
        <w:rPr>
          <w:rFonts w:asciiTheme="minorHAnsi" w:eastAsiaTheme="minorEastAsia" w:hAnsiTheme="minorHAnsi" w:cstheme="minorBidi"/>
          <w:noProof/>
          <w:szCs w:val="22"/>
        </w:rPr>
      </w:pPr>
      <w:hyperlink w:anchor="_Toc240274111" w:history="1">
        <w:r w:rsidRPr="009144F2">
          <w:rPr>
            <w:rStyle w:val="af"/>
            <w:rFonts w:hAnsi="宋体" w:hint="eastAsia"/>
            <w:bCs/>
            <w:noProof/>
            <w:kern w:val="44"/>
          </w:rPr>
          <w:t>十五、基金的会计与审计</w:t>
        </w:r>
        <w:r>
          <w:rPr>
            <w:noProof/>
            <w:webHidden/>
          </w:rPr>
          <w:tab/>
        </w:r>
        <w:r>
          <w:rPr>
            <w:noProof/>
            <w:webHidden/>
          </w:rPr>
          <w:fldChar w:fldCharType="begin"/>
        </w:r>
        <w:r>
          <w:rPr>
            <w:noProof/>
            <w:webHidden/>
          </w:rPr>
          <w:instrText xml:space="preserve"> PAGEREF _Toc240274111 \h </w:instrText>
        </w:r>
        <w:r>
          <w:rPr>
            <w:noProof/>
            <w:webHidden/>
          </w:rPr>
        </w:r>
        <w:r>
          <w:rPr>
            <w:noProof/>
            <w:webHidden/>
          </w:rPr>
          <w:fldChar w:fldCharType="separate"/>
        </w:r>
        <w:r>
          <w:rPr>
            <w:noProof/>
            <w:webHidden/>
          </w:rPr>
          <w:t>68</w:t>
        </w:r>
        <w:r>
          <w:rPr>
            <w:noProof/>
            <w:webHidden/>
          </w:rPr>
          <w:fldChar w:fldCharType="end"/>
        </w:r>
      </w:hyperlink>
    </w:p>
    <w:p w14:paraId="729F2586" w14:textId="77777777" w:rsidR="00B50FB1" w:rsidRDefault="00B50FB1">
      <w:pPr>
        <w:pStyle w:val="10"/>
        <w:tabs>
          <w:tab w:val="right" w:leader="dot" w:pos="8296"/>
        </w:tabs>
        <w:rPr>
          <w:rFonts w:asciiTheme="minorHAnsi" w:eastAsiaTheme="minorEastAsia" w:hAnsiTheme="minorHAnsi" w:cstheme="minorBidi"/>
          <w:noProof/>
          <w:szCs w:val="22"/>
        </w:rPr>
      </w:pPr>
      <w:hyperlink w:anchor="_Toc240274112" w:history="1">
        <w:r w:rsidRPr="009144F2">
          <w:rPr>
            <w:rStyle w:val="af"/>
            <w:rFonts w:hAnsi="宋体" w:hint="eastAsia"/>
            <w:bCs/>
            <w:noProof/>
            <w:kern w:val="44"/>
          </w:rPr>
          <w:t>十六、基金的信息披露</w:t>
        </w:r>
        <w:r>
          <w:rPr>
            <w:noProof/>
            <w:webHidden/>
          </w:rPr>
          <w:tab/>
        </w:r>
        <w:r>
          <w:rPr>
            <w:noProof/>
            <w:webHidden/>
          </w:rPr>
          <w:fldChar w:fldCharType="begin"/>
        </w:r>
        <w:r>
          <w:rPr>
            <w:noProof/>
            <w:webHidden/>
          </w:rPr>
          <w:instrText xml:space="preserve"> PAGEREF _Toc240274112 \h </w:instrText>
        </w:r>
        <w:r>
          <w:rPr>
            <w:noProof/>
            <w:webHidden/>
          </w:rPr>
        </w:r>
        <w:r>
          <w:rPr>
            <w:noProof/>
            <w:webHidden/>
          </w:rPr>
          <w:fldChar w:fldCharType="separate"/>
        </w:r>
        <w:r>
          <w:rPr>
            <w:noProof/>
            <w:webHidden/>
          </w:rPr>
          <w:t>69</w:t>
        </w:r>
        <w:r>
          <w:rPr>
            <w:noProof/>
            <w:webHidden/>
          </w:rPr>
          <w:fldChar w:fldCharType="end"/>
        </w:r>
      </w:hyperlink>
    </w:p>
    <w:p w14:paraId="5E6F8475" w14:textId="77777777" w:rsidR="00B50FB1" w:rsidRDefault="00B50FB1">
      <w:pPr>
        <w:pStyle w:val="10"/>
        <w:tabs>
          <w:tab w:val="right" w:leader="dot" w:pos="8296"/>
        </w:tabs>
        <w:rPr>
          <w:rFonts w:asciiTheme="minorHAnsi" w:eastAsiaTheme="minorEastAsia" w:hAnsiTheme="minorHAnsi" w:cstheme="minorBidi"/>
          <w:noProof/>
          <w:szCs w:val="22"/>
        </w:rPr>
      </w:pPr>
      <w:hyperlink w:anchor="_Toc240274113" w:history="1">
        <w:r w:rsidRPr="009144F2">
          <w:rPr>
            <w:rStyle w:val="af"/>
            <w:rFonts w:hAnsi="宋体" w:hint="eastAsia"/>
            <w:noProof/>
          </w:rPr>
          <w:t>十七、</w:t>
        </w:r>
        <w:r w:rsidRPr="009144F2">
          <w:rPr>
            <w:rStyle w:val="af"/>
            <w:rFonts w:hAnsiTheme="minorEastAsia" w:hint="eastAsia"/>
            <w:bCs/>
            <w:noProof/>
            <w:kern w:val="44"/>
          </w:rPr>
          <w:t>基金持有其他基金的信息披露</w:t>
        </w:r>
        <w:r>
          <w:rPr>
            <w:noProof/>
            <w:webHidden/>
          </w:rPr>
          <w:tab/>
        </w:r>
        <w:r>
          <w:rPr>
            <w:noProof/>
            <w:webHidden/>
          </w:rPr>
          <w:fldChar w:fldCharType="begin"/>
        </w:r>
        <w:r>
          <w:rPr>
            <w:noProof/>
            <w:webHidden/>
          </w:rPr>
          <w:instrText xml:space="preserve"> PAGEREF _Toc240274113 \h </w:instrText>
        </w:r>
        <w:r>
          <w:rPr>
            <w:noProof/>
            <w:webHidden/>
          </w:rPr>
        </w:r>
        <w:r>
          <w:rPr>
            <w:noProof/>
            <w:webHidden/>
          </w:rPr>
          <w:fldChar w:fldCharType="separate"/>
        </w:r>
        <w:r>
          <w:rPr>
            <w:noProof/>
            <w:webHidden/>
          </w:rPr>
          <w:t>77</w:t>
        </w:r>
        <w:r>
          <w:rPr>
            <w:noProof/>
            <w:webHidden/>
          </w:rPr>
          <w:fldChar w:fldCharType="end"/>
        </w:r>
      </w:hyperlink>
    </w:p>
    <w:p w14:paraId="7739633A" w14:textId="77777777" w:rsidR="00B50FB1" w:rsidRDefault="00B50FB1">
      <w:pPr>
        <w:pStyle w:val="10"/>
        <w:tabs>
          <w:tab w:val="right" w:leader="dot" w:pos="8296"/>
        </w:tabs>
        <w:rPr>
          <w:rFonts w:asciiTheme="minorHAnsi" w:eastAsiaTheme="minorEastAsia" w:hAnsiTheme="minorHAnsi" w:cstheme="minorBidi"/>
          <w:noProof/>
          <w:szCs w:val="22"/>
        </w:rPr>
      </w:pPr>
      <w:hyperlink w:anchor="_Toc240274114" w:history="1">
        <w:r w:rsidRPr="009144F2">
          <w:rPr>
            <w:rStyle w:val="af"/>
            <w:rFonts w:hAnsi="宋体" w:hint="eastAsia"/>
            <w:noProof/>
          </w:rPr>
          <w:t>十八、侧袋机制</w:t>
        </w:r>
        <w:r>
          <w:rPr>
            <w:noProof/>
            <w:webHidden/>
          </w:rPr>
          <w:tab/>
        </w:r>
        <w:r>
          <w:rPr>
            <w:noProof/>
            <w:webHidden/>
          </w:rPr>
          <w:fldChar w:fldCharType="begin"/>
        </w:r>
        <w:r>
          <w:rPr>
            <w:noProof/>
            <w:webHidden/>
          </w:rPr>
          <w:instrText xml:space="preserve"> PAGEREF _Toc240274114 \h </w:instrText>
        </w:r>
        <w:r>
          <w:rPr>
            <w:noProof/>
            <w:webHidden/>
          </w:rPr>
        </w:r>
        <w:r>
          <w:rPr>
            <w:noProof/>
            <w:webHidden/>
          </w:rPr>
          <w:fldChar w:fldCharType="separate"/>
        </w:r>
        <w:r>
          <w:rPr>
            <w:noProof/>
            <w:webHidden/>
          </w:rPr>
          <w:t>83</w:t>
        </w:r>
        <w:r>
          <w:rPr>
            <w:noProof/>
            <w:webHidden/>
          </w:rPr>
          <w:fldChar w:fldCharType="end"/>
        </w:r>
      </w:hyperlink>
    </w:p>
    <w:p w14:paraId="6FA0A965" w14:textId="77777777" w:rsidR="00B50FB1" w:rsidRDefault="00B50FB1">
      <w:pPr>
        <w:pStyle w:val="10"/>
        <w:tabs>
          <w:tab w:val="right" w:leader="dot" w:pos="8296"/>
        </w:tabs>
        <w:rPr>
          <w:rFonts w:asciiTheme="minorHAnsi" w:eastAsiaTheme="minorEastAsia" w:hAnsiTheme="minorHAnsi" w:cstheme="minorBidi"/>
          <w:noProof/>
          <w:szCs w:val="22"/>
        </w:rPr>
      </w:pPr>
      <w:hyperlink w:anchor="_Toc240274115" w:history="1">
        <w:r w:rsidRPr="009144F2">
          <w:rPr>
            <w:rStyle w:val="af"/>
            <w:rFonts w:hAnsi="宋体" w:hint="eastAsia"/>
            <w:bCs/>
            <w:noProof/>
            <w:kern w:val="44"/>
          </w:rPr>
          <w:t>十九、风险揭示</w:t>
        </w:r>
        <w:r>
          <w:rPr>
            <w:noProof/>
            <w:webHidden/>
          </w:rPr>
          <w:tab/>
        </w:r>
        <w:r>
          <w:rPr>
            <w:noProof/>
            <w:webHidden/>
          </w:rPr>
          <w:fldChar w:fldCharType="begin"/>
        </w:r>
        <w:r>
          <w:rPr>
            <w:noProof/>
            <w:webHidden/>
          </w:rPr>
          <w:instrText xml:space="preserve"> PAGEREF _Toc240274115 \h </w:instrText>
        </w:r>
        <w:r>
          <w:rPr>
            <w:noProof/>
            <w:webHidden/>
          </w:rPr>
        </w:r>
        <w:r>
          <w:rPr>
            <w:noProof/>
            <w:webHidden/>
          </w:rPr>
          <w:fldChar w:fldCharType="separate"/>
        </w:r>
        <w:r>
          <w:rPr>
            <w:noProof/>
            <w:webHidden/>
          </w:rPr>
          <w:t>87</w:t>
        </w:r>
        <w:r>
          <w:rPr>
            <w:noProof/>
            <w:webHidden/>
          </w:rPr>
          <w:fldChar w:fldCharType="end"/>
        </w:r>
      </w:hyperlink>
    </w:p>
    <w:p w14:paraId="018F7551" w14:textId="77777777" w:rsidR="00B50FB1" w:rsidRDefault="00B50FB1">
      <w:pPr>
        <w:pStyle w:val="10"/>
        <w:tabs>
          <w:tab w:val="right" w:leader="dot" w:pos="8296"/>
        </w:tabs>
        <w:rPr>
          <w:rFonts w:asciiTheme="minorHAnsi" w:eastAsiaTheme="minorEastAsia" w:hAnsiTheme="minorHAnsi" w:cstheme="minorBidi"/>
          <w:noProof/>
          <w:szCs w:val="22"/>
        </w:rPr>
      </w:pPr>
      <w:hyperlink w:anchor="_Toc240274116" w:history="1">
        <w:r w:rsidRPr="009144F2">
          <w:rPr>
            <w:rStyle w:val="af"/>
            <w:rFonts w:hAnsi="宋体" w:hint="eastAsia"/>
            <w:bCs/>
            <w:noProof/>
            <w:kern w:val="44"/>
          </w:rPr>
          <w:t>二十、基金合同的变更、终止与基金财产的清算</w:t>
        </w:r>
        <w:r>
          <w:rPr>
            <w:noProof/>
            <w:webHidden/>
          </w:rPr>
          <w:tab/>
        </w:r>
        <w:r>
          <w:rPr>
            <w:noProof/>
            <w:webHidden/>
          </w:rPr>
          <w:fldChar w:fldCharType="begin"/>
        </w:r>
        <w:r>
          <w:rPr>
            <w:noProof/>
            <w:webHidden/>
          </w:rPr>
          <w:instrText xml:space="preserve"> PAGEREF _Toc240274116 \h </w:instrText>
        </w:r>
        <w:r>
          <w:rPr>
            <w:noProof/>
            <w:webHidden/>
          </w:rPr>
        </w:r>
        <w:r>
          <w:rPr>
            <w:noProof/>
            <w:webHidden/>
          </w:rPr>
          <w:fldChar w:fldCharType="separate"/>
        </w:r>
        <w:r>
          <w:rPr>
            <w:noProof/>
            <w:webHidden/>
          </w:rPr>
          <w:t>96</w:t>
        </w:r>
        <w:r>
          <w:rPr>
            <w:noProof/>
            <w:webHidden/>
          </w:rPr>
          <w:fldChar w:fldCharType="end"/>
        </w:r>
      </w:hyperlink>
    </w:p>
    <w:p w14:paraId="77944E02" w14:textId="77777777" w:rsidR="00B50FB1" w:rsidRDefault="00B50FB1">
      <w:pPr>
        <w:pStyle w:val="10"/>
        <w:tabs>
          <w:tab w:val="right" w:leader="dot" w:pos="8296"/>
        </w:tabs>
        <w:rPr>
          <w:rFonts w:asciiTheme="minorHAnsi" w:eastAsiaTheme="minorEastAsia" w:hAnsiTheme="minorHAnsi" w:cstheme="minorBidi"/>
          <w:noProof/>
          <w:szCs w:val="22"/>
        </w:rPr>
      </w:pPr>
      <w:hyperlink w:anchor="_Toc240274117" w:history="1">
        <w:r w:rsidRPr="009144F2">
          <w:rPr>
            <w:rStyle w:val="af"/>
            <w:rFonts w:hAnsi="宋体" w:hint="eastAsia"/>
            <w:bCs/>
            <w:noProof/>
            <w:kern w:val="44"/>
          </w:rPr>
          <w:t>二十一、基金合同的内容摘要</w:t>
        </w:r>
        <w:r>
          <w:rPr>
            <w:noProof/>
            <w:webHidden/>
          </w:rPr>
          <w:tab/>
        </w:r>
        <w:r>
          <w:rPr>
            <w:noProof/>
            <w:webHidden/>
          </w:rPr>
          <w:fldChar w:fldCharType="begin"/>
        </w:r>
        <w:r>
          <w:rPr>
            <w:noProof/>
            <w:webHidden/>
          </w:rPr>
          <w:instrText xml:space="preserve"> PAGEREF _Toc240274117 \h </w:instrText>
        </w:r>
        <w:r>
          <w:rPr>
            <w:noProof/>
            <w:webHidden/>
          </w:rPr>
        </w:r>
        <w:r>
          <w:rPr>
            <w:noProof/>
            <w:webHidden/>
          </w:rPr>
          <w:fldChar w:fldCharType="separate"/>
        </w:r>
        <w:r>
          <w:rPr>
            <w:noProof/>
            <w:webHidden/>
          </w:rPr>
          <w:t>98</w:t>
        </w:r>
        <w:r>
          <w:rPr>
            <w:noProof/>
            <w:webHidden/>
          </w:rPr>
          <w:fldChar w:fldCharType="end"/>
        </w:r>
      </w:hyperlink>
    </w:p>
    <w:p w14:paraId="0F819BAA" w14:textId="77777777" w:rsidR="00B50FB1" w:rsidRDefault="00B50FB1">
      <w:pPr>
        <w:pStyle w:val="10"/>
        <w:tabs>
          <w:tab w:val="right" w:leader="dot" w:pos="8296"/>
        </w:tabs>
        <w:rPr>
          <w:rFonts w:asciiTheme="minorHAnsi" w:eastAsiaTheme="minorEastAsia" w:hAnsiTheme="minorHAnsi" w:cstheme="minorBidi"/>
          <w:noProof/>
          <w:szCs w:val="22"/>
        </w:rPr>
      </w:pPr>
      <w:hyperlink w:anchor="_Toc240274118" w:history="1">
        <w:r w:rsidRPr="009144F2">
          <w:rPr>
            <w:rStyle w:val="af"/>
            <w:rFonts w:hAnsi="宋体" w:hint="eastAsia"/>
            <w:bCs/>
            <w:noProof/>
            <w:kern w:val="44"/>
          </w:rPr>
          <w:t>二十二、基金托管协议的内容摘要</w:t>
        </w:r>
        <w:r>
          <w:rPr>
            <w:noProof/>
            <w:webHidden/>
          </w:rPr>
          <w:tab/>
        </w:r>
        <w:r>
          <w:rPr>
            <w:noProof/>
            <w:webHidden/>
          </w:rPr>
          <w:fldChar w:fldCharType="begin"/>
        </w:r>
        <w:r>
          <w:rPr>
            <w:noProof/>
            <w:webHidden/>
          </w:rPr>
          <w:instrText xml:space="preserve"> PAGEREF _Toc240274118 \h </w:instrText>
        </w:r>
        <w:r>
          <w:rPr>
            <w:noProof/>
            <w:webHidden/>
          </w:rPr>
        </w:r>
        <w:r>
          <w:rPr>
            <w:noProof/>
            <w:webHidden/>
          </w:rPr>
          <w:fldChar w:fldCharType="separate"/>
        </w:r>
        <w:r>
          <w:rPr>
            <w:noProof/>
            <w:webHidden/>
          </w:rPr>
          <w:t>116</w:t>
        </w:r>
        <w:r>
          <w:rPr>
            <w:noProof/>
            <w:webHidden/>
          </w:rPr>
          <w:fldChar w:fldCharType="end"/>
        </w:r>
      </w:hyperlink>
    </w:p>
    <w:p w14:paraId="7A3D8E37" w14:textId="77777777" w:rsidR="00B50FB1" w:rsidRDefault="00B50FB1">
      <w:pPr>
        <w:pStyle w:val="10"/>
        <w:tabs>
          <w:tab w:val="right" w:leader="dot" w:pos="8296"/>
        </w:tabs>
        <w:rPr>
          <w:rFonts w:asciiTheme="minorHAnsi" w:eastAsiaTheme="minorEastAsia" w:hAnsiTheme="minorHAnsi" w:cstheme="minorBidi"/>
          <w:noProof/>
          <w:szCs w:val="22"/>
        </w:rPr>
      </w:pPr>
      <w:hyperlink w:anchor="_Toc240274119" w:history="1">
        <w:r w:rsidRPr="009144F2">
          <w:rPr>
            <w:rStyle w:val="af"/>
            <w:rFonts w:hAnsi="宋体" w:hint="eastAsia"/>
            <w:bCs/>
            <w:noProof/>
            <w:kern w:val="44"/>
          </w:rPr>
          <w:t>二十三、对基金份额持有人的服务</w:t>
        </w:r>
        <w:r>
          <w:rPr>
            <w:noProof/>
            <w:webHidden/>
          </w:rPr>
          <w:tab/>
        </w:r>
        <w:r>
          <w:rPr>
            <w:noProof/>
            <w:webHidden/>
          </w:rPr>
          <w:fldChar w:fldCharType="begin"/>
        </w:r>
        <w:r>
          <w:rPr>
            <w:noProof/>
            <w:webHidden/>
          </w:rPr>
          <w:instrText xml:space="preserve"> PAGEREF _Toc240274119 \h </w:instrText>
        </w:r>
        <w:r>
          <w:rPr>
            <w:noProof/>
            <w:webHidden/>
          </w:rPr>
        </w:r>
        <w:r>
          <w:rPr>
            <w:noProof/>
            <w:webHidden/>
          </w:rPr>
          <w:fldChar w:fldCharType="separate"/>
        </w:r>
        <w:r>
          <w:rPr>
            <w:noProof/>
            <w:webHidden/>
          </w:rPr>
          <w:t>129</w:t>
        </w:r>
        <w:r>
          <w:rPr>
            <w:noProof/>
            <w:webHidden/>
          </w:rPr>
          <w:fldChar w:fldCharType="end"/>
        </w:r>
      </w:hyperlink>
    </w:p>
    <w:p w14:paraId="2685BC6F" w14:textId="77777777" w:rsidR="00B50FB1" w:rsidRDefault="00B50FB1">
      <w:pPr>
        <w:pStyle w:val="10"/>
        <w:tabs>
          <w:tab w:val="right" w:leader="dot" w:pos="8296"/>
        </w:tabs>
        <w:rPr>
          <w:rFonts w:asciiTheme="minorHAnsi" w:eastAsiaTheme="minorEastAsia" w:hAnsiTheme="minorHAnsi" w:cstheme="minorBidi"/>
          <w:noProof/>
          <w:szCs w:val="22"/>
        </w:rPr>
      </w:pPr>
      <w:hyperlink w:anchor="_Toc240274120" w:history="1">
        <w:r w:rsidRPr="009144F2">
          <w:rPr>
            <w:rStyle w:val="af"/>
            <w:rFonts w:hAnsi="宋体" w:hint="eastAsia"/>
            <w:bCs/>
            <w:noProof/>
            <w:kern w:val="44"/>
          </w:rPr>
          <w:t>二十四、其他应披露事项</w:t>
        </w:r>
        <w:r>
          <w:rPr>
            <w:noProof/>
            <w:webHidden/>
          </w:rPr>
          <w:tab/>
        </w:r>
        <w:r>
          <w:rPr>
            <w:noProof/>
            <w:webHidden/>
          </w:rPr>
          <w:fldChar w:fldCharType="begin"/>
        </w:r>
        <w:r>
          <w:rPr>
            <w:noProof/>
            <w:webHidden/>
          </w:rPr>
          <w:instrText xml:space="preserve"> PAGEREF _Toc240274120 \h </w:instrText>
        </w:r>
        <w:r>
          <w:rPr>
            <w:noProof/>
            <w:webHidden/>
          </w:rPr>
        </w:r>
        <w:r>
          <w:rPr>
            <w:noProof/>
            <w:webHidden/>
          </w:rPr>
          <w:fldChar w:fldCharType="separate"/>
        </w:r>
        <w:r>
          <w:rPr>
            <w:noProof/>
            <w:webHidden/>
          </w:rPr>
          <w:t>131</w:t>
        </w:r>
        <w:r>
          <w:rPr>
            <w:noProof/>
            <w:webHidden/>
          </w:rPr>
          <w:fldChar w:fldCharType="end"/>
        </w:r>
      </w:hyperlink>
    </w:p>
    <w:p w14:paraId="739AA9E4" w14:textId="77777777" w:rsidR="00B50FB1" w:rsidRDefault="00B50FB1">
      <w:pPr>
        <w:pStyle w:val="10"/>
        <w:tabs>
          <w:tab w:val="right" w:leader="dot" w:pos="8296"/>
        </w:tabs>
        <w:rPr>
          <w:rFonts w:asciiTheme="minorHAnsi" w:eastAsiaTheme="minorEastAsia" w:hAnsiTheme="minorHAnsi" w:cstheme="minorBidi"/>
          <w:noProof/>
          <w:szCs w:val="22"/>
        </w:rPr>
      </w:pPr>
      <w:hyperlink w:anchor="_Toc240274121" w:history="1">
        <w:r w:rsidRPr="009144F2">
          <w:rPr>
            <w:rStyle w:val="af"/>
            <w:rFonts w:hAnsi="宋体" w:hint="eastAsia"/>
            <w:bCs/>
            <w:noProof/>
            <w:kern w:val="44"/>
          </w:rPr>
          <w:t>二十五、招募说明书存放及查阅方式</w:t>
        </w:r>
        <w:r>
          <w:rPr>
            <w:noProof/>
            <w:webHidden/>
          </w:rPr>
          <w:tab/>
        </w:r>
        <w:r>
          <w:rPr>
            <w:noProof/>
            <w:webHidden/>
          </w:rPr>
          <w:fldChar w:fldCharType="begin"/>
        </w:r>
        <w:r>
          <w:rPr>
            <w:noProof/>
            <w:webHidden/>
          </w:rPr>
          <w:instrText xml:space="preserve"> PAGEREF _Toc240274121 \h </w:instrText>
        </w:r>
        <w:r>
          <w:rPr>
            <w:noProof/>
            <w:webHidden/>
          </w:rPr>
        </w:r>
        <w:r>
          <w:rPr>
            <w:noProof/>
            <w:webHidden/>
          </w:rPr>
          <w:fldChar w:fldCharType="separate"/>
        </w:r>
        <w:r>
          <w:rPr>
            <w:noProof/>
            <w:webHidden/>
          </w:rPr>
          <w:t>133</w:t>
        </w:r>
        <w:r>
          <w:rPr>
            <w:noProof/>
            <w:webHidden/>
          </w:rPr>
          <w:fldChar w:fldCharType="end"/>
        </w:r>
      </w:hyperlink>
    </w:p>
    <w:p w14:paraId="0F74792E" w14:textId="77777777" w:rsidR="00B50FB1" w:rsidRDefault="00B50FB1">
      <w:pPr>
        <w:pStyle w:val="10"/>
        <w:tabs>
          <w:tab w:val="right" w:leader="dot" w:pos="8296"/>
        </w:tabs>
        <w:rPr>
          <w:rFonts w:asciiTheme="minorHAnsi" w:eastAsiaTheme="minorEastAsia" w:hAnsiTheme="minorHAnsi" w:cstheme="minorBidi"/>
          <w:noProof/>
          <w:szCs w:val="22"/>
        </w:rPr>
      </w:pPr>
      <w:hyperlink w:anchor="_Toc240274122" w:history="1">
        <w:r w:rsidRPr="009144F2">
          <w:rPr>
            <w:rStyle w:val="af"/>
            <w:rFonts w:hAnsi="宋体" w:hint="eastAsia"/>
            <w:bCs/>
            <w:noProof/>
            <w:kern w:val="44"/>
          </w:rPr>
          <w:t>二十六、备查文件</w:t>
        </w:r>
        <w:r>
          <w:rPr>
            <w:noProof/>
            <w:webHidden/>
          </w:rPr>
          <w:tab/>
        </w:r>
        <w:r>
          <w:rPr>
            <w:noProof/>
            <w:webHidden/>
          </w:rPr>
          <w:fldChar w:fldCharType="begin"/>
        </w:r>
        <w:r>
          <w:rPr>
            <w:noProof/>
            <w:webHidden/>
          </w:rPr>
          <w:instrText xml:space="preserve"> PAGEREF _Toc240274122 \h </w:instrText>
        </w:r>
        <w:r>
          <w:rPr>
            <w:noProof/>
            <w:webHidden/>
          </w:rPr>
        </w:r>
        <w:r>
          <w:rPr>
            <w:noProof/>
            <w:webHidden/>
          </w:rPr>
          <w:fldChar w:fldCharType="separate"/>
        </w:r>
        <w:r>
          <w:rPr>
            <w:noProof/>
            <w:webHidden/>
          </w:rPr>
          <w:t>134</w:t>
        </w:r>
        <w:r>
          <w:rPr>
            <w:noProof/>
            <w:webHidden/>
          </w:rPr>
          <w:fldChar w:fldCharType="end"/>
        </w:r>
      </w:hyperlink>
    </w:p>
    <w:p w14:paraId="7ADDC95B" w14:textId="77777777" w:rsidR="00404689" w:rsidRDefault="00B34430">
      <w:pPr>
        <w:pStyle w:val="1"/>
        <w:spacing w:before="340" w:after="330"/>
        <w:jc w:val="center"/>
        <w:rPr>
          <w:rFonts w:hAnsi="宋体"/>
          <w:color w:val="auto"/>
          <w:szCs w:val="24"/>
        </w:rPr>
        <w:sectPr w:rsidR="00404689" w:rsidSect="00404689">
          <w:headerReference w:type="default" r:id="rId12"/>
          <w:footerReference w:type="default" r:id="rId13"/>
          <w:footerReference w:type="first" r:id="rId14"/>
          <w:type w:val="continuous"/>
          <w:pgSz w:w="11906" w:h="16838"/>
          <w:pgMar w:top="1440" w:right="1800" w:bottom="1440" w:left="1800" w:header="851" w:footer="992" w:gutter="0"/>
          <w:pgNumType w:start="1"/>
          <w:cols w:space="425"/>
          <w:titlePg/>
          <w:docGrid w:type="lines" w:linePitch="312"/>
        </w:sectPr>
      </w:pPr>
      <w:r>
        <w:rPr>
          <w:rFonts w:hAnsi="宋体"/>
          <w:color w:val="auto"/>
          <w:szCs w:val="24"/>
        </w:rPr>
        <w:fldChar w:fldCharType="end"/>
      </w:r>
    </w:p>
    <w:p w14:paraId="7E924C60" w14:textId="77777777" w:rsidR="003467BC" w:rsidRDefault="003467BC" w:rsidP="003467BC">
      <w:pPr>
        <w:rPr>
          <w:rFonts w:hint="eastAsia"/>
        </w:rPr>
      </w:pPr>
      <w:bookmarkStart w:id="15" w:name="_Toc16920818"/>
      <w:bookmarkStart w:id="16" w:name="_Toc493766469"/>
      <w:bookmarkStart w:id="17" w:name="_Toc21169"/>
      <w:bookmarkStart w:id="18" w:name="_Toc1950"/>
      <w:bookmarkStart w:id="19" w:name="_Toc26112"/>
      <w:bookmarkStart w:id="20" w:name="_Toc344296345"/>
      <w:bookmarkStart w:id="21" w:name="_Toc12801"/>
      <w:bookmarkStart w:id="22" w:name="_Toc335642068"/>
      <w:bookmarkStart w:id="23" w:name="_Toc233456270"/>
      <w:bookmarkStart w:id="24" w:name="_Toc8273"/>
      <w:bookmarkStart w:id="25" w:name="_GoBack"/>
      <w:bookmarkEnd w:id="25"/>
    </w:p>
    <w:p w14:paraId="4D890645" w14:textId="77777777" w:rsidR="003467BC" w:rsidRPr="003467BC" w:rsidRDefault="009D588B" w:rsidP="009D588B">
      <w:pPr>
        <w:widowControl/>
        <w:jc w:val="left"/>
      </w:pPr>
      <w:r>
        <w:br w:type="page"/>
      </w:r>
    </w:p>
    <w:p w14:paraId="1CC26799" w14:textId="77777777" w:rsidR="00404689" w:rsidRDefault="00BF63BF">
      <w:pPr>
        <w:pStyle w:val="1"/>
        <w:spacing w:before="340" w:after="330"/>
        <w:jc w:val="center"/>
        <w:rPr>
          <w:rFonts w:hAnsi="宋体"/>
          <w:bCs/>
          <w:color w:val="auto"/>
          <w:kern w:val="44"/>
          <w:szCs w:val="24"/>
        </w:rPr>
      </w:pPr>
      <w:bookmarkStart w:id="26" w:name="_Toc240274097"/>
      <w:r>
        <w:rPr>
          <w:rFonts w:hAnsi="宋体"/>
          <w:bCs/>
          <w:color w:val="auto"/>
          <w:kern w:val="44"/>
          <w:szCs w:val="24"/>
        </w:rPr>
        <w:lastRenderedPageBreak/>
        <w:t>一、绪言</w:t>
      </w:r>
      <w:bookmarkEnd w:id="15"/>
      <w:bookmarkEnd w:id="16"/>
      <w:bookmarkEnd w:id="17"/>
      <w:bookmarkEnd w:id="18"/>
      <w:bookmarkEnd w:id="19"/>
      <w:bookmarkEnd w:id="20"/>
      <w:bookmarkEnd w:id="21"/>
      <w:bookmarkEnd w:id="22"/>
      <w:bookmarkEnd w:id="23"/>
      <w:bookmarkEnd w:id="24"/>
      <w:bookmarkEnd w:id="26"/>
    </w:p>
    <w:p w14:paraId="690D2CF3" w14:textId="1AFA6E85" w:rsidR="00404689" w:rsidRDefault="00BF63BF">
      <w:pPr>
        <w:autoSpaceDE w:val="0"/>
        <w:autoSpaceDN w:val="0"/>
        <w:adjustRightInd w:val="0"/>
        <w:spacing w:line="360" w:lineRule="auto"/>
        <w:ind w:firstLineChars="200" w:firstLine="480"/>
        <w:rPr>
          <w:rFonts w:ascii="宋体" w:hAnsi="宋体"/>
          <w:sz w:val="24"/>
          <w:szCs w:val="24"/>
        </w:rPr>
      </w:pPr>
      <w:r>
        <w:rPr>
          <w:rFonts w:ascii="宋体" w:hAnsi="宋体"/>
          <w:sz w:val="24"/>
          <w:szCs w:val="24"/>
        </w:rPr>
        <w:t>《</w:t>
      </w:r>
      <w:r w:rsidR="0050101F">
        <w:rPr>
          <w:rFonts w:ascii="宋体" w:hAnsi="宋体" w:hint="eastAsia"/>
          <w:sz w:val="24"/>
          <w:szCs w:val="24"/>
        </w:rPr>
        <w:t>华商</w:t>
      </w:r>
      <w:r w:rsidR="003934F3">
        <w:rPr>
          <w:rFonts w:ascii="宋体" w:hAnsi="宋体" w:hint="eastAsia"/>
          <w:sz w:val="24"/>
          <w:szCs w:val="24"/>
        </w:rPr>
        <w:t>安远</w:t>
      </w:r>
      <w:r w:rsidR="0050101F">
        <w:rPr>
          <w:rFonts w:ascii="宋体" w:hAnsi="宋体" w:hint="eastAsia"/>
          <w:sz w:val="24"/>
          <w:szCs w:val="24"/>
        </w:rPr>
        <w:t>稳进一年持有期混合型基金中基金(</w:t>
      </w:r>
      <w:r w:rsidR="0050101F" w:rsidRPr="00EE4F3F">
        <w:rPr>
          <w:sz w:val="24"/>
          <w:szCs w:val="24"/>
        </w:rPr>
        <w:t>FOF</w:t>
      </w:r>
      <w:r w:rsidR="0050101F">
        <w:rPr>
          <w:rFonts w:ascii="宋体" w:hAnsi="宋体" w:hint="eastAsia"/>
          <w:sz w:val="24"/>
          <w:szCs w:val="24"/>
        </w:rPr>
        <w:t>)</w:t>
      </w:r>
      <w:r>
        <w:rPr>
          <w:rFonts w:ascii="宋体" w:hAnsi="宋体"/>
          <w:sz w:val="24"/>
          <w:szCs w:val="24"/>
        </w:rPr>
        <w:t>招募说明书》（以下简称“本招募说明书”）依据</w:t>
      </w:r>
      <w:r w:rsidR="00795A34" w:rsidRPr="00DD2B3F">
        <w:rPr>
          <w:rFonts w:hint="eastAsia"/>
          <w:bCs/>
          <w:sz w:val="24"/>
        </w:rPr>
        <w:t>《中华人民共和国证券法》（以下简称“《证券法》”）、</w:t>
      </w:r>
      <w:r>
        <w:rPr>
          <w:rFonts w:ascii="宋体" w:hAnsi="宋体"/>
          <w:sz w:val="24"/>
          <w:szCs w:val="24"/>
        </w:rPr>
        <w:t>《中华人民共和国证券投资基金法》（以下简称“《基金法》”）、《</w:t>
      </w:r>
      <w:r w:rsidR="00354CD7" w:rsidRPr="009E4AA9">
        <w:rPr>
          <w:rFonts w:hint="eastAsia"/>
          <w:bCs/>
          <w:sz w:val="24"/>
        </w:rPr>
        <w:t>公开募集证券投资基金销售机构监督管理办法</w:t>
      </w:r>
      <w:r>
        <w:rPr>
          <w:rFonts w:ascii="宋体" w:hAnsi="宋体"/>
          <w:sz w:val="24"/>
          <w:szCs w:val="24"/>
        </w:rPr>
        <w:t>》（以下简称“《销售办法》”）、《</w:t>
      </w:r>
      <w:r>
        <w:rPr>
          <w:rFonts w:ascii="宋体" w:hAnsi="宋体" w:hint="eastAsia"/>
          <w:sz w:val="24"/>
          <w:szCs w:val="24"/>
        </w:rPr>
        <w:t>公开募集</w:t>
      </w:r>
      <w:r>
        <w:rPr>
          <w:rFonts w:ascii="宋体" w:hAnsi="宋体"/>
          <w:sz w:val="24"/>
          <w:szCs w:val="24"/>
        </w:rPr>
        <w:t>证券投资基金运作管理办法》（以下简称“《运作办法》”）、《公开募集证券投资基金信息披露管理办法》（以下简称“《信息披露办法》”）</w:t>
      </w:r>
      <w:r>
        <w:rPr>
          <w:rFonts w:hint="eastAsia"/>
          <w:bCs/>
          <w:sz w:val="24"/>
        </w:rPr>
        <w:t>、</w:t>
      </w:r>
      <w:r w:rsidR="00FF38C2" w:rsidRPr="008321DF">
        <w:rPr>
          <w:rFonts w:hint="eastAsia"/>
          <w:bCs/>
          <w:sz w:val="24"/>
        </w:rPr>
        <w:t>《公开募集证券投资基金运作指引第</w:t>
      </w:r>
      <w:r w:rsidR="00FF38C2" w:rsidRPr="008321DF">
        <w:rPr>
          <w:rFonts w:hint="eastAsia"/>
          <w:bCs/>
          <w:sz w:val="24"/>
        </w:rPr>
        <w:t>2</w:t>
      </w:r>
      <w:r w:rsidR="00FF38C2" w:rsidRPr="008321DF">
        <w:rPr>
          <w:rFonts w:hint="eastAsia"/>
          <w:bCs/>
          <w:sz w:val="24"/>
        </w:rPr>
        <w:t>号——基金中基金指引》、</w:t>
      </w:r>
      <w:r>
        <w:rPr>
          <w:rFonts w:hint="eastAsia"/>
          <w:bCs/>
          <w:sz w:val="24"/>
        </w:rPr>
        <w:t>《公开募集开放式证券投资基金流动性风险管理规定》</w:t>
      </w:r>
      <w:r>
        <w:rPr>
          <w:bCs/>
          <w:sz w:val="24"/>
        </w:rPr>
        <w:t>(</w:t>
      </w:r>
      <w:r>
        <w:rPr>
          <w:bCs/>
          <w:sz w:val="24"/>
        </w:rPr>
        <w:t>以下简称</w:t>
      </w:r>
      <w:r w:rsidRPr="00722A28">
        <w:rPr>
          <w:rFonts w:asciiTheme="minorEastAsia" w:eastAsiaTheme="minorEastAsia" w:hAnsiTheme="minorEastAsia"/>
          <w:bCs/>
          <w:sz w:val="24"/>
        </w:rPr>
        <w:t>“</w:t>
      </w:r>
      <w:r>
        <w:rPr>
          <w:bCs/>
          <w:sz w:val="24"/>
        </w:rPr>
        <w:t>《</w:t>
      </w:r>
      <w:r>
        <w:rPr>
          <w:rFonts w:hint="eastAsia"/>
          <w:bCs/>
          <w:sz w:val="24"/>
        </w:rPr>
        <w:t>流动性风险管理规定</w:t>
      </w:r>
      <w:r>
        <w:rPr>
          <w:bCs/>
          <w:sz w:val="24"/>
        </w:rPr>
        <w:t>》</w:t>
      </w:r>
      <w:r w:rsidRPr="00722A28">
        <w:rPr>
          <w:rFonts w:asciiTheme="minorEastAsia" w:eastAsiaTheme="minorEastAsia" w:hAnsiTheme="minorEastAsia"/>
          <w:bCs/>
          <w:sz w:val="24"/>
        </w:rPr>
        <w:t>”</w:t>
      </w:r>
      <w:r>
        <w:rPr>
          <w:bCs/>
          <w:sz w:val="24"/>
        </w:rPr>
        <w:t>)</w:t>
      </w:r>
      <w:r w:rsidR="00071E7A" w:rsidRPr="00071E7A">
        <w:rPr>
          <w:rFonts w:hint="eastAsia"/>
          <w:bCs/>
          <w:sz w:val="24"/>
        </w:rPr>
        <w:t xml:space="preserve"> </w:t>
      </w:r>
      <w:r w:rsidR="00071E7A">
        <w:rPr>
          <w:rFonts w:hint="eastAsia"/>
          <w:bCs/>
          <w:sz w:val="24"/>
        </w:rPr>
        <w:t>、《公开募集证券投资基金侧袋机制指引（试行）》</w:t>
      </w:r>
      <w:r>
        <w:rPr>
          <w:rFonts w:ascii="宋体" w:hAnsi="宋体"/>
          <w:sz w:val="24"/>
          <w:szCs w:val="24"/>
        </w:rPr>
        <w:t>及其他有关规定以及《</w:t>
      </w:r>
      <w:r w:rsidR="0050101F">
        <w:rPr>
          <w:rFonts w:ascii="宋体" w:hAnsi="宋体" w:hint="eastAsia"/>
          <w:sz w:val="24"/>
          <w:szCs w:val="24"/>
        </w:rPr>
        <w:t>华商</w:t>
      </w:r>
      <w:r w:rsidR="003934F3">
        <w:rPr>
          <w:rFonts w:ascii="宋体" w:hAnsi="宋体" w:hint="eastAsia"/>
          <w:sz w:val="24"/>
          <w:szCs w:val="24"/>
        </w:rPr>
        <w:t>安远</w:t>
      </w:r>
      <w:r w:rsidR="0050101F">
        <w:rPr>
          <w:rFonts w:ascii="宋体" w:hAnsi="宋体" w:hint="eastAsia"/>
          <w:sz w:val="24"/>
          <w:szCs w:val="24"/>
        </w:rPr>
        <w:t>稳进一年持有期混合型基金中基金(</w:t>
      </w:r>
      <w:r w:rsidR="0050101F" w:rsidRPr="00EE4F3F">
        <w:rPr>
          <w:sz w:val="24"/>
          <w:szCs w:val="24"/>
        </w:rPr>
        <w:t>FOF</w:t>
      </w:r>
      <w:r w:rsidR="0050101F">
        <w:rPr>
          <w:rFonts w:ascii="宋体" w:hAnsi="宋体" w:hint="eastAsia"/>
          <w:sz w:val="24"/>
          <w:szCs w:val="24"/>
        </w:rPr>
        <w:t>)</w:t>
      </w:r>
      <w:r>
        <w:rPr>
          <w:rFonts w:ascii="宋体" w:hAnsi="宋体"/>
          <w:sz w:val="24"/>
          <w:szCs w:val="24"/>
        </w:rPr>
        <w:t>基金合同》（以下简称“基金合同”）编写。</w:t>
      </w:r>
    </w:p>
    <w:p w14:paraId="39825459" w14:textId="146EB53E" w:rsidR="00404689" w:rsidRDefault="00BF63BF">
      <w:pPr>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本招募说明书阐述了</w:t>
      </w:r>
      <w:r w:rsidR="0050101F">
        <w:rPr>
          <w:rFonts w:ascii="宋体" w:hAnsi="宋体" w:hint="eastAsia"/>
          <w:sz w:val="24"/>
          <w:szCs w:val="24"/>
        </w:rPr>
        <w:t>华商</w:t>
      </w:r>
      <w:r w:rsidR="003934F3">
        <w:rPr>
          <w:rFonts w:ascii="宋体" w:hAnsi="宋体" w:hint="eastAsia"/>
          <w:sz w:val="24"/>
          <w:szCs w:val="24"/>
        </w:rPr>
        <w:t>安远</w:t>
      </w:r>
      <w:r w:rsidR="0050101F">
        <w:rPr>
          <w:rFonts w:ascii="宋体" w:hAnsi="宋体" w:hint="eastAsia"/>
          <w:sz w:val="24"/>
          <w:szCs w:val="24"/>
        </w:rPr>
        <w:t>稳进一年持有期混合型基金中基金(</w:t>
      </w:r>
      <w:r w:rsidR="0050101F" w:rsidRPr="004C18B6">
        <w:rPr>
          <w:sz w:val="24"/>
          <w:szCs w:val="24"/>
        </w:rPr>
        <w:t>FOF</w:t>
      </w:r>
      <w:r w:rsidR="0050101F">
        <w:rPr>
          <w:rFonts w:ascii="宋体" w:hAnsi="宋体" w:hint="eastAsia"/>
          <w:sz w:val="24"/>
          <w:szCs w:val="24"/>
        </w:rPr>
        <w:t>)</w:t>
      </w:r>
      <w:r>
        <w:rPr>
          <w:rFonts w:ascii="宋体" w:hAnsi="宋体" w:hint="eastAsia"/>
          <w:sz w:val="24"/>
          <w:szCs w:val="24"/>
        </w:rPr>
        <w:t>的投资目标、策略、风险、费率等与投资人投资决策有关的必要事项，投资人在作出投资决策前应仔细阅读本招募说明书。</w:t>
      </w:r>
    </w:p>
    <w:p w14:paraId="57EAADA7" w14:textId="77777777" w:rsidR="00404689" w:rsidRDefault="00BF63BF">
      <w:pPr>
        <w:autoSpaceDE w:val="0"/>
        <w:autoSpaceDN w:val="0"/>
        <w:adjustRightInd w:val="0"/>
        <w:spacing w:line="360" w:lineRule="auto"/>
        <w:ind w:firstLineChars="200" w:firstLine="480"/>
        <w:rPr>
          <w:rFonts w:ascii="宋体" w:hAnsi="宋体"/>
          <w:sz w:val="24"/>
          <w:szCs w:val="24"/>
        </w:rPr>
      </w:pPr>
      <w:r>
        <w:rPr>
          <w:rFonts w:ascii="宋体" w:hAnsi="宋体"/>
          <w:sz w:val="24"/>
          <w:szCs w:val="24"/>
        </w:rPr>
        <w:t>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或对本招募说明书作任何解释或者说明。</w:t>
      </w:r>
    </w:p>
    <w:p w14:paraId="6114B8E8" w14:textId="53ADE385" w:rsidR="00B25C4E" w:rsidRDefault="00BF63BF">
      <w:pPr>
        <w:autoSpaceDE w:val="0"/>
        <w:autoSpaceDN w:val="0"/>
        <w:adjustRightInd w:val="0"/>
        <w:spacing w:line="360" w:lineRule="auto"/>
        <w:ind w:firstLineChars="200" w:firstLine="480"/>
        <w:rPr>
          <w:rFonts w:ascii="宋体" w:hAnsi="宋体"/>
          <w:sz w:val="24"/>
          <w:szCs w:val="24"/>
        </w:rPr>
      </w:pPr>
      <w:r>
        <w:rPr>
          <w:rFonts w:ascii="宋体" w:hAnsi="宋体"/>
          <w:sz w:val="24"/>
          <w:szCs w:val="24"/>
        </w:rPr>
        <w:t>本招募说明书根据本基金的基金合同编写，并经中国证监会</w:t>
      </w:r>
      <w:r>
        <w:rPr>
          <w:rFonts w:ascii="宋体" w:hAnsi="宋体" w:hint="eastAsia"/>
          <w:sz w:val="24"/>
          <w:szCs w:val="24"/>
        </w:rPr>
        <w:t>注册</w:t>
      </w:r>
      <w:r>
        <w:rPr>
          <w:rFonts w:ascii="宋体" w:hAnsi="宋体"/>
          <w:sz w:val="24"/>
          <w:szCs w:val="24"/>
        </w:rPr>
        <w:t>。基金合同是约定基金合同当事人之间基本权利义务的法律文件，其他与本基金相关的涉及基金合同当事人之间权利义务关系的任何文件或表述，均以基金合同为准。基金合同的当事人包括基金管理人、基金托管人和基金份额持有人。基金投资者自依基金合同取得本基金基金份额，即成为基金份额持有人和基金合同的当事人，其持有基金份额的行为本身即表明其对基金合同的承认和接受。基金份额持有人作为基金合同当事人并不以在基金合同上书面签章为必要条件。基金合同当事人按照《基金法》、基金合同及其他有关规定享有权利、承担义务。基金投资者欲了解基金份额持有人的权利和义务，应详细查阅基金合同。</w:t>
      </w:r>
      <w:bookmarkStart w:id="27" w:name="_Toc233456271"/>
      <w:bookmarkStart w:id="28" w:name="_Toc335642069"/>
      <w:bookmarkStart w:id="29" w:name="_Toc344296346"/>
      <w:bookmarkStart w:id="30" w:name="_Toc493766470"/>
    </w:p>
    <w:p w14:paraId="68DF257C" w14:textId="09182F70" w:rsidR="00404689" w:rsidRPr="00B25C4E" w:rsidRDefault="00B25C4E" w:rsidP="00B25C4E">
      <w:pPr>
        <w:widowControl/>
        <w:jc w:val="left"/>
        <w:rPr>
          <w:rFonts w:ascii="宋体" w:hAnsi="宋体"/>
          <w:sz w:val="24"/>
          <w:szCs w:val="24"/>
        </w:rPr>
      </w:pPr>
      <w:r>
        <w:rPr>
          <w:rFonts w:ascii="宋体" w:hAnsi="宋体"/>
          <w:sz w:val="24"/>
          <w:szCs w:val="24"/>
        </w:rPr>
        <w:br w:type="page"/>
      </w:r>
    </w:p>
    <w:p w14:paraId="730682EE" w14:textId="77777777" w:rsidR="00404689" w:rsidRDefault="00BF63BF">
      <w:pPr>
        <w:pStyle w:val="1"/>
        <w:spacing w:before="340" w:after="330"/>
        <w:jc w:val="center"/>
        <w:rPr>
          <w:rFonts w:hAnsi="宋体"/>
          <w:bCs/>
          <w:color w:val="auto"/>
          <w:kern w:val="44"/>
          <w:szCs w:val="24"/>
        </w:rPr>
      </w:pPr>
      <w:bookmarkStart w:id="31" w:name="_Toc4185"/>
      <w:bookmarkStart w:id="32" w:name="_Toc24959"/>
      <w:bookmarkStart w:id="33" w:name="_Toc15878"/>
      <w:bookmarkStart w:id="34" w:name="_Toc27919"/>
      <w:bookmarkStart w:id="35" w:name="_Toc15715"/>
      <w:bookmarkStart w:id="36" w:name="_Toc240274098"/>
      <w:r>
        <w:rPr>
          <w:rFonts w:hAnsi="宋体"/>
          <w:bCs/>
          <w:color w:val="auto"/>
          <w:kern w:val="44"/>
          <w:szCs w:val="24"/>
        </w:rPr>
        <w:lastRenderedPageBreak/>
        <w:t>二、释义</w:t>
      </w:r>
      <w:bookmarkEnd w:id="27"/>
      <w:bookmarkEnd w:id="28"/>
      <w:bookmarkEnd w:id="29"/>
      <w:bookmarkEnd w:id="30"/>
      <w:bookmarkEnd w:id="31"/>
      <w:bookmarkEnd w:id="32"/>
      <w:bookmarkEnd w:id="33"/>
      <w:bookmarkEnd w:id="34"/>
      <w:bookmarkEnd w:id="35"/>
      <w:bookmarkEnd w:id="36"/>
    </w:p>
    <w:p w14:paraId="5BD9DED1" w14:textId="77777777" w:rsidR="00404689" w:rsidRDefault="00BF63BF">
      <w:pPr>
        <w:autoSpaceDE w:val="0"/>
        <w:autoSpaceDN w:val="0"/>
        <w:adjustRightInd w:val="0"/>
        <w:spacing w:line="360" w:lineRule="auto"/>
        <w:ind w:firstLineChars="200" w:firstLine="480"/>
        <w:rPr>
          <w:rFonts w:ascii="宋体" w:hAnsi="宋体"/>
          <w:sz w:val="24"/>
          <w:szCs w:val="24"/>
        </w:rPr>
      </w:pPr>
      <w:r>
        <w:rPr>
          <w:rFonts w:ascii="宋体" w:hAnsi="宋体"/>
          <w:sz w:val="24"/>
          <w:szCs w:val="24"/>
        </w:rPr>
        <w:t>本招募说明书中，除非文意另有所指，下列词语或简称具有如下含义：</w:t>
      </w:r>
    </w:p>
    <w:p w14:paraId="5045E997" w14:textId="762BC597" w:rsidR="00404689" w:rsidRPr="00D428F3" w:rsidRDefault="00BF63BF">
      <w:pPr>
        <w:spacing w:line="360" w:lineRule="auto"/>
        <w:ind w:firstLineChars="200" w:firstLine="480"/>
        <w:rPr>
          <w:bCs/>
          <w:sz w:val="24"/>
          <w:szCs w:val="24"/>
        </w:rPr>
      </w:pPr>
      <w:r w:rsidRPr="00D428F3">
        <w:rPr>
          <w:bCs/>
          <w:sz w:val="24"/>
          <w:szCs w:val="24"/>
        </w:rPr>
        <w:t>1</w:t>
      </w:r>
      <w:r w:rsidRPr="00D428F3">
        <w:rPr>
          <w:rFonts w:hAnsi="宋体"/>
          <w:bCs/>
          <w:sz w:val="24"/>
          <w:szCs w:val="24"/>
        </w:rPr>
        <w:t>、</w:t>
      </w:r>
      <w:r w:rsidRPr="009E4E87">
        <w:rPr>
          <w:rFonts w:hAnsi="宋体"/>
          <w:bCs/>
          <w:sz w:val="24"/>
          <w:szCs w:val="24"/>
        </w:rPr>
        <w:t>基金或本基金</w:t>
      </w:r>
      <w:r w:rsidRPr="00D428F3">
        <w:rPr>
          <w:rFonts w:hAnsi="宋体"/>
          <w:bCs/>
          <w:sz w:val="24"/>
          <w:szCs w:val="24"/>
        </w:rPr>
        <w:t>：指</w:t>
      </w:r>
      <w:r w:rsidR="0050101F">
        <w:rPr>
          <w:rFonts w:hAnsi="宋体"/>
          <w:sz w:val="24"/>
          <w:szCs w:val="24"/>
        </w:rPr>
        <w:t>华商</w:t>
      </w:r>
      <w:r w:rsidR="003934F3">
        <w:rPr>
          <w:rFonts w:hAnsi="宋体"/>
          <w:sz w:val="24"/>
          <w:szCs w:val="24"/>
        </w:rPr>
        <w:t>安远</w:t>
      </w:r>
      <w:r w:rsidR="0050101F">
        <w:rPr>
          <w:rFonts w:hAnsi="宋体"/>
          <w:sz w:val="24"/>
          <w:szCs w:val="24"/>
        </w:rPr>
        <w:t>稳进一年持有期混合型基金中基金</w:t>
      </w:r>
      <w:r w:rsidR="00F854FC">
        <w:rPr>
          <w:rFonts w:ascii="宋体" w:hAnsi="宋体" w:hint="eastAsia"/>
          <w:sz w:val="24"/>
          <w:szCs w:val="24"/>
        </w:rPr>
        <w:t>(</w:t>
      </w:r>
      <w:r w:rsidR="0050101F">
        <w:rPr>
          <w:rFonts w:hAnsi="宋体"/>
          <w:sz w:val="24"/>
          <w:szCs w:val="24"/>
        </w:rPr>
        <w:t>FOF</w:t>
      </w:r>
      <w:r w:rsidR="00F854FC">
        <w:rPr>
          <w:rFonts w:ascii="宋体" w:hAnsi="宋体" w:hint="eastAsia"/>
          <w:sz w:val="24"/>
          <w:szCs w:val="24"/>
        </w:rPr>
        <w:t>)</w:t>
      </w:r>
      <w:r w:rsidRPr="00D428F3">
        <w:rPr>
          <w:rFonts w:hAnsi="宋体"/>
          <w:bCs/>
          <w:sz w:val="24"/>
          <w:szCs w:val="24"/>
        </w:rPr>
        <w:t>。</w:t>
      </w:r>
    </w:p>
    <w:p w14:paraId="251F34C0" w14:textId="77777777" w:rsidR="00404689" w:rsidRPr="00D428F3" w:rsidRDefault="00BF63BF">
      <w:pPr>
        <w:spacing w:line="360" w:lineRule="auto"/>
        <w:ind w:firstLineChars="200" w:firstLine="480"/>
        <w:rPr>
          <w:bCs/>
          <w:sz w:val="24"/>
          <w:szCs w:val="24"/>
        </w:rPr>
      </w:pPr>
      <w:r w:rsidRPr="00D428F3">
        <w:rPr>
          <w:bCs/>
          <w:sz w:val="24"/>
          <w:szCs w:val="24"/>
        </w:rPr>
        <w:t>2</w:t>
      </w:r>
      <w:r w:rsidRPr="00D428F3">
        <w:rPr>
          <w:rFonts w:hAnsi="宋体"/>
          <w:bCs/>
          <w:sz w:val="24"/>
          <w:szCs w:val="24"/>
        </w:rPr>
        <w:t>、基金管理人：指华商基金管理有限公司。</w:t>
      </w:r>
    </w:p>
    <w:p w14:paraId="39377CFF" w14:textId="77777777" w:rsidR="00404689" w:rsidRPr="00D428F3" w:rsidRDefault="00BF63BF">
      <w:pPr>
        <w:spacing w:line="360" w:lineRule="auto"/>
        <w:ind w:firstLineChars="200" w:firstLine="480"/>
        <w:rPr>
          <w:bCs/>
          <w:sz w:val="24"/>
          <w:szCs w:val="24"/>
        </w:rPr>
      </w:pPr>
      <w:r w:rsidRPr="00D428F3">
        <w:rPr>
          <w:bCs/>
          <w:sz w:val="24"/>
          <w:szCs w:val="24"/>
        </w:rPr>
        <w:t>3</w:t>
      </w:r>
      <w:r w:rsidRPr="00D428F3">
        <w:rPr>
          <w:rFonts w:hAnsi="宋体"/>
          <w:bCs/>
          <w:sz w:val="24"/>
          <w:szCs w:val="24"/>
        </w:rPr>
        <w:t>、基金托管人：指</w:t>
      </w:r>
      <w:r w:rsidR="00185D4B">
        <w:rPr>
          <w:rFonts w:hAnsi="宋体"/>
          <w:bCs/>
          <w:sz w:val="24"/>
          <w:szCs w:val="24"/>
        </w:rPr>
        <w:t>平安银行股份有限公司</w:t>
      </w:r>
      <w:r w:rsidRPr="00D428F3">
        <w:rPr>
          <w:rFonts w:hAnsi="宋体"/>
          <w:bCs/>
          <w:sz w:val="24"/>
          <w:szCs w:val="24"/>
        </w:rPr>
        <w:t>。</w:t>
      </w:r>
    </w:p>
    <w:p w14:paraId="20C314E9" w14:textId="0848294B" w:rsidR="00404689" w:rsidRPr="00D428F3" w:rsidRDefault="00BF63BF">
      <w:pPr>
        <w:spacing w:line="360" w:lineRule="auto"/>
        <w:ind w:firstLineChars="200" w:firstLine="480"/>
        <w:rPr>
          <w:bCs/>
          <w:sz w:val="24"/>
          <w:szCs w:val="24"/>
        </w:rPr>
      </w:pPr>
      <w:r w:rsidRPr="00D428F3">
        <w:rPr>
          <w:bCs/>
          <w:sz w:val="24"/>
          <w:szCs w:val="24"/>
        </w:rPr>
        <w:t>4</w:t>
      </w:r>
      <w:r w:rsidRPr="00D428F3">
        <w:rPr>
          <w:rFonts w:hAnsi="宋体"/>
          <w:bCs/>
          <w:sz w:val="24"/>
          <w:szCs w:val="24"/>
        </w:rPr>
        <w:t>、基金合同：指《</w:t>
      </w:r>
      <w:r w:rsidR="0050101F">
        <w:rPr>
          <w:rFonts w:hAnsi="宋体"/>
          <w:sz w:val="24"/>
          <w:szCs w:val="24"/>
        </w:rPr>
        <w:t>华商</w:t>
      </w:r>
      <w:r w:rsidR="003934F3">
        <w:rPr>
          <w:rFonts w:hAnsi="宋体"/>
          <w:sz w:val="24"/>
          <w:szCs w:val="24"/>
        </w:rPr>
        <w:t>安远</w:t>
      </w:r>
      <w:r w:rsidR="0050101F">
        <w:rPr>
          <w:rFonts w:hAnsi="宋体"/>
          <w:sz w:val="24"/>
          <w:szCs w:val="24"/>
        </w:rPr>
        <w:t>稳进一年持有期混合型基金中基金</w:t>
      </w:r>
      <w:r w:rsidR="00F854FC">
        <w:rPr>
          <w:rFonts w:ascii="宋体" w:hAnsi="宋体" w:hint="eastAsia"/>
          <w:sz w:val="24"/>
          <w:szCs w:val="24"/>
        </w:rPr>
        <w:t>(</w:t>
      </w:r>
      <w:r w:rsidR="0050101F">
        <w:rPr>
          <w:rFonts w:hAnsi="宋体"/>
          <w:sz w:val="24"/>
          <w:szCs w:val="24"/>
        </w:rPr>
        <w:t>FOF</w:t>
      </w:r>
      <w:r w:rsidR="00F854FC">
        <w:rPr>
          <w:rFonts w:ascii="宋体" w:hAnsi="宋体" w:hint="eastAsia"/>
          <w:sz w:val="24"/>
          <w:szCs w:val="24"/>
        </w:rPr>
        <w:t>)</w:t>
      </w:r>
      <w:r w:rsidRPr="00D428F3">
        <w:rPr>
          <w:rFonts w:hAnsi="宋体"/>
          <w:bCs/>
          <w:sz w:val="24"/>
          <w:szCs w:val="24"/>
        </w:rPr>
        <w:t>基金合同》及对基金合同的任何有效修订和补充。</w:t>
      </w:r>
    </w:p>
    <w:p w14:paraId="7705F30D" w14:textId="5364EA40" w:rsidR="00404689" w:rsidRPr="00D428F3" w:rsidRDefault="00BF63BF">
      <w:pPr>
        <w:spacing w:line="360" w:lineRule="auto"/>
        <w:ind w:firstLineChars="200" w:firstLine="480"/>
        <w:rPr>
          <w:bCs/>
          <w:sz w:val="24"/>
          <w:szCs w:val="24"/>
        </w:rPr>
      </w:pPr>
      <w:r w:rsidRPr="00D428F3">
        <w:rPr>
          <w:bCs/>
          <w:sz w:val="24"/>
          <w:szCs w:val="24"/>
        </w:rPr>
        <w:t>5</w:t>
      </w:r>
      <w:r w:rsidRPr="00D428F3">
        <w:rPr>
          <w:rFonts w:hAnsi="宋体"/>
          <w:bCs/>
          <w:sz w:val="24"/>
          <w:szCs w:val="24"/>
        </w:rPr>
        <w:t>、托管协议：指基金管理人与基金托管人就本基金签订之《</w:t>
      </w:r>
      <w:r w:rsidR="0050101F">
        <w:rPr>
          <w:rFonts w:hAnsi="宋体"/>
          <w:sz w:val="24"/>
          <w:szCs w:val="24"/>
        </w:rPr>
        <w:t>华商</w:t>
      </w:r>
      <w:r w:rsidR="003934F3">
        <w:rPr>
          <w:rFonts w:hAnsi="宋体"/>
          <w:sz w:val="24"/>
          <w:szCs w:val="24"/>
        </w:rPr>
        <w:t>安远</w:t>
      </w:r>
      <w:r w:rsidR="0050101F">
        <w:rPr>
          <w:rFonts w:hAnsi="宋体"/>
          <w:sz w:val="24"/>
          <w:szCs w:val="24"/>
        </w:rPr>
        <w:t>稳进一年持有期混合型基金中基金</w:t>
      </w:r>
      <w:r w:rsidR="00F854FC">
        <w:rPr>
          <w:rFonts w:ascii="宋体" w:hAnsi="宋体" w:hint="eastAsia"/>
          <w:sz w:val="24"/>
          <w:szCs w:val="24"/>
        </w:rPr>
        <w:t>(</w:t>
      </w:r>
      <w:r w:rsidR="0050101F">
        <w:rPr>
          <w:rFonts w:hAnsi="宋体"/>
          <w:sz w:val="24"/>
          <w:szCs w:val="24"/>
        </w:rPr>
        <w:t>FOF</w:t>
      </w:r>
      <w:r w:rsidR="00F854FC">
        <w:rPr>
          <w:rFonts w:ascii="宋体" w:hAnsi="宋体" w:hint="eastAsia"/>
          <w:sz w:val="24"/>
          <w:szCs w:val="24"/>
        </w:rPr>
        <w:t>)</w:t>
      </w:r>
      <w:r w:rsidRPr="00D428F3">
        <w:rPr>
          <w:rFonts w:hAnsi="宋体"/>
          <w:bCs/>
          <w:sz w:val="24"/>
          <w:szCs w:val="24"/>
        </w:rPr>
        <w:t>托管协议》及对该托管协议的任何有效修订和补充。</w:t>
      </w:r>
    </w:p>
    <w:p w14:paraId="3A4A33B5" w14:textId="617B8871" w:rsidR="00404689" w:rsidRDefault="00BF63BF">
      <w:pPr>
        <w:spacing w:line="360" w:lineRule="auto"/>
        <w:ind w:firstLineChars="200" w:firstLine="480"/>
        <w:rPr>
          <w:rFonts w:ascii="宋体" w:hAnsi="宋体"/>
          <w:bCs/>
          <w:sz w:val="24"/>
          <w:szCs w:val="24"/>
        </w:rPr>
      </w:pPr>
      <w:r w:rsidRPr="00D428F3">
        <w:rPr>
          <w:bCs/>
          <w:sz w:val="24"/>
          <w:szCs w:val="24"/>
        </w:rPr>
        <w:t>6</w:t>
      </w:r>
      <w:r w:rsidRPr="00D428F3">
        <w:rPr>
          <w:rFonts w:hAnsi="宋体"/>
          <w:bCs/>
          <w:sz w:val="24"/>
          <w:szCs w:val="24"/>
        </w:rPr>
        <w:t>、</w:t>
      </w:r>
      <w:r w:rsidRPr="009E4E87">
        <w:rPr>
          <w:rFonts w:hAnsi="宋体"/>
          <w:bCs/>
          <w:sz w:val="24"/>
          <w:szCs w:val="24"/>
        </w:rPr>
        <w:t>招</w:t>
      </w:r>
      <w:r w:rsidRPr="009E4E87">
        <w:rPr>
          <w:rFonts w:ascii="宋体" w:hAnsi="宋体"/>
          <w:bCs/>
          <w:sz w:val="24"/>
          <w:szCs w:val="24"/>
        </w:rPr>
        <w:t>募说明书</w:t>
      </w:r>
      <w:r w:rsidRPr="009E4E87">
        <w:rPr>
          <w:rFonts w:ascii="宋体" w:hAnsi="宋体" w:hint="eastAsia"/>
          <w:bCs/>
          <w:sz w:val="24"/>
          <w:szCs w:val="24"/>
        </w:rPr>
        <w:t>或本招募说明书</w:t>
      </w:r>
      <w:r>
        <w:rPr>
          <w:rFonts w:ascii="宋体" w:hAnsi="宋体"/>
          <w:bCs/>
          <w:sz w:val="24"/>
          <w:szCs w:val="24"/>
        </w:rPr>
        <w:t>：指《</w:t>
      </w:r>
      <w:r w:rsidR="0050101F">
        <w:rPr>
          <w:rFonts w:ascii="宋体" w:hAnsi="宋体" w:hint="eastAsia"/>
          <w:sz w:val="24"/>
          <w:szCs w:val="24"/>
        </w:rPr>
        <w:t>华商</w:t>
      </w:r>
      <w:r w:rsidR="003934F3">
        <w:rPr>
          <w:rFonts w:ascii="宋体" w:hAnsi="宋体" w:hint="eastAsia"/>
          <w:sz w:val="24"/>
          <w:szCs w:val="24"/>
        </w:rPr>
        <w:t>安远</w:t>
      </w:r>
      <w:r w:rsidR="0050101F">
        <w:rPr>
          <w:rFonts w:ascii="宋体" w:hAnsi="宋体" w:hint="eastAsia"/>
          <w:sz w:val="24"/>
          <w:szCs w:val="24"/>
        </w:rPr>
        <w:t>稳进一年持有期混合型基金中基金(</w:t>
      </w:r>
      <w:r w:rsidR="0050101F" w:rsidRPr="00963A72">
        <w:rPr>
          <w:sz w:val="24"/>
          <w:szCs w:val="24"/>
        </w:rPr>
        <w:t>FOF</w:t>
      </w:r>
      <w:r w:rsidR="0050101F">
        <w:rPr>
          <w:rFonts w:ascii="宋体" w:hAnsi="宋体" w:hint="eastAsia"/>
          <w:sz w:val="24"/>
          <w:szCs w:val="24"/>
        </w:rPr>
        <w:t>)</w:t>
      </w:r>
      <w:r>
        <w:rPr>
          <w:rFonts w:ascii="宋体" w:hAnsi="宋体"/>
          <w:bCs/>
          <w:sz w:val="24"/>
          <w:szCs w:val="24"/>
        </w:rPr>
        <w:t>招募说明书》及其更新</w:t>
      </w:r>
      <w:r>
        <w:rPr>
          <w:rFonts w:ascii="宋体" w:hAnsi="宋体" w:hint="eastAsia"/>
          <w:bCs/>
          <w:sz w:val="24"/>
          <w:szCs w:val="24"/>
        </w:rPr>
        <w:t>。</w:t>
      </w:r>
    </w:p>
    <w:p w14:paraId="4BAE7581" w14:textId="5B2E462B" w:rsidR="00404689" w:rsidRDefault="00BF63BF">
      <w:pPr>
        <w:spacing w:line="360" w:lineRule="auto"/>
        <w:ind w:firstLineChars="200" w:firstLine="480"/>
        <w:rPr>
          <w:rFonts w:ascii="宋体" w:hAnsi="宋体"/>
          <w:bCs/>
          <w:sz w:val="24"/>
          <w:szCs w:val="24"/>
        </w:rPr>
      </w:pPr>
      <w:r>
        <w:rPr>
          <w:rFonts w:hint="eastAsia"/>
          <w:bCs/>
          <w:sz w:val="24"/>
        </w:rPr>
        <w:t>7</w:t>
      </w:r>
      <w:r>
        <w:rPr>
          <w:rFonts w:hint="eastAsia"/>
          <w:bCs/>
          <w:sz w:val="24"/>
        </w:rPr>
        <w:t>、基金产品资料概要：指《</w:t>
      </w:r>
      <w:r w:rsidR="0050101F">
        <w:rPr>
          <w:rFonts w:ascii="宋体" w:hAnsi="宋体" w:hint="eastAsia"/>
          <w:sz w:val="24"/>
          <w:szCs w:val="24"/>
        </w:rPr>
        <w:t>华商</w:t>
      </w:r>
      <w:r w:rsidR="003934F3">
        <w:rPr>
          <w:rFonts w:ascii="宋体" w:hAnsi="宋体" w:hint="eastAsia"/>
          <w:sz w:val="24"/>
          <w:szCs w:val="24"/>
        </w:rPr>
        <w:t>安远</w:t>
      </w:r>
      <w:r w:rsidR="0050101F">
        <w:rPr>
          <w:rFonts w:ascii="宋体" w:hAnsi="宋体" w:hint="eastAsia"/>
          <w:sz w:val="24"/>
          <w:szCs w:val="24"/>
        </w:rPr>
        <w:t>稳进一年持有期混合型基金中基金(</w:t>
      </w:r>
      <w:r w:rsidR="0050101F" w:rsidRPr="00963A72">
        <w:rPr>
          <w:sz w:val="24"/>
          <w:szCs w:val="24"/>
        </w:rPr>
        <w:t>FOF</w:t>
      </w:r>
      <w:r w:rsidR="0050101F">
        <w:rPr>
          <w:rFonts w:ascii="宋体" w:hAnsi="宋体" w:hint="eastAsia"/>
          <w:sz w:val="24"/>
          <w:szCs w:val="24"/>
        </w:rPr>
        <w:t>)</w:t>
      </w:r>
      <w:r>
        <w:rPr>
          <w:rFonts w:hint="eastAsia"/>
          <w:bCs/>
          <w:sz w:val="24"/>
        </w:rPr>
        <w:t>基金产品资料概要》及其更新。</w:t>
      </w:r>
    </w:p>
    <w:p w14:paraId="7EDEAC07" w14:textId="1946C7C6" w:rsidR="00404689" w:rsidRPr="00D428F3" w:rsidRDefault="00BF63BF">
      <w:pPr>
        <w:spacing w:line="360" w:lineRule="auto"/>
        <w:ind w:firstLineChars="200" w:firstLine="480"/>
        <w:rPr>
          <w:bCs/>
          <w:sz w:val="24"/>
          <w:szCs w:val="24"/>
        </w:rPr>
      </w:pPr>
      <w:r w:rsidRPr="00D428F3">
        <w:rPr>
          <w:bCs/>
          <w:sz w:val="24"/>
          <w:szCs w:val="24"/>
        </w:rPr>
        <w:t>8</w:t>
      </w:r>
      <w:r w:rsidRPr="00D428F3">
        <w:rPr>
          <w:rFonts w:hAnsi="宋体"/>
          <w:bCs/>
          <w:sz w:val="24"/>
          <w:szCs w:val="24"/>
        </w:rPr>
        <w:t>、基金份额发售公告：指《</w:t>
      </w:r>
      <w:r w:rsidR="0050101F">
        <w:rPr>
          <w:rFonts w:hAnsi="宋体"/>
          <w:sz w:val="24"/>
          <w:szCs w:val="24"/>
        </w:rPr>
        <w:t>华商</w:t>
      </w:r>
      <w:r w:rsidR="003934F3">
        <w:rPr>
          <w:rFonts w:hAnsi="宋体"/>
          <w:sz w:val="24"/>
          <w:szCs w:val="24"/>
        </w:rPr>
        <w:t>安远</w:t>
      </w:r>
      <w:r w:rsidR="0050101F">
        <w:rPr>
          <w:rFonts w:hAnsi="宋体"/>
          <w:sz w:val="24"/>
          <w:szCs w:val="24"/>
        </w:rPr>
        <w:t>稳进一年持有期混合型基金中基金</w:t>
      </w:r>
      <w:r w:rsidR="00F854FC">
        <w:rPr>
          <w:rFonts w:ascii="宋体" w:hAnsi="宋体" w:hint="eastAsia"/>
          <w:sz w:val="24"/>
          <w:szCs w:val="24"/>
        </w:rPr>
        <w:t>(</w:t>
      </w:r>
      <w:r w:rsidR="0050101F">
        <w:rPr>
          <w:rFonts w:hAnsi="宋体"/>
          <w:sz w:val="24"/>
          <w:szCs w:val="24"/>
        </w:rPr>
        <w:t>FOF</w:t>
      </w:r>
      <w:r w:rsidR="00F854FC">
        <w:rPr>
          <w:rFonts w:ascii="宋体" w:hAnsi="宋体" w:hint="eastAsia"/>
          <w:sz w:val="24"/>
          <w:szCs w:val="24"/>
        </w:rPr>
        <w:t>)</w:t>
      </w:r>
      <w:r w:rsidRPr="00D428F3">
        <w:rPr>
          <w:rFonts w:hAnsi="宋体"/>
          <w:bCs/>
          <w:sz w:val="24"/>
          <w:szCs w:val="24"/>
        </w:rPr>
        <w:t>基金份额发售公告》。</w:t>
      </w:r>
    </w:p>
    <w:p w14:paraId="3F7A8466" w14:textId="77777777" w:rsidR="00404689" w:rsidRPr="00D428F3" w:rsidRDefault="00BF63BF">
      <w:pPr>
        <w:spacing w:line="360" w:lineRule="auto"/>
        <w:ind w:firstLineChars="200" w:firstLine="480"/>
        <w:rPr>
          <w:bCs/>
          <w:sz w:val="24"/>
          <w:szCs w:val="24"/>
        </w:rPr>
      </w:pPr>
      <w:r w:rsidRPr="00D428F3">
        <w:rPr>
          <w:bCs/>
          <w:sz w:val="24"/>
          <w:szCs w:val="24"/>
        </w:rPr>
        <w:t>9</w:t>
      </w:r>
      <w:r w:rsidRPr="00D428F3">
        <w:rPr>
          <w:rFonts w:hAnsi="宋体"/>
          <w:bCs/>
          <w:sz w:val="24"/>
          <w:szCs w:val="24"/>
        </w:rPr>
        <w:t>、法律法规：指中国现行有效并公布实施的法律、行政法规、规范性文件、司法解释、行政规章以及其他对基金合同当事人有约束力的决定、决议、通知等。</w:t>
      </w:r>
    </w:p>
    <w:p w14:paraId="5A3620A2" w14:textId="77777777" w:rsidR="00404689" w:rsidRPr="00D428F3" w:rsidRDefault="00BF63BF">
      <w:pPr>
        <w:spacing w:line="360" w:lineRule="auto"/>
        <w:ind w:firstLineChars="200" w:firstLine="480"/>
        <w:rPr>
          <w:bCs/>
          <w:sz w:val="24"/>
          <w:szCs w:val="24"/>
        </w:rPr>
      </w:pPr>
      <w:r w:rsidRPr="00D428F3">
        <w:rPr>
          <w:bCs/>
          <w:sz w:val="24"/>
          <w:szCs w:val="24"/>
        </w:rPr>
        <w:t>10</w:t>
      </w:r>
      <w:r w:rsidRPr="00D428F3">
        <w:rPr>
          <w:rFonts w:hAnsi="宋体"/>
          <w:bCs/>
          <w:sz w:val="24"/>
          <w:szCs w:val="24"/>
        </w:rPr>
        <w:t>、《基金法》：指</w:t>
      </w:r>
      <w:r w:rsidRPr="00D428F3">
        <w:rPr>
          <w:bCs/>
          <w:sz w:val="24"/>
          <w:szCs w:val="24"/>
        </w:rPr>
        <w:t>2003</w:t>
      </w:r>
      <w:r w:rsidRPr="00D428F3">
        <w:rPr>
          <w:rFonts w:hAnsi="宋体"/>
          <w:bCs/>
          <w:sz w:val="24"/>
          <w:szCs w:val="24"/>
        </w:rPr>
        <w:t>年</w:t>
      </w:r>
      <w:r w:rsidRPr="00D428F3">
        <w:rPr>
          <w:bCs/>
          <w:sz w:val="24"/>
          <w:szCs w:val="24"/>
        </w:rPr>
        <w:t>10</w:t>
      </w:r>
      <w:r w:rsidRPr="00D428F3">
        <w:rPr>
          <w:rFonts w:hAnsi="宋体"/>
          <w:bCs/>
          <w:sz w:val="24"/>
          <w:szCs w:val="24"/>
        </w:rPr>
        <w:t>月</w:t>
      </w:r>
      <w:r w:rsidRPr="00D428F3">
        <w:rPr>
          <w:bCs/>
          <w:sz w:val="24"/>
          <w:szCs w:val="24"/>
        </w:rPr>
        <w:t>28</w:t>
      </w:r>
      <w:r w:rsidRPr="00D428F3">
        <w:rPr>
          <w:rFonts w:hAnsi="宋体"/>
          <w:bCs/>
          <w:sz w:val="24"/>
          <w:szCs w:val="24"/>
        </w:rPr>
        <w:t>日经第十届全国人民代表大会常务委员会第五次会议通过，经</w:t>
      </w:r>
      <w:r w:rsidRPr="00D428F3">
        <w:rPr>
          <w:bCs/>
          <w:sz w:val="24"/>
          <w:szCs w:val="24"/>
        </w:rPr>
        <w:t>2012</w:t>
      </w:r>
      <w:r w:rsidRPr="00D428F3">
        <w:rPr>
          <w:rFonts w:hAnsi="宋体"/>
          <w:bCs/>
          <w:sz w:val="24"/>
          <w:szCs w:val="24"/>
        </w:rPr>
        <w:t>年</w:t>
      </w:r>
      <w:r w:rsidRPr="00D428F3">
        <w:rPr>
          <w:bCs/>
          <w:sz w:val="24"/>
          <w:szCs w:val="24"/>
        </w:rPr>
        <w:t>12</w:t>
      </w:r>
      <w:r w:rsidRPr="00D428F3">
        <w:rPr>
          <w:rFonts w:hAnsi="宋体"/>
          <w:bCs/>
          <w:sz w:val="24"/>
          <w:szCs w:val="24"/>
        </w:rPr>
        <w:t>月</w:t>
      </w:r>
      <w:r w:rsidRPr="00D428F3">
        <w:rPr>
          <w:bCs/>
          <w:sz w:val="24"/>
          <w:szCs w:val="24"/>
        </w:rPr>
        <w:t>28</w:t>
      </w:r>
      <w:r w:rsidRPr="00D428F3">
        <w:rPr>
          <w:rFonts w:hAnsi="宋体"/>
          <w:bCs/>
          <w:sz w:val="24"/>
          <w:szCs w:val="24"/>
        </w:rPr>
        <w:t>日第十一届全国人民代表大会常务委员会第三十次会议修订，自</w:t>
      </w:r>
      <w:r w:rsidRPr="00D428F3">
        <w:rPr>
          <w:bCs/>
          <w:sz w:val="24"/>
          <w:szCs w:val="24"/>
        </w:rPr>
        <w:t>2013</w:t>
      </w:r>
      <w:r w:rsidRPr="00D428F3">
        <w:rPr>
          <w:rFonts w:hAnsi="宋体"/>
          <w:bCs/>
          <w:sz w:val="24"/>
          <w:szCs w:val="24"/>
        </w:rPr>
        <w:t>年</w:t>
      </w:r>
      <w:r w:rsidRPr="00D428F3">
        <w:rPr>
          <w:bCs/>
          <w:sz w:val="24"/>
          <w:szCs w:val="24"/>
        </w:rPr>
        <w:t>6</w:t>
      </w:r>
      <w:r w:rsidRPr="00D428F3">
        <w:rPr>
          <w:rFonts w:hAnsi="宋体"/>
          <w:bCs/>
          <w:sz w:val="24"/>
          <w:szCs w:val="24"/>
        </w:rPr>
        <w:t>月</w:t>
      </w:r>
      <w:r w:rsidRPr="00D428F3">
        <w:rPr>
          <w:bCs/>
          <w:sz w:val="24"/>
          <w:szCs w:val="24"/>
        </w:rPr>
        <w:t>1</w:t>
      </w:r>
      <w:r w:rsidRPr="00D428F3">
        <w:rPr>
          <w:rFonts w:hAnsi="宋体"/>
          <w:bCs/>
          <w:sz w:val="24"/>
          <w:szCs w:val="24"/>
        </w:rPr>
        <w:t>日起实施，</w:t>
      </w:r>
      <w:r w:rsidRPr="00D428F3">
        <w:rPr>
          <w:bCs/>
          <w:sz w:val="24"/>
        </w:rPr>
        <w:t>并经</w:t>
      </w:r>
      <w:r w:rsidRPr="00D428F3">
        <w:rPr>
          <w:bCs/>
          <w:sz w:val="24"/>
        </w:rPr>
        <w:t>2015</w:t>
      </w:r>
      <w:r w:rsidRPr="00D428F3">
        <w:rPr>
          <w:bCs/>
          <w:sz w:val="24"/>
        </w:rPr>
        <w:t>年</w:t>
      </w:r>
      <w:r w:rsidRPr="00D428F3">
        <w:rPr>
          <w:bCs/>
          <w:sz w:val="24"/>
        </w:rPr>
        <w:t>4</w:t>
      </w:r>
      <w:r w:rsidRPr="00D428F3">
        <w:rPr>
          <w:bCs/>
          <w:sz w:val="24"/>
        </w:rPr>
        <w:t>月</w:t>
      </w:r>
      <w:r w:rsidRPr="00D428F3">
        <w:rPr>
          <w:bCs/>
          <w:sz w:val="24"/>
        </w:rPr>
        <w:t>24</w:t>
      </w:r>
      <w:r w:rsidRPr="00D428F3">
        <w:rPr>
          <w:bCs/>
          <w:sz w:val="24"/>
        </w:rPr>
        <w:t>日第十二届全国人民代表大会常务委员会第十四次会议《全国人民代表大会常务委员会关于修改</w:t>
      </w:r>
      <w:r w:rsidRPr="00D428F3">
        <w:rPr>
          <w:bCs/>
          <w:sz w:val="24"/>
        </w:rPr>
        <w:t>&lt;</w:t>
      </w:r>
      <w:r w:rsidRPr="00D428F3">
        <w:rPr>
          <w:bCs/>
          <w:sz w:val="24"/>
        </w:rPr>
        <w:t>中华人民共和国港口法</w:t>
      </w:r>
      <w:r w:rsidRPr="00D428F3">
        <w:rPr>
          <w:bCs/>
          <w:sz w:val="24"/>
        </w:rPr>
        <w:t>&gt;</w:t>
      </w:r>
      <w:r w:rsidRPr="00D428F3">
        <w:rPr>
          <w:bCs/>
          <w:sz w:val="24"/>
        </w:rPr>
        <w:t>等七部法律的决定》修正的《中华人民共和国证券投资基金法》及颁布机关对其不时做出的修订。</w:t>
      </w:r>
    </w:p>
    <w:p w14:paraId="698ED00C" w14:textId="77777777" w:rsidR="00404689" w:rsidRPr="00D428F3" w:rsidRDefault="00BF63BF">
      <w:pPr>
        <w:spacing w:line="360" w:lineRule="auto"/>
        <w:ind w:firstLineChars="200" w:firstLine="480"/>
        <w:rPr>
          <w:bCs/>
          <w:sz w:val="24"/>
          <w:szCs w:val="24"/>
        </w:rPr>
      </w:pPr>
      <w:r w:rsidRPr="00D428F3">
        <w:rPr>
          <w:bCs/>
          <w:sz w:val="24"/>
          <w:szCs w:val="24"/>
        </w:rPr>
        <w:t>11</w:t>
      </w:r>
      <w:r w:rsidRPr="00D428F3">
        <w:rPr>
          <w:rFonts w:hAnsi="宋体"/>
          <w:bCs/>
          <w:sz w:val="24"/>
          <w:szCs w:val="24"/>
        </w:rPr>
        <w:t>、《销售办法》：指中国证监会</w:t>
      </w:r>
      <w:r w:rsidR="007D3C83">
        <w:rPr>
          <w:bCs/>
          <w:sz w:val="24"/>
        </w:rPr>
        <w:t>2020</w:t>
      </w:r>
      <w:r w:rsidR="007D3C83">
        <w:rPr>
          <w:bCs/>
          <w:sz w:val="24"/>
        </w:rPr>
        <w:t>年</w:t>
      </w:r>
      <w:r w:rsidR="007D3C83">
        <w:rPr>
          <w:bCs/>
          <w:sz w:val="24"/>
        </w:rPr>
        <w:t>8</w:t>
      </w:r>
      <w:r w:rsidR="007D3C83">
        <w:rPr>
          <w:bCs/>
          <w:sz w:val="24"/>
        </w:rPr>
        <w:t>月</w:t>
      </w:r>
      <w:r w:rsidR="007D3C83">
        <w:rPr>
          <w:bCs/>
          <w:sz w:val="24"/>
        </w:rPr>
        <w:t>28</w:t>
      </w:r>
      <w:r w:rsidR="007D3C83">
        <w:rPr>
          <w:bCs/>
          <w:sz w:val="24"/>
        </w:rPr>
        <w:t>日</w:t>
      </w:r>
      <w:r w:rsidRPr="00D428F3">
        <w:rPr>
          <w:rFonts w:hAnsi="宋体"/>
          <w:bCs/>
          <w:sz w:val="24"/>
          <w:szCs w:val="24"/>
        </w:rPr>
        <w:t>颁布、同年</w:t>
      </w:r>
      <w:r w:rsidR="007D3C83">
        <w:rPr>
          <w:rFonts w:hint="eastAsia"/>
          <w:bCs/>
          <w:sz w:val="24"/>
          <w:szCs w:val="24"/>
        </w:rPr>
        <w:t>10</w:t>
      </w:r>
      <w:r w:rsidRPr="00D428F3">
        <w:rPr>
          <w:rFonts w:hAnsi="宋体"/>
          <w:bCs/>
          <w:sz w:val="24"/>
          <w:szCs w:val="24"/>
        </w:rPr>
        <w:t>月</w:t>
      </w:r>
      <w:r w:rsidRPr="00D428F3">
        <w:rPr>
          <w:bCs/>
          <w:sz w:val="24"/>
          <w:szCs w:val="24"/>
        </w:rPr>
        <w:t>1</w:t>
      </w:r>
      <w:r w:rsidRPr="00D428F3">
        <w:rPr>
          <w:rFonts w:hAnsi="宋体"/>
          <w:bCs/>
          <w:sz w:val="24"/>
          <w:szCs w:val="24"/>
        </w:rPr>
        <w:t>日实施的《</w:t>
      </w:r>
      <w:r w:rsidR="007D3C83" w:rsidRPr="00393493">
        <w:rPr>
          <w:rFonts w:hint="eastAsia"/>
          <w:bCs/>
          <w:sz w:val="24"/>
        </w:rPr>
        <w:t>公开募集证券投资基金销售机构监督管理办法</w:t>
      </w:r>
      <w:r w:rsidRPr="00D428F3">
        <w:rPr>
          <w:rFonts w:hAnsi="宋体"/>
          <w:bCs/>
          <w:sz w:val="24"/>
          <w:szCs w:val="24"/>
        </w:rPr>
        <w:t>》及颁布机关对其不时做出的修订。</w:t>
      </w:r>
    </w:p>
    <w:p w14:paraId="26D05D76" w14:textId="77777777" w:rsidR="00404689" w:rsidRPr="00D428F3" w:rsidRDefault="00BF63BF">
      <w:pPr>
        <w:spacing w:line="360" w:lineRule="auto"/>
        <w:ind w:firstLineChars="200" w:firstLine="480"/>
        <w:rPr>
          <w:bCs/>
          <w:sz w:val="24"/>
          <w:szCs w:val="24"/>
        </w:rPr>
      </w:pPr>
      <w:r w:rsidRPr="00D428F3">
        <w:rPr>
          <w:bCs/>
          <w:sz w:val="24"/>
          <w:szCs w:val="24"/>
        </w:rPr>
        <w:t>12</w:t>
      </w:r>
      <w:r w:rsidRPr="00D428F3">
        <w:rPr>
          <w:rFonts w:hAnsi="宋体"/>
          <w:bCs/>
          <w:sz w:val="24"/>
          <w:szCs w:val="24"/>
        </w:rPr>
        <w:t>、《信息披露办法》：</w:t>
      </w:r>
      <w:r w:rsidR="00FA0DE2" w:rsidRPr="00A86C26">
        <w:rPr>
          <w:rFonts w:hAnsi="宋体"/>
          <w:bCs/>
          <w:sz w:val="24"/>
          <w:szCs w:val="24"/>
        </w:rPr>
        <w:t>指中国证监会</w:t>
      </w:r>
      <w:r w:rsidR="00FA0DE2" w:rsidRPr="00A86C26">
        <w:rPr>
          <w:bCs/>
          <w:sz w:val="24"/>
          <w:szCs w:val="24"/>
        </w:rPr>
        <w:t>2019</w:t>
      </w:r>
      <w:r w:rsidR="00FA0DE2" w:rsidRPr="00A86C26">
        <w:rPr>
          <w:rFonts w:hAnsi="宋体"/>
          <w:bCs/>
          <w:sz w:val="24"/>
          <w:szCs w:val="24"/>
        </w:rPr>
        <w:t>年</w:t>
      </w:r>
      <w:r w:rsidR="00FA0DE2" w:rsidRPr="00A86C26">
        <w:rPr>
          <w:bCs/>
          <w:sz w:val="24"/>
          <w:szCs w:val="24"/>
        </w:rPr>
        <w:t>7</w:t>
      </w:r>
      <w:r w:rsidR="00FA0DE2" w:rsidRPr="00A86C26">
        <w:rPr>
          <w:rFonts w:hAnsi="宋体"/>
          <w:bCs/>
          <w:sz w:val="24"/>
          <w:szCs w:val="24"/>
        </w:rPr>
        <w:t>月</w:t>
      </w:r>
      <w:r w:rsidR="00FA0DE2" w:rsidRPr="00A86C26">
        <w:rPr>
          <w:bCs/>
          <w:sz w:val="24"/>
          <w:szCs w:val="24"/>
        </w:rPr>
        <w:t>26</w:t>
      </w:r>
      <w:r w:rsidR="00FA0DE2" w:rsidRPr="00A86C26">
        <w:rPr>
          <w:rFonts w:hAnsi="宋体"/>
          <w:bCs/>
          <w:sz w:val="24"/>
          <w:szCs w:val="24"/>
        </w:rPr>
        <w:t>日颁布、同年</w:t>
      </w:r>
      <w:r w:rsidR="00FA0DE2" w:rsidRPr="00A86C26">
        <w:rPr>
          <w:bCs/>
          <w:sz w:val="24"/>
          <w:szCs w:val="24"/>
        </w:rPr>
        <w:t>9</w:t>
      </w:r>
      <w:r w:rsidR="00FA0DE2" w:rsidRPr="00A86C26">
        <w:rPr>
          <w:rFonts w:hAnsi="宋体"/>
          <w:bCs/>
          <w:sz w:val="24"/>
          <w:szCs w:val="24"/>
        </w:rPr>
        <w:t>月</w:t>
      </w:r>
      <w:r w:rsidR="00FA0DE2" w:rsidRPr="00A86C26">
        <w:rPr>
          <w:bCs/>
          <w:sz w:val="24"/>
          <w:szCs w:val="24"/>
        </w:rPr>
        <w:t>1</w:t>
      </w:r>
      <w:r w:rsidR="00FA0DE2" w:rsidRPr="00A86C26">
        <w:rPr>
          <w:rFonts w:hAnsi="宋体"/>
          <w:bCs/>
          <w:sz w:val="24"/>
          <w:szCs w:val="24"/>
        </w:rPr>
        <w:t>日</w:t>
      </w:r>
      <w:r w:rsidR="0067407D">
        <w:rPr>
          <w:rFonts w:hAnsi="宋体" w:hint="eastAsia"/>
          <w:bCs/>
          <w:sz w:val="24"/>
          <w:szCs w:val="24"/>
        </w:rPr>
        <w:t>起</w:t>
      </w:r>
      <w:r w:rsidR="00FA0DE2" w:rsidRPr="00A86C26">
        <w:rPr>
          <w:rFonts w:hAnsi="宋体"/>
          <w:bCs/>
          <w:sz w:val="24"/>
          <w:szCs w:val="24"/>
        </w:rPr>
        <w:t>实施</w:t>
      </w:r>
      <w:r w:rsidR="0067407D" w:rsidRPr="0067407D">
        <w:rPr>
          <w:rFonts w:hAnsi="宋体" w:hint="eastAsia"/>
          <w:bCs/>
          <w:sz w:val="24"/>
          <w:szCs w:val="24"/>
        </w:rPr>
        <w:t>，并经</w:t>
      </w:r>
      <w:r w:rsidR="0067407D" w:rsidRPr="0067407D">
        <w:rPr>
          <w:rFonts w:hAnsi="宋体" w:hint="eastAsia"/>
          <w:bCs/>
          <w:sz w:val="24"/>
          <w:szCs w:val="24"/>
        </w:rPr>
        <w:t>2020</w:t>
      </w:r>
      <w:r w:rsidR="0067407D" w:rsidRPr="0067407D">
        <w:rPr>
          <w:rFonts w:hAnsi="宋体" w:hint="eastAsia"/>
          <w:bCs/>
          <w:sz w:val="24"/>
          <w:szCs w:val="24"/>
        </w:rPr>
        <w:t>年</w:t>
      </w:r>
      <w:r w:rsidR="0067407D" w:rsidRPr="0067407D">
        <w:rPr>
          <w:rFonts w:hAnsi="宋体" w:hint="eastAsia"/>
          <w:bCs/>
          <w:sz w:val="24"/>
          <w:szCs w:val="24"/>
        </w:rPr>
        <w:t>3</w:t>
      </w:r>
      <w:r w:rsidR="0067407D" w:rsidRPr="0067407D">
        <w:rPr>
          <w:rFonts w:hAnsi="宋体" w:hint="eastAsia"/>
          <w:bCs/>
          <w:sz w:val="24"/>
          <w:szCs w:val="24"/>
        </w:rPr>
        <w:t>月</w:t>
      </w:r>
      <w:r w:rsidR="0067407D" w:rsidRPr="0067407D">
        <w:rPr>
          <w:rFonts w:hAnsi="宋体" w:hint="eastAsia"/>
          <w:bCs/>
          <w:sz w:val="24"/>
          <w:szCs w:val="24"/>
        </w:rPr>
        <w:t>6</w:t>
      </w:r>
      <w:r w:rsidR="0067407D" w:rsidRPr="0067407D">
        <w:rPr>
          <w:rFonts w:hAnsi="宋体" w:hint="eastAsia"/>
          <w:bCs/>
          <w:sz w:val="24"/>
          <w:szCs w:val="24"/>
        </w:rPr>
        <w:t>日中国证监会</w:t>
      </w:r>
      <w:r w:rsidR="0067407D" w:rsidRPr="0067407D">
        <w:rPr>
          <w:rFonts w:hAnsi="宋体" w:hint="eastAsia"/>
          <w:bCs/>
          <w:sz w:val="24"/>
          <w:szCs w:val="24"/>
        </w:rPr>
        <w:t>2020</w:t>
      </w:r>
      <w:r w:rsidR="0067407D" w:rsidRPr="0067407D">
        <w:rPr>
          <w:rFonts w:hAnsi="宋体" w:hint="eastAsia"/>
          <w:bCs/>
          <w:sz w:val="24"/>
          <w:szCs w:val="24"/>
        </w:rPr>
        <w:t>年第</w:t>
      </w:r>
      <w:r w:rsidR="0067407D" w:rsidRPr="0067407D">
        <w:rPr>
          <w:rFonts w:hAnsi="宋体" w:hint="eastAsia"/>
          <w:bCs/>
          <w:sz w:val="24"/>
          <w:szCs w:val="24"/>
        </w:rPr>
        <w:t>2</w:t>
      </w:r>
      <w:r w:rsidR="0067407D" w:rsidRPr="0067407D">
        <w:rPr>
          <w:rFonts w:hAnsi="宋体" w:hint="eastAsia"/>
          <w:bCs/>
          <w:sz w:val="24"/>
          <w:szCs w:val="24"/>
        </w:rPr>
        <w:t>次委务会审议通过的《关</w:t>
      </w:r>
      <w:r w:rsidR="0067407D" w:rsidRPr="0067407D">
        <w:rPr>
          <w:rFonts w:hAnsi="宋体" w:hint="eastAsia"/>
          <w:bCs/>
          <w:sz w:val="24"/>
          <w:szCs w:val="24"/>
        </w:rPr>
        <w:lastRenderedPageBreak/>
        <w:t>于修改部分证券期货规章的决定》修正</w:t>
      </w:r>
      <w:r w:rsidR="00FA0DE2" w:rsidRPr="00A86C26">
        <w:rPr>
          <w:rFonts w:hAnsi="宋体"/>
          <w:bCs/>
          <w:sz w:val="24"/>
          <w:szCs w:val="24"/>
        </w:rPr>
        <w:t>的《公开募集证券投资基金信息披露管理办法》及颁布机关对其不时做出的修订</w:t>
      </w:r>
      <w:r w:rsidRPr="00D428F3">
        <w:rPr>
          <w:rFonts w:hAnsi="宋体"/>
          <w:bCs/>
          <w:sz w:val="24"/>
          <w:szCs w:val="24"/>
        </w:rPr>
        <w:t>。</w:t>
      </w:r>
    </w:p>
    <w:p w14:paraId="229E506F" w14:textId="77777777" w:rsidR="00404689" w:rsidRPr="000F39D9" w:rsidRDefault="00BF63BF">
      <w:pPr>
        <w:spacing w:line="360" w:lineRule="auto"/>
        <w:ind w:firstLineChars="200" w:firstLine="480"/>
        <w:rPr>
          <w:bCs/>
          <w:sz w:val="24"/>
          <w:szCs w:val="24"/>
        </w:rPr>
      </w:pPr>
      <w:r w:rsidRPr="000F39D9">
        <w:rPr>
          <w:bCs/>
          <w:sz w:val="24"/>
          <w:szCs w:val="24"/>
        </w:rPr>
        <w:t>13</w:t>
      </w:r>
      <w:r w:rsidRPr="000F39D9">
        <w:rPr>
          <w:rFonts w:hAnsi="宋体"/>
          <w:bCs/>
          <w:sz w:val="24"/>
          <w:szCs w:val="24"/>
        </w:rPr>
        <w:t>、《运作办法》：指中国证监会</w:t>
      </w:r>
      <w:r w:rsidRPr="000F39D9">
        <w:rPr>
          <w:bCs/>
          <w:sz w:val="24"/>
          <w:szCs w:val="24"/>
        </w:rPr>
        <w:t>2014</w:t>
      </w:r>
      <w:r w:rsidRPr="000F39D9">
        <w:rPr>
          <w:rFonts w:hAnsi="宋体"/>
          <w:bCs/>
          <w:sz w:val="24"/>
          <w:szCs w:val="24"/>
        </w:rPr>
        <w:t>年</w:t>
      </w:r>
      <w:r w:rsidRPr="000F39D9">
        <w:rPr>
          <w:bCs/>
          <w:sz w:val="24"/>
          <w:szCs w:val="24"/>
        </w:rPr>
        <w:t>7</w:t>
      </w:r>
      <w:r w:rsidRPr="000F39D9">
        <w:rPr>
          <w:rFonts w:hAnsi="宋体"/>
          <w:bCs/>
          <w:sz w:val="24"/>
          <w:szCs w:val="24"/>
        </w:rPr>
        <w:t>月</w:t>
      </w:r>
      <w:r w:rsidRPr="000F39D9">
        <w:rPr>
          <w:bCs/>
          <w:sz w:val="24"/>
          <w:szCs w:val="24"/>
        </w:rPr>
        <w:t>7</w:t>
      </w:r>
      <w:r w:rsidRPr="000F39D9">
        <w:rPr>
          <w:rFonts w:hAnsi="宋体"/>
          <w:bCs/>
          <w:sz w:val="24"/>
          <w:szCs w:val="24"/>
        </w:rPr>
        <w:t>日颁布、同年</w:t>
      </w:r>
      <w:r w:rsidRPr="000F39D9">
        <w:rPr>
          <w:bCs/>
          <w:sz w:val="24"/>
          <w:szCs w:val="24"/>
        </w:rPr>
        <w:t>8</w:t>
      </w:r>
      <w:r w:rsidRPr="000F39D9">
        <w:rPr>
          <w:rFonts w:hAnsi="宋体"/>
          <w:bCs/>
          <w:sz w:val="24"/>
          <w:szCs w:val="24"/>
        </w:rPr>
        <w:t>月</w:t>
      </w:r>
      <w:r w:rsidRPr="000F39D9">
        <w:rPr>
          <w:bCs/>
          <w:sz w:val="24"/>
          <w:szCs w:val="24"/>
        </w:rPr>
        <w:t>8</w:t>
      </w:r>
      <w:r w:rsidRPr="000F39D9">
        <w:rPr>
          <w:rFonts w:hAnsi="宋体"/>
          <w:bCs/>
          <w:sz w:val="24"/>
          <w:szCs w:val="24"/>
        </w:rPr>
        <w:t>日实施的《公开募集证券投资基金运作管理办法》及颁布机关对其不时做出的修订。</w:t>
      </w:r>
    </w:p>
    <w:p w14:paraId="2E8080A0" w14:textId="77777777" w:rsidR="00404689" w:rsidRPr="000F39D9" w:rsidRDefault="00BF63BF">
      <w:pPr>
        <w:spacing w:line="360" w:lineRule="auto"/>
        <w:ind w:firstLineChars="200" w:firstLine="480"/>
        <w:rPr>
          <w:bCs/>
          <w:sz w:val="24"/>
        </w:rPr>
      </w:pPr>
      <w:r w:rsidRPr="000F39D9">
        <w:rPr>
          <w:bCs/>
          <w:sz w:val="24"/>
          <w:szCs w:val="24"/>
        </w:rPr>
        <w:t>14</w:t>
      </w:r>
      <w:r w:rsidRPr="000F39D9">
        <w:rPr>
          <w:rFonts w:hAnsi="宋体"/>
          <w:bCs/>
          <w:sz w:val="24"/>
          <w:szCs w:val="24"/>
        </w:rPr>
        <w:t>、</w:t>
      </w:r>
      <w:r w:rsidRPr="000F39D9">
        <w:rPr>
          <w:bCs/>
          <w:sz w:val="24"/>
        </w:rPr>
        <w:t>《流动性风险管理规定》：指中国证监会</w:t>
      </w:r>
      <w:r w:rsidRPr="000F39D9">
        <w:rPr>
          <w:bCs/>
          <w:sz w:val="24"/>
        </w:rPr>
        <w:t>2017</w:t>
      </w:r>
      <w:r w:rsidRPr="000F39D9">
        <w:rPr>
          <w:bCs/>
          <w:sz w:val="24"/>
        </w:rPr>
        <w:t>年</w:t>
      </w:r>
      <w:r w:rsidRPr="000F39D9">
        <w:rPr>
          <w:bCs/>
          <w:sz w:val="24"/>
        </w:rPr>
        <w:t>8</w:t>
      </w:r>
      <w:r w:rsidRPr="000F39D9">
        <w:rPr>
          <w:bCs/>
          <w:sz w:val="24"/>
        </w:rPr>
        <w:t>月</w:t>
      </w:r>
      <w:r w:rsidRPr="000F39D9">
        <w:rPr>
          <w:bCs/>
          <w:sz w:val="24"/>
        </w:rPr>
        <w:t>31</w:t>
      </w:r>
      <w:r w:rsidRPr="000F39D9">
        <w:rPr>
          <w:bCs/>
          <w:sz w:val="24"/>
        </w:rPr>
        <w:t>日颁布、同年</w:t>
      </w:r>
      <w:r w:rsidRPr="000F39D9">
        <w:rPr>
          <w:bCs/>
          <w:sz w:val="24"/>
        </w:rPr>
        <w:t>10</w:t>
      </w:r>
      <w:r w:rsidRPr="000F39D9">
        <w:rPr>
          <w:bCs/>
          <w:sz w:val="24"/>
        </w:rPr>
        <w:t>月</w:t>
      </w:r>
      <w:r w:rsidRPr="000F39D9">
        <w:rPr>
          <w:bCs/>
          <w:sz w:val="24"/>
        </w:rPr>
        <w:t>1</w:t>
      </w:r>
      <w:r w:rsidRPr="000F39D9">
        <w:rPr>
          <w:bCs/>
          <w:sz w:val="24"/>
        </w:rPr>
        <w:t>日实施的《公开募集开放式证券投资基金流动性风险管理规定》及颁布机关对其不时做出的修订。</w:t>
      </w:r>
    </w:p>
    <w:p w14:paraId="12D34CD9" w14:textId="63C39CBE" w:rsidR="003A2FB7" w:rsidRDefault="00BF63BF">
      <w:pPr>
        <w:spacing w:line="360" w:lineRule="auto"/>
        <w:ind w:firstLineChars="200" w:firstLine="480"/>
        <w:rPr>
          <w:bCs/>
          <w:sz w:val="24"/>
        </w:rPr>
      </w:pPr>
      <w:r w:rsidRPr="000F39D9">
        <w:rPr>
          <w:bCs/>
          <w:sz w:val="24"/>
        </w:rPr>
        <w:t>15</w:t>
      </w:r>
      <w:r w:rsidRPr="000F39D9">
        <w:rPr>
          <w:bCs/>
          <w:sz w:val="24"/>
        </w:rPr>
        <w:t>、</w:t>
      </w:r>
      <w:r w:rsidR="003A2FB7" w:rsidRPr="0021669B">
        <w:rPr>
          <w:rFonts w:hint="eastAsia"/>
          <w:bCs/>
          <w:sz w:val="24"/>
        </w:rPr>
        <w:t>《基金中基金指引》：指中国证监会</w:t>
      </w:r>
      <w:r w:rsidR="003A2FB7" w:rsidRPr="0021669B">
        <w:rPr>
          <w:rFonts w:hint="eastAsia"/>
          <w:bCs/>
          <w:sz w:val="24"/>
        </w:rPr>
        <w:t>2016</w:t>
      </w:r>
      <w:r w:rsidR="003A2FB7" w:rsidRPr="0021669B">
        <w:rPr>
          <w:rFonts w:hint="eastAsia"/>
          <w:bCs/>
          <w:sz w:val="24"/>
        </w:rPr>
        <w:t>年</w:t>
      </w:r>
      <w:r w:rsidR="003A2FB7" w:rsidRPr="0021669B">
        <w:rPr>
          <w:rFonts w:hint="eastAsia"/>
          <w:bCs/>
          <w:sz w:val="24"/>
        </w:rPr>
        <w:t>9</w:t>
      </w:r>
      <w:r w:rsidR="003A2FB7" w:rsidRPr="0021669B">
        <w:rPr>
          <w:rFonts w:hint="eastAsia"/>
          <w:bCs/>
          <w:sz w:val="24"/>
        </w:rPr>
        <w:t>月</w:t>
      </w:r>
      <w:r w:rsidR="003A2FB7" w:rsidRPr="0021669B">
        <w:rPr>
          <w:rFonts w:hint="eastAsia"/>
          <w:bCs/>
          <w:sz w:val="24"/>
        </w:rPr>
        <w:t>11</w:t>
      </w:r>
      <w:r w:rsidR="003A2FB7" w:rsidRPr="0021669B">
        <w:rPr>
          <w:rFonts w:hint="eastAsia"/>
          <w:bCs/>
          <w:sz w:val="24"/>
        </w:rPr>
        <w:t>日发布并实施的《公开募集证券投资基金运作指引第</w:t>
      </w:r>
      <w:r w:rsidR="003A2FB7" w:rsidRPr="0021669B">
        <w:rPr>
          <w:rFonts w:hint="eastAsia"/>
          <w:bCs/>
          <w:sz w:val="24"/>
        </w:rPr>
        <w:t>2</w:t>
      </w:r>
      <w:r w:rsidR="003A2FB7" w:rsidRPr="0021669B">
        <w:rPr>
          <w:rFonts w:hint="eastAsia"/>
          <w:bCs/>
          <w:sz w:val="24"/>
        </w:rPr>
        <w:t>号——基金中基金指引》及发布机关对其不时做出的修订</w:t>
      </w:r>
      <w:r w:rsidR="00D177E8">
        <w:rPr>
          <w:rFonts w:hint="eastAsia"/>
          <w:bCs/>
          <w:sz w:val="24"/>
        </w:rPr>
        <w:t>。</w:t>
      </w:r>
    </w:p>
    <w:p w14:paraId="4F37E8B0" w14:textId="77777777" w:rsidR="00404689" w:rsidRPr="000F39D9" w:rsidRDefault="003A2FB7">
      <w:pPr>
        <w:spacing w:line="360" w:lineRule="auto"/>
        <w:ind w:firstLineChars="200" w:firstLine="480"/>
        <w:rPr>
          <w:bCs/>
          <w:sz w:val="24"/>
          <w:szCs w:val="24"/>
        </w:rPr>
      </w:pPr>
      <w:r>
        <w:rPr>
          <w:rFonts w:hint="eastAsia"/>
          <w:bCs/>
          <w:sz w:val="24"/>
        </w:rPr>
        <w:t>16</w:t>
      </w:r>
      <w:r>
        <w:rPr>
          <w:rFonts w:hint="eastAsia"/>
          <w:bCs/>
          <w:sz w:val="24"/>
        </w:rPr>
        <w:t>、</w:t>
      </w:r>
      <w:r w:rsidR="00BF63BF" w:rsidRPr="000F39D9">
        <w:rPr>
          <w:rFonts w:hAnsi="宋体"/>
          <w:bCs/>
          <w:sz w:val="24"/>
          <w:szCs w:val="24"/>
        </w:rPr>
        <w:t>中国证监会：指中国证券监督管理委员会。</w:t>
      </w:r>
    </w:p>
    <w:p w14:paraId="2EE68932" w14:textId="6F3BA328" w:rsidR="00404689" w:rsidRPr="000F39D9" w:rsidRDefault="003A2FB7">
      <w:pPr>
        <w:spacing w:line="360" w:lineRule="auto"/>
        <w:ind w:firstLineChars="200" w:firstLine="480"/>
        <w:rPr>
          <w:bCs/>
          <w:sz w:val="24"/>
          <w:szCs w:val="24"/>
        </w:rPr>
      </w:pPr>
      <w:r w:rsidRPr="000F39D9">
        <w:rPr>
          <w:bCs/>
          <w:sz w:val="24"/>
          <w:szCs w:val="24"/>
        </w:rPr>
        <w:t>1</w:t>
      </w:r>
      <w:r>
        <w:rPr>
          <w:rFonts w:hint="eastAsia"/>
          <w:bCs/>
          <w:sz w:val="24"/>
          <w:szCs w:val="24"/>
        </w:rPr>
        <w:t>7</w:t>
      </w:r>
      <w:r w:rsidR="00BF63BF" w:rsidRPr="000F39D9">
        <w:rPr>
          <w:rFonts w:hAnsi="宋体"/>
          <w:bCs/>
          <w:sz w:val="24"/>
          <w:szCs w:val="24"/>
        </w:rPr>
        <w:t>、银行业监督管理机构：指中国人民银行和</w:t>
      </w:r>
      <w:r w:rsidR="00BF63BF" w:rsidRPr="000F39D9">
        <w:rPr>
          <w:bCs/>
          <w:sz w:val="24"/>
          <w:szCs w:val="24"/>
        </w:rPr>
        <w:t>/</w:t>
      </w:r>
      <w:r w:rsidR="00BF63BF" w:rsidRPr="000F39D9">
        <w:rPr>
          <w:rFonts w:hAnsi="宋体"/>
          <w:bCs/>
          <w:sz w:val="24"/>
          <w:szCs w:val="24"/>
        </w:rPr>
        <w:t>或中国银行保险监督管理委员会。</w:t>
      </w:r>
    </w:p>
    <w:p w14:paraId="5D2A1429" w14:textId="5DEF374E" w:rsidR="00404689" w:rsidRPr="000F39D9" w:rsidRDefault="003A2FB7">
      <w:pPr>
        <w:spacing w:line="360" w:lineRule="auto"/>
        <w:ind w:firstLineChars="200" w:firstLine="480"/>
        <w:rPr>
          <w:bCs/>
          <w:sz w:val="24"/>
          <w:szCs w:val="24"/>
        </w:rPr>
      </w:pPr>
      <w:r w:rsidRPr="000F39D9">
        <w:rPr>
          <w:bCs/>
          <w:sz w:val="24"/>
          <w:szCs w:val="24"/>
        </w:rPr>
        <w:t>1</w:t>
      </w:r>
      <w:r>
        <w:rPr>
          <w:rFonts w:hint="eastAsia"/>
          <w:bCs/>
          <w:sz w:val="24"/>
          <w:szCs w:val="24"/>
        </w:rPr>
        <w:t>8</w:t>
      </w:r>
      <w:r w:rsidR="00BF63BF" w:rsidRPr="000F39D9">
        <w:rPr>
          <w:rFonts w:hAnsi="宋体"/>
          <w:bCs/>
          <w:sz w:val="24"/>
          <w:szCs w:val="24"/>
        </w:rPr>
        <w:t>、基金合同当事人：指受基金合同约束，根据基金合同享有权利并承担义务的法律主体，包括基金管理人、基金托管人和基金份额持有人。</w:t>
      </w:r>
    </w:p>
    <w:p w14:paraId="3254504C" w14:textId="3D299C41" w:rsidR="00404689" w:rsidRPr="000F39D9" w:rsidRDefault="003A2FB7">
      <w:pPr>
        <w:spacing w:line="360" w:lineRule="auto"/>
        <w:ind w:firstLineChars="200" w:firstLine="480"/>
        <w:rPr>
          <w:bCs/>
          <w:sz w:val="24"/>
          <w:szCs w:val="24"/>
        </w:rPr>
      </w:pPr>
      <w:r w:rsidRPr="000F39D9">
        <w:rPr>
          <w:bCs/>
          <w:sz w:val="24"/>
          <w:szCs w:val="24"/>
        </w:rPr>
        <w:t>1</w:t>
      </w:r>
      <w:r>
        <w:rPr>
          <w:rFonts w:hint="eastAsia"/>
          <w:bCs/>
          <w:sz w:val="24"/>
          <w:szCs w:val="24"/>
        </w:rPr>
        <w:t>9</w:t>
      </w:r>
      <w:r w:rsidR="00BF63BF" w:rsidRPr="000F39D9">
        <w:rPr>
          <w:rFonts w:hAnsi="宋体"/>
          <w:bCs/>
          <w:sz w:val="24"/>
          <w:szCs w:val="24"/>
        </w:rPr>
        <w:t>、个人投资者：指依据有关法律法规规定可投资于证券投资基金的自然人。</w:t>
      </w:r>
    </w:p>
    <w:p w14:paraId="6799408F" w14:textId="005C3931" w:rsidR="00404689" w:rsidRPr="000F39D9" w:rsidRDefault="003A2FB7">
      <w:pPr>
        <w:spacing w:line="360" w:lineRule="auto"/>
        <w:ind w:firstLineChars="200" w:firstLine="480"/>
        <w:rPr>
          <w:bCs/>
          <w:sz w:val="24"/>
          <w:szCs w:val="24"/>
        </w:rPr>
      </w:pPr>
      <w:r>
        <w:rPr>
          <w:rFonts w:hint="eastAsia"/>
          <w:bCs/>
          <w:sz w:val="24"/>
          <w:szCs w:val="24"/>
        </w:rPr>
        <w:t>20</w:t>
      </w:r>
      <w:r w:rsidR="00BF63BF" w:rsidRPr="000F39D9">
        <w:rPr>
          <w:rFonts w:hAnsi="宋体"/>
          <w:bCs/>
          <w:sz w:val="24"/>
          <w:szCs w:val="24"/>
        </w:rPr>
        <w:t>、机构投资者：指依法可以投资证券投资基金的、在中华人民共和国境内合法登记并存续或经有关政府部门批准设立并存续的企业法人、事业法人、社会团体或其他组织。</w:t>
      </w:r>
    </w:p>
    <w:p w14:paraId="7D4E9CB1" w14:textId="6D0ABC87" w:rsidR="00404689" w:rsidRPr="000F39D9" w:rsidRDefault="003A2FB7">
      <w:pPr>
        <w:spacing w:line="360" w:lineRule="auto"/>
        <w:ind w:firstLineChars="200" w:firstLine="480"/>
        <w:rPr>
          <w:bCs/>
          <w:sz w:val="24"/>
          <w:szCs w:val="24"/>
        </w:rPr>
      </w:pPr>
      <w:r w:rsidRPr="000F39D9">
        <w:rPr>
          <w:bCs/>
          <w:sz w:val="24"/>
          <w:szCs w:val="24"/>
        </w:rPr>
        <w:t>2</w:t>
      </w:r>
      <w:r>
        <w:rPr>
          <w:rFonts w:hint="eastAsia"/>
          <w:bCs/>
          <w:sz w:val="24"/>
          <w:szCs w:val="24"/>
        </w:rPr>
        <w:t>1</w:t>
      </w:r>
      <w:r w:rsidR="00BF63BF" w:rsidRPr="000F39D9">
        <w:rPr>
          <w:rFonts w:hAnsi="宋体"/>
          <w:bCs/>
          <w:sz w:val="24"/>
          <w:szCs w:val="24"/>
        </w:rPr>
        <w:t>、</w:t>
      </w:r>
      <w:r w:rsidR="007156D3" w:rsidRPr="000F39D9">
        <w:rPr>
          <w:bCs/>
          <w:sz w:val="24"/>
        </w:rPr>
        <w:t>合格境外投资者：指符合《合格境外机构投资者和人民币合格境外机构投资者境内证券期货投资管理办法》</w:t>
      </w:r>
      <w:r w:rsidRPr="00B505E3">
        <w:rPr>
          <w:rFonts w:hint="eastAsia"/>
          <w:bCs/>
          <w:sz w:val="24"/>
        </w:rPr>
        <w:t>（包括其不时修订）</w:t>
      </w:r>
      <w:r w:rsidR="007156D3" w:rsidRPr="000F39D9">
        <w:rPr>
          <w:bCs/>
          <w:sz w:val="24"/>
        </w:rPr>
        <w:t>及相关法律法规规定使用来自境外的资金进行境内证券期货投资的境外机构投资者，包括合格境外机构投资者和人民币合格境外机构投资者</w:t>
      </w:r>
      <w:r w:rsidR="00BF63BF" w:rsidRPr="000F39D9">
        <w:rPr>
          <w:rFonts w:hAnsi="宋体"/>
          <w:bCs/>
          <w:sz w:val="24"/>
          <w:szCs w:val="24"/>
        </w:rPr>
        <w:t>。</w:t>
      </w:r>
    </w:p>
    <w:p w14:paraId="4BDE1DF9" w14:textId="4FEF7BEF" w:rsidR="00404689" w:rsidRPr="000F39D9" w:rsidRDefault="003A2FB7">
      <w:pPr>
        <w:spacing w:line="360" w:lineRule="auto"/>
        <w:ind w:firstLineChars="200" w:firstLine="480"/>
        <w:rPr>
          <w:bCs/>
          <w:sz w:val="24"/>
          <w:szCs w:val="24"/>
        </w:rPr>
      </w:pPr>
      <w:r w:rsidRPr="000F39D9">
        <w:rPr>
          <w:bCs/>
          <w:sz w:val="24"/>
          <w:szCs w:val="24"/>
        </w:rPr>
        <w:t>2</w:t>
      </w:r>
      <w:r>
        <w:rPr>
          <w:rFonts w:hint="eastAsia"/>
          <w:bCs/>
          <w:sz w:val="24"/>
          <w:szCs w:val="24"/>
        </w:rPr>
        <w:t>2</w:t>
      </w:r>
      <w:r w:rsidR="00BF63BF" w:rsidRPr="000F39D9">
        <w:rPr>
          <w:rFonts w:hAnsi="宋体"/>
          <w:bCs/>
          <w:sz w:val="24"/>
          <w:szCs w:val="24"/>
        </w:rPr>
        <w:t>、投资人、投资者：指个人投资者、机构投资者、合格境外投资者以及法律法规或中国证监会允许购买证券投资基金的其他投资人的合称。</w:t>
      </w:r>
    </w:p>
    <w:p w14:paraId="2330B40C" w14:textId="31724F79" w:rsidR="00404689" w:rsidRPr="000F39D9" w:rsidRDefault="003A2FB7">
      <w:pPr>
        <w:spacing w:line="360" w:lineRule="auto"/>
        <w:ind w:firstLineChars="200" w:firstLine="480"/>
        <w:rPr>
          <w:bCs/>
          <w:sz w:val="24"/>
          <w:szCs w:val="24"/>
        </w:rPr>
      </w:pPr>
      <w:r w:rsidRPr="000F39D9">
        <w:rPr>
          <w:bCs/>
          <w:sz w:val="24"/>
          <w:szCs w:val="24"/>
        </w:rPr>
        <w:t>2</w:t>
      </w:r>
      <w:r>
        <w:rPr>
          <w:rFonts w:hint="eastAsia"/>
          <w:bCs/>
          <w:sz w:val="24"/>
          <w:szCs w:val="24"/>
        </w:rPr>
        <w:t>3</w:t>
      </w:r>
      <w:r w:rsidR="00BF63BF" w:rsidRPr="000F39D9">
        <w:rPr>
          <w:rFonts w:hAnsi="宋体"/>
          <w:bCs/>
          <w:sz w:val="24"/>
          <w:szCs w:val="24"/>
        </w:rPr>
        <w:t>、基金份额持有人：指依基金合同和招募说明书合法取得基金份额的投资人。</w:t>
      </w:r>
    </w:p>
    <w:p w14:paraId="1E77FAFE" w14:textId="095FB206" w:rsidR="00404689" w:rsidRPr="000F39D9" w:rsidRDefault="003A2FB7">
      <w:pPr>
        <w:spacing w:line="360" w:lineRule="auto"/>
        <w:ind w:firstLineChars="200" w:firstLine="480"/>
        <w:rPr>
          <w:bCs/>
          <w:sz w:val="24"/>
          <w:szCs w:val="24"/>
        </w:rPr>
      </w:pPr>
      <w:r w:rsidRPr="000F39D9">
        <w:rPr>
          <w:bCs/>
          <w:sz w:val="24"/>
          <w:szCs w:val="24"/>
        </w:rPr>
        <w:t>2</w:t>
      </w:r>
      <w:r>
        <w:rPr>
          <w:rFonts w:hint="eastAsia"/>
          <w:bCs/>
          <w:sz w:val="24"/>
          <w:szCs w:val="24"/>
        </w:rPr>
        <w:t>4</w:t>
      </w:r>
      <w:r w:rsidR="00BF63BF" w:rsidRPr="000F39D9">
        <w:rPr>
          <w:rFonts w:hAnsi="宋体"/>
          <w:bCs/>
          <w:sz w:val="24"/>
          <w:szCs w:val="24"/>
        </w:rPr>
        <w:t>、基金销售业务：指基金管理人或销售机构宣传推介基金，发售基金份额，办理基金份额的申购、赎回、转换、转托管及定期定额投资等业务。</w:t>
      </w:r>
    </w:p>
    <w:p w14:paraId="7BE49273" w14:textId="373D3439" w:rsidR="00404689" w:rsidRPr="000F39D9" w:rsidRDefault="003A2FB7">
      <w:pPr>
        <w:spacing w:line="360" w:lineRule="auto"/>
        <w:ind w:firstLineChars="200" w:firstLine="480"/>
        <w:rPr>
          <w:bCs/>
          <w:sz w:val="24"/>
          <w:szCs w:val="24"/>
        </w:rPr>
      </w:pPr>
      <w:r w:rsidRPr="000F39D9">
        <w:rPr>
          <w:bCs/>
          <w:sz w:val="24"/>
          <w:szCs w:val="24"/>
        </w:rPr>
        <w:lastRenderedPageBreak/>
        <w:t>2</w:t>
      </w:r>
      <w:r>
        <w:rPr>
          <w:rFonts w:hint="eastAsia"/>
          <w:bCs/>
          <w:sz w:val="24"/>
          <w:szCs w:val="24"/>
        </w:rPr>
        <w:t>5</w:t>
      </w:r>
      <w:r w:rsidR="00BF63BF" w:rsidRPr="000F39D9">
        <w:rPr>
          <w:rFonts w:hAnsi="宋体"/>
          <w:bCs/>
          <w:sz w:val="24"/>
          <w:szCs w:val="24"/>
        </w:rPr>
        <w:t>、销售机构：指华商基金管理有限公司以及符合《销售办法》和中国证监会规定的其他条件，取得基金销售业务资格并与基金管理人签订了基金销售服务协议，办理基金销售业务的机构。</w:t>
      </w:r>
    </w:p>
    <w:p w14:paraId="0AD33E1E" w14:textId="42093058" w:rsidR="00404689" w:rsidRPr="000F39D9" w:rsidRDefault="003A2FB7">
      <w:pPr>
        <w:spacing w:line="360" w:lineRule="auto"/>
        <w:ind w:firstLineChars="200" w:firstLine="480"/>
        <w:rPr>
          <w:bCs/>
          <w:sz w:val="24"/>
          <w:szCs w:val="24"/>
        </w:rPr>
      </w:pPr>
      <w:r w:rsidRPr="000F39D9">
        <w:rPr>
          <w:bCs/>
          <w:sz w:val="24"/>
          <w:szCs w:val="24"/>
        </w:rPr>
        <w:t>2</w:t>
      </w:r>
      <w:r>
        <w:rPr>
          <w:rFonts w:hint="eastAsia"/>
          <w:bCs/>
          <w:sz w:val="24"/>
          <w:szCs w:val="24"/>
        </w:rPr>
        <w:t>6</w:t>
      </w:r>
      <w:r w:rsidR="00BF63BF" w:rsidRPr="000F39D9">
        <w:rPr>
          <w:rFonts w:hAnsi="宋体"/>
          <w:bCs/>
          <w:sz w:val="24"/>
          <w:szCs w:val="24"/>
        </w:rPr>
        <w:t>、登记业务：指基金登记、存管、过户、清算和结算业务，具体内容包括投资人基金账户的建立和管理、基金份额登记、基金销售业务的确认、清算和结算、代理发放红利、建立并保管基金份额持有人名册和办理非交易过户等。</w:t>
      </w:r>
    </w:p>
    <w:p w14:paraId="6502AD95" w14:textId="75907E4D" w:rsidR="00404689" w:rsidRPr="000F39D9" w:rsidRDefault="00E3202C">
      <w:pPr>
        <w:spacing w:line="360" w:lineRule="auto"/>
        <w:ind w:firstLineChars="200" w:firstLine="480"/>
        <w:rPr>
          <w:bCs/>
          <w:sz w:val="24"/>
          <w:szCs w:val="24"/>
        </w:rPr>
      </w:pPr>
      <w:r w:rsidRPr="000F39D9">
        <w:rPr>
          <w:bCs/>
          <w:sz w:val="24"/>
          <w:szCs w:val="24"/>
        </w:rPr>
        <w:t>2</w:t>
      </w:r>
      <w:r>
        <w:rPr>
          <w:rFonts w:hint="eastAsia"/>
          <w:bCs/>
          <w:sz w:val="24"/>
          <w:szCs w:val="24"/>
        </w:rPr>
        <w:t>7</w:t>
      </w:r>
      <w:r w:rsidR="00BF63BF" w:rsidRPr="000F39D9">
        <w:rPr>
          <w:rFonts w:hAnsi="宋体"/>
          <w:bCs/>
          <w:sz w:val="24"/>
          <w:szCs w:val="24"/>
        </w:rPr>
        <w:t>、登记机构：指办理登记业务的机构。基金的登记机构为华商基金管理有限公司或接受华商基金管理有限公司委托代为办理登记业务的机构。</w:t>
      </w:r>
    </w:p>
    <w:p w14:paraId="32CA1F2C" w14:textId="434A441D" w:rsidR="00404689" w:rsidRPr="000F39D9" w:rsidRDefault="00E3202C">
      <w:pPr>
        <w:spacing w:line="360" w:lineRule="auto"/>
        <w:ind w:firstLineChars="200" w:firstLine="480"/>
        <w:rPr>
          <w:bCs/>
          <w:sz w:val="24"/>
          <w:szCs w:val="24"/>
        </w:rPr>
      </w:pPr>
      <w:r w:rsidRPr="000F39D9">
        <w:rPr>
          <w:bCs/>
          <w:sz w:val="24"/>
          <w:szCs w:val="24"/>
        </w:rPr>
        <w:t>2</w:t>
      </w:r>
      <w:r>
        <w:rPr>
          <w:rFonts w:hint="eastAsia"/>
          <w:bCs/>
          <w:sz w:val="24"/>
          <w:szCs w:val="24"/>
        </w:rPr>
        <w:t>8</w:t>
      </w:r>
      <w:r w:rsidR="00BF63BF" w:rsidRPr="000F39D9">
        <w:rPr>
          <w:rFonts w:hAnsi="宋体"/>
          <w:bCs/>
          <w:sz w:val="24"/>
          <w:szCs w:val="24"/>
        </w:rPr>
        <w:t>、基金账户：指登记机构为投资人开立的、记录其持有的、基金管理人所管理的基金份额余额及其变动情况的账户。</w:t>
      </w:r>
    </w:p>
    <w:p w14:paraId="0F1A9FFF" w14:textId="1323D4D8" w:rsidR="00404689" w:rsidRPr="000F39D9" w:rsidRDefault="00E3202C">
      <w:pPr>
        <w:spacing w:line="360" w:lineRule="auto"/>
        <w:ind w:firstLineChars="200" w:firstLine="480"/>
        <w:rPr>
          <w:bCs/>
          <w:sz w:val="24"/>
          <w:szCs w:val="24"/>
        </w:rPr>
      </w:pPr>
      <w:r w:rsidRPr="000F39D9">
        <w:rPr>
          <w:bCs/>
          <w:sz w:val="24"/>
          <w:szCs w:val="24"/>
        </w:rPr>
        <w:t>2</w:t>
      </w:r>
      <w:r>
        <w:rPr>
          <w:rFonts w:hint="eastAsia"/>
          <w:bCs/>
          <w:sz w:val="24"/>
          <w:szCs w:val="24"/>
        </w:rPr>
        <w:t>9</w:t>
      </w:r>
      <w:r w:rsidR="00BF63BF" w:rsidRPr="000F39D9">
        <w:rPr>
          <w:rFonts w:hAnsi="宋体"/>
          <w:bCs/>
          <w:sz w:val="24"/>
          <w:szCs w:val="24"/>
        </w:rPr>
        <w:t>、基金交易账户：指销售机构为投资人开立的、记录投资人通过该销售机构办理认购、申购、赎回、转换、转托管及定期定额</w:t>
      </w:r>
      <w:r w:rsidR="00BF63BF" w:rsidRPr="000F39D9">
        <w:rPr>
          <w:bCs/>
          <w:sz w:val="24"/>
        </w:rPr>
        <w:t>投资等业务而引起的</w:t>
      </w:r>
      <w:r w:rsidR="00BF63BF" w:rsidRPr="000F39D9">
        <w:rPr>
          <w:rFonts w:hAnsi="宋体"/>
          <w:bCs/>
          <w:sz w:val="24"/>
          <w:szCs w:val="24"/>
        </w:rPr>
        <w:t>基金份额变动及结余情况的账户。</w:t>
      </w:r>
    </w:p>
    <w:p w14:paraId="0B78B848" w14:textId="60A920CF" w:rsidR="00404689" w:rsidRPr="000F39D9" w:rsidRDefault="00E3202C">
      <w:pPr>
        <w:spacing w:line="360" w:lineRule="auto"/>
        <w:ind w:firstLineChars="200" w:firstLine="480"/>
        <w:rPr>
          <w:bCs/>
          <w:sz w:val="24"/>
          <w:szCs w:val="24"/>
        </w:rPr>
      </w:pPr>
      <w:r>
        <w:rPr>
          <w:rFonts w:hint="eastAsia"/>
          <w:bCs/>
          <w:sz w:val="24"/>
          <w:szCs w:val="24"/>
        </w:rPr>
        <w:t>30</w:t>
      </w:r>
      <w:r w:rsidR="00BF63BF" w:rsidRPr="000F39D9">
        <w:rPr>
          <w:rFonts w:hAnsi="宋体"/>
          <w:bCs/>
          <w:sz w:val="24"/>
          <w:szCs w:val="24"/>
        </w:rPr>
        <w:t>、基金合同生效日：指基金募集达到法律法规规定及基金合同规定的条件，基金管理人向中国证监会办理基金备案手续完毕，并获得中国证监会书面确认的日期。</w:t>
      </w:r>
    </w:p>
    <w:p w14:paraId="31424FF0" w14:textId="535C83D5" w:rsidR="00404689" w:rsidRPr="000F39D9" w:rsidRDefault="00E3202C">
      <w:pPr>
        <w:spacing w:line="360" w:lineRule="auto"/>
        <w:ind w:firstLineChars="200" w:firstLine="480"/>
        <w:rPr>
          <w:bCs/>
          <w:sz w:val="24"/>
          <w:szCs w:val="24"/>
        </w:rPr>
      </w:pPr>
      <w:r w:rsidRPr="000F39D9">
        <w:rPr>
          <w:bCs/>
          <w:sz w:val="24"/>
          <w:szCs w:val="24"/>
        </w:rPr>
        <w:t>3</w:t>
      </w:r>
      <w:r>
        <w:rPr>
          <w:rFonts w:hint="eastAsia"/>
          <w:bCs/>
          <w:sz w:val="24"/>
          <w:szCs w:val="24"/>
        </w:rPr>
        <w:t>1</w:t>
      </w:r>
      <w:r w:rsidR="00BF63BF" w:rsidRPr="000F39D9">
        <w:rPr>
          <w:rFonts w:hAnsi="宋体"/>
          <w:bCs/>
          <w:sz w:val="24"/>
          <w:szCs w:val="24"/>
        </w:rPr>
        <w:t>、基金合同终止日：指基金合同规定的基金合同终止事由出现后，基金财产清算完毕，清算结果报中国证监会备案并予以公告的日期。</w:t>
      </w:r>
    </w:p>
    <w:p w14:paraId="5801835A" w14:textId="1F3A6C08" w:rsidR="00404689" w:rsidRPr="000F39D9" w:rsidRDefault="00E3202C">
      <w:pPr>
        <w:spacing w:line="360" w:lineRule="auto"/>
        <w:ind w:firstLineChars="200" w:firstLine="480"/>
        <w:rPr>
          <w:bCs/>
          <w:sz w:val="24"/>
          <w:szCs w:val="24"/>
        </w:rPr>
      </w:pPr>
      <w:r w:rsidRPr="000F39D9">
        <w:rPr>
          <w:bCs/>
          <w:sz w:val="24"/>
          <w:szCs w:val="24"/>
        </w:rPr>
        <w:t>3</w:t>
      </w:r>
      <w:r>
        <w:rPr>
          <w:rFonts w:hint="eastAsia"/>
          <w:bCs/>
          <w:sz w:val="24"/>
          <w:szCs w:val="24"/>
        </w:rPr>
        <w:t>2</w:t>
      </w:r>
      <w:r w:rsidR="00BF63BF" w:rsidRPr="000F39D9">
        <w:rPr>
          <w:rFonts w:hAnsi="宋体"/>
          <w:bCs/>
          <w:sz w:val="24"/>
          <w:szCs w:val="24"/>
        </w:rPr>
        <w:t>、基金募集期：指自基金份额发售之日起至发售结束之日止的期间，最长不得超过</w:t>
      </w:r>
      <w:r w:rsidR="00BF63BF" w:rsidRPr="000F39D9">
        <w:rPr>
          <w:bCs/>
          <w:sz w:val="24"/>
          <w:szCs w:val="24"/>
        </w:rPr>
        <w:t>3</w:t>
      </w:r>
      <w:r w:rsidR="00BF63BF" w:rsidRPr="000F39D9">
        <w:rPr>
          <w:rFonts w:hAnsi="宋体"/>
          <w:bCs/>
          <w:sz w:val="24"/>
          <w:szCs w:val="24"/>
        </w:rPr>
        <w:t>个月。</w:t>
      </w:r>
    </w:p>
    <w:p w14:paraId="4D18F361" w14:textId="1F4F26BB" w:rsidR="00404689" w:rsidRPr="000F39D9" w:rsidRDefault="00E3202C">
      <w:pPr>
        <w:spacing w:line="360" w:lineRule="auto"/>
        <w:ind w:firstLineChars="200" w:firstLine="480"/>
        <w:rPr>
          <w:bCs/>
          <w:sz w:val="24"/>
          <w:szCs w:val="24"/>
        </w:rPr>
      </w:pPr>
      <w:r w:rsidRPr="000F39D9">
        <w:rPr>
          <w:bCs/>
          <w:sz w:val="24"/>
          <w:szCs w:val="24"/>
        </w:rPr>
        <w:t>3</w:t>
      </w:r>
      <w:r>
        <w:rPr>
          <w:rFonts w:hint="eastAsia"/>
          <w:bCs/>
          <w:sz w:val="24"/>
          <w:szCs w:val="24"/>
        </w:rPr>
        <w:t>3</w:t>
      </w:r>
      <w:r w:rsidR="00BF63BF" w:rsidRPr="000F39D9">
        <w:rPr>
          <w:rFonts w:hAnsi="宋体"/>
          <w:bCs/>
          <w:sz w:val="24"/>
          <w:szCs w:val="24"/>
        </w:rPr>
        <w:t>、存续期：指基金合同生效至终止之间的不定期期限。</w:t>
      </w:r>
    </w:p>
    <w:p w14:paraId="513DA85A" w14:textId="3A8D93C6" w:rsidR="00404689" w:rsidRPr="000F39D9" w:rsidRDefault="00E3202C">
      <w:pPr>
        <w:spacing w:line="360" w:lineRule="auto"/>
        <w:ind w:firstLineChars="200" w:firstLine="480"/>
        <w:rPr>
          <w:bCs/>
          <w:sz w:val="24"/>
          <w:szCs w:val="24"/>
        </w:rPr>
      </w:pPr>
      <w:r w:rsidRPr="000F39D9">
        <w:rPr>
          <w:bCs/>
          <w:sz w:val="24"/>
          <w:szCs w:val="24"/>
        </w:rPr>
        <w:t>3</w:t>
      </w:r>
      <w:r>
        <w:rPr>
          <w:rFonts w:hint="eastAsia"/>
          <w:bCs/>
          <w:sz w:val="24"/>
          <w:szCs w:val="24"/>
        </w:rPr>
        <w:t>4</w:t>
      </w:r>
      <w:r w:rsidR="00BF63BF" w:rsidRPr="000F39D9">
        <w:rPr>
          <w:rFonts w:hAnsi="宋体"/>
          <w:bCs/>
          <w:sz w:val="24"/>
          <w:szCs w:val="24"/>
        </w:rPr>
        <w:t>、工作日：指上海证券交易所、深圳证券交易所的正常交易日。</w:t>
      </w:r>
    </w:p>
    <w:p w14:paraId="457075E9" w14:textId="646AE37A" w:rsidR="00404689" w:rsidRPr="000F39D9" w:rsidRDefault="00E3202C">
      <w:pPr>
        <w:spacing w:line="360" w:lineRule="auto"/>
        <w:ind w:firstLineChars="200" w:firstLine="480"/>
        <w:rPr>
          <w:bCs/>
          <w:sz w:val="24"/>
          <w:szCs w:val="24"/>
        </w:rPr>
      </w:pPr>
      <w:r w:rsidRPr="000F39D9">
        <w:rPr>
          <w:bCs/>
          <w:sz w:val="24"/>
          <w:szCs w:val="24"/>
        </w:rPr>
        <w:t>3</w:t>
      </w:r>
      <w:r>
        <w:rPr>
          <w:rFonts w:hint="eastAsia"/>
          <w:bCs/>
          <w:sz w:val="24"/>
          <w:szCs w:val="24"/>
        </w:rPr>
        <w:t>5</w:t>
      </w:r>
      <w:r w:rsidR="00BF63BF" w:rsidRPr="000F39D9">
        <w:rPr>
          <w:rFonts w:hAnsi="宋体"/>
          <w:bCs/>
          <w:sz w:val="24"/>
          <w:szCs w:val="24"/>
        </w:rPr>
        <w:t>、</w:t>
      </w:r>
      <w:r w:rsidR="00BF63BF" w:rsidRPr="000F39D9">
        <w:rPr>
          <w:bCs/>
          <w:sz w:val="24"/>
          <w:szCs w:val="24"/>
        </w:rPr>
        <w:t>T</w:t>
      </w:r>
      <w:r w:rsidR="00BF63BF" w:rsidRPr="000F39D9">
        <w:rPr>
          <w:rFonts w:hAnsi="宋体"/>
          <w:bCs/>
          <w:sz w:val="24"/>
          <w:szCs w:val="24"/>
        </w:rPr>
        <w:t>日：指销售机构在规定时间受理投资人申购、赎回或其他业务申请的开放日。</w:t>
      </w:r>
    </w:p>
    <w:p w14:paraId="06685718" w14:textId="73A5A346" w:rsidR="00404689" w:rsidRPr="000F39D9" w:rsidRDefault="00E3202C">
      <w:pPr>
        <w:spacing w:line="360" w:lineRule="auto"/>
        <w:ind w:firstLineChars="200" w:firstLine="480"/>
        <w:rPr>
          <w:bCs/>
          <w:sz w:val="24"/>
          <w:szCs w:val="24"/>
        </w:rPr>
      </w:pPr>
      <w:r w:rsidRPr="000F39D9">
        <w:rPr>
          <w:bCs/>
          <w:sz w:val="24"/>
          <w:szCs w:val="24"/>
        </w:rPr>
        <w:t>3</w:t>
      </w:r>
      <w:r>
        <w:rPr>
          <w:rFonts w:hint="eastAsia"/>
          <w:bCs/>
          <w:sz w:val="24"/>
          <w:szCs w:val="24"/>
        </w:rPr>
        <w:t>6</w:t>
      </w:r>
      <w:r w:rsidR="00BF63BF" w:rsidRPr="000F39D9">
        <w:rPr>
          <w:rFonts w:hAnsi="宋体"/>
          <w:bCs/>
          <w:sz w:val="24"/>
          <w:szCs w:val="24"/>
        </w:rPr>
        <w:t>、</w:t>
      </w:r>
      <w:r w:rsidR="00BF63BF" w:rsidRPr="000F39D9">
        <w:rPr>
          <w:bCs/>
          <w:sz w:val="24"/>
          <w:szCs w:val="24"/>
        </w:rPr>
        <w:t>T+n</w:t>
      </w:r>
      <w:r w:rsidR="00BF63BF" w:rsidRPr="000F39D9">
        <w:rPr>
          <w:rFonts w:hAnsi="宋体"/>
          <w:bCs/>
          <w:sz w:val="24"/>
          <w:szCs w:val="24"/>
        </w:rPr>
        <w:t>日：指自</w:t>
      </w:r>
      <w:r w:rsidR="00BF63BF" w:rsidRPr="000F39D9">
        <w:rPr>
          <w:bCs/>
          <w:sz w:val="24"/>
          <w:szCs w:val="24"/>
        </w:rPr>
        <w:t>T</w:t>
      </w:r>
      <w:r w:rsidR="00BF63BF" w:rsidRPr="000F39D9">
        <w:rPr>
          <w:rFonts w:hAnsi="宋体"/>
          <w:bCs/>
          <w:sz w:val="24"/>
          <w:szCs w:val="24"/>
        </w:rPr>
        <w:t>日起第</w:t>
      </w:r>
      <w:r w:rsidR="00BF63BF" w:rsidRPr="000F39D9">
        <w:rPr>
          <w:bCs/>
          <w:sz w:val="24"/>
          <w:szCs w:val="24"/>
        </w:rPr>
        <w:t>n</w:t>
      </w:r>
      <w:r w:rsidR="00BF63BF" w:rsidRPr="000F39D9">
        <w:rPr>
          <w:rFonts w:hAnsi="宋体"/>
          <w:bCs/>
          <w:sz w:val="24"/>
          <w:szCs w:val="24"/>
        </w:rPr>
        <w:t>个工作日（不包含</w:t>
      </w:r>
      <w:r w:rsidR="00BF63BF" w:rsidRPr="000F39D9">
        <w:rPr>
          <w:bCs/>
          <w:sz w:val="24"/>
          <w:szCs w:val="24"/>
        </w:rPr>
        <w:t>T</w:t>
      </w:r>
      <w:r w:rsidR="00BF63BF" w:rsidRPr="000F39D9">
        <w:rPr>
          <w:rFonts w:hAnsi="宋体"/>
          <w:bCs/>
          <w:sz w:val="24"/>
          <w:szCs w:val="24"/>
        </w:rPr>
        <w:t>日）</w:t>
      </w:r>
      <w:r w:rsidR="00374C17" w:rsidRPr="000F39D9">
        <w:rPr>
          <w:rFonts w:hAnsi="宋体"/>
          <w:bCs/>
          <w:sz w:val="24"/>
          <w:szCs w:val="24"/>
        </w:rPr>
        <w:t>，</w:t>
      </w:r>
      <w:r w:rsidR="00374C17" w:rsidRPr="000F39D9">
        <w:rPr>
          <w:bCs/>
          <w:sz w:val="24"/>
          <w:szCs w:val="24"/>
        </w:rPr>
        <w:t>n</w:t>
      </w:r>
      <w:r w:rsidR="00374C17" w:rsidRPr="000F39D9">
        <w:rPr>
          <w:rFonts w:hAnsi="宋体"/>
          <w:bCs/>
          <w:sz w:val="24"/>
          <w:szCs w:val="24"/>
        </w:rPr>
        <w:t>为自然数</w:t>
      </w:r>
      <w:r w:rsidR="00BF63BF" w:rsidRPr="000F39D9">
        <w:rPr>
          <w:rFonts w:hAnsi="宋体"/>
          <w:bCs/>
          <w:sz w:val="24"/>
          <w:szCs w:val="24"/>
        </w:rPr>
        <w:t>。</w:t>
      </w:r>
    </w:p>
    <w:p w14:paraId="6BE1F953" w14:textId="34759A1C" w:rsidR="00404689" w:rsidRDefault="00E3202C">
      <w:pPr>
        <w:spacing w:line="360" w:lineRule="auto"/>
        <w:ind w:firstLineChars="200" w:firstLine="480"/>
        <w:rPr>
          <w:rFonts w:ascii="宋体" w:hAnsi="宋体"/>
          <w:bCs/>
          <w:sz w:val="24"/>
          <w:szCs w:val="24"/>
        </w:rPr>
      </w:pPr>
      <w:r w:rsidRPr="000F39D9">
        <w:rPr>
          <w:bCs/>
          <w:sz w:val="24"/>
          <w:szCs w:val="24"/>
        </w:rPr>
        <w:t>3</w:t>
      </w:r>
      <w:r>
        <w:rPr>
          <w:rFonts w:hint="eastAsia"/>
          <w:bCs/>
          <w:sz w:val="24"/>
          <w:szCs w:val="24"/>
        </w:rPr>
        <w:t>7</w:t>
      </w:r>
      <w:r w:rsidR="00BF63BF" w:rsidRPr="000F39D9">
        <w:rPr>
          <w:rFonts w:hAnsi="宋体"/>
          <w:bCs/>
          <w:sz w:val="24"/>
          <w:szCs w:val="24"/>
        </w:rPr>
        <w:t>、开放日：</w:t>
      </w:r>
      <w:r w:rsidR="00FA0DE2">
        <w:rPr>
          <w:bCs/>
          <w:sz w:val="24"/>
        </w:rPr>
        <w:t>指为投资人办理基金份额申购、赎回或其他业务的工作日</w:t>
      </w:r>
      <w:r w:rsidR="00FA0DE2">
        <w:rPr>
          <w:rFonts w:hint="eastAsia"/>
          <w:bCs/>
          <w:sz w:val="24"/>
        </w:rPr>
        <w:t>（若本基金参与港股通交易或投资香港互认基金，且该交易日为非港股通交易日或香港互认基金内地销售开放日，则本基金有权不开放申购、赎回，并按规定进行公告）</w:t>
      </w:r>
      <w:r w:rsidR="00BF63BF">
        <w:rPr>
          <w:rFonts w:ascii="宋体" w:hAnsi="宋体" w:hint="eastAsia"/>
          <w:bCs/>
          <w:sz w:val="24"/>
          <w:szCs w:val="24"/>
        </w:rPr>
        <w:t>。</w:t>
      </w:r>
    </w:p>
    <w:p w14:paraId="5726DB8A" w14:textId="1EA5EA62" w:rsidR="00404689" w:rsidRPr="00CF5C79" w:rsidRDefault="00E3202C">
      <w:pPr>
        <w:spacing w:line="360" w:lineRule="auto"/>
        <w:ind w:firstLineChars="200" w:firstLine="480"/>
        <w:rPr>
          <w:bCs/>
          <w:sz w:val="24"/>
          <w:szCs w:val="24"/>
        </w:rPr>
      </w:pPr>
      <w:r w:rsidRPr="00CF5C79">
        <w:rPr>
          <w:bCs/>
          <w:sz w:val="24"/>
          <w:szCs w:val="24"/>
        </w:rPr>
        <w:lastRenderedPageBreak/>
        <w:t>3</w:t>
      </w:r>
      <w:r>
        <w:rPr>
          <w:rFonts w:hint="eastAsia"/>
          <w:bCs/>
          <w:sz w:val="24"/>
          <w:szCs w:val="24"/>
        </w:rPr>
        <w:t>8</w:t>
      </w:r>
      <w:r w:rsidR="00BF63BF" w:rsidRPr="00CF5C79">
        <w:rPr>
          <w:rFonts w:hAnsi="宋体"/>
          <w:bCs/>
          <w:sz w:val="24"/>
          <w:szCs w:val="24"/>
        </w:rPr>
        <w:t>、开放时间：指开放日基金接受申购、赎回或其他交易的时间段。</w:t>
      </w:r>
    </w:p>
    <w:p w14:paraId="08C116AD" w14:textId="5E1D6CA5" w:rsidR="00404689" w:rsidRPr="00CF5C79" w:rsidRDefault="00E3202C">
      <w:pPr>
        <w:spacing w:line="360" w:lineRule="auto"/>
        <w:ind w:firstLineChars="200" w:firstLine="480"/>
        <w:rPr>
          <w:bCs/>
          <w:sz w:val="24"/>
          <w:szCs w:val="24"/>
        </w:rPr>
      </w:pPr>
      <w:r w:rsidRPr="00CF5C79">
        <w:rPr>
          <w:bCs/>
          <w:sz w:val="24"/>
          <w:szCs w:val="24"/>
        </w:rPr>
        <w:t>3</w:t>
      </w:r>
      <w:r>
        <w:rPr>
          <w:rFonts w:hint="eastAsia"/>
          <w:bCs/>
          <w:sz w:val="24"/>
          <w:szCs w:val="24"/>
        </w:rPr>
        <w:t>9</w:t>
      </w:r>
      <w:r w:rsidR="00BF63BF" w:rsidRPr="00CF5C79">
        <w:rPr>
          <w:rFonts w:hAnsi="宋体"/>
          <w:bCs/>
          <w:sz w:val="24"/>
          <w:szCs w:val="24"/>
        </w:rPr>
        <w:t>、《业务规则》：指《华商基金管理有限公司开放式基金业务规则》</w:t>
      </w:r>
      <w:r>
        <w:rPr>
          <w:rFonts w:hint="eastAsia"/>
          <w:bCs/>
          <w:sz w:val="24"/>
        </w:rPr>
        <w:t>及其修订</w:t>
      </w:r>
      <w:r w:rsidR="00BF63BF" w:rsidRPr="00CF5C79">
        <w:rPr>
          <w:rFonts w:hAnsi="宋体"/>
          <w:bCs/>
          <w:sz w:val="24"/>
          <w:szCs w:val="24"/>
        </w:rPr>
        <w:t>，是规范基金管理人所管理的开放式证券投资基金登记方面的业务规则，由基金管理人和投资人共同遵守。</w:t>
      </w:r>
    </w:p>
    <w:p w14:paraId="728FA0A5" w14:textId="29DDD4E1" w:rsidR="00404689" w:rsidRPr="00CF5C79" w:rsidRDefault="00B420ED">
      <w:pPr>
        <w:spacing w:line="360" w:lineRule="auto"/>
        <w:ind w:firstLineChars="200" w:firstLine="480"/>
        <w:rPr>
          <w:bCs/>
          <w:sz w:val="24"/>
          <w:szCs w:val="24"/>
        </w:rPr>
      </w:pPr>
      <w:r>
        <w:rPr>
          <w:rFonts w:hint="eastAsia"/>
          <w:bCs/>
          <w:sz w:val="24"/>
          <w:szCs w:val="24"/>
        </w:rPr>
        <w:t>40</w:t>
      </w:r>
      <w:r w:rsidR="00BF63BF" w:rsidRPr="00CF5C79">
        <w:rPr>
          <w:rFonts w:hAnsi="宋体"/>
          <w:bCs/>
          <w:sz w:val="24"/>
          <w:szCs w:val="24"/>
        </w:rPr>
        <w:t>、认购：指在基金募集期内，投资人根据基金合同和招募说明书的规定申请购买基金份额的行为。</w:t>
      </w:r>
    </w:p>
    <w:p w14:paraId="0B12C3D2" w14:textId="304F7979" w:rsidR="00404689" w:rsidRPr="00CF5C79" w:rsidRDefault="00B420ED">
      <w:pPr>
        <w:spacing w:line="360" w:lineRule="auto"/>
        <w:ind w:firstLineChars="200" w:firstLine="480"/>
        <w:rPr>
          <w:bCs/>
          <w:sz w:val="24"/>
          <w:szCs w:val="24"/>
        </w:rPr>
      </w:pPr>
      <w:r w:rsidRPr="00CF5C79">
        <w:rPr>
          <w:bCs/>
          <w:sz w:val="24"/>
          <w:szCs w:val="24"/>
        </w:rPr>
        <w:t>4</w:t>
      </w:r>
      <w:r>
        <w:rPr>
          <w:rFonts w:hint="eastAsia"/>
          <w:bCs/>
          <w:sz w:val="24"/>
          <w:szCs w:val="24"/>
        </w:rPr>
        <w:t>1</w:t>
      </w:r>
      <w:r w:rsidR="00BF63BF" w:rsidRPr="00CF5C79">
        <w:rPr>
          <w:rFonts w:hAnsi="宋体"/>
          <w:bCs/>
          <w:sz w:val="24"/>
          <w:szCs w:val="24"/>
        </w:rPr>
        <w:t>、申购：指基金合同生效后，投资人根据基金合同和招募说明书的规定申请购买基金份额的行为。</w:t>
      </w:r>
    </w:p>
    <w:p w14:paraId="69EEF5BA" w14:textId="6CBD9E12" w:rsidR="00404689" w:rsidRPr="00CF5C79" w:rsidRDefault="00B420ED">
      <w:pPr>
        <w:spacing w:line="360" w:lineRule="auto"/>
        <w:ind w:firstLineChars="200" w:firstLine="480"/>
        <w:rPr>
          <w:bCs/>
          <w:sz w:val="24"/>
          <w:szCs w:val="24"/>
        </w:rPr>
      </w:pPr>
      <w:r w:rsidRPr="00CF5C79">
        <w:rPr>
          <w:bCs/>
          <w:sz w:val="24"/>
          <w:szCs w:val="24"/>
        </w:rPr>
        <w:t>4</w:t>
      </w:r>
      <w:r>
        <w:rPr>
          <w:rFonts w:hint="eastAsia"/>
          <w:bCs/>
          <w:sz w:val="24"/>
          <w:szCs w:val="24"/>
        </w:rPr>
        <w:t>2</w:t>
      </w:r>
      <w:r w:rsidR="00BF63BF" w:rsidRPr="00CF5C79">
        <w:rPr>
          <w:rFonts w:hAnsi="宋体"/>
          <w:bCs/>
          <w:sz w:val="24"/>
          <w:szCs w:val="24"/>
        </w:rPr>
        <w:t>、赎回：指基金合同生效后，基金份额持有人按基金合同和招募说明书规定的条件要求将基金份额兑换为现金的行为。</w:t>
      </w:r>
    </w:p>
    <w:p w14:paraId="0F55C162" w14:textId="7FBCBD39" w:rsidR="00404689" w:rsidRPr="00CF5C79" w:rsidRDefault="00B420ED">
      <w:pPr>
        <w:spacing w:line="360" w:lineRule="auto"/>
        <w:ind w:firstLineChars="200" w:firstLine="480"/>
        <w:rPr>
          <w:bCs/>
          <w:sz w:val="24"/>
          <w:szCs w:val="24"/>
        </w:rPr>
      </w:pPr>
      <w:r w:rsidRPr="00CF5C79">
        <w:rPr>
          <w:bCs/>
          <w:sz w:val="24"/>
          <w:szCs w:val="24"/>
        </w:rPr>
        <w:t>4</w:t>
      </w:r>
      <w:r>
        <w:rPr>
          <w:rFonts w:hint="eastAsia"/>
          <w:bCs/>
          <w:sz w:val="24"/>
          <w:szCs w:val="24"/>
        </w:rPr>
        <w:t>3</w:t>
      </w:r>
      <w:r w:rsidR="00BF63BF" w:rsidRPr="00CF5C79">
        <w:rPr>
          <w:rFonts w:hAnsi="宋体"/>
          <w:bCs/>
          <w:sz w:val="24"/>
          <w:szCs w:val="24"/>
        </w:rPr>
        <w:t>、基金转换：指基金份额持有人按照基金合同和基金管理人届时有效公告规定的条件，申请将其持有基金管理人管理的、某一基金的基金份额转换为基金管理人管理的其他基金基金份额的行为。</w:t>
      </w:r>
    </w:p>
    <w:p w14:paraId="67E873C9" w14:textId="48A2F58D" w:rsidR="00404689" w:rsidRPr="00CF5C79" w:rsidRDefault="00B420ED">
      <w:pPr>
        <w:spacing w:line="360" w:lineRule="auto"/>
        <w:ind w:firstLineChars="200" w:firstLine="480"/>
        <w:rPr>
          <w:bCs/>
          <w:sz w:val="24"/>
          <w:szCs w:val="24"/>
        </w:rPr>
      </w:pPr>
      <w:r w:rsidRPr="00CF5C79">
        <w:rPr>
          <w:bCs/>
          <w:sz w:val="24"/>
          <w:szCs w:val="24"/>
        </w:rPr>
        <w:t>4</w:t>
      </w:r>
      <w:r>
        <w:rPr>
          <w:rFonts w:hint="eastAsia"/>
          <w:bCs/>
          <w:sz w:val="24"/>
          <w:szCs w:val="24"/>
        </w:rPr>
        <w:t>4</w:t>
      </w:r>
      <w:r w:rsidR="00BF63BF" w:rsidRPr="00CF5C79">
        <w:rPr>
          <w:rFonts w:hAnsi="宋体"/>
          <w:bCs/>
          <w:sz w:val="24"/>
          <w:szCs w:val="24"/>
        </w:rPr>
        <w:t>、转托管：指基金份额持有人在本基金的不同销售机构之间实施的变更所持基金份额销售机构的操作。</w:t>
      </w:r>
    </w:p>
    <w:p w14:paraId="5BAEE625" w14:textId="24431A90" w:rsidR="00404689" w:rsidRPr="00CF5C79" w:rsidRDefault="00B420ED">
      <w:pPr>
        <w:spacing w:line="360" w:lineRule="auto"/>
        <w:ind w:firstLineChars="200" w:firstLine="480"/>
        <w:rPr>
          <w:bCs/>
          <w:sz w:val="24"/>
          <w:szCs w:val="24"/>
        </w:rPr>
      </w:pPr>
      <w:r w:rsidRPr="00CF5C79">
        <w:rPr>
          <w:bCs/>
          <w:sz w:val="24"/>
          <w:szCs w:val="24"/>
        </w:rPr>
        <w:t>4</w:t>
      </w:r>
      <w:r>
        <w:rPr>
          <w:rFonts w:hint="eastAsia"/>
          <w:bCs/>
          <w:sz w:val="24"/>
          <w:szCs w:val="24"/>
        </w:rPr>
        <w:t>5</w:t>
      </w:r>
      <w:r w:rsidR="00BF63BF" w:rsidRPr="00CF5C79">
        <w:rPr>
          <w:rFonts w:hAnsi="宋体"/>
          <w:bCs/>
          <w:sz w:val="24"/>
          <w:szCs w:val="24"/>
        </w:rPr>
        <w:t>、定期定额投资计划：指投资人通过有关销售机构提出申请，约定每期申购日、扣款金额及扣款方式，由销售机构于每期约定扣款日在投资人指定银行账户内自动完成扣款及受理基金申购申请的一种投资方式。</w:t>
      </w:r>
    </w:p>
    <w:p w14:paraId="5FC00A82" w14:textId="795A45E6" w:rsidR="00404689" w:rsidRPr="00CF5C79" w:rsidRDefault="00B420ED">
      <w:pPr>
        <w:spacing w:line="360" w:lineRule="auto"/>
        <w:ind w:firstLineChars="200" w:firstLine="480"/>
        <w:rPr>
          <w:bCs/>
          <w:sz w:val="24"/>
          <w:szCs w:val="24"/>
        </w:rPr>
      </w:pPr>
      <w:r w:rsidRPr="00CF5C79">
        <w:rPr>
          <w:bCs/>
          <w:sz w:val="24"/>
          <w:szCs w:val="24"/>
        </w:rPr>
        <w:t>4</w:t>
      </w:r>
      <w:r>
        <w:rPr>
          <w:rFonts w:hint="eastAsia"/>
          <w:bCs/>
          <w:sz w:val="24"/>
          <w:szCs w:val="24"/>
        </w:rPr>
        <w:t>6</w:t>
      </w:r>
      <w:r w:rsidR="00BF63BF" w:rsidRPr="00CF5C79">
        <w:rPr>
          <w:rFonts w:hAnsi="宋体"/>
          <w:bCs/>
          <w:sz w:val="24"/>
          <w:szCs w:val="24"/>
        </w:rPr>
        <w:t>、巨额赎回：指本基金单个开放日，基金净赎回申请（赎回申请份额总数加上基金转换中转出申请份额总数后扣除申购申请份额总数及基金转换中转入申请份额总数后的余额）超过上一开放日基金总份额的</w:t>
      </w:r>
      <w:r w:rsidR="00BF63BF" w:rsidRPr="00CF5C79">
        <w:rPr>
          <w:bCs/>
          <w:sz w:val="24"/>
          <w:szCs w:val="24"/>
        </w:rPr>
        <w:t>10%</w:t>
      </w:r>
      <w:r w:rsidR="00BF63BF" w:rsidRPr="00CF5C79">
        <w:rPr>
          <w:rFonts w:hAnsi="宋体"/>
          <w:bCs/>
          <w:sz w:val="24"/>
          <w:szCs w:val="24"/>
        </w:rPr>
        <w:t>。</w:t>
      </w:r>
    </w:p>
    <w:p w14:paraId="655FFABC" w14:textId="709B185C" w:rsidR="00404689" w:rsidRPr="00CF5C79" w:rsidRDefault="00B420ED">
      <w:pPr>
        <w:spacing w:line="360" w:lineRule="auto"/>
        <w:ind w:firstLineChars="200" w:firstLine="480"/>
        <w:rPr>
          <w:bCs/>
          <w:sz w:val="24"/>
          <w:szCs w:val="24"/>
        </w:rPr>
      </w:pPr>
      <w:r w:rsidRPr="00CF5C79">
        <w:rPr>
          <w:bCs/>
          <w:sz w:val="24"/>
          <w:szCs w:val="24"/>
        </w:rPr>
        <w:t>4</w:t>
      </w:r>
      <w:r>
        <w:rPr>
          <w:rFonts w:hint="eastAsia"/>
          <w:bCs/>
          <w:sz w:val="24"/>
          <w:szCs w:val="24"/>
        </w:rPr>
        <w:t>7</w:t>
      </w:r>
      <w:r w:rsidR="00BF63BF" w:rsidRPr="00CF5C79">
        <w:rPr>
          <w:rFonts w:hAnsi="宋体"/>
          <w:bCs/>
          <w:sz w:val="24"/>
          <w:szCs w:val="24"/>
        </w:rPr>
        <w:t>、元：指人民币元。</w:t>
      </w:r>
    </w:p>
    <w:p w14:paraId="2E22F283" w14:textId="3DA1666A" w:rsidR="00404689" w:rsidRPr="00CF5C79" w:rsidRDefault="00B420ED">
      <w:pPr>
        <w:spacing w:line="360" w:lineRule="auto"/>
        <w:ind w:firstLineChars="200" w:firstLine="480"/>
        <w:rPr>
          <w:bCs/>
          <w:sz w:val="24"/>
          <w:szCs w:val="24"/>
        </w:rPr>
      </w:pPr>
      <w:r w:rsidRPr="00CF5C79">
        <w:rPr>
          <w:bCs/>
          <w:sz w:val="24"/>
          <w:szCs w:val="24"/>
        </w:rPr>
        <w:t>4</w:t>
      </w:r>
      <w:r>
        <w:rPr>
          <w:rFonts w:hint="eastAsia"/>
          <w:bCs/>
          <w:sz w:val="24"/>
          <w:szCs w:val="24"/>
        </w:rPr>
        <w:t>8</w:t>
      </w:r>
      <w:r w:rsidR="00BF63BF" w:rsidRPr="00CF5C79">
        <w:rPr>
          <w:rFonts w:hAnsi="宋体"/>
          <w:bCs/>
          <w:sz w:val="24"/>
          <w:szCs w:val="24"/>
        </w:rPr>
        <w:t>、基金收益：指基金投资所得红利、股息、债券利息、买卖证券价差、银行存款利息、已实现的其他合法收入及因运用基金财产带来的成本和费用的节约。</w:t>
      </w:r>
    </w:p>
    <w:p w14:paraId="0DBE5ADE" w14:textId="5C1B054A" w:rsidR="00404689" w:rsidRPr="00CF5C79" w:rsidRDefault="00B420ED">
      <w:pPr>
        <w:spacing w:line="360" w:lineRule="auto"/>
        <w:ind w:firstLineChars="200" w:firstLine="480"/>
        <w:rPr>
          <w:bCs/>
          <w:sz w:val="24"/>
          <w:szCs w:val="24"/>
        </w:rPr>
      </w:pPr>
      <w:r w:rsidRPr="00CF5C79">
        <w:rPr>
          <w:bCs/>
          <w:sz w:val="24"/>
          <w:szCs w:val="24"/>
        </w:rPr>
        <w:t>4</w:t>
      </w:r>
      <w:r>
        <w:rPr>
          <w:rFonts w:hint="eastAsia"/>
          <w:bCs/>
          <w:sz w:val="24"/>
          <w:szCs w:val="24"/>
        </w:rPr>
        <w:t>9</w:t>
      </w:r>
      <w:r w:rsidR="00BF63BF" w:rsidRPr="00CF5C79">
        <w:rPr>
          <w:rFonts w:hAnsi="宋体"/>
          <w:bCs/>
          <w:sz w:val="24"/>
          <w:szCs w:val="24"/>
        </w:rPr>
        <w:t>、基金资产总值：指基金拥有的各类有价证券</w:t>
      </w:r>
      <w:r w:rsidRPr="00BD0BEA">
        <w:rPr>
          <w:rFonts w:hint="eastAsia"/>
          <w:bCs/>
          <w:sz w:val="24"/>
        </w:rPr>
        <w:t>、证券投资基金</w:t>
      </w:r>
      <w:r w:rsidR="00BF63BF" w:rsidRPr="00CF5C79">
        <w:rPr>
          <w:rFonts w:hAnsi="宋体"/>
          <w:bCs/>
          <w:sz w:val="24"/>
          <w:szCs w:val="24"/>
        </w:rPr>
        <w:t>、银行存款本息、基金应收款项及其他资产的价值总和。</w:t>
      </w:r>
    </w:p>
    <w:p w14:paraId="5AB0B0DE" w14:textId="13A6DAE7" w:rsidR="00404689" w:rsidRPr="00CF5C79" w:rsidRDefault="00B420ED">
      <w:pPr>
        <w:spacing w:line="360" w:lineRule="auto"/>
        <w:ind w:firstLineChars="200" w:firstLine="480"/>
        <w:rPr>
          <w:bCs/>
          <w:sz w:val="24"/>
          <w:szCs w:val="24"/>
        </w:rPr>
      </w:pPr>
      <w:r>
        <w:rPr>
          <w:rFonts w:hint="eastAsia"/>
          <w:bCs/>
          <w:sz w:val="24"/>
          <w:szCs w:val="24"/>
        </w:rPr>
        <w:t>50</w:t>
      </w:r>
      <w:r w:rsidR="00BF63BF" w:rsidRPr="00CF5C79">
        <w:rPr>
          <w:rFonts w:hAnsi="宋体"/>
          <w:bCs/>
          <w:sz w:val="24"/>
          <w:szCs w:val="24"/>
        </w:rPr>
        <w:t>、基金资产净值：指基金资产总值减去基金负债后的价值。</w:t>
      </w:r>
    </w:p>
    <w:p w14:paraId="477E13A8" w14:textId="433A3764" w:rsidR="00404689" w:rsidRPr="00CF5C79" w:rsidRDefault="00B420ED">
      <w:pPr>
        <w:spacing w:line="360" w:lineRule="auto"/>
        <w:ind w:firstLineChars="200" w:firstLine="480"/>
        <w:rPr>
          <w:bCs/>
          <w:sz w:val="24"/>
          <w:szCs w:val="24"/>
        </w:rPr>
      </w:pPr>
      <w:r w:rsidRPr="00CF5C79">
        <w:rPr>
          <w:bCs/>
          <w:sz w:val="24"/>
          <w:szCs w:val="24"/>
        </w:rPr>
        <w:t>5</w:t>
      </w:r>
      <w:r>
        <w:rPr>
          <w:rFonts w:hint="eastAsia"/>
          <w:bCs/>
          <w:sz w:val="24"/>
          <w:szCs w:val="24"/>
        </w:rPr>
        <w:t>1</w:t>
      </w:r>
      <w:r w:rsidR="00BF63BF" w:rsidRPr="00CF5C79">
        <w:rPr>
          <w:rFonts w:hAnsi="宋体"/>
          <w:bCs/>
          <w:sz w:val="24"/>
          <w:szCs w:val="24"/>
        </w:rPr>
        <w:t>、基金份额净值：指计算日基金资产净值除以计算日基金份额总数。</w:t>
      </w:r>
    </w:p>
    <w:p w14:paraId="4AC4FA28" w14:textId="6224A8B7" w:rsidR="00404689" w:rsidRPr="00CF5C79" w:rsidRDefault="00B420ED">
      <w:pPr>
        <w:spacing w:line="360" w:lineRule="auto"/>
        <w:ind w:firstLineChars="200" w:firstLine="480"/>
        <w:rPr>
          <w:bCs/>
          <w:sz w:val="24"/>
          <w:szCs w:val="24"/>
        </w:rPr>
      </w:pPr>
      <w:r w:rsidRPr="00CF5C79">
        <w:rPr>
          <w:bCs/>
          <w:sz w:val="24"/>
          <w:szCs w:val="24"/>
        </w:rPr>
        <w:t>5</w:t>
      </w:r>
      <w:r>
        <w:rPr>
          <w:rFonts w:hint="eastAsia"/>
          <w:bCs/>
          <w:sz w:val="24"/>
          <w:szCs w:val="24"/>
        </w:rPr>
        <w:t>2</w:t>
      </w:r>
      <w:r w:rsidR="00BF63BF" w:rsidRPr="00CF5C79">
        <w:rPr>
          <w:rFonts w:hAnsi="宋体"/>
          <w:bCs/>
          <w:sz w:val="24"/>
          <w:szCs w:val="24"/>
        </w:rPr>
        <w:t>、基金资产估值：指计算评估基金资产和负债的价值，以确定基金资产净</w:t>
      </w:r>
      <w:r w:rsidR="00BF63BF" w:rsidRPr="00CF5C79">
        <w:rPr>
          <w:rFonts w:hAnsi="宋体"/>
          <w:bCs/>
          <w:sz w:val="24"/>
          <w:szCs w:val="24"/>
        </w:rPr>
        <w:lastRenderedPageBreak/>
        <w:t>值和基金份额净值的过程。</w:t>
      </w:r>
    </w:p>
    <w:p w14:paraId="01BDC07A" w14:textId="6F4C73A4" w:rsidR="00404689" w:rsidRPr="00CF5C79" w:rsidRDefault="00B420ED">
      <w:pPr>
        <w:spacing w:line="360" w:lineRule="auto"/>
        <w:ind w:firstLineChars="200" w:firstLine="480"/>
        <w:rPr>
          <w:bCs/>
          <w:sz w:val="24"/>
          <w:szCs w:val="24"/>
        </w:rPr>
      </w:pPr>
      <w:r w:rsidRPr="00CF5C79">
        <w:rPr>
          <w:bCs/>
          <w:sz w:val="24"/>
        </w:rPr>
        <w:t>5</w:t>
      </w:r>
      <w:r>
        <w:rPr>
          <w:rFonts w:hint="eastAsia"/>
          <w:bCs/>
          <w:sz w:val="24"/>
        </w:rPr>
        <w:t>3</w:t>
      </w:r>
      <w:r w:rsidR="00BF63BF" w:rsidRPr="00CF5C79">
        <w:rPr>
          <w:rFonts w:hAnsi="宋体"/>
          <w:bCs/>
          <w:sz w:val="24"/>
          <w:szCs w:val="24"/>
        </w:rPr>
        <w:t>、</w:t>
      </w:r>
      <w:r w:rsidR="00374C17" w:rsidRPr="00CF5C79">
        <w:rPr>
          <w:rFonts w:hAnsi="宋体"/>
          <w:bCs/>
          <w:sz w:val="24"/>
          <w:szCs w:val="24"/>
        </w:rPr>
        <w:t>规</w:t>
      </w:r>
      <w:r w:rsidR="00BF63BF" w:rsidRPr="00CF5C79">
        <w:rPr>
          <w:rFonts w:hAnsi="宋体"/>
          <w:bCs/>
          <w:sz w:val="24"/>
          <w:szCs w:val="24"/>
        </w:rPr>
        <w:t>定媒介：指</w:t>
      </w:r>
      <w:r w:rsidR="00374C17" w:rsidRPr="00CF5C79">
        <w:rPr>
          <w:rFonts w:hAnsi="宋体"/>
          <w:bCs/>
          <w:sz w:val="24"/>
          <w:szCs w:val="24"/>
        </w:rPr>
        <w:t>符合</w:t>
      </w:r>
      <w:r w:rsidR="00BF63BF" w:rsidRPr="00CF5C79">
        <w:rPr>
          <w:rFonts w:hAnsi="宋体"/>
          <w:bCs/>
          <w:sz w:val="24"/>
          <w:szCs w:val="24"/>
        </w:rPr>
        <w:t>中国证监会</w:t>
      </w:r>
      <w:r w:rsidR="00374C17" w:rsidRPr="00CF5C79">
        <w:rPr>
          <w:rFonts w:hAnsi="宋体"/>
          <w:bCs/>
          <w:sz w:val="24"/>
          <w:szCs w:val="24"/>
        </w:rPr>
        <w:t>规定条件</w:t>
      </w:r>
      <w:r w:rsidR="00BF63BF" w:rsidRPr="00CF5C79">
        <w:rPr>
          <w:rFonts w:hAnsi="宋体"/>
          <w:bCs/>
          <w:sz w:val="24"/>
          <w:szCs w:val="24"/>
        </w:rPr>
        <w:t>的用以进行信息披露的</w:t>
      </w:r>
      <w:r w:rsidR="00BF63BF" w:rsidRPr="00CF5C79">
        <w:rPr>
          <w:bCs/>
          <w:sz w:val="24"/>
        </w:rPr>
        <w:t>全国性</w:t>
      </w:r>
      <w:r w:rsidR="00BF63BF" w:rsidRPr="00CF5C79">
        <w:rPr>
          <w:rFonts w:hAnsi="宋体"/>
          <w:bCs/>
          <w:sz w:val="24"/>
          <w:szCs w:val="24"/>
        </w:rPr>
        <w:t>报刊及</w:t>
      </w:r>
      <w:r w:rsidR="00AB03EF" w:rsidRPr="00CF5C79">
        <w:rPr>
          <w:rFonts w:hAnsi="宋体"/>
          <w:bCs/>
          <w:sz w:val="24"/>
          <w:szCs w:val="24"/>
        </w:rPr>
        <w:t>符合</w:t>
      </w:r>
      <w:r w:rsidR="00374C17" w:rsidRPr="00CF5C79">
        <w:rPr>
          <w:bCs/>
          <w:sz w:val="24"/>
        </w:rPr>
        <w:t>《信息披露办法》规定的</w:t>
      </w:r>
      <w:r w:rsidR="00BF63BF" w:rsidRPr="00CF5C79">
        <w:rPr>
          <w:rFonts w:hAnsi="宋体"/>
          <w:bCs/>
          <w:sz w:val="24"/>
          <w:szCs w:val="24"/>
        </w:rPr>
        <w:t>互联网网站</w:t>
      </w:r>
      <w:r w:rsidR="00BF63BF" w:rsidRPr="00CF5C79">
        <w:rPr>
          <w:bCs/>
          <w:sz w:val="24"/>
        </w:rPr>
        <w:t>（包括基金管理人网站、基金托管人网站、中国证监会基金电子披露网站）等</w:t>
      </w:r>
      <w:r w:rsidR="00BF63BF" w:rsidRPr="00CF5C79">
        <w:rPr>
          <w:rFonts w:hAnsi="宋体"/>
          <w:bCs/>
          <w:sz w:val="24"/>
          <w:szCs w:val="24"/>
        </w:rPr>
        <w:t>媒介。</w:t>
      </w:r>
    </w:p>
    <w:p w14:paraId="678DCA08" w14:textId="2A7F9433" w:rsidR="00FA0DE2" w:rsidRDefault="00B420ED" w:rsidP="00FA0DE2">
      <w:pPr>
        <w:spacing w:line="360" w:lineRule="auto"/>
        <w:ind w:firstLineChars="200" w:firstLine="480"/>
        <w:rPr>
          <w:bCs/>
          <w:sz w:val="24"/>
        </w:rPr>
      </w:pPr>
      <w:r>
        <w:rPr>
          <w:rFonts w:hint="eastAsia"/>
          <w:bCs/>
          <w:sz w:val="24"/>
        </w:rPr>
        <w:t>54</w:t>
      </w:r>
      <w:r w:rsidR="00FA0DE2">
        <w:rPr>
          <w:rFonts w:hint="eastAsia"/>
          <w:bCs/>
          <w:sz w:val="24"/>
        </w:rPr>
        <w:t>、</w:t>
      </w:r>
      <w:r w:rsidRPr="00CD4B5C">
        <w:rPr>
          <w:rFonts w:hint="eastAsia"/>
          <w:bCs/>
          <w:sz w:val="24"/>
        </w:rPr>
        <w:t>A</w:t>
      </w:r>
      <w:r w:rsidRPr="00CD4B5C">
        <w:rPr>
          <w:rFonts w:hint="eastAsia"/>
          <w:bCs/>
          <w:sz w:val="24"/>
        </w:rPr>
        <w:t>类基金份额：指在投资者认购</w:t>
      </w:r>
      <w:r w:rsidRPr="00CD4B5C">
        <w:rPr>
          <w:rFonts w:hint="eastAsia"/>
          <w:bCs/>
          <w:sz w:val="24"/>
        </w:rPr>
        <w:t>/</w:t>
      </w:r>
      <w:r w:rsidRPr="00CD4B5C">
        <w:rPr>
          <w:rFonts w:hint="eastAsia"/>
          <w:bCs/>
          <w:sz w:val="24"/>
        </w:rPr>
        <w:t>申购时收取前端认购</w:t>
      </w:r>
      <w:r w:rsidRPr="00CD4B5C">
        <w:rPr>
          <w:rFonts w:hint="eastAsia"/>
          <w:bCs/>
          <w:sz w:val="24"/>
        </w:rPr>
        <w:t>/</w:t>
      </w:r>
      <w:r w:rsidRPr="00CD4B5C">
        <w:rPr>
          <w:rFonts w:hint="eastAsia"/>
          <w:bCs/>
          <w:sz w:val="24"/>
        </w:rPr>
        <w:t>申购费用，不从本类别基金资产中计提销售服务费，在赎回时根据持有期限收取赎回费用的基金份额</w:t>
      </w:r>
      <w:r w:rsidR="00595413">
        <w:rPr>
          <w:rFonts w:hint="eastAsia"/>
          <w:bCs/>
          <w:sz w:val="24"/>
        </w:rPr>
        <w:t>。</w:t>
      </w:r>
    </w:p>
    <w:p w14:paraId="458C7A36" w14:textId="76510616" w:rsidR="00FA0DE2" w:rsidRDefault="00B420ED" w:rsidP="00FA0DE2">
      <w:pPr>
        <w:spacing w:line="360" w:lineRule="auto"/>
        <w:ind w:firstLineChars="200" w:firstLine="480"/>
        <w:rPr>
          <w:bCs/>
          <w:sz w:val="24"/>
        </w:rPr>
      </w:pPr>
      <w:r>
        <w:rPr>
          <w:rFonts w:hint="eastAsia"/>
          <w:bCs/>
          <w:sz w:val="24"/>
        </w:rPr>
        <w:t>55</w:t>
      </w:r>
      <w:r w:rsidR="00FA0DE2">
        <w:rPr>
          <w:rFonts w:hint="eastAsia"/>
          <w:bCs/>
          <w:sz w:val="24"/>
        </w:rPr>
        <w:t>、</w:t>
      </w:r>
      <w:r w:rsidRPr="00CD4B5C">
        <w:rPr>
          <w:rFonts w:hint="eastAsia"/>
          <w:bCs/>
          <w:sz w:val="24"/>
        </w:rPr>
        <w:t>C</w:t>
      </w:r>
      <w:r w:rsidRPr="00CD4B5C">
        <w:rPr>
          <w:rFonts w:hint="eastAsia"/>
          <w:bCs/>
          <w:sz w:val="24"/>
        </w:rPr>
        <w:t>类基金份额：指从本类别基金资产中计提销售服务费、不收取认购</w:t>
      </w:r>
      <w:r w:rsidRPr="00CD4B5C">
        <w:rPr>
          <w:rFonts w:hint="eastAsia"/>
          <w:bCs/>
          <w:sz w:val="24"/>
        </w:rPr>
        <w:t>/</w:t>
      </w:r>
      <w:r w:rsidRPr="00CD4B5C">
        <w:rPr>
          <w:rFonts w:hint="eastAsia"/>
          <w:bCs/>
          <w:sz w:val="24"/>
        </w:rPr>
        <w:t>申购费用，在赎回时根据持有期限收取赎回费用的基金份额</w:t>
      </w:r>
      <w:r w:rsidR="00595413">
        <w:rPr>
          <w:rFonts w:hint="eastAsia"/>
          <w:bCs/>
          <w:sz w:val="24"/>
        </w:rPr>
        <w:t>。</w:t>
      </w:r>
    </w:p>
    <w:p w14:paraId="39394A47" w14:textId="09A780B2" w:rsidR="00FA0DE2" w:rsidRDefault="00B420ED" w:rsidP="00FA0DE2">
      <w:pPr>
        <w:spacing w:line="360" w:lineRule="auto"/>
        <w:ind w:firstLineChars="200" w:firstLine="480"/>
        <w:rPr>
          <w:bCs/>
          <w:sz w:val="24"/>
        </w:rPr>
      </w:pPr>
      <w:r>
        <w:rPr>
          <w:rFonts w:hint="eastAsia"/>
          <w:bCs/>
          <w:sz w:val="24"/>
        </w:rPr>
        <w:t>56</w:t>
      </w:r>
      <w:r w:rsidR="00FA0DE2">
        <w:rPr>
          <w:rFonts w:hint="eastAsia"/>
          <w:bCs/>
          <w:sz w:val="24"/>
        </w:rPr>
        <w:t>、</w:t>
      </w:r>
      <w:r w:rsidRPr="00D65DBE">
        <w:rPr>
          <w:rFonts w:hint="eastAsia"/>
          <w:bCs/>
          <w:sz w:val="24"/>
        </w:rPr>
        <w:t>销售服务费：指从基金财产中计提的，用于本基金市场推广、销售以及基金份额持有人服务的费用</w:t>
      </w:r>
      <w:r w:rsidR="00595413">
        <w:rPr>
          <w:rFonts w:hint="eastAsia"/>
          <w:bCs/>
          <w:sz w:val="24"/>
        </w:rPr>
        <w:t>。</w:t>
      </w:r>
    </w:p>
    <w:p w14:paraId="65E34568" w14:textId="0D1F8836" w:rsidR="00FA0DE2" w:rsidRDefault="007D01FE" w:rsidP="00FA0DE2">
      <w:pPr>
        <w:spacing w:line="360" w:lineRule="auto"/>
        <w:ind w:firstLineChars="200" w:firstLine="480"/>
        <w:rPr>
          <w:bCs/>
          <w:sz w:val="24"/>
        </w:rPr>
      </w:pPr>
      <w:r>
        <w:rPr>
          <w:rFonts w:hint="eastAsia"/>
          <w:bCs/>
          <w:sz w:val="24"/>
        </w:rPr>
        <w:t>57</w:t>
      </w:r>
      <w:r w:rsidR="00FA0DE2">
        <w:rPr>
          <w:rFonts w:hint="eastAsia"/>
          <w:bCs/>
          <w:sz w:val="24"/>
        </w:rPr>
        <w:t>、一年持有期到期日：对于认购所得基金份额，指基金合同生效日的次一年对日；对于申购所得基金份额，指申购确认日的次一年对日。如该对日不存在或为非工作日的，则顺延至下一工作日。一年持有期到期日及一年持有期到期日之后，基金份额持有人可提出赎回申请。因不可抗力或基金合同约定的其他情形致使基金管理人无法在该日按时开放办理该基金份额的赎回业务的，则顺延至不可抗力或基金合同约定的其他情形的影响因素消除之日起的下一个工作日</w:t>
      </w:r>
      <w:r w:rsidR="00595413">
        <w:rPr>
          <w:rFonts w:hint="eastAsia"/>
          <w:bCs/>
          <w:sz w:val="24"/>
        </w:rPr>
        <w:t>。</w:t>
      </w:r>
    </w:p>
    <w:p w14:paraId="5AEA88C9" w14:textId="17BE50CE" w:rsidR="00404689" w:rsidRPr="00CF5C79" w:rsidRDefault="007D01FE" w:rsidP="00FA0DE2">
      <w:pPr>
        <w:spacing w:line="360" w:lineRule="auto"/>
        <w:ind w:firstLineChars="200" w:firstLine="480"/>
        <w:rPr>
          <w:bCs/>
          <w:sz w:val="24"/>
        </w:rPr>
      </w:pPr>
      <w:r>
        <w:rPr>
          <w:bCs/>
          <w:sz w:val="24"/>
        </w:rPr>
        <w:t>5</w:t>
      </w:r>
      <w:r>
        <w:rPr>
          <w:rFonts w:hint="eastAsia"/>
          <w:bCs/>
          <w:sz w:val="24"/>
        </w:rPr>
        <w:t>8</w:t>
      </w:r>
      <w:r w:rsidR="001B45A5" w:rsidRPr="00FE474D">
        <w:rPr>
          <w:rFonts w:hint="eastAsia"/>
          <w:bCs/>
          <w:sz w:val="24"/>
        </w:rPr>
        <w:t>、</w:t>
      </w:r>
      <w:r w:rsidR="00BF63BF" w:rsidRPr="00CF5C79">
        <w:rPr>
          <w:bCs/>
          <w:sz w:val="24"/>
        </w:rPr>
        <w:t>流动性受限资产：指由于法律法规、监管、合同或操作障碍等原因无法以合理价格予以变现的资产，包括但不限于到期日在</w:t>
      </w:r>
      <w:r w:rsidR="00BF63BF" w:rsidRPr="00CF5C79">
        <w:rPr>
          <w:bCs/>
          <w:sz w:val="24"/>
        </w:rPr>
        <w:t>10</w:t>
      </w:r>
      <w:r w:rsidR="00BF63BF" w:rsidRPr="00CF5C79">
        <w:rPr>
          <w:bCs/>
          <w:sz w:val="24"/>
        </w:rPr>
        <w:t>个交易日以上的逆回购与银行定期存款（含协议约定有条件提前支取的银行存款）、停牌股票、流通受限的新股及非公开发行股票、资产支持证券、因发行人债务违约无法进行转让或交易的债券等。</w:t>
      </w:r>
    </w:p>
    <w:p w14:paraId="728E7756" w14:textId="0D69AE48" w:rsidR="00404689" w:rsidRPr="00CF5C79" w:rsidRDefault="007D01FE">
      <w:pPr>
        <w:spacing w:line="360" w:lineRule="auto"/>
        <w:ind w:firstLineChars="200" w:firstLine="480"/>
        <w:rPr>
          <w:bCs/>
          <w:sz w:val="24"/>
        </w:rPr>
      </w:pPr>
      <w:r w:rsidRPr="00CF5C79">
        <w:rPr>
          <w:bCs/>
          <w:sz w:val="24"/>
        </w:rPr>
        <w:t>5</w:t>
      </w:r>
      <w:r>
        <w:rPr>
          <w:rFonts w:hint="eastAsia"/>
          <w:bCs/>
          <w:sz w:val="24"/>
        </w:rPr>
        <w:t>9</w:t>
      </w:r>
      <w:r w:rsidR="00BF63BF" w:rsidRPr="00CF5C79">
        <w:rPr>
          <w:bCs/>
          <w:sz w:val="24"/>
        </w:rPr>
        <w:t>、摆动定价机制：指当开放式基金遭遇大额申购赎回时，通过调整基金份额净值的方式，将基金调整投资组合的市场冲击成本分配给实际申购、赎回的投资者，从而减少对存量基金份额持有人利益的不利影响，确保投资</w:t>
      </w:r>
      <w:r w:rsidR="00D177E8">
        <w:rPr>
          <w:rFonts w:hint="eastAsia"/>
          <w:bCs/>
          <w:sz w:val="24"/>
        </w:rPr>
        <w:t>人</w:t>
      </w:r>
      <w:r w:rsidR="00BF63BF" w:rsidRPr="00CF5C79">
        <w:rPr>
          <w:bCs/>
          <w:sz w:val="24"/>
        </w:rPr>
        <w:t>的合法权益不受损害并得到公平对待。</w:t>
      </w:r>
    </w:p>
    <w:p w14:paraId="5E8502CB" w14:textId="6853FEFF" w:rsidR="00FA0DE2" w:rsidRDefault="007D01FE" w:rsidP="00FA0DE2">
      <w:pPr>
        <w:spacing w:line="360" w:lineRule="auto"/>
        <w:ind w:firstLineChars="200" w:firstLine="480"/>
        <w:rPr>
          <w:bCs/>
          <w:sz w:val="24"/>
        </w:rPr>
      </w:pPr>
      <w:r>
        <w:rPr>
          <w:rFonts w:hint="eastAsia"/>
          <w:bCs/>
          <w:sz w:val="24"/>
        </w:rPr>
        <w:t>60</w:t>
      </w:r>
      <w:r w:rsidR="00FA0DE2">
        <w:rPr>
          <w:rFonts w:hint="eastAsia"/>
          <w:bCs/>
          <w:sz w:val="24"/>
        </w:rPr>
        <w:t>、港股通：指内地投资者委托内地证券公司，</w:t>
      </w:r>
      <w:r>
        <w:rPr>
          <w:rFonts w:hint="eastAsia"/>
          <w:bCs/>
          <w:sz w:val="24"/>
        </w:rPr>
        <w:t>通过</w:t>
      </w:r>
      <w:r w:rsidR="00FA0DE2">
        <w:rPr>
          <w:rFonts w:hint="eastAsia"/>
          <w:bCs/>
          <w:sz w:val="24"/>
        </w:rPr>
        <w:t>境内证券交易所设立的证券交易服务公司，向香港联合交易所进行申报，买卖规定范围内的香港联合交易所上市的股票</w:t>
      </w:r>
      <w:r w:rsidR="00595413">
        <w:rPr>
          <w:rFonts w:hint="eastAsia"/>
          <w:bCs/>
          <w:sz w:val="24"/>
        </w:rPr>
        <w:t>。</w:t>
      </w:r>
    </w:p>
    <w:p w14:paraId="5168BC78" w14:textId="77777777" w:rsidR="00371019" w:rsidRPr="00CF5C79" w:rsidRDefault="00FA0DE2" w:rsidP="00371019">
      <w:pPr>
        <w:spacing w:line="360" w:lineRule="auto"/>
        <w:ind w:firstLineChars="200" w:firstLine="480"/>
        <w:rPr>
          <w:bCs/>
          <w:sz w:val="24"/>
        </w:rPr>
      </w:pPr>
      <w:r>
        <w:rPr>
          <w:rFonts w:hint="eastAsia"/>
          <w:bCs/>
          <w:sz w:val="24"/>
        </w:rPr>
        <w:lastRenderedPageBreak/>
        <w:t>61</w:t>
      </w:r>
      <w:r w:rsidR="00371019" w:rsidRPr="00CF5C79">
        <w:rPr>
          <w:bCs/>
          <w:sz w:val="24"/>
        </w:rPr>
        <w:t>、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r w:rsidR="00595413">
        <w:rPr>
          <w:rFonts w:hint="eastAsia"/>
          <w:bCs/>
          <w:sz w:val="24"/>
        </w:rPr>
        <w:t>。</w:t>
      </w:r>
    </w:p>
    <w:p w14:paraId="3A131CCA" w14:textId="77777777" w:rsidR="00371019" w:rsidRPr="00CF5C79" w:rsidRDefault="00FA0DE2" w:rsidP="00371019">
      <w:pPr>
        <w:spacing w:line="360" w:lineRule="auto"/>
        <w:ind w:firstLineChars="200" w:firstLine="480"/>
        <w:rPr>
          <w:bCs/>
          <w:sz w:val="24"/>
        </w:rPr>
      </w:pPr>
      <w:r>
        <w:rPr>
          <w:rFonts w:hint="eastAsia"/>
          <w:bCs/>
          <w:sz w:val="24"/>
        </w:rPr>
        <w:t>62</w:t>
      </w:r>
      <w:r w:rsidR="00371019" w:rsidRPr="00CF5C79">
        <w:rPr>
          <w:bCs/>
          <w:sz w:val="24"/>
        </w:rPr>
        <w:t>、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r w:rsidR="00595413">
        <w:rPr>
          <w:rFonts w:hint="eastAsia"/>
          <w:bCs/>
          <w:sz w:val="24"/>
        </w:rPr>
        <w:t>。</w:t>
      </w:r>
    </w:p>
    <w:p w14:paraId="0A443905" w14:textId="0A0AD3F4" w:rsidR="00B25C4E" w:rsidRDefault="00FA0DE2">
      <w:pPr>
        <w:spacing w:line="360" w:lineRule="auto"/>
        <w:ind w:firstLineChars="200" w:firstLine="480"/>
        <w:rPr>
          <w:rFonts w:hAnsi="宋体"/>
          <w:bCs/>
          <w:sz w:val="24"/>
          <w:szCs w:val="24"/>
        </w:rPr>
      </w:pPr>
      <w:r>
        <w:rPr>
          <w:rFonts w:hint="eastAsia"/>
          <w:bCs/>
          <w:sz w:val="24"/>
          <w:szCs w:val="24"/>
        </w:rPr>
        <w:t>63</w:t>
      </w:r>
      <w:r w:rsidR="00BF63BF" w:rsidRPr="00CF5C79">
        <w:rPr>
          <w:rFonts w:hAnsi="宋体"/>
          <w:bCs/>
          <w:sz w:val="24"/>
          <w:szCs w:val="24"/>
        </w:rPr>
        <w:t>、不可抗力：指基金合同当事人不能预见、不能避免且不能克服的客观事件。</w:t>
      </w:r>
    </w:p>
    <w:p w14:paraId="6619E248" w14:textId="19612F0E" w:rsidR="00404689" w:rsidRPr="00B25C4E" w:rsidRDefault="00B25C4E" w:rsidP="00B25C4E">
      <w:pPr>
        <w:widowControl/>
        <w:jc w:val="left"/>
        <w:rPr>
          <w:rFonts w:hAnsi="宋体"/>
          <w:bCs/>
          <w:sz w:val="24"/>
          <w:szCs w:val="24"/>
        </w:rPr>
      </w:pPr>
      <w:r>
        <w:rPr>
          <w:rFonts w:hAnsi="宋体"/>
          <w:bCs/>
          <w:sz w:val="24"/>
          <w:szCs w:val="24"/>
        </w:rPr>
        <w:br w:type="page"/>
      </w:r>
    </w:p>
    <w:p w14:paraId="764C1ACD" w14:textId="77777777" w:rsidR="00404689" w:rsidRPr="00CF5C79" w:rsidRDefault="00BF63BF">
      <w:pPr>
        <w:pStyle w:val="1"/>
        <w:spacing w:before="340" w:after="330"/>
        <w:jc w:val="center"/>
        <w:rPr>
          <w:rFonts w:ascii="Times New Roman"/>
          <w:bCs/>
          <w:color w:val="auto"/>
          <w:kern w:val="44"/>
          <w:szCs w:val="24"/>
        </w:rPr>
      </w:pPr>
      <w:bookmarkStart w:id="37" w:name="_Toc233456272"/>
      <w:bookmarkStart w:id="38" w:name="_Toc493766471"/>
      <w:bookmarkStart w:id="39" w:name="_Toc4562"/>
      <w:bookmarkStart w:id="40" w:name="_Toc6180"/>
      <w:bookmarkStart w:id="41" w:name="_Toc30991"/>
      <w:bookmarkStart w:id="42" w:name="_Toc344296347"/>
      <w:bookmarkStart w:id="43" w:name="_Toc335642070"/>
      <w:bookmarkStart w:id="44" w:name="_Toc30203"/>
      <w:bookmarkStart w:id="45" w:name="_Toc7433"/>
      <w:bookmarkStart w:id="46" w:name="_Toc240274099"/>
      <w:r w:rsidRPr="00CF5C79">
        <w:rPr>
          <w:rFonts w:ascii="Times New Roman" w:hAnsi="宋体"/>
          <w:bCs/>
          <w:color w:val="auto"/>
          <w:kern w:val="44"/>
          <w:szCs w:val="24"/>
        </w:rPr>
        <w:lastRenderedPageBreak/>
        <w:t>三、基金管理人</w:t>
      </w:r>
      <w:bookmarkEnd w:id="37"/>
      <w:bookmarkEnd w:id="38"/>
      <w:bookmarkEnd w:id="39"/>
      <w:bookmarkEnd w:id="40"/>
      <w:bookmarkEnd w:id="41"/>
      <w:bookmarkEnd w:id="42"/>
      <w:bookmarkEnd w:id="43"/>
      <w:bookmarkEnd w:id="44"/>
      <w:bookmarkEnd w:id="45"/>
      <w:bookmarkEnd w:id="46"/>
    </w:p>
    <w:p w14:paraId="60AD2E32" w14:textId="77777777" w:rsidR="00404689" w:rsidRPr="00CF5C79" w:rsidRDefault="00BF63BF">
      <w:pPr>
        <w:autoSpaceDE w:val="0"/>
        <w:autoSpaceDN w:val="0"/>
        <w:adjustRightInd w:val="0"/>
        <w:spacing w:line="360" w:lineRule="auto"/>
        <w:ind w:firstLineChars="200" w:firstLine="480"/>
        <w:rPr>
          <w:sz w:val="24"/>
          <w:szCs w:val="24"/>
        </w:rPr>
      </w:pPr>
      <w:r w:rsidRPr="00CF5C79">
        <w:rPr>
          <w:rFonts w:hAnsi="宋体"/>
          <w:sz w:val="24"/>
          <w:szCs w:val="24"/>
        </w:rPr>
        <w:t>（一）基金管理人概况</w:t>
      </w:r>
    </w:p>
    <w:p w14:paraId="6ED21A97" w14:textId="77777777" w:rsidR="00404689" w:rsidRPr="00CF5C79" w:rsidRDefault="00BF63BF">
      <w:pPr>
        <w:spacing w:line="360" w:lineRule="auto"/>
        <w:ind w:firstLineChars="200" w:firstLine="480"/>
        <w:rPr>
          <w:sz w:val="24"/>
        </w:rPr>
      </w:pPr>
      <w:r w:rsidRPr="00CF5C79">
        <w:rPr>
          <w:sz w:val="24"/>
        </w:rPr>
        <w:t>1</w:t>
      </w:r>
      <w:r w:rsidRPr="00CF5C79">
        <w:rPr>
          <w:rFonts w:hAnsi="宋体"/>
          <w:sz w:val="24"/>
        </w:rPr>
        <w:t>、名称：华商基金管理有限公司</w:t>
      </w:r>
    </w:p>
    <w:p w14:paraId="0D52F850" w14:textId="77777777" w:rsidR="00404689" w:rsidRPr="00CF5C79" w:rsidRDefault="00BF63BF">
      <w:pPr>
        <w:spacing w:line="360" w:lineRule="auto"/>
        <w:ind w:firstLineChars="200" w:firstLine="480"/>
        <w:rPr>
          <w:sz w:val="24"/>
        </w:rPr>
      </w:pPr>
      <w:r w:rsidRPr="00CF5C79">
        <w:rPr>
          <w:sz w:val="24"/>
        </w:rPr>
        <w:t>2</w:t>
      </w:r>
      <w:r w:rsidRPr="00CF5C79">
        <w:rPr>
          <w:rFonts w:hAnsi="宋体"/>
          <w:sz w:val="24"/>
        </w:rPr>
        <w:t>、住所：北京市西城区平安里西大街</w:t>
      </w:r>
      <w:r w:rsidRPr="00CF5C79">
        <w:rPr>
          <w:sz w:val="24"/>
        </w:rPr>
        <w:t>28</w:t>
      </w:r>
      <w:r w:rsidRPr="00CF5C79">
        <w:rPr>
          <w:rFonts w:hAnsi="宋体"/>
          <w:sz w:val="24"/>
        </w:rPr>
        <w:t>号楼</w:t>
      </w:r>
      <w:r w:rsidRPr="00CF5C79">
        <w:rPr>
          <w:sz w:val="24"/>
        </w:rPr>
        <w:t>19</w:t>
      </w:r>
      <w:r w:rsidRPr="00CF5C79">
        <w:rPr>
          <w:rFonts w:hAnsi="宋体"/>
          <w:sz w:val="24"/>
        </w:rPr>
        <w:t>层</w:t>
      </w:r>
    </w:p>
    <w:p w14:paraId="430CC671" w14:textId="77777777" w:rsidR="00404689" w:rsidRPr="00CF5C79" w:rsidRDefault="00BF63BF">
      <w:pPr>
        <w:spacing w:line="360" w:lineRule="auto"/>
        <w:ind w:firstLineChars="200" w:firstLine="480"/>
        <w:rPr>
          <w:sz w:val="24"/>
        </w:rPr>
      </w:pPr>
      <w:r w:rsidRPr="00CF5C79">
        <w:rPr>
          <w:sz w:val="24"/>
        </w:rPr>
        <w:t>3</w:t>
      </w:r>
      <w:r w:rsidRPr="00CF5C79">
        <w:rPr>
          <w:rFonts w:hAnsi="宋体"/>
          <w:sz w:val="24"/>
        </w:rPr>
        <w:t>、办公地址：北京市西城区平安里西大街</w:t>
      </w:r>
      <w:r w:rsidRPr="00CF5C79">
        <w:rPr>
          <w:sz w:val="24"/>
        </w:rPr>
        <w:t>28</w:t>
      </w:r>
      <w:r w:rsidRPr="00CF5C79">
        <w:rPr>
          <w:rFonts w:hAnsi="宋体"/>
          <w:sz w:val="24"/>
        </w:rPr>
        <w:t>号楼</w:t>
      </w:r>
      <w:r w:rsidRPr="00CF5C79">
        <w:rPr>
          <w:sz w:val="24"/>
        </w:rPr>
        <w:t>19</w:t>
      </w:r>
      <w:r w:rsidRPr="00CF5C79">
        <w:rPr>
          <w:rFonts w:hAnsi="宋体"/>
          <w:sz w:val="24"/>
        </w:rPr>
        <w:t>层</w:t>
      </w:r>
    </w:p>
    <w:p w14:paraId="5C25AB6D" w14:textId="2383BF0B" w:rsidR="00404689" w:rsidRPr="00CF5C79" w:rsidRDefault="00BF63BF">
      <w:pPr>
        <w:spacing w:line="360" w:lineRule="auto"/>
        <w:ind w:firstLineChars="200" w:firstLine="480"/>
        <w:rPr>
          <w:sz w:val="24"/>
        </w:rPr>
      </w:pPr>
      <w:r w:rsidRPr="00CF5C79">
        <w:rPr>
          <w:sz w:val="24"/>
        </w:rPr>
        <w:t>4</w:t>
      </w:r>
      <w:r w:rsidRPr="00CF5C79">
        <w:rPr>
          <w:rFonts w:hAnsi="宋体"/>
          <w:sz w:val="24"/>
        </w:rPr>
        <w:t>、法定代表人：</w:t>
      </w:r>
      <w:r w:rsidR="00166830">
        <w:rPr>
          <w:rFonts w:hAnsi="宋体" w:hint="eastAsia"/>
          <w:sz w:val="24"/>
        </w:rPr>
        <w:t>苏金奎</w:t>
      </w:r>
    </w:p>
    <w:p w14:paraId="2C2E4E4A" w14:textId="77777777" w:rsidR="00404689" w:rsidRPr="00CF5C79" w:rsidRDefault="00BF63BF">
      <w:pPr>
        <w:spacing w:line="360" w:lineRule="auto"/>
        <w:ind w:firstLineChars="200" w:firstLine="480"/>
        <w:rPr>
          <w:sz w:val="24"/>
        </w:rPr>
      </w:pPr>
      <w:r w:rsidRPr="00CF5C79">
        <w:rPr>
          <w:sz w:val="24"/>
        </w:rPr>
        <w:t>5</w:t>
      </w:r>
      <w:r w:rsidRPr="00CF5C79">
        <w:rPr>
          <w:rFonts w:hAnsi="宋体"/>
          <w:sz w:val="24"/>
        </w:rPr>
        <w:t>、成立时间：</w:t>
      </w:r>
      <w:r w:rsidRPr="00CF5C79">
        <w:rPr>
          <w:sz w:val="24"/>
        </w:rPr>
        <w:t>2005</w:t>
      </w:r>
      <w:r w:rsidRPr="00CF5C79">
        <w:rPr>
          <w:rFonts w:hAnsi="宋体"/>
          <w:sz w:val="24"/>
        </w:rPr>
        <w:t>年</w:t>
      </w:r>
      <w:r w:rsidRPr="00CF5C79">
        <w:rPr>
          <w:sz w:val="24"/>
        </w:rPr>
        <w:t>12</w:t>
      </w:r>
      <w:r w:rsidRPr="00CF5C79">
        <w:rPr>
          <w:rFonts w:hAnsi="宋体"/>
          <w:sz w:val="24"/>
        </w:rPr>
        <w:t>月</w:t>
      </w:r>
      <w:r w:rsidRPr="00CF5C79">
        <w:rPr>
          <w:sz w:val="24"/>
        </w:rPr>
        <w:t>20</w:t>
      </w:r>
      <w:r w:rsidRPr="00CF5C79">
        <w:rPr>
          <w:rFonts w:hAnsi="宋体"/>
          <w:sz w:val="24"/>
        </w:rPr>
        <w:t>日</w:t>
      </w:r>
    </w:p>
    <w:p w14:paraId="077E309F" w14:textId="30D2CB74" w:rsidR="00404689" w:rsidRPr="00CF5C79" w:rsidRDefault="00BF63BF">
      <w:pPr>
        <w:spacing w:line="360" w:lineRule="auto"/>
        <w:ind w:firstLineChars="200" w:firstLine="480"/>
        <w:rPr>
          <w:sz w:val="24"/>
        </w:rPr>
      </w:pPr>
      <w:r w:rsidRPr="00CF5C79">
        <w:rPr>
          <w:sz w:val="24"/>
        </w:rPr>
        <w:t>6</w:t>
      </w:r>
      <w:r w:rsidRPr="00CF5C79">
        <w:rPr>
          <w:rFonts w:hAnsi="宋体"/>
          <w:sz w:val="24"/>
        </w:rPr>
        <w:t>、注册资本：</w:t>
      </w:r>
      <w:r w:rsidRPr="00CF5C79">
        <w:rPr>
          <w:bCs/>
          <w:sz w:val="24"/>
        </w:rPr>
        <w:t>壹亿元</w:t>
      </w:r>
    </w:p>
    <w:p w14:paraId="0F1BFF09" w14:textId="77777777" w:rsidR="00404689" w:rsidRPr="00CF5C79" w:rsidRDefault="00BF63BF">
      <w:pPr>
        <w:spacing w:line="360" w:lineRule="auto"/>
        <w:ind w:firstLineChars="200" w:firstLine="480"/>
        <w:rPr>
          <w:sz w:val="24"/>
        </w:rPr>
      </w:pPr>
      <w:r w:rsidRPr="00CF5C79">
        <w:rPr>
          <w:sz w:val="24"/>
        </w:rPr>
        <w:t>7</w:t>
      </w:r>
      <w:r w:rsidRPr="00CF5C79">
        <w:rPr>
          <w:rFonts w:hAnsi="宋体"/>
          <w:sz w:val="24"/>
        </w:rPr>
        <w:t>、电话：</w:t>
      </w:r>
      <w:r w:rsidRPr="00CF5C79">
        <w:rPr>
          <w:sz w:val="24"/>
        </w:rPr>
        <w:t>010</w:t>
      </w:r>
      <w:r w:rsidRPr="00CF5C79">
        <w:rPr>
          <w:rFonts w:hAnsi="宋体"/>
          <w:sz w:val="24"/>
        </w:rPr>
        <w:t>－</w:t>
      </w:r>
      <w:r w:rsidRPr="00CF5C79">
        <w:rPr>
          <w:sz w:val="24"/>
        </w:rPr>
        <w:t xml:space="preserve">58573600  </w:t>
      </w:r>
      <w:r w:rsidRPr="00CF5C79">
        <w:rPr>
          <w:rFonts w:hAnsi="宋体"/>
          <w:sz w:val="24"/>
        </w:rPr>
        <w:t>传真：</w:t>
      </w:r>
      <w:r w:rsidRPr="00CF5C79">
        <w:rPr>
          <w:sz w:val="24"/>
        </w:rPr>
        <w:t>010</w:t>
      </w:r>
      <w:r w:rsidRPr="00CF5C79">
        <w:rPr>
          <w:rFonts w:hAnsi="宋体"/>
          <w:sz w:val="24"/>
        </w:rPr>
        <w:t>－</w:t>
      </w:r>
      <w:r w:rsidRPr="00CF5C79">
        <w:rPr>
          <w:sz w:val="24"/>
        </w:rPr>
        <w:t>58573520</w:t>
      </w:r>
    </w:p>
    <w:p w14:paraId="4013A362" w14:textId="77777777" w:rsidR="00404689" w:rsidRPr="00CF5C79" w:rsidRDefault="00BF63BF">
      <w:pPr>
        <w:spacing w:line="360" w:lineRule="auto"/>
        <w:ind w:firstLineChars="200" w:firstLine="480"/>
        <w:rPr>
          <w:sz w:val="24"/>
        </w:rPr>
      </w:pPr>
      <w:r w:rsidRPr="00CF5C79">
        <w:rPr>
          <w:sz w:val="24"/>
        </w:rPr>
        <w:t>8</w:t>
      </w:r>
      <w:r w:rsidRPr="00CF5C79">
        <w:rPr>
          <w:rFonts w:hAnsi="宋体"/>
          <w:sz w:val="24"/>
        </w:rPr>
        <w:t>、联系人：高敏</w:t>
      </w:r>
    </w:p>
    <w:p w14:paraId="4C6FB966" w14:textId="77777777" w:rsidR="00404689" w:rsidRPr="00CF5C79" w:rsidRDefault="00BF63BF">
      <w:pPr>
        <w:spacing w:line="360" w:lineRule="auto"/>
        <w:ind w:firstLineChars="200" w:firstLine="480"/>
        <w:rPr>
          <w:sz w:val="24"/>
        </w:rPr>
      </w:pPr>
      <w:r w:rsidRPr="00CF5C79">
        <w:rPr>
          <w:sz w:val="24"/>
        </w:rPr>
        <w:t>9</w:t>
      </w:r>
      <w:r w:rsidRPr="00CF5C79">
        <w:rPr>
          <w:rFonts w:hAnsi="宋体"/>
          <w:sz w:val="24"/>
        </w:rPr>
        <w:t>、股权结构</w:t>
      </w:r>
    </w:p>
    <w:p w14:paraId="75284CE0" w14:textId="77777777" w:rsidR="00404689" w:rsidRPr="00CF5C79" w:rsidRDefault="00BF63BF">
      <w:pPr>
        <w:spacing w:line="360" w:lineRule="auto"/>
        <w:ind w:firstLineChars="300" w:firstLine="720"/>
        <w:rPr>
          <w:sz w:val="24"/>
        </w:rPr>
      </w:pPr>
      <w:r w:rsidRPr="00CF5C79">
        <w:rPr>
          <w:rFonts w:hAnsi="宋体"/>
          <w:sz w:val="24"/>
        </w:rPr>
        <w:t>股东名称</w:t>
      </w:r>
      <w:r w:rsidRPr="00CF5C79">
        <w:rPr>
          <w:sz w:val="24"/>
        </w:rPr>
        <w:tab/>
      </w:r>
      <w:r w:rsidRPr="00CF5C79">
        <w:rPr>
          <w:sz w:val="24"/>
        </w:rPr>
        <w:tab/>
      </w:r>
      <w:r w:rsidRPr="00CF5C79">
        <w:rPr>
          <w:sz w:val="24"/>
        </w:rPr>
        <w:tab/>
      </w:r>
      <w:r w:rsidRPr="00CF5C79">
        <w:rPr>
          <w:sz w:val="24"/>
        </w:rPr>
        <w:tab/>
      </w:r>
      <w:r w:rsidRPr="00CF5C79">
        <w:rPr>
          <w:sz w:val="24"/>
        </w:rPr>
        <w:tab/>
      </w:r>
      <w:r w:rsidRPr="00CF5C79">
        <w:rPr>
          <w:sz w:val="24"/>
        </w:rPr>
        <w:tab/>
      </w:r>
      <w:r w:rsidRPr="00CF5C79">
        <w:rPr>
          <w:sz w:val="24"/>
        </w:rPr>
        <w:tab/>
      </w:r>
      <w:r w:rsidRPr="00CF5C79">
        <w:rPr>
          <w:sz w:val="24"/>
        </w:rPr>
        <w:tab/>
      </w:r>
      <w:r w:rsidRPr="00CF5C79">
        <w:rPr>
          <w:sz w:val="24"/>
        </w:rPr>
        <w:tab/>
      </w:r>
      <w:r w:rsidRPr="00CF5C79">
        <w:rPr>
          <w:rFonts w:hAnsi="宋体"/>
          <w:sz w:val="24"/>
        </w:rPr>
        <w:t>出资比例</w:t>
      </w:r>
    </w:p>
    <w:p w14:paraId="261A30E0" w14:textId="77777777" w:rsidR="00404689" w:rsidRPr="00CF5C79" w:rsidRDefault="00BF63BF">
      <w:pPr>
        <w:spacing w:line="360" w:lineRule="auto"/>
        <w:ind w:firstLineChars="300" w:firstLine="720"/>
        <w:rPr>
          <w:sz w:val="24"/>
        </w:rPr>
      </w:pPr>
      <w:r w:rsidRPr="00CF5C79">
        <w:rPr>
          <w:rFonts w:hAnsi="宋体"/>
          <w:sz w:val="24"/>
        </w:rPr>
        <w:t>华龙证券股份有限公司</w:t>
      </w:r>
      <w:r w:rsidRPr="00CF5C79">
        <w:rPr>
          <w:sz w:val="24"/>
        </w:rPr>
        <w:tab/>
      </w:r>
      <w:r w:rsidRPr="00CF5C79">
        <w:rPr>
          <w:sz w:val="24"/>
        </w:rPr>
        <w:tab/>
      </w:r>
      <w:r w:rsidRPr="00CF5C79">
        <w:rPr>
          <w:sz w:val="24"/>
        </w:rPr>
        <w:tab/>
      </w:r>
      <w:r w:rsidRPr="00CF5C79">
        <w:rPr>
          <w:sz w:val="24"/>
        </w:rPr>
        <w:tab/>
      </w:r>
      <w:r w:rsidRPr="00CF5C79">
        <w:rPr>
          <w:sz w:val="24"/>
        </w:rPr>
        <w:tab/>
      </w:r>
      <w:r w:rsidRPr="00CF5C79">
        <w:rPr>
          <w:sz w:val="24"/>
        </w:rPr>
        <w:tab/>
        <w:t>46</w:t>
      </w:r>
      <w:r w:rsidRPr="00CF5C79">
        <w:rPr>
          <w:rFonts w:hAnsi="宋体"/>
          <w:sz w:val="24"/>
        </w:rPr>
        <w:t>％</w:t>
      </w:r>
    </w:p>
    <w:p w14:paraId="55D1D2D2" w14:textId="77777777" w:rsidR="00404689" w:rsidRPr="00CF5C79" w:rsidRDefault="00BF63BF">
      <w:pPr>
        <w:spacing w:line="360" w:lineRule="auto"/>
        <w:ind w:firstLineChars="300" w:firstLine="720"/>
        <w:rPr>
          <w:sz w:val="24"/>
        </w:rPr>
      </w:pPr>
      <w:r w:rsidRPr="00CF5C79">
        <w:rPr>
          <w:rFonts w:hAnsi="等线"/>
          <w:sz w:val="24"/>
          <w:szCs w:val="24"/>
        </w:rPr>
        <w:t>深圳市五洲协和投资有限公司</w:t>
      </w:r>
      <w:r w:rsidRPr="00CF5C79">
        <w:rPr>
          <w:sz w:val="24"/>
        </w:rPr>
        <w:tab/>
        <w:t xml:space="preserve">     </w:t>
      </w:r>
      <w:r w:rsidRPr="00CF5C79">
        <w:rPr>
          <w:sz w:val="24"/>
        </w:rPr>
        <w:tab/>
      </w:r>
      <w:r w:rsidRPr="00CF5C79">
        <w:rPr>
          <w:sz w:val="24"/>
        </w:rPr>
        <w:tab/>
        <w:t>34</w:t>
      </w:r>
      <w:r w:rsidRPr="00CF5C79">
        <w:rPr>
          <w:rFonts w:hAnsi="宋体"/>
          <w:sz w:val="24"/>
        </w:rPr>
        <w:t>％</w:t>
      </w:r>
    </w:p>
    <w:p w14:paraId="6D91AD22" w14:textId="77777777" w:rsidR="00404689" w:rsidRPr="00CF5C79" w:rsidRDefault="00BF63BF">
      <w:pPr>
        <w:spacing w:line="360" w:lineRule="auto"/>
        <w:ind w:firstLineChars="300" w:firstLine="720"/>
        <w:rPr>
          <w:sz w:val="24"/>
        </w:rPr>
      </w:pPr>
      <w:r w:rsidRPr="00CF5C79">
        <w:rPr>
          <w:rFonts w:hAnsi="宋体"/>
          <w:sz w:val="24"/>
        </w:rPr>
        <w:t>济钢集团有限公司</w:t>
      </w:r>
      <w:r w:rsidRPr="00CF5C79">
        <w:rPr>
          <w:sz w:val="24"/>
        </w:rPr>
        <w:tab/>
      </w:r>
      <w:r w:rsidRPr="00CF5C79">
        <w:rPr>
          <w:sz w:val="24"/>
        </w:rPr>
        <w:tab/>
      </w:r>
      <w:r w:rsidRPr="00CF5C79">
        <w:rPr>
          <w:sz w:val="24"/>
        </w:rPr>
        <w:tab/>
      </w:r>
      <w:r w:rsidRPr="00CF5C79">
        <w:rPr>
          <w:sz w:val="24"/>
        </w:rPr>
        <w:tab/>
        <w:t xml:space="preserve">    </w:t>
      </w:r>
      <w:r w:rsidRPr="00CF5C79">
        <w:rPr>
          <w:sz w:val="24"/>
        </w:rPr>
        <w:tab/>
      </w:r>
      <w:r w:rsidRPr="00CF5C79">
        <w:rPr>
          <w:sz w:val="24"/>
        </w:rPr>
        <w:tab/>
        <w:t>20</w:t>
      </w:r>
      <w:r w:rsidRPr="00CF5C79">
        <w:rPr>
          <w:rFonts w:hAnsi="宋体"/>
          <w:sz w:val="24"/>
        </w:rPr>
        <w:t>％</w:t>
      </w:r>
    </w:p>
    <w:p w14:paraId="08ABF24F" w14:textId="21D3E314" w:rsidR="00404689" w:rsidRPr="00CF5C79" w:rsidRDefault="00BF63BF">
      <w:pPr>
        <w:spacing w:line="360" w:lineRule="auto"/>
        <w:ind w:firstLine="480"/>
        <w:rPr>
          <w:sz w:val="24"/>
        </w:rPr>
      </w:pPr>
      <w:r w:rsidRPr="00CF5C79">
        <w:rPr>
          <w:sz w:val="24"/>
        </w:rPr>
        <w:t>10</w:t>
      </w:r>
      <w:r w:rsidRPr="00CF5C79">
        <w:rPr>
          <w:rFonts w:hAnsi="宋体"/>
          <w:sz w:val="24"/>
        </w:rPr>
        <w:t>、客户服务电话：</w:t>
      </w:r>
      <w:r w:rsidRPr="00CF5C79">
        <w:rPr>
          <w:sz w:val="24"/>
        </w:rPr>
        <w:t>010-58573300  400-700-8880</w:t>
      </w:r>
    </w:p>
    <w:p w14:paraId="63E00E24" w14:textId="77777777" w:rsidR="00404689" w:rsidRDefault="00BF63BF">
      <w:pPr>
        <w:spacing w:line="360" w:lineRule="auto"/>
        <w:ind w:firstLineChars="200" w:firstLine="480"/>
        <w:rPr>
          <w:rFonts w:ascii="宋体" w:hAnsi="宋体"/>
          <w:sz w:val="24"/>
        </w:rPr>
      </w:pPr>
      <w:r>
        <w:rPr>
          <w:rFonts w:ascii="宋体" w:hAnsi="宋体" w:hint="eastAsia"/>
          <w:sz w:val="24"/>
        </w:rPr>
        <w:t>（二）基金管理人主要人员情况</w:t>
      </w:r>
    </w:p>
    <w:p w14:paraId="234BBAF9" w14:textId="2183859E" w:rsidR="00CA623E" w:rsidRPr="00CA623E" w:rsidRDefault="00BF63BF" w:rsidP="00F105A2">
      <w:pPr>
        <w:autoSpaceDE w:val="0"/>
        <w:autoSpaceDN w:val="0"/>
        <w:adjustRightInd w:val="0"/>
        <w:spacing w:line="360" w:lineRule="auto"/>
        <w:ind w:firstLineChars="200" w:firstLine="480"/>
        <w:rPr>
          <w:rFonts w:ascii="宋体" w:hAnsi="宋体"/>
          <w:kern w:val="0"/>
          <w:sz w:val="24"/>
        </w:rPr>
      </w:pPr>
      <w:r>
        <w:rPr>
          <w:sz w:val="24"/>
        </w:rPr>
        <w:t>1</w:t>
      </w:r>
      <w:r w:rsidR="002517F4">
        <w:rPr>
          <w:rFonts w:hint="eastAsia"/>
          <w:sz w:val="24"/>
        </w:rPr>
        <w:t>、</w:t>
      </w:r>
      <w:r>
        <w:rPr>
          <w:sz w:val="24"/>
        </w:rPr>
        <w:t>董事会成员</w:t>
      </w:r>
    </w:p>
    <w:p w14:paraId="2B50A419" w14:textId="14C1AF10" w:rsidR="00CA623E" w:rsidRPr="00CA623E" w:rsidRDefault="00CA623E" w:rsidP="00CA623E">
      <w:pPr>
        <w:autoSpaceDE w:val="0"/>
        <w:autoSpaceDN w:val="0"/>
        <w:adjustRightInd w:val="0"/>
        <w:spacing w:line="360" w:lineRule="auto"/>
        <w:ind w:firstLineChars="200" w:firstLine="480"/>
        <w:rPr>
          <w:rFonts w:ascii="宋体" w:hAnsi="宋体"/>
          <w:kern w:val="0"/>
          <w:sz w:val="24"/>
        </w:rPr>
      </w:pPr>
      <w:r w:rsidRPr="00CA623E">
        <w:rPr>
          <w:rFonts w:ascii="宋体" w:hAnsi="宋体" w:hint="eastAsia"/>
          <w:kern w:val="0"/>
          <w:sz w:val="24"/>
        </w:rPr>
        <w:t>苏金奎：董事长。男，本科，会计师。现任</w:t>
      </w:r>
      <w:r w:rsidR="002F7B8F" w:rsidRPr="002F7B8F">
        <w:rPr>
          <w:rFonts w:ascii="宋体" w:hAnsi="宋体" w:hint="eastAsia"/>
          <w:kern w:val="0"/>
          <w:sz w:val="24"/>
        </w:rPr>
        <w:t>甘肃省国有资产投资集团有限公司副总经理、党委委员</w:t>
      </w:r>
      <w:r w:rsidRPr="00CA623E">
        <w:rPr>
          <w:rFonts w:ascii="宋体" w:hAnsi="宋体" w:hint="eastAsia"/>
          <w:kern w:val="0"/>
          <w:sz w:val="24"/>
        </w:rPr>
        <w:t>。曾就职于化学工业部化工机械研究院，上海恒科科技发展有限公司</w:t>
      </w:r>
      <w:r w:rsidR="002F7B8F" w:rsidRPr="002F7B8F">
        <w:rPr>
          <w:rFonts w:ascii="宋体" w:hAnsi="宋体" w:hint="eastAsia"/>
          <w:kern w:val="0"/>
          <w:sz w:val="24"/>
        </w:rPr>
        <w:t>，华龙证券股份有限公司</w:t>
      </w:r>
      <w:r w:rsidRPr="00CA623E">
        <w:rPr>
          <w:rFonts w:ascii="宋体" w:hAnsi="宋体" w:hint="eastAsia"/>
          <w:kern w:val="0"/>
          <w:sz w:val="24"/>
        </w:rPr>
        <w:t>。</w:t>
      </w:r>
    </w:p>
    <w:p w14:paraId="4FB40B0E" w14:textId="37A15A8D" w:rsidR="00CA623E" w:rsidRPr="00CA623E" w:rsidRDefault="00CA623E" w:rsidP="00CA623E">
      <w:pPr>
        <w:autoSpaceDE w:val="0"/>
        <w:autoSpaceDN w:val="0"/>
        <w:adjustRightInd w:val="0"/>
        <w:spacing w:line="360" w:lineRule="auto"/>
        <w:ind w:firstLineChars="200" w:firstLine="480"/>
        <w:rPr>
          <w:rFonts w:ascii="宋体" w:hAnsi="宋体"/>
          <w:kern w:val="0"/>
          <w:sz w:val="24"/>
        </w:rPr>
      </w:pPr>
      <w:r w:rsidRPr="00CA623E">
        <w:rPr>
          <w:rFonts w:ascii="宋体" w:hAnsi="宋体" w:hint="eastAsia"/>
          <w:kern w:val="0"/>
          <w:sz w:val="24"/>
        </w:rPr>
        <w:t>曹锋：董事。男，研究生。现任华龙证券股份有限公司党委副书记、工会主席</w:t>
      </w:r>
      <w:r w:rsidR="002F7B8F" w:rsidRPr="002F7B8F">
        <w:rPr>
          <w:rFonts w:ascii="宋体" w:hAnsi="宋体" w:hint="eastAsia"/>
          <w:kern w:val="0"/>
          <w:sz w:val="24"/>
        </w:rPr>
        <w:t>、职工董事</w:t>
      </w:r>
      <w:r w:rsidRPr="00CA623E">
        <w:rPr>
          <w:rFonts w:ascii="宋体" w:hAnsi="宋体" w:hint="eastAsia"/>
          <w:kern w:val="0"/>
          <w:sz w:val="24"/>
        </w:rPr>
        <w:t>，曾任华龙证券股份有限公司办公室主任、党委办公室主任、党委组织部部长、人力资源总部总经理。曾就职于兰州石油化工机器总厂，甘肃陇达期货经纪有限公司，华龙期货股份有限公司。</w:t>
      </w:r>
    </w:p>
    <w:p w14:paraId="4918E5DC" w14:textId="084787CB" w:rsidR="00CA623E" w:rsidRPr="00CA623E" w:rsidRDefault="00CA623E" w:rsidP="00CA623E">
      <w:pPr>
        <w:autoSpaceDE w:val="0"/>
        <w:autoSpaceDN w:val="0"/>
        <w:adjustRightInd w:val="0"/>
        <w:spacing w:line="360" w:lineRule="auto"/>
        <w:ind w:firstLineChars="200" w:firstLine="480"/>
        <w:rPr>
          <w:rFonts w:ascii="宋体" w:hAnsi="宋体"/>
          <w:kern w:val="0"/>
          <w:sz w:val="24"/>
        </w:rPr>
      </w:pPr>
      <w:r w:rsidRPr="00CA623E">
        <w:rPr>
          <w:rFonts w:ascii="宋体" w:hAnsi="宋体" w:hint="eastAsia"/>
          <w:kern w:val="0"/>
          <w:sz w:val="24"/>
        </w:rPr>
        <w:t>贺强：董事。男，本科。现任华龙证券股份有限公司</w:t>
      </w:r>
      <w:r w:rsidR="002F7B8F" w:rsidRPr="002F7B8F">
        <w:rPr>
          <w:rFonts w:ascii="宋体" w:hAnsi="宋体" w:hint="eastAsia"/>
          <w:kern w:val="0"/>
          <w:sz w:val="24"/>
        </w:rPr>
        <w:t>首席运营官，华龙证券股份有限公司</w:t>
      </w:r>
      <w:r w:rsidRPr="00CA623E">
        <w:rPr>
          <w:rFonts w:ascii="宋体" w:hAnsi="宋体" w:hint="eastAsia"/>
          <w:kern w:val="0"/>
          <w:sz w:val="24"/>
        </w:rPr>
        <w:t>证券投资部总经理，金城资本管理有限公司董事，曾任华龙证券股份有限公司民主东路营业部部门经理、中山路营业部总经理、乌鲁木齐扬子江路证券营业部总经理，华龙证券股份有限公司金融发展部总经理、办公室主任，华</w:t>
      </w:r>
      <w:r w:rsidRPr="00CA623E">
        <w:rPr>
          <w:rFonts w:ascii="宋体" w:hAnsi="宋体" w:hint="eastAsia"/>
          <w:kern w:val="0"/>
          <w:sz w:val="24"/>
        </w:rPr>
        <w:lastRenderedPageBreak/>
        <w:t>龙证券股份有限公司总经理助理、固定收益总部总经理</w:t>
      </w:r>
      <w:r w:rsidR="002F7B8F" w:rsidRPr="002F7B8F">
        <w:rPr>
          <w:rFonts w:ascii="宋体" w:hAnsi="宋体" w:hint="eastAsia"/>
          <w:kern w:val="0"/>
          <w:sz w:val="24"/>
        </w:rPr>
        <w:t>，华龙证券股份有限公司副总经理</w:t>
      </w:r>
      <w:r w:rsidRPr="00CA623E">
        <w:rPr>
          <w:rFonts w:ascii="宋体" w:hAnsi="宋体" w:hint="eastAsia"/>
          <w:kern w:val="0"/>
          <w:sz w:val="24"/>
        </w:rPr>
        <w:t>。曾就职于蔚深证券有限责任公司，珠海泰柯玛有限公司。</w:t>
      </w:r>
    </w:p>
    <w:p w14:paraId="5B371797" w14:textId="77777777" w:rsidR="00CA623E" w:rsidRPr="00CA623E" w:rsidRDefault="00CA623E" w:rsidP="00CA623E">
      <w:pPr>
        <w:autoSpaceDE w:val="0"/>
        <w:autoSpaceDN w:val="0"/>
        <w:adjustRightInd w:val="0"/>
        <w:spacing w:line="360" w:lineRule="auto"/>
        <w:ind w:firstLineChars="200" w:firstLine="480"/>
        <w:rPr>
          <w:rFonts w:ascii="宋体" w:hAnsi="宋体"/>
          <w:kern w:val="0"/>
          <w:sz w:val="24"/>
        </w:rPr>
      </w:pPr>
      <w:r w:rsidRPr="00CA623E">
        <w:rPr>
          <w:rFonts w:ascii="宋体" w:hAnsi="宋体" w:hint="eastAsia"/>
          <w:kern w:val="0"/>
          <w:sz w:val="24"/>
        </w:rPr>
        <w:t>钱宁波：董事。男，硕士研究生。现任成都农村商业银行股份有限公司资产保全部总经理。曾就职于成都市水利电力勘察设计院，北京市天铎律师事务所，华夏银行成都分行。</w:t>
      </w:r>
    </w:p>
    <w:p w14:paraId="6B90E08F" w14:textId="77777777" w:rsidR="00CA623E" w:rsidRPr="00CA623E" w:rsidRDefault="00CA623E" w:rsidP="00CA623E">
      <w:pPr>
        <w:autoSpaceDE w:val="0"/>
        <w:autoSpaceDN w:val="0"/>
        <w:adjustRightInd w:val="0"/>
        <w:spacing w:line="360" w:lineRule="auto"/>
        <w:ind w:firstLineChars="200" w:firstLine="480"/>
        <w:rPr>
          <w:rFonts w:ascii="宋体" w:hAnsi="宋体"/>
          <w:kern w:val="0"/>
          <w:sz w:val="24"/>
        </w:rPr>
      </w:pPr>
      <w:r w:rsidRPr="00CA623E">
        <w:rPr>
          <w:rFonts w:ascii="宋体" w:hAnsi="宋体" w:hint="eastAsia"/>
          <w:kern w:val="0"/>
          <w:sz w:val="24"/>
        </w:rPr>
        <w:t>陈亚禹：董事。男，硕士研究生。现任成都农村商业银行股份有限公司董事会办公室主任助理，曾任成都农村商业银行股份有限公司董事会办公室经理。曾就职于蚌埠坦克学院，共青团安徽省凤阳县委员会，中国人民银行滁州市中心支行，成都市地方金融管理局，成都市委办公厅，成都银行。</w:t>
      </w:r>
    </w:p>
    <w:p w14:paraId="3003AC96" w14:textId="3B311DB6" w:rsidR="00CA623E" w:rsidRPr="00CA623E" w:rsidRDefault="00CA623E" w:rsidP="00CA623E">
      <w:pPr>
        <w:autoSpaceDE w:val="0"/>
        <w:autoSpaceDN w:val="0"/>
        <w:adjustRightInd w:val="0"/>
        <w:spacing w:line="360" w:lineRule="auto"/>
        <w:ind w:firstLineChars="200" w:firstLine="480"/>
        <w:rPr>
          <w:rFonts w:ascii="宋体" w:hAnsi="宋体"/>
          <w:kern w:val="0"/>
          <w:sz w:val="24"/>
        </w:rPr>
      </w:pPr>
      <w:r w:rsidRPr="00CA623E">
        <w:rPr>
          <w:rFonts w:ascii="宋体" w:hAnsi="宋体" w:hint="eastAsia"/>
          <w:kern w:val="0"/>
          <w:sz w:val="24"/>
        </w:rPr>
        <w:t>曹孟博：董事。男，工程硕士，高级经济师。现任济钢集团有限公司董事会审计与风险委员会工作组组长，济南</w:t>
      </w:r>
      <w:r w:rsidR="002F7B8F" w:rsidRPr="002F7B8F">
        <w:rPr>
          <w:rFonts w:ascii="宋体" w:hAnsi="宋体" w:hint="eastAsia"/>
          <w:kern w:val="0"/>
          <w:sz w:val="24"/>
        </w:rPr>
        <w:t>资源循环集团有限公司董事，济钢供应链（济南）有限公司董事</w:t>
      </w:r>
      <w:r w:rsidR="002F7B8F">
        <w:rPr>
          <w:rFonts w:ascii="宋体" w:hAnsi="宋体" w:hint="eastAsia"/>
          <w:kern w:val="0"/>
          <w:sz w:val="24"/>
        </w:rPr>
        <w:t>。</w:t>
      </w:r>
      <w:r w:rsidRPr="00CA623E">
        <w:rPr>
          <w:rFonts w:ascii="宋体" w:hAnsi="宋体" w:hint="eastAsia"/>
          <w:kern w:val="0"/>
          <w:sz w:val="24"/>
        </w:rPr>
        <w:t>曾任济钢集团有限公司炼铁厂科员，财务部科员、科长、副处长、部长，党委委员，董事，董事会薪酬与考核委员会工作组组长。曾就职于山东钢铁股份有限公司财务部、济南分公司。</w:t>
      </w:r>
    </w:p>
    <w:p w14:paraId="1800B9DB" w14:textId="77777777" w:rsidR="00CA623E" w:rsidRPr="00CA623E" w:rsidRDefault="00CA623E" w:rsidP="00CA623E">
      <w:pPr>
        <w:autoSpaceDE w:val="0"/>
        <w:autoSpaceDN w:val="0"/>
        <w:adjustRightInd w:val="0"/>
        <w:spacing w:line="360" w:lineRule="auto"/>
        <w:ind w:firstLineChars="200" w:firstLine="480"/>
        <w:rPr>
          <w:rFonts w:ascii="宋体" w:hAnsi="宋体"/>
          <w:kern w:val="0"/>
          <w:sz w:val="24"/>
        </w:rPr>
      </w:pPr>
      <w:r w:rsidRPr="00CA623E">
        <w:rPr>
          <w:rFonts w:ascii="宋体" w:hAnsi="宋体" w:hint="eastAsia"/>
          <w:kern w:val="0"/>
          <w:sz w:val="24"/>
        </w:rPr>
        <w:t>王小刚：董事。男，理学硕士。现任华商基金管理有限公司党支部书记、总经理、财务负责人。曾任华龙证券股份有限公司定西服务部经理，兰州东岗西路营业部副总经理、总经理，华龙证券股份有限公司总经理助理、经纪业务管理总部总经理，华龙证券股份有限公司副总经理、党委委员、深圳分公司总经理、固定收益总部总经理，华商基金管理有限公司首席信息官。曾就职于天水市信托投资公司。</w:t>
      </w:r>
    </w:p>
    <w:p w14:paraId="6EE6C559" w14:textId="77777777" w:rsidR="00CA623E" w:rsidRPr="00CA623E" w:rsidRDefault="00CA623E" w:rsidP="00CA623E">
      <w:pPr>
        <w:autoSpaceDE w:val="0"/>
        <w:autoSpaceDN w:val="0"/>
        <w:adjustRightInd w:val="0"/>
        <w:spacing w:line="360" w:lineRule="auto"/>
        <w:ind w:firstLineChars="200" w:firstLine="480"/>
        <w:rPr>
          <w:rFonts w:ascii="宋体" w:hAnsi="宋体"/>
          <w:kern w:val="0"/>
          <w:sz w:val="24"/>
        </w:rPr>
      </w:pPr>
      <w:r w:rsidRPr="00CA623E">
        <w:rPr>
          <w:rFonts w:ascii="宋体" w:hAnsi="宋体" w:hint="eastAsia"/>
          <w:kern w:val="0"/>
          <w:sz w:val="24"/>
        </w:rPr>
        <w:t>刘志军：独立董事。女，博士研究生。现任兰州财经大学教授，兰州黄河企业股份有限公司独立董事，方大炭素新材料科技股份有限公司独立董事，兰州银行股份有限公司独立董事。</w:t>
      </w:r>
    </w:p>
    <w:p w14:paraId="262DC96A" w14:textId="2428379D" w:rsidR="00CA623E" w:rsidRPr="00CA623E" w:rsidRDefault="00CA623E" w:rsidP="00CA623E">
      <w:pPr>
        <w:autoSpaceDE w:val="0"/>
        <w:autoSpaceDN w:val="0"/>
        <w:adjustRightInd w:val="0"/>
        <w:spacing w:line="360" w:lineRule="auto"/>
        <w:ind w:firstLineChars="200" w:firstLine="480"/>
        <w:rPr>
          <w:rFonts w:ascii="宋体" w:hAnsi="宋体"/>
          <w:kern w:val="0"/>
          <w:sz w:val="24"/>
        </w:rPr>
      </w:pPr>
      <w:r w:rsidRPr="00CA623E">
        <w:rPr>
          <w:rFonts w:ascii="宋体" w:hAnsi="宋体" w:hint="eastAsia"/>
          <w:kern w:val="0"/>
          <w:sz w:val="24"/>
        </w:rPr>
        <w:t>高菠阳：独立董事。女，博士研究生。现任中央财经大学</w:t>
      </w:r>
      <w:r w:rsidR="002F7B8F" w:rsidRPr="002F7B8F">
        <w:rPr>
          <w:rFonts w:ascii="宋体" w:hAnsi="宋体" w:hint="eastAsia"/>
          <w:kern w:val="0"/>
          <w:sz w:val="24"/>
        </w:rPr>
        <w:t>国家财经战略研究院</w:t>
      </w:r>
      <w:r w:rsidRPr="00CA623E">
        <w:rPr>
          <w:rFonts w:ascii="宋体" w:hAnsi="宋体" w:hint="eastAsia"/>
          <w:kern w:val="0"/>
          <w:sz w:val="24"/>
        </w:rPr>
        <w:t>教授，中央财经大学</w:t>
      </w:r>
      <w:r w:rsidR="002F7B8F" w:rsidRPr="002F7B8F">
        <w:rPr>
          <w:rFonts w:ascii="宋体" w:hAnsi="宋体" w:hint="eastAsia"/>
          <w:kern w:val="0"/>
          <w:sz w:val="24"/>
        </w:rPr>
        <w:t>国际合作处（港澳台事务办公室）副处长、</w:t>
      </w:r>
      <w:r w:rsidRPr="00CA623E">
        <w:rPr>
          <w:rFonts w:ascii="宋体" w:hAnsi="宋体" w:hint="eastAsia"/>
          <w:kern w:val="0"/>
          <w:sz w:val="24"/>
        </w:rPr>
        <w:t>副主任，国寿健康产业投资有限公司独立董事。曾任国务院发展研究中心产业经济部访问学者，中央财经大学管理科学与工程学院讲师、副教授、</w:t>
      </w:r>
      <w:r w:rsidR="00B40D77">
        <w:rPr>
          <w:rFonts w:ascii="宋体" w:hAnsi="宋体" w:hint="eastAsia"/>
          <w:kern w:val="0"/>
          <w:sz w:val="24"/>
        </w:rPr>
        <w:t>教授、</w:t>
      </w:r>
      <w:r w:rsidRPr="00CA623E">
        <w:rPr>
          <w:rFonts w:ascii="宋体" w:hAnsi="宋体" w:hint="eastAsia"/>
          <w:kern w:val="0"/>
          <w:sz w:val="24"/>
        </w:rPr>
        <w:t>产教融合部主任</w:t>
      </w:r>
      <w:r w:rsidR="00B40D77" w:rsidRPr="00B40D77">
        <w:rPr>
          <w:rFonts w:ascii="宋体" w:hAnsi="宋体" w:hint="eastAsia"/>
          <w:kern w:val="0"/>
          <w:sz w:val="24"/>
        </w:rPr>
        <w:t>，中央财经大学数据资产与智能管理研究中心联合数据研究中心副主任</w:t>
      </w:r>
      <w:r w:rsidRPr="00CA623E">
        <w:rPr>
          <w:rFonts w:ascii="宋体" w:hAnsi="宋体" w:hint="eastAsia"/>
          <w:kern w:val="0"/>
          <w:sz w:val="24"/>
        </w:rPr>
        <w:t>。</w:t>
      </w:r>
    </w:p>
    <w:p w14:paraId="4594B881" w14:textId="77777777" w:rsidR="00CA623E" w:rsidRPr="00CA623E" w:rsidRDefault="00CA623E" w:rsidP="00CA623E">
      <w:pPr>
        <w:autoSpaceDE w:val="0"/>
        <w:autoSpaceDN w:val="0"/>
        <w:adjustRightInd w:val="0"/>
        <w:spacing w:line="360" w:lineRule="auto"/>
        <w:ind w:firstLineChars="200" w:firstLine="480"/>
        <w:rPr>
          <w:rFonts w:ascii="宋体" w:hAnsi="宋体"/>
          <w:kern w:val="0"/>
          <w:sz w:val="24"/>
        </w:rPr>
      </w:pPr>
      <w:r w:rsidRPr="00CA623E">
        <w:rPr>
          <w:rFonts w:ascii="宋体" w:hAnsi="宋体" w:hint="eastAsia"/>
          <w:kern w:val="0"/>
          <w:sz w:val="24"/>
        </w:rPr>
        <w:t>王珏：独立董事。男，博士研究生。现任西南财经大学研究生院院长、党委</w:t>
      </w:r>
      <w:r w:rsidRPr="00CA623E">
        <w:rPr>
          <w:rFonts w:ascii="宋体" w:hAnsi="宋体" w:hint="eastAsia"/>
          <w:kern w:val="0"/>
          <w:sz w:val="24"/>
        </w:rPr>
        <w:lastRenderedPageBreak/>
        <w:t>委员，四川省普通本科高等学校经济与贸易类专业教学指导委员会主任委员，中国国际贸易学会常委理事。曾任西南财经大学国际商学院教师，中英FDI研究所所长，国际商务系系主任，国际商学院院长助理、副院长、院长，工商管理学院院长。</w:t>
      </w:r>
    </w:p>
    <w:p w14:paraId="50071792" w14:textId="484B8630" w:rsidR="003043F1" w:rsidRDefault="00CA623E">
      <w:pPr>
        <w:spacing w:line="360" w:lineRule="auto"/>
        <w:ind w:firstLineChars="200" w:firstLine="480"/>
        <w:rPr>
          <w:rFonts w:ascii="宋体" w:hAnsi="宋体"/>
          <w:kern w:val="0"/>
          <w:sz w:val="24"/>
        </w:rPr>
      </w:pPr>
      <w:r w:rsidRPr="00CA623E">
        <w:rPr>
          <w:rFonts w:ascii="宋体" w:hAnsi="宋体" w:hint="eastAsia"/>
          <w:kern w:val="0"/>
          <w:sz w:val="24"/>
        </w:rPr>
        <w:t>张涵：独立董事。男，博士研究生。现任山东政法学院副教授，山东文泉坤园律师事务所讲师。曾任山东政法学院科员。</w:t>
      </w:r>
    </w:p>
    <w:p w14:paraId="3B201C53" w14:textId="1467BAA1" w:rsidR="00404689" w:rsidRDefault="00CA623E">
      <w:pPr>
        <w:spacing w:line="360" w:lineRule="auto"/>
        <w:ind w:firstLineChars="200" w:firstLine="480"/>
        <w:rPr>
          <w:rFonts w:ascii="宋体" w:hAnsi="宋体"/>
          <w:kern w:val="0"/>
          <w:sz w:val="24"/>
        </w:rPr>
      </w:pPr>
      <w:r>
        <w:rPr>
          <w:rFonts w:ascii="宋体" w:hAnsi="宋体"/>
          <w:kern w:val="0"/>
          <w:sz w:val="24"/>
        </w:rPr>
        <w:t>2</w:t>
      </w:r>
      <w:r w:rsidR="00BF63BF">
        <w:rPr>
          <w:rFonts w:ascii="宋体" w:hAnsi="宋体"/>
          <w:kern w:val="0"/>
          <w:sz w:val="24"/>
        </w:rPr>
        <w:t>、总经理及其他高级管理人员</w:t>
      </w:r>
    </w:p>
    <w:p w14:paraId="59EB5F49" w14:textId="4512526C" w:rsidR="00BC1609" w:rsidRPr="00BC1609" w:rsidRDefault="00BC1609" w:rsidP="00BC1609">
      <w:pPr>
        <w:spacing w:line="360" w:lineRule="auto"/>
        <w:ind w:firstLineChars="200" w:firstLine="480"/>
        <w:rPr>
          <w:sz w:val="24"/>
        </w:rPr>
      </w:pPr>
      <w:r w:rsidRPr="00BC1609">
        <w:rPr>
          <w:rFonts w:hint="eastAsia"/>
          <w:sz w:val="24"/>
        </w:rPr>
        <w:t>王小刚：总经理</w:t>
      </w:r>
      <w:r w:rsidR="00195E59" w:rsidRPr="00195E59">
        <w:rPr>
          <w:rFonts w:hint="eastAsia"/>
          <w:sz w:val="24"/>
        </w:rPr>
        <w:t>、财务负责人</w:t>
      </w:r>
      <w:r w:rsidRPr="00BC1609">
        <w:rPr>
          <w:rFonts w:hint="eastAsia"/>
          <w:sz w:val="24"/>
        </w:rPr>
        <w:t>。简历同上。</w:t>
      </w:r>
    </w:p>
    <w:p w14:paraId="35B36A22" w14:textId="77777777" w:rsidR="00BC1609" w:rsidRPr="00BC1609" w:rsidRDefault="00BC1609" w:rsidP="00BC1609">
      <w:pPr>
        <w:spacing w:line="360" w:lineRule="auto"/>
        <w:ind w:firstLineChars="200" w:firstLine="480"/>
        <w:rPr>
          <w:sz w:val="24"/>
        </w:rPr>
      </w:pPr>
      <w:r w:rsidRPr="00BC1609">
        <w:rPr>
          <w:rFonts w:hint="eastAsia"/>
          <w:sz w:val="24"/>
        </w:rPr>
        <w:t>高敏：督察长、董事会秘书。女，会计专业硕士，高级会计师、注册会计师、注册评估师、注册税务师、国际注册内部审计师。</w:t>
      </w:r>
      <w:r w:rsidRPr="00BC1609">
        <w:rPr>
          <w:rFonts w:hint="eastAsia"/>
          <w:sz w:val="24"/>
        </w:rPr>
        <w:t>2007</w:t>
      </w:r>
      <w:r w:rsidRPr="00BC1609">
        <w:rPr>
          <w:rFonts w:hint="eastAsia"/>
          <w:sz w:val="24"/>
        </w:rPr>
        <w:t>年</w:t>
      </w:r>
      <w:r w:rsidRPr="00BC1609">
        <w:rPr>
          <w:rFonts w:hint="eastAsia"/>
          <w:sz w:val="24"/>
        </w:rPr>
        <w:t>5</w:t>
      </w:r>
      <w:r w:rsidRPr="00BC1609">
        <w:rPr>
          <w:rFonts w:hint="eastAsia"/>
          <w:sz w:val="24"/>
        </w:rPr>
        <w:t>月加入华商基金管理有限公司，曾任综合管理部总经理、深圳分公司总经理、公司副总经理；曾就职于兰州百货大楼股份有限公司计划财务总部任主管会计，甘肃金信会计师事务所任审计主管，兰州金瑞税务师事务所业务部任副主任，华龙证券股份有限公司计划财务总部任副总经理。</w:t>
      </w:r>
    </w:p>
    <w:p w14:paraId="3EFB626F" w14:textId="1E811D68" w:rsidR="00BC1609" w:rsidRPr="00BC1609" w:rsidRDefault="00BC1609" w:rsidP="00BC1609">
      <w:pPr>
        <w:spacing w:line="360" w:lineRule="auto"/>
        <w:ind w:firstLineChars="200" w:firstLine="480"/>
        <w:rPr>
          <w:sz w:val="24"/>
        </w:rPr>
      </w:pPr>
      <w:r w:rsidRPr="00BC1609">
        <w:rPr>
          <w:rFonts w:hint="eastAsia"/>
          <w:sz w:val="24"/>
        </w:rPr>
        <w:t>王华：副总经理。男，工商管理硕士。</w:t>
      </w:r>
      <w:r w:rsidRPr="00BC1609">
        <w:rPr>
          <w:rFonts w:hint="eastAsia"/>
          <w:sz w:val="24"/>
        </w:rPr>
        <w:t>2007</w:t>
      </w:r>
      <w:r w:rsidRPr="00BC1609">
        <w:rPr>
          <w:rFonts w:hint="eastAsia"/>
          <w:sz w:val="24"/>
        </w:rPr>
        <w:t>年</w:t>
      </w:r>
      <w:r w:rsidRPr="00BC1609">
        <w:rPr>
          <w:rFonts w:hint="eastAsia"/>
          <w:sz w:val="24"/>
        </w:rPr>
        <w:t>4</w:t>
      </w:r>
      <w:r w:rsidRPr="00BC1609">
        <w:rPr>
          <w:rFonts w:hint="eastAsia"/>
          <w:sz w:val="24"/>
        </w:rPr>
        <w:t>月加入华商基金管理有限公司，</w:t>
      </w:r>
      <w:r w:rsidR="00166830">
        <w:rPr>
          <w:rFonts w:hint="eastAsia"/>
          <w:sz w:val="24"/>
        </w:rPr>
        <w:t>曾</w:t>
      </w:r>
      <w:r w:rsidRPr="00BC1609">
        <w:rPr>
          <w:rFonts w:hint="eastAsia"/>
          <w:sz w:val="24"/>
        </w:rPr>
        <w:t>任证券交易部主管、总经理，机构投资一部总经理、投资经理，</w:t>
      </w:r>
      <w:r w:rsidR="00166830" w:rsidRPr="00166830">
        <w:rPr>
          <w:rFonts w:hint="eastAsia"/>
          <w:sz w:val="24"/>
        </w:rPr>
        <w:t>混合资产投资部总经理</w:t>
      </w:r>
      <w:r w:rsidR="00166830">
        <w:rPr>
          <w:rFonts w:hint="eastAsia"/>
          <w:sz w:val="24"/>
        </w:rPr>
        <w:t>，</w:t>
      </w:r>
      <w:r w:rsidRPr="00BC1609">
        <w:rPr>
          <w:rFonts w:hint="eastAsia"/>
          <w:sz w:val="24"/>
        </w:rPr>
        <w:t>公司总经理助理</w:t>
      </w:r>
      <w:r w:rsidR="00195E59" w:rsidRPr="00195E59">
        <w:rPr>
          <w:rFonts w:hint="eastAsia"/>
          <w:sz w:val="24"/>
        </w:rPr>
        <w:t>，深圳分公司总经理</w:t>
      </w:r>
      <w:r w:rsidRPr="00BC1609">
        <w:rPr>
          <w:rFonts w:hint="eastAsia"/>
          <w:sz w:val="24"/>
        </w:rPr>
        <w:t>；曾任中国物资再生利用总公司上海期货交易部投资分析员、部门副经理、部门经理，上海宏达期货有限公司投资结算部总监，中国经济开发信托投资公司北京证券营业部总经理助理、研究发展部经理，中海基金筹备组成员，北京华商投资有限公司副总经理。</w:t>
      </w:r>
    </w:p>
    <w:p w14:paraId="4CFC0C1F" w14:textId="7D231B48" w:rsidR="00710D27" w:rsidRDefault="00BC1609">
      <w:pPr>
        <w:spacing w:line="360" w:lineRule="auto"/>
        <w:ind w:firstLineChars="200" w:firstLine="480"/>
        <w:rPr>
          <w:sz w:val="24"/>
        </w:rPr>
      </w:pPr>
      <w:r w:rsidRPr="00BC1609">
        <w:rPr>
          <w:rFonts w:hint="eastAsia"/>
          <w:sz w:val="24"/>
        </w:rPr>
        <w:t>吴林谦：副总经理。男，大学本科。</w:t>
      </w:r>
      <w:r w:rsidRPr="00BC1609">
        <w:rPr>
          <w:rFonts w:hint="eastAsia"/>
          <w:sz w:val="24"/>
        </w:rPr>
        <w:t>2019</w:t>
      </w:r>
      <w:r w:rsidRPr="00BC1609">
        <w:rPr>
          <w:rFonts w:hint="eastAsia"/>
          <w:sz w:val="24"/>
        </w:rPr>
        <w:t>年</w:t>
      </w:r>
      <w:r w:rsidRPr="00BC1609">
        <w:rPr>
          <w:rFonts w:hint="eastAsia"/>
          <w:sz w:val="24"/>
        </w:rPr>
        <w:t>1</w:t>
      </w:r>
      <w:r w:rsidRPr="00BC1609">
        <w:rPr>
          <w:rFonts w:hint="eastAsia"/>
          <w:sz w:val="24"/>
        </w:rPr>
        <w:t>月加入华商基金管理有限公司</w:t>
      </w:r>
      <w:r w:rsidR="00195E59" w:rsidRPr="00195E59">
        <w:rPr>
          <w:rFonts w:hint="eastAsia"/>
          <w:sz w:val="24"/>
        </w:rPr>
        <w:t>，曾任上海分公司总经理；</w:t>
      </w:r>
      <w:r w:rsidRPr="00BC1609">
        <w:rPr>
          <w:rFonts w:hint="eastAsia"/>
          <w:sz w:val="24"/>
        </w:rPr>
        <w:t>曾就职于国家地震局兰州地震研究所，任助理研究员；上海新兰德证券投资咨询公司，任总经理助理；金新信托股份有限公司，从事投资管理工作；新疆新界集团公司，从事房地产开发项目投资工作；金元证券股份有限公司乌鲁木齐黄河路营业部，从事投行及机构客户服务工作；华龙证券股份有限公司乌鲁木齐扬子江路证券营业部，历任副总经理、总经理；华龙证券股份有限公司新疆分公司，任总经理</w:t>
      </w:r>
      <w:r w:rsidR="00710D27" w:rsidRPr="00B77F43">
        <w:rPr>
          <w:rFonts w:hint="eastAsia"/>
          <w:sz w:val="24"/>
        </w:rPr>
        <w:t>。</w:t>
      </w:r>
    </w:p>
    <w:p w14:paraId="0C4F46E0" w14:textId="6A6F6822" w:rsidR="00166830" w:rsidRPr="00166830" w:rsidRDefault="00166830" w:rsidP="00166830">
      <w:pPr>
        <w:spacing w:line="360" w:lineRule="auto"/>
        <w:ind w:firstLineChars="200" w:firstLine="480"/>
        <w:rPr>
          <w:sz w:val="24"/>
        </w:rPr>
      </w:pPr>
      <w:r w:rsidRPr="00166830">
        <w:rPr>
          <w:rFonts w:hint="eastAsia"/>
          <w:sz w:val="24"/>
        </w:rPr>
        <w:t>陈杰：副总经理、基金经理、深圳分公司总经理。男，管理学硕士。</w:t>
      </w:r>
      <w:r w:rsidRPr="00166830">
        <w:rPr>
          <w:rFonts w:hint="eastAsia"/>
          <w:sz w:val="24"/>
        </w:rPr>
        <w:t>2018</w:t>
      </w:r>
      <w:r w:rsidRPr="00166830">
        <w:rPr>
          <w:rFonts w:hint="eastAsia"/>
          <w:sz w:val="24"/>
        </w:rPr>
        <w:t>年</w:t>
      </w:r>
      <w:r w:rsidRPr="00166830">
        <w:rPr>
          <w:rFonts w:hint="eastAsia"/>
          <w:sz w:val="24"/>
        </w:rPr>
        <w:t>9</w:t>
      </w:r>
      <w:r w:rsidRPr="00166830">
        <w:rPr>
          <w:rFonts w:hint="eastAsia"/>
          <w:sz w:val="24"/>
        </w:rPr>
        <w:t>月加入华商基金管理有限公司，曾任</w:t>
      </w:r>
      <w:r w:rsidR="00CA623E" w:rsidRPr="00CA623E">
        <w:rPr>
          <w:rFonts w:hint="eastAsia"/>
          <w:sz w:val="24"/>
        </w:rPr>
        <w:t>固定收益部总经理、</w:t>
      </w:r>
      <w:r w:rsidRPr="00166830">
        <w:rPr>
          <w:rFonts w:hint="eastAsia"/>
          <w:sz w:val="24"/>
        </w:rPr>
        <w:t>公司总经理助理；</w:t>
      </w:r>
      <w:r w:rsidRPr="00166830">
        <w:rPr>
          <w:rFonts w:hint="eastAsia"/>
          <w:sz w:val="24"/>
        </w:rPr>
        <w:lastRenderedPageBreak/>
        <w:t>曾就职于中国冶金设备南京有限公司，任财务部会计；南京证券股份有限公司，任固定收益部高级经理；华龙证券股份有限公司，任固定收益部副总经理；联讯证券股份有限公司，任固定收益部董事总经理；华龙证券股份有限公司，任固定收益部常务副总经理。</w:t>
      </w:r>
    </w:p>
    <w:p w14:paraId="585EB6BF" w14:textId="35EA4266" w:rsidR="00166830" w:rsidRPr="00166830" w:rsidRDefault="00166830" w:rsidP="00166830">
      <w:pPr>
        <w:spacing w:line="360" w:lineRule="auto"/>
        <w:ind w:firstLineChars="200" w:firstLine="480"/>
        <w:rPr>
          <w:sz w:val="24"/>
        </w:rPr>
      </w:pPr>
      <w:r w:rsidRPr="00166830">
        <w:rPr>
          <w:rFonts w:hint="eastAsia"/>
          <w:sz w:val="24"/>
        </w:rPr>
        <w:t>姜丽荣：副总经理、上海分公司总经理。男，经济学硕士。</w:t>
      </w:r>
      <w:r w:rsidRPr="00166830">
        <w:rPr>
          <w:rFonts w:hint="eastAsia"/>
          <w:sz w:val="24"/>
        </w:rPr>
        <w:t>2022</w:t>
      </w:r>
      <w:r w:rsidRPr="00166830">
        <w:rPr>
          <w:rFonts w:hint="eastAsia"/>
          <w:sz w:val="24"/>
        </w:rPr>
        <w:t>年</w:t>
      </w:r>
      <w:r w:rsidRPr="00166830">
        <w:rPr>
          <w:rFonts w:hint="eastAsia"/>
          <w:sz w:val="24"/>
        </w:rPr>
        <w:t>1</w:t>
      </w:r>
      <w:r w:rsidRPr="00166830">
        <w:rPr>
          <w:rFonts w:hint="eastAsia"/>
          <w:sz w:val="24"/>
        </w:rPr>
        <w:t>月加入华商基金管理有限公司，曾任</w:t>
      </w:r>
      <w:r w:rsidR="00B40D77" w:rsidRPr="00B40D77">
        <w:rPr>
          <w:rFonts w:hint="eastAsia"/>
          <w:sz w:val="24"/>
        </w:rPr>
        <w:t>机构业务部总经理、</w:t>
      </w:r>
      <w:r w:rsidRPr="00166830">
        <w:rPr>
          <w:rFonts w:hint="eastAsia"/>
          <w:sz w:val="24"/>
        </w:rPr>
        <w:t>公司总经理助理；曾就职于宁波银行股份有限公司，历任职员、非银同业部负责人；永赢基金管理有限公司，历任市场部副总监、机构部副总监、机构部总监。</w:t>
      </w:r>
    </w:p>
    <w:p w14:paraId="01D0A8B1" w14:textId="4495A024" w:rsidR="00166830" w:rsidRDefault="00166830" w:rsidP="00166830">
      <w:pPr>
        <w:spacing w:line="360" w:lineRule="auto"/>
        <w:ind w:firstLineChars="200" w:firstLine="480"/>
        <w:rPr>
          <w:sz w:val="24"/>
        </w:rPr>
      </w:pPr>
      <w:r w:rsidRPr="00166830">
        <w:rPr>
          <w:rFonts w:hint="eastAsia"/>
          <w:sz w:val="24"/>
        </w:rPr>
        <w:t>秦哲：首席信息官、信息技术部总经理。男，工程硕士。</w:t>
      </w:r>
      <w:r w:rsidRPr="00166830">
        <w:rPr>
          <w:rFonts w:hint="eastAsia"/>
          <w:sz w:val="24"/>
        </w:rPr>
        <w:t>2007</w:t>
      </w:r>
      <w:r w:rsidRPr="00166830">
        <w:rPr>
          <w:rFonts w:hint="eastAsia"/>
          <w:sz w:val="24"/>
        </w:rPr>
        <w:t>年</w:t>
      </w:r>
      <w:r w:rsidRPr="00166830">
        <w:rPr>
          <w:rFonts w:hint="eastAsia"/>
          <w:sz w:val="24"/>
        </w:rPr>
        <w:t>8</w:t>
      </w:r>
      <w:r w:rsidRPr="00166830">
        <w:rPr>
          <w:rFonts w:hint="eastAsia"/>
          <w:sz w:val="24"/>
        </w:rPr>
        <w:t>月加入华商基金管理有限公司，曾任运营保障部员工、运营保障部副总经理、信息技术部副总经理、信息技术总监；曾就职于深圳逸新计算机开发公司，任软件开发部程序员；深圳金证科技股份有限公司，任金融软件中心项目经理。</w:t>
      </w:r>
    </w:p>
    <w:p w14:paraId="7C69EC42" w14:textId="4EFAE2A7" w:rsidR="00404689" w:rsidRPr="00E6192B" w:rsidRDefault="00CA623E">
      <w:pPr>
        <w:spacing w:line="360" w:lineRule="auto"/>
        <w:ind w:firstLineChars="200" w:firstLine="480"/>
        <w:rPr>
          <w:kern w:val="0"/>
          <w:sz w:val="24"/>
        </w:rPr>
      </w:pPr>
      <w:r>
        <w:rPr>
          <w:kern w:val="0"/>
          <w:sz w:val="24"/>
        </w:rPr>
        <w:t>3</w:t>
      </w:r>
      <w:r w:rsidR="00BF63BF" w:rsidRPr="00E6192B">
        <w:rPr>
          <w:rFonts w:hAnsi="宋体"/>
          <w:kern w:val="0"/>
          <w:sz w:val="24"/>
        </w:rPr>
        <w:t>、基金经理</w:t>
      </w:r>
    </w:p>
    <w:p w14:paraId="4D910D71" w14:textId="0E0546FD" w:rsidR="003B50D4" w:rsidRPr="003B50D4" w:rsidRDefault="00710D27" w:rsidP="003B50D4">
      <w:pPr>
        <w:spacing w:line="360" w:lineRule="auto"/>
        <w:ind w:firstLineChars="200" w:firstLine="480"/>
        <w:rPr>
          <w:rFonts w:ascii="宋体" w:hAnsi="宋体"/>
          <w:sz w:val="24"/>
          <w:szCs w:val="24"/>
        </w:rPr>
      </w:pPr>
      <w:r w:rsidRPr="0066712B">
        <w:rPr>
          <w:rFonts w:ascii="宋体" w:hAnsi="宋体" w:hint="eastAsia"/>
          <w:sz w:val="24"/>
          <w:szCs w:val="24"/>
        </w:rPr>
        <w:t>孙志远：男，中国籍，经济学硕士，具有基金从业资格。</w:t>
      </w:r>
      <w:r w:rsidR="003B50D4" w:rsidRPr="003B50D4">
        <w:rPr>
          <w:rFonts w:ascii="宋体" w:hAnsi="宋体" w:hint="eastAsia"/>
          <w:sz w:val="24"/>
          <w:szCs w:val="24"/>
        </w:rPr>
        <w:t>2008年2月至2009年1月，就职于华宝信托有限责任公司企业年金中心，任受托经理；2009年1月至2010年7月，就职于长江养老保险股份有限公司业务支持部，任企业年金受托经理；2010年7月至2011年12月，就职于好买基金研究中心，任基金研究员；2011年12月至2015年6月，就职于海通证券股份有限公司研究所金融产品研究中心，任基金分析师；2015年7月至2017年7月，就职于平安证券股份有限公司基金评价与顾问部，任执行副总经理；2017年7月至2020年7月，就职于华创证券有限责任公司FOF/MOM投资管理中心，任部门总经理、FOF投资经理；2020年8月加入华商基金管理有限公司；2</w:t>
      </w:r>
      <w:r w:rsidR="003B50D4" w:rsidRPr="003B50D4">
        <w:rPr>
          <w:rFonts w:ascii="宋体" w:hAnsi="宋体"/>
          <w:sz w:val="24"/>
          <w:szCs w:val="24"/>
        </w:rPr>
        <w:t>021</w:t>
      </w:r>
      <w:r w:rsidR="003B50D4" w:rsidRPr="003B50D4">
        <w:rPr>
          <w:rFonts w:ascii="宋体" w:hAnsi="宋体" w:hint="eastAsia"/>
          <w:sz w:val="24"/>
          <w:szCs w:val="24"/>
        </w:rPr>
        <w:t>年5月2</w:t>
      </w:r>
      <w:r w:rsidR="003B50D4" w:rsidRPr="003B50D4">
        <w:rPr>
          <w:rFonts w:ascii="宋体" w:hAnsi="宋体"/>
          <w:sz w:val="24"/>
          <w:szCs w:val="24"/>
        </w:rPr>
        <w:t>8</w:t>
      </w:r>
      <w:r w:rsidR="003B50D4" w:rsidRPr="003B50D4">
        <w:rPr>
          <w:rFonts w:ascii="宋体" w:hAnsi="宋体" w:hint="eastAsia"/>
          <w:sz w:val="24"/>
          <w:szCs w:val="24"/>
        </w:rPr>
        <w:t>日起至今担任华商嘉悦平衡养老目标三年持有期混合型发起式基金中基金（</w:t>
      </w:r>
      <w:r w:rsidR="003B50D4" w:rsidRPr="003B50D4">
        <w:rPr>
          <w:rFonts w:ascii="宋体" w:hAnsi="宋体"/>
          <w:sz w:val="24"/>
          <w:szCs w:val="24"/>
        </w:rPr>
        <w:t>FOF）</w:t>
      </w:r>
      <w:r w:rsidR="003B50D4" w:rsidRPr="003B50D4">
        <w:rPr>
          <w:rFonts w:ascii="宋体" w:hAnsi="宋体" w:hint="eastAsia"/>
          <w:sz w:val="24"/>
          <w:szCs w:val="24"/>
        </w:rPr>
        <w:t>的基金经理；2</w:t>
      </w:r>
      <w:r w:rsidR="003B50D4" w:rsidRPr="003B50D4">
        <w:rPr>
          <w:rFonts w:ascii="宋体" w:hAnsi="宋体"/>
          <w:sz w:val="24"/>
          <w:szCs w:val="24"/>
        </w:rPr>
        <w:t>021年</w:t>
      </w:r>
      <w:r w:rsidR="003B50D4" w:rsidRPr="003B50D4">
        <w:rPr>
          <w:rFonts w:ascii="宋体" w:hAnsi="宋体" w:hint="eastAsia"/>
          <w:sz w:val="24"/>
          <w:szCs w:val="24"/>
        </w:rPr>
        <w:t>9月2</w:t>
      </w:r>
      <w:r w:rsidR="003B50D4" w:rsidRPr="003B50D4">
        <w:rPr>
          <w:rFonts w:ascii="宋体" w:hAnsi="宋体"/>
          <w:sz w:val="24"/>
          <w:szCs w:val="24"/>
        </w:rPr>
        <w:t>3日起至今担任</w:t>
      </w:r>
      <w:r w:rsidR="003B50D4" w:rsidRPr="003B50D4">
        <w:rPr>
          <w:rFonts w:ascii="宋体" w:hAnsi="宋体" w:hint="eastAsia"/>
          <w:sz w:val="24"/>
          <w:szCs w:val="24"/>
        </w:rPr>
        <w:t>华商嘉悦稳健养老目标一年持有期混合型发起式基金中基金（FOF）的基金经理；2</w:t>
      </w:r>
      <w:r w:rsidR="003B50D4" w:rsidRPr="003B50D4">
        <w:rPr>
          <w:rFonts w:ascii="宋体" w:hAnsi="宋体"/>
          <w:sz w:val="24"/>
          <w:szCs w:val="24"/>
        </w:rPr>
        <w:t>021</w:t>
      </w:r>
      <w:r w:rsidR="003B50D4" w:rsidRPr="003B50D4">
        <w:rPr>
          <w:rFonts w:ascii="宋体" w:hAnsi="宋体" w:hint="eastAsia"/>
          <w:sz w:val="24"/>
          <w:szCs w:val="24"/>
        </w:rPr>
        <w:t>年1</w:t>
      </w:r>
      <w:r w:rsidR="003B50D4" w:rsidRPr="003B50D4">
        <w:rPr>
          <w:rFonts w:ascii="宋体" w:hAnsi="宋体"/>
          <w:sz w:val="24"/>
          <w:szCs w:val="24"/>
        </w:rPr>
        <w:t>0</w:t>
      </w:r>
      <w:r w:rsidR="003B50D4" w:rsidRPr="003B50D4">
        <w:rPr>
          <w:rFonts w:ascii="宋体" w:hAnsi="宋体" w:hint="eastAsia"/>
          <w:sz w:val="24"/>
          <w:szCs w:val="24"/>
        </w:rPr>
        <w:t>月1</w:t>
      </w:r>
      <w:r w:rsidR="003B50D4" w:rsidRPr="003B50D4">
        <w:rPr>
          <w:rFonts w:ascii="宋体" w:hAnsi="宋体"/>
          <w:sz w:val="24"/>
          <w:szCs w:val="24"/>
        </w:rPr>
        <w:t>5</w:t>
      </w:r>
      <w:r w:rsidR="003B50D4" w:rsidRPr="003B50D4">
        <w:rPr>
          <w:rFonts w:ascii="宋体" w:hAnsi="宋体" w:hint="eastAsia"/>
          <w:sz w:val="24"/>
          <w:szCs w:val="24"/>
        </w:rPr>
        <w:t>日起至今担任华商嘉逸养老目标日期2040三年持有期混合型发起式基金中基金（FOF）的基金经理；</w:t>
      </w:r>
      <w:r w:rsidR="00526ACD" w:rsidRPr="00526ACD">
        <w:rPr>
          <w:rFonts w:ascii="宋体" w:hAnsi="宋体" w:hint="eastAsia"/>
          <w:sz w:val="24"/>
          <w:szCs w:val="24"/>
        </w:rPr>
        <w:t>2022年11月22日起至今担任华商安远稳进一年持有期混合型基金中基金</w:t>
      </w:r>
      <w:r w:rsidR="00E00276">
        <w:rPr>
          <w:rFonts w:ascii="宋体" w:hAnsi="宋体"/>
          <w:sz w:val="24"/>
          <w:szCs w:val="24"/>
        </w:rPr>
        <w:t>（</w:t>
      </w:r>
      <w:r w:rsidR="00526ACD" w:rsidRPr="00526ACD">
        <w:rPr>
          <w:rFonts w:ascii="宋体" w:hAnsi="宋体" w:hint="eastAsia"/>
          <w:sz w:val="24"/>
          <w:szCs w:val="24"/>
        </w:rPr>
        <w:t>FOF</w:t>
      </w:r>
      <w:r w:rsidR="00E00276">
        <w:rPr>
          <w:rFonts w:ascii="宋体" w:hAnsi="宋体" w:hint="eastAsia"/>
          <w:sz w:val="24"/>
          <w:szCs w:val="24"/>
        </w:rPr>
        <w:t>）</w:t>
      </w:r>
      <w:r w:rsidR="00526ACD" w:rsidRPr="00526ACD">
        <w:rPr>
          <w:rFonts w:ascii="宋体" w:hAnsi="宋体" w:hint="eastAsia"/>
          <w:sz w:val="24"/>
          <w:szCs w:val="24"/>
        </w:rPr>
        <w:t>的基金经理；2023年6月9日</w:t>
      </w:r>
      <w:r w:rsidR="00E00276" w:rsidRPr="00E00276">
        <w:rPr>
          <w:rFonts w:ascii="宋体" w:hAnsi="宋体" w:hint="eastAsia"/>
          <w:sz w:val="24"/>
          <w:szCs w:val="24"/>
        </w:rPr>
        <w:t>至2026年7月2日</w:t>
      </w:r>
      <w:r w:rsidR="00526ACD" w:rsidRPr="00526ACD">
        <w:rPr>
          <w:rFonts w:ascii="宋体" w:hAnsi="宋体" w:hint="eastAsia"/>
          <w:sz w:val="24"/>
          <w:szCs w:val="24"/>
        </w:rPr>
        <w:t>担任华商嘉逸养老目标日期2045五年持有期混合型发起式基金中基金（FOF）的基金经理；</w:t>
      </w:r>
      <w:r w:rsidR="00D21AAC" w:rsidRPr="00D21AAC">
        <w:rPr>
          <w:rFonts w:ascii="宋体" w:hAnsi="宋体" w:hint="eastAsia"/>
          <w:sz w:val="24"/>
          <w:szCs w:val="24"/>
        </w:rPr>
        <w:t>2024年8月29日</w:t>
      </w:r>
      <w:r w:rsidR="00E00276" w:rsidRPr="00E00276">
        <w:rPr>
          <w:rFonts w:ascii="宋体" w:hAnsi="宋体" w:hint="eastAsia"/>
          <w:sz w:val="24"/>
          <w:szCs w:val="24"/>
        </w:rPr>
        <w:t>至2025</w:t>
      </w:r>
      <w:r w:rsidR="00E00276" w:rsidRPr="00E00276">
        <w:rPr>
          <w:rFonts w:ascii="宋体" w:hAnsi="宋体" w:hint="eastAsia"/>
          <w:sz w:val="24"/>
          <w:szCs w:val="24"/>
        </w:rPr>
        <w:lastRenderedPageBreak/>
        <w:t>年10月21日</w:t>
      </w:r>
      <w:r w:rsidR="00D21AAC" w:rsidRPr="00D21AAC">
        <w:rPr>
          <w:rFonts w:ascii="宋体" w:hAnsi="宋体" w:hint="eastAsia"/>
          <w:sz w:val="24"/>
          <w:szCs w:val="24"/>
        </w:rPr>
        <w:t>担任华商融享稳健配置3个月持有期混合型基金中基金（FOF）的基金经理；</w:t>
      </w:r>
      <w:r w:rsidR="00E00276" w:rsidRPr="00E00276">
        <w:rPr>
          <w:rFonts w:ascii="宋体" w:hAnsi="宋体" w:hint="eastAsia"/>
          <w:sz w:val="24"/>
          <w:szCs w:val="24"/>
        </w:rPr>
        <w:t>2025年12月9日起至今担任华商汇享多元配置3个月持有期混合型基金中基金（FOF）的基金经理；</w:t>
      </w:r>
      <w:r w:rsidR="003B50D4" w:rsidRPr="003B50D4">
        <w:rPr>
          <w:rFonts w:ascii="宋体" w:hAnsi="宋体" w:hint="eastAsia"/>
          <w:sz w:val="24"/>
          <w:szCs w:val="24"/>
        </w:rPr>
        <w:t>现任资产配置部总经理、公司投资决策委员会委员</w:t>
      </w:r>
      <w:r w:rsidR="00D21AAC" w:rsidRPr="00D21AAC">
        <w:rPr>
          <w:rFonts w:ascii="宋体" w:hAnsi="宋体" w:hint="eastAsia"/>
          <w:sz w:val="24"/>
          <w:szCs w:val="24"/>
        </w:rPr>
        <w:t>、公司公募业务FOF投资决策委员会委员</w:t>
      </w:r>
      <w:r w:rsidR="003B50D4" w:rsidRPr="003B50D4">
        <w:rPr>
          <w:rFonts w:ascii="宋体" w:hAnsi="宋体" w:hint="eastAsia"/>
          <w:sz w:val="24"/>
          <w:szCs w:val="24"/>
        </w:rPr>
        <w:t>。</w:t>
      </w:r>
    </w:p>
    <w:p w14:paraId="4B167F53" w14:textId="09D5F5A4" w:rsidR="00BC1609" w:rsidRPr="00BC1609" w:rsidRDefault="00CA623E" w:rsidP="00BC1609">
      <w:pPr>
        <w:spacing w:line="360" w:lineRule="auto"/>
        <w:ind w:firstLineChars="200" w:firstLine="480"/>
        <w:rPr>
          <w:kern w:val="0"/>
          <w:sz w:val="24"/>
        </w:rPr>
      </w:pPr>
      <w:r>
        <w:rPr>
          <w:kern w:val="0"/>
          <w:sz w:val="24"/>
        </w:rPr>
        <w:t>4</w:t>
      </w:r>
      <w:r w:rsidR="00BC1609" w:rsidRPr="00BC1609">
        <w:rPr>
          <w:rFonts w:hint="eastAsia"/>
          <w:kern w:val="0"/>
          <w:sz w:val="24"/>
        </w:rPr>
        <w:t>、投资决策委员会成员</w:t>
      </w:r>
    </w:p>
    <w:p w14:paraId="77CEDDE1" w14:textId="77777777" w:rsidR="00CA623E" w:rsidRPr="00CA623E" w:rsidRDefault="00CA623E" w:rsidP="00CA623E">
      <w:pPr>
        <w:spacing w:line="360" w:lineRule="auto"/>
        <w:ind w:firstLineChars="200" w:firstLine="480"/>
        <w:rPr>
          <w:kern w:val="0"/>
          <w:sz w:val="24"/>
        </w:rPr>
      </w:pPr>
      <w:r w:rsidRPr="00CA623E">
        <w:rPr>
          <w:rFonts w:hint="eastAsia"/>
          <w:kern w:val="0"/>
          <w:sz w:val="24"/>
        </w:rPr>
        <w:t>本基金投资采取集体决策制度，投资决策委员会成员的姓名及职务如下：</w:t>
      </w:r>
    </w:p>
    <w:p w14:paraId="5622F699" w14:textId="77777777" w:rsidR="00CA623E" w:rsidRPr="00CA623E" w:rsidRDefault="00CA623E" w:rsidP="00CA623E">
      <w:pPr>
        <w:spacing w:line="360" w:lineRule="auto"/>
        <w:ind w:firstLineChars="200" w:firstLine="480"/>
        <w:rPr>
          <w:kern w:val="0"/>
          <w:sz w:val="24"/>
        </w:rPr>
      </w:pPr>
      <w:r w:rsidRPr="00CA623E">
        <w:rPr>
          <w:rFonts w:hint="eastAsia"/>
          <w:kern w:val="0"/>
          <w:sz w:val="24"/>
        </w:rPr>
        <w:t>（</w:t>
      </w:r>
      <w:r w:rsidRPr="00CA623E">
        <w:rPr>
          <w:rFonts w:hint="eastAsia"/>
          <w:kern w:val="0"/>
          <w:sz w:val="24"/>
        </w:rPr>
        <w:t>1</w:t>
      </w:r>
      <w:r w:rsidRPr="00CA623E">
        <w:rPr>
          <w:rFonts w:hint="eastAsia"/>
          <w:kern w:val="0"/>
          <w:sz w:val="24"/>
        </w:rPr>
        <w:t>）公司投资决策委员会</w:t>
      </w:r>
    </w:p>
    <w:p w14:paraId="165B4126" w14:textId="77777777" w:rsidR="00CA623E" w:rsidRPr="00CA623E" w:rsidRDefault="00CA623E" w:rsidP="00CA623E">
      <w:pPr>
        <w:spacing w:line="360" w:lineRule="auto"/>
        <w:ind w:firstLineChars="200" w:firstLine="480"/>
        <w:rPr>
          <w:kern w:val="0"/>
          <w:sz w:val="24"/>
        </w:rPr>
      </w:pPr>
      <w:r w:rsidRPr="00CA623E">
        <w:rPr>
          <w:rFonts w:hint="eastAsia"/>
          <w:kern w:val="0"/>
          <w:sz w:val="24"/>
        </w:rPr>
        <w:t>王小刚：简历同上。</w:t>
      </w:r>
    </w:p>
    <w:p w14:paraId="45DF020E" w14:textId="77777777" w:rsidR="00CA623E" w:rsidRPr="00CA623E" w:rsidRDefault="00CA623E" w:rsidP="00CA623E">
      <w:pPr>
        <w:spacing w:line="360" w:lineRule="auto"/>
        <w:ind w:firstLineChars="200" w:firstLine="480"/>
        <w:rPr>
          <w:kern w:val="0"/>
          <w:sz w:val="24"/>
        </w:rPr>
      </w:pPr>
      <w:r w:rsidRPr="00CA623E">
        <w:rPr>
          <w:rFonts w:hint="eastAsia"/>
          <w:kern w:val="0"/>
          <w:sz w:val="24"/>
        </w:rPr>
        <w:t>王华：简历同上。</w:t>
      </w:r>
    </w:p>
    <w:p w14:paraId="175EB638" w14:textId="77777777" w:rsidR="00CA623E" w:rsidRPr="00CA623E" w:rsidRDefault="00CA623E" w:rsidP="00CA623E">
      <w:pPr>
        <w:spacing w:line="360" w:lineRule="auto"/>
        <w:ind w:firstLineChars="200" w:firstLine="480"/>
        <w:rPr>
          <w:kern w:val="0"/>
          <w:sz w:val="24"/>
        </w:rPr>
      </w:pPr>
      <w:r w:rsidRPr="00CA623E">
        <w:rPr>
          <w:rFonts w:hint="eastAsia"/>
          <w:kern w:val="0"/>
          <w:sz w:val="24"/>
        </w:rPr>
        <w:t>吴林谦：简历同上。</w:t>
      </w:r>
    </w:p>
    <w:p w14:paraId="278141BC" w14:textId="77777777" w:rsidR="00CA623E" w:rsidRPr="00CA623E" w:rsidRDefault="00CA623E" w:rsidP="00CA623E">
      <w:pPr>
        <w:spacing w:line="360" w:lineRule="auto"/>
        <w:ind w:firstLineChars="200" w:firstLine="480"/>
        <w:rPr>
          <w:kern w:val="0"/>
          <w:sz w:val="24"/>
        </w:rPr>
      </w:pPr>
      <w:r w:rsidRPr="00CA623E">
        <w:rPr>
          <w:rFonts w:hint="eastAsia"/>
          <w:kern w:val="0"/>
          <w:sz w:val="24"/>
        </w:rPr>
        <w:t>陈杰：简历同上。</w:t>
      </w:r>
    </w:p>
    <w:p w14:paraId="24C39666" w14:textId="77777777" w:rsidR="00CA623E" w:rsidRPr="00CA623E" w:rsidRDefault="00CA623E" w:rsidP="00CA623E">
      <w:pPr>
        <w:spacing w:line="360" w:lineRule="auto"/>
        <w:ind w:firstLineChars="200" w:firstLine="480"/>
        <w:rPr>
          <w:kern w:val="0"/>
          <w:sz w:val="24"/>
        </w:rPr>
      </w:pPr>
      <w:r w:rsidRPr="00CA623E">
        <w:rPr>
          <w:rFonts w:hint="eastAsia"/>
          <w:kern w:val="0"/>
          <w:sz w:val="24"/>
        </w:rPr>
        <w:t>邓默：华商基金管理有限公司量化投资总监、量化投资部总经理、基金经理。</w:t>
      </w:r>
    </w:p>
    <w:p w14:paraId="7E6D9D5E" w14:textId="77777777" w:rsidR="00CA623E" w:rsidRPr="00CA623E" w:rsidRDefault="00CA623E" w:rsidP="00CA623E">
      <w:pPr>
        <w:spacing w:line="360" w:lineRule="auto"/>
        <w:ind w:firstLineChars="200" w:firstLine="480"/>
        <w:rPr>
          <w:kern w:val="0"/>
          <w:sz w:val="24"/>
        </w:rPr>
      </w:pPr>
      <w:r w:rsidRPr="00CA623E">
        <w:rPr>
          <w:rFonts w:hint="eastAsia"/>
          <w:kern w:val="0"/>
          <w:sz w:val="24"/>
        </w:rPr>
        <w:t>童立：华商基金管理有限公司研究总监、研究发展部总经理、基金经理。</w:t>
      </w:r>
    </w:p>
    <w:p w14:paraId="4E3B28F1" w14:textId="7B811114" w:rsidR="00CA623E" w:rsidRPr="00CA623E" w:rsidRDefault="00CA623E" w:rsidP="00CA623E">
      <w:pPr>
        <w:spacing w:line="360" w:lineRule="auto"/>
        <w:ind w:firstLineChars="200" w:firstLine="480"/>
        <w:rPr>
          <w:kern w:val="0"/>
          <w:sz w:val="24"/>
        </w:rPr>
      </w:pPr>
      <w:r w:rsidRPr="00CA623E">
        <w:rPr>
          <w:rFonts w:hint="eastAsia"/>
          <w:kern w:val="0"/>
          <w:sz w:val="24"/>
        </w:rPr>
        <w:t>张永志：华商基金管理有限公司多资产投资部总经理、基金经理。</w:t>
      </w:r>
    </w:p>
    <w:p w14:paraId="4E9E80E3" w14:textId="3E530472" w:rsidR="00CA623E" w:rsidRPr="00CA623E" w:rsidRDefault="00CA623E" w:rsidP="00CA623E">
      <w:pPr>
        <w:spacing w:line="360" w:lineRule="auto"/>
        <w:ind w:firstLineChars="200" w:firstLine="480"/>
        <w:rPr>
          <w:kern w:val="0"/>
          <w:sz w:val="24"/>
        </w:rPr>
      </w:pPr>
      <w:r w:rsidRPr="00CA623E">
        <w:rPr>
          <w:rFonts w:hint="eastAsia"/>
          <w:kern w:val="0"/>
          <w:sz w:val="24"/>
        </w:rPr>
        <w:t>张明昕：华商基金管理有限公司权益投资总监、权益投资部总经理、基金经理。</w:t>
      </w:r>
    </w:p>
    <w:p w14:paraId="31C36E6A" w14:textId="77777777" w:rsidR="00CA623E" w:rsidRPr="00CA623E" w:rsidRDefault="00CA623E" w:rsidP="00CA623E">
      <w:pPr>
        <w:spacing w:line="360" w:lineRule="auto"/>
        <w:ind w:firstLineChars="200" w:firstLine="480"/>
        <w:rPr>
          <w:kern w:val="0"/>
          <w:sz w:val="24"/>
        </w:rPr>
      </w:pPr>
      <w:r w:rsidRPr="00CA623E">
        <w:rPr>
          <w:rFonts w:hint="eastAsia"/>
          <w:kern w:val="0"/>
          <w:sz w:val="24"/>
        </w:rPr>
        <w:t>孙志远：华商基金管理有限公司资产配置部总经理、基金经理。</w:t>
      </w:r>
    </w:p>
    <w:p w14:paraId="316FAC34" w14:textId="77777777" w:rsidR="00CA623E" w:rsidRPr="00CA623E" w:rsidRDefault="00CA623E" w:rsidP="00CA623E">
      <w:pPr>
        <w:spacing w:line="360" w:lineRule="auto"/>
        <w:ind w:firstLineChars="200" w:firstLine="480"/>
        <w:rPr>
          <w:kern w:val="0"/>
          <w:sz w:val="24"/>
        </w:rPr>
      </w:pPr>
      <w:r w:rsidRPr="00CA623E">
        <w:rPr>
          <w:rFonts w:hint="eastAsia"/>
          <w:kern w:val="0"/>
          <w:sz w:val="24"/>
        </w:rPr>
        <w:t>（</w:t>
      </w:r>
      <w:r w:rsidRPr="00CA623E">
        <w:rPr>
          <w:rFonts w:hint="eastAsia"/>
          <w:kern w:val="0"/>
          <w:sz w:val="24"/>
        </w:rPr>
        <w:t>2</w:t>
      </w:r>
      <w:r w:rsidRPr="00CA623E">
        <w:rPr>
          <w:rFonts w:hint="eastAsia"/>
          <w:kern w:val="0"/>
          <w:sz w:val="24"/>
        </w:rPr>
        <w:t>）公司公募业务权益投资决策委员会</w:t>
      </w:r>
    </w:p>
    <w:p w14:paraId="242E1C9C" w14:textId="77777777" w:rsidR="00CA623E" w:rsidRPr="00CA623E" w:rsidRDefault="00CA623E" w:rsidP="00CA623E">
      <w:pPr>
        <w:spacing w:line="360" w:lineRule="auto"/>
        <w:ind w:firstLineChars="200" w:firstLine="480"/>
        <w:rPr>
          <w:kern w:val="0"/>
          <w:sz w:val="24"/>
        </w:rPr>
      </w:pPr>
      <w:r w:rsidRPr="00CA623E">
        <w:rPr>
          <w:rFonts w:hint="eastAsia"/>
          <w:kern w:val="0"/>
          <w:sz w:val="24"/>
        </w:rPr>
        <w:t>王小刚：简历同上。</w:t>
      </w:r>
    </w:p>
    <w:p w14:paraId="180C5EB9" w14:textId="77777777" w:rsidR="00CA623E" w:rsidRDefault="00CA623E" w:rsidP="00CA623E">
      <w:pPr>
        <w:spacing w:line="360" w:lineRule="auto"/>
        <w:ind w:firstLineChars="200" w:firstLine="480"/>
        <w:rPr>
          <w:kern w:val="0"/>
          <w:sz w:val="24"/>
        </w:rPr>
      </w:pPr>
      <w:r w:rsidRPr="00CA623E">
        <w:rPr>
          <w:rFonts w:hint="eastAsia"/>
          <w:kern w:val="0"/>
          <w:sz w:val="24"/>
        </w:rPr>
        <w:t>吴林谦：简历同上。</w:t>
      </w:r>
    </w:p>
    <w:p w14:paraId="3F5B65F6" w14:textId="5982D7BC" w:rsidR="00B40D77" w:rsidRPr="00CA623E" w:rsidRDefault="00B40D77" w:rsidP="00CA623E">
      <w:pPr>
        <w:spacing w:line="360" w:lineRule="auto"/>
        <w:ind w:firstLineChars="200" w:firstLine="480"/>
        <w:rPr>
          <w:kern w:val="0"/>
          <w:sz w:val="24"/>
        </w:rPr>
      </w:pPr>
      <w:r w:rsidRPr="00B40D77">
        <w:rPr>
          <w:rFonts w:hint="eastAsia"/>
          <w:kern w:val="0"/>
          <w:sz w:val="24"/>
        </w:rPr>
        <w:t>张明昕：简历同上。</w:t>
      </w:r>
    </w:p>
    <w:p w14:paraId="2D9A8EB7" w14:textId="77777777" w:rsidR="00CA623E" w:rsidRPr="00CA623E" w:rsidRDefault="00CA623E" w:rsidP="00CA623E">
      <w:pPr>
        <w:spacing w:line="360" w:lineRule="auto"/>
        <w:ind w:firstLineChars="200" w:firstLine="480"/>
        <w:rPr>
          <w:kern w:val="0"/>
          <w:sz w:val="24"/>
        </w:rPr>
      </w:pPr>
      <w:r w:rsidRPr="00CA623E">
        <w:rPr>
          <w:rFonts w:hint="eastAsia"/>
          <w:kern w:val="0"/>
          <w:sz w:val="24"/>
        </w:rPr>
        <w:t>邓默：简历同上。</w:t>
      </w:r>
    </w:p>
    <w:p w14:paraId="4979FF12" w14:textId="1A70335A" w:rsidR="00CA623E" w:rsidRPr="00CA623E" w:rsidRDefault="00CA623E" w:rsidP="00B40D77">
      <w:pPr>
        <w:spacing w:line="360" w:lineRule="auto"/>
        <w:ind w:firstLineChars="200" w:firstLine="480"/>
        <w:rPr>
          <w:kern w:val="0"/>
          <w:sz w:val="24"/>
        </w:rPr>
      </w:pPr>
      <w:r w:rsidRPr="00CA623E">
        <w:rPr>
          <w:rFonts w:hint="eastAsia"/>
          <w:kern w:val="0"/>
          <w:sz w:val="24"/>
        </w:rPr>
        <w:t>童立：简历同上。</w:t>
      </w:r>
    </w:p>
    <w:p w14:paraId="683B3645" w14:textId="5D6EB0F3" w:rsidR="00CA623E" w:rsidRPr="00CA623E" w:rsidRDefault="00CA623E" w:rsidP="00CA623E">
      <w:pPr>
        <w:spacing w:line="360" w:lineRule="auto"/>
        <w:ind w:firstLineChars="200" w:firstLine="480"/>
        <w:rPr>
          <w:kern w:val="0"/>
          <w:sz w:val="24"/>
        </w:rPr>
      </w:pPr>
      <w:r w:rsidRPr="00CA623E">
        <w:rPr>
          <w:rFonts w:hint="eastAsia"/>
          <w:kern w:val="0"/>
          <w:sz w:val="24"/>
        </w:rPr>
        <w:t>王毅文：华商基金管理有限公司权益投资部总经理助理、基金经理。</w:t>
      </w:r>
    </w:p>
    <w:p w14:paraId="429DE203" w14:textId="7A874F63" w:rsidR="00CA623E" w:rsidRPr="00CA623E" w:rsidRDefault="00CA623E" w:rsidP="00CA623E">
      <w:pPr>
        <w:spacing w:line="360" w:lineRule="auto"/>
        <w:ind w:firstLineChars="200" w:firstLine="480"/>
        <w:rPr>
          <w:kern w:val="0"/>
          <w:sz w:val="24"/>
        </w:rPr>
      </w:pPr>
      <w:r w:rsidRPr="00CA623E">
        <w:rPr>
          <w:rFonts w:hint="eastAsia"/>
          <w:kern w:val="0"/>
          <w:sz w:val="24"/>
        </w:rPr>
        <w:t>余懿：华商基金管理有限公司权益投资部</w:t>
      </w:r>
      <w:r w:rsidR="00B40D77" w:rsidRPr="00B40D77">
        <w:rPr>
          <w:rFonts w:hint="eastAsia"/>
          <w:kern w:val="0"/>
          <w:sz w:val="24"/>
        </w:rPr>
        <w:t>总经理助理、</w:t>
      </w:r>
      <w:r w:rsidRPr="00CA623E">
        <w:rPr>
          <w:rFonts w:hint="eastAsia"/>
          <w:kern w:val="0"/>
          <w:sz w:val="24"/>
        </w:rPr>
        <w:t>基金经理。</w:t>
      </w:r>
    </w:p>
    <w:p w14:paraId="3DF46AFA" w14:textId="77777777" w:rsidR="00CA623E" w:rsidRPr="00CA623E" w:rsidRDefault="00CA623E" w:rsidP="00CA623E">
      <w:pPr>
        <w:spacing w:line="360" w:lineRule="auto"/>
        <w:ind w:firstLineChars="200" w:firstLine="480"/>
        <w:rPr>
          <w:kern w:val="0"/>
          <w:sz w:val="24"/>
        </w:rPr>
      </w:pPr>
      <w:r w:rsidRPr="00CA623E">
        <w:rPr>
          <w:rFonts w:hint="eastAsia"/>
          <w:kern w:val="0"/>
          <w:sz w:val="24"/>
        </w:rPr>
        <w:t>张杨：华商基金管理有限公司交易总监、证券交易部总经理。</w:t>
      </w:r>
    </w:p>
    <w:p w14:paraId="64B8C326" w14:textId="77777777" w:rsidR="00CA623E" w:rsidRPr="00CA623E" w:rsidRDefault="00CA623E" w:rsidP="00CA623E">
      <w:pPr>
        <w:spacing w:line="360" w:lineRule="auto"/>
        <w:ind w:firstLineChars="200" w:firstLine="480"/>
        <w:rPr>
          <w:kern w:val="0"/>
          <w:sz w:val="24"/>
        </w:rPr>
      </w:pPr>
      <w:r w:rsidRPr="00CA623E">
        <w:rPr>
          <w:rFonts w:hint="eastAsia"/>
          <w:kern w:val="0"/>
          <w:sz w:val="24"/>
        </w:rPr>
        <w:t>（</w:t>
      </w:r>
      <w:r w:rsidRPr="00CA623E">
        <w:rPr>
          <w:rFonts w:hint="eastAsia"/>
          <w:kern w:val="0"/>
          <w:sz w:val="24"/>
        </w:rPr>
        <w:t>3</w:t>
      </w:r>
      <w:r w:rsidRPr="00CA623E">
        <w:rPr>
          <w:rFonts w:hint="eastAsia"/>
          <w:kern w:val="0"/>
          <w:sz w:val="24"/>
        </w:rPr>
        <w:t>）公司公募业务固收投资决策委员会</w:t>
      </w:r>
    </w:p>
    <w:p w14:paraId="1F2369D7" w14:textId="77777777" w:rsidR="00CA623E" w:rsidRPr="00CA623E" w:rsidRDefault="00CA623E" w:rsidP="00CA623E">
      <w:pPr>
        <w:spacing w:line="360" w:lineRule="auto"/>
        <w:ind w:firstLineChars="200" w:firstLine="480"/>
        <w:rPr>
          <w:kern w:val="0"/>
          <w:sz w:val="24"/>
        </w:rPr>
      </w:pPr>
      <w:r w:rsidRPr="00CA623E">
        <w:rPr>
          <w:rFonts w:hint="eastAsia"/>
          <w:kern w:val="0"/>
          <w:sz w:val="24"/>
        </w:rPr>
        <w:t>王小刚：简历同上。</w:t>
      </w:r>
    </w:p>
    <w:p w14:paraId="2CA01933" w14:textId="77777777" w:rsidR="00CA623E" w:rsidRPr="00CA623E" w:rsidRDefault="00CA623E" w:rsidP="00CA623E">
      <w:pPr>
        <w:spacing w:line="360" w:lineRule="auto"/>
        <w:ind w:firstLineChars="200" w:firstLine="480"/>
        <w:rPr>
          <w:kern w:val="0"/>
          <w:sz w:val="24"/>
        </w:rPr>
      </w:pPr>
      <w:r w:rsidRPr="00CA623E">
        <w:rPr>
          <w:rFonts w:hint="eastAsia"/>
          <w:kern w:val="0"/>
          <w:sz w:val="24"/>
        </w:rPr>
        <w:t>陈杰：简历同上。</w:t>
      </w:r>
    </w:p>
    <w:p w14:paraId="14F386EE" w14:textId="77777777" w:rsidR="00CA623E" w:rsidRPr="00CA623E" w:rsidRDefault="00CA623E" w:rsidP="00CA623E">
      <w:pPr>
        <w:spacing w:line="360" w:lineRule="auto"/>
        <w:ind w:firstLineChars="200" w:firstLine="480"/>
        <w:rPr>
          <w:kern w:val="0"/>
          <w:sz w:val="24"/>
        </w:rPr>
      </w:pPr>
      <w:r w:rsidRPr="00CA623E">
        <w:rPr>
          <w:rFonts w:hint="eastAsia"/>
          <w:kern w:val="0"/>
          <w:sz w:val="24"/>
        </w:rPr>
        <w:lastRenderedPageBreak/>
        <w:t>张永志：简历同上。</w:t>
      </w:r>
    </w:p>
    <w:p w14:paraId="5D8C2449" w14:textId="1FF72EC8" w:rsidR="00CA623E" w:rsidRPr="00CA623E" w:rsidRDefault="00CA623E" w:rsidP="00CA623E">
      <w:pPr>
        <w:spacing w:line="360" w:lineRule="auto"/>
        <w:ind w:firstLineChars="200" w:firstLine="480"/>
        <w:rPr>
          <w:kern w:val="0"/>
          <w:sz w:val="24"/>
        </w:rPr>
      </w:pPr>
      <w:r w:rsidRPr="00CA623E">
        <w:rPr>
          <w:rFonts w:hint="eastAsia"/>
          <w:kern w:val="0"/>
          <w:sz w:val="24"/>
        </w:rPr>
        <w:t>胡中原：华商基金管理有限公司多资产投资</w:t>
      </w:r>
      <w:r w:rsidR="00B40D77" w:rsidRPr="00B40D77">
        <w:rPr>
          <w:rFonts w:hint="eastAsia"/>
          <w:kern w:val="0"/>
          <w:sz w:val="24"/>
        </w:rPr>
        <w:t>总监</w:t>
      </w:r>
      <w:r w:rsidRPr="00CA623E">
        <w:rPr>
          <w:rFonts w:hint="eastAsia"/>
          <w:kern w:val="0"/>
          <w:sz w:val="24"/>
        </w:rPr>
        <w:t>、基金经理。</w:t>
      </w:r>
    </w:p>
    <w:p w14:paraId="6458FDD4" w14:textId="68CA79BB" w:rsidR="00CA623E" w:rsidRPr="00CA623E" w:rsidRDefault="00CA623E" w:rsidP="00CA623E">
      <w:pPr>
        <w:spacing w:line="360" w:lineRule="auto"/>
        <w:ind w:firstLineChars="200" w:firstLine="480"/>
        <w:rPr>
          <w:kern w:val="0"/>
          <w:sz w:val="24"/>
        </w:rPr>
      </w:pPr>
      <w:r w:rsidRPr="00CA623E">
        <w:rPr>
          <w:rFonts w:hint="eastAsia"/>
          <w:kern w:val="0"/>
          <w:sz w:val="24"/>
        </w:rPr>
        <w:t>厉骞：华商基金管理有限公司多资产投资副总监、</w:t>
      </w:r>
      <w:r w:rsidR="00B40D77" w:rsidRPr="00B40D77">
        <w:rPr>
          <w:rFonts w:hint="eastAsia"/>
          <w:kern w:val="0"/>
          <w:sz w:val="24"/>
        </w:rPr>
        <w:t>多资产投资部副总经理</w:t>
      </w:r>
      <w:r w:rsidR="00B40D77">
        <w:rPr>
          <w:rFonts w:hint="eastAsia"/>
          <w:kern w:val="0"/>
          <w:sz w:val="24"/>
        </w:rPr>
        <w:t>、</w:t>
      </w:r>
      <w:r w:rsidRPr="00CA623E">
        <w:rPr>
          <w:rFonts w:hint="eastAsia"/>
          <w:kern w:val="0"/>
          <w:sz w:val="24"/>
        </w:rPr>
        <w:t>基金经理。</w:t>
      </w:r>
    </w:p>
    <w:p w14:paraId="450E8AC7" w14:textId="77777777" w:rsidR="00CA623E" w:rsidRPr="00CA623E" w:rsidRDefault="00CA623E" w:rsidP="00CA623E">
      <w:pPr>
        <w:spacing w:line="360" w:lineRule="auto"/>
        <w:ind w:firstLineChars="200" w:firstLine="480"/>
        <w:rPr>
          <w:kern w:val="0"/>
          <w:sz w:val="24"/>
        </w:rPr>
      </w:pPr>
      <w:r w:rsidRPr="00CA623E">
        <w:rPr>
          <w:rFonts w:hint="eastAsia"/>
          <w:kern w:val="0"/>
          <w:sz w:val="24"/>
        </w:rPr>
        <w:t>张杨：简历同上。</w:t>
      </w:r>
    </w:p>
    <w:p w14:paraId="59EEC92F" w14:textId="77777777" w:rsidR="00CA623E" w:rsidRPr="00CA623E" w:rsidRDefault="00CA623E" w:rsidP="00CA623E">
      <w:pPr>
        <w:spacing w:line="360" w:lineRule="auto"/>
        <w:ind w:firstLineChars="200" w:firstLine="480"/>
        <w:rPr>
          <w:kern w:val="0"/>
          <w:sz w:val="24"/>
        </w:rPr>
      </w:pPr>
      <w:r w:rsidRPr="00CA623E">
        <w:rPr>
          <w:rFonts w:hint="eastAsia"/>
          <w:kern w:val="0"/>
          <w:sz w:val="24"/>
        </w:rPr>
        <w:t>（</w:t>
      </w:r>
      <w:r w:rsidRPr="00CA623E">
        <w:rPr>
          <w:rFonts w:hint="eastAsia"/>
          <w:kern w:val="0"/>
          <w:sz w:val="24"/>
        </w:rPr>
        <w:t>4</w:t>
      </w:r>
      <w:r w:rsidRPr="00CA623E">
        <w:rPr>
          <w:rFonts w:hint="eastAsia"/>
          <w:kern w:val="0"/>
          <w:sz w:val="24"/>
        </w:rPr>
        <w:t>）公司公募业务</w:t>
      </w:r>
      <w:r w:rsidRPr="00CA623E">
        <w:rPr>
          <w:rFonts w:hint="eastAsia"/>
          <w:kern w:val="0"/>
          <w:sz w:val="24"/>
        </w:rPr>
        <w:t>FOF</w:t>
      </w:r>
      <w:r w:rsidRPr="00CA623E">
        <w:rPr>
          <w:rFonts w:hint="eastAsia"/>
          <w:kern w:val="0"/>
          <w:sz w:val="24"/>
        </w:rPr>
        <w:t>投资决策委员会。</w:t>
      </w:r>
    </w:p>
    <w:p w14:paraId="38A9088F" w14:textId="77777777" w:rsidR="00CA623E" w:rsidRPr="00CA623E" w:rsidRDefault="00CA623E" w:rsidP="00CA623E">
      <w:pPr>
        <w:spacing w:line="360" w:lineRule="auto"/>
        <w:ind w:firstLineChars="200" w:firstLine="480"/>
        <w:rPr>
          <w:kern w:val="0"/>
          <w:sz w:val="24"/>
        </w:rPr>
      </w:pPr>
      <w:r w:rsidRPr="00CA623E">
        <w:rPr>
          <w:rFonts w:hint="eastAsia"/>
          <w:kern w:val="0"/>
          <w:sz w:val="24"/>
        </w:rPr>
        <w:t>王小刚：简历同上。</w:t>
      </w:r>
    </w:p>
    <w:p w14:paraId="47BA32C9" w14:textId="77777777" w:rsidR="00CA623E" w:rsidRPr="00CA623E" w:rsidRDefault="00CA623E" w:rsidP="00CA623E">
      <w:pPr>
        <w:spacing w:line="360" w:lineRule="auto"/>
        <w:ind w:firstLineChars="200" w:firstLine="480"/>
        <w:rPr>
          <w:kern w:val="0"/>
          <w:sz w:val="24"/>
        </w:rPr>
      </w:pPr>
      <w:r w:rsidRPr="00CA623E">
        <w:rPr>
          <w:rFonts w:hint="eastAsia"/>
          <w:kern w:val="0"/>
          <w:sz w:val="24"/>
        </w:rPr>
        <w:t>王华：简历同上。</w:t>
      </w:r>
    </w:p>
    <w:p w14:paraId="4D3B24E2" w14:textId="77777777" w:rsidR="00CA623E" w:rsidRPr="00CA623E" w:rsidRDefault="00CA623E" w:rsidP="00CA623E">
      <w:pPr>
        <w:spacing w:line="360" w:lineRule="auto"/>
        <w:ind w:firstLineChars="200" w:firstLine="480"/>
        <w:rPr>
          <w:kern w:val="0"/>
          <w:sz w:val="24"/>
        </w:rPr>
      </w:pPr>
      <w:r w:rsidRPr="00CA623E">
        <w:rPr>
          <w:rFonts w:hint="eastAsia"/>
          <w:kern w:val="0"/>
          <w:sz w:val="24"/>
        </w:rPr>
        <w:t>孙志远：简历同上。</w:t>
      </w:r>
    </w:p>
    <w:p w14:paraId="7102C019" w14:textId="77777777" w:rsidR="00CA623E" w:rsidRPr="00CA623E" w:rsidRDefault="00CA623E" w:rsidP="00CA623E">
      <w:pPr>
        <w:spacing w:line="360" w:lineRule="auto"/>
        <w:ind w:firstLineChars="200" w:firstLine="480"/>
        <w:rPr>
          <w:kern w:val="0"/>
          <w:sz w:val="24"/>
        </w:rPr>
      </w:pPr>
      <w:r w:rsidRPr="00CA623E">
        <w:rPr>
          <w:rFonts w:hint="eastAsia"/>
          <w:kern w:val="0"/>
          <w:sz w:val="24"/>
        </w:rPr>
        <w:t>张杨：简历同上。</w:t>
      </w:r>
    </w:p>
    <w:p w14:paraId="1DC9E070" w14:textId="57FDA08C" w:rsidR="00CF706B" w:rsidRDefault="00CA623E" w:rsidP="00AF156C">
      <w:pPr>
        <w:spacing w:line="360" w:lineRule="auto"/>
        <w:ind w:firstLineChars="200" w:firstLine="480"/>
        <w:rPr>
          <w:sz w:val="24"/>
        </w:rPr>
      </w:pPr>
      <w:r w:rsidRPr="00CA623E">
        <w:rPr>
          <w:rFonts w:hint="eastAsia"/>
          <w:kern w:val="0"/>
          <w:sz w:val="24"/>
        </w:rPr>
        <w:t>上述人员之间无近亲属关系。</w:t>
      </w:r>
    </w:p>
    <w:p w14:paraId="64B3E7B3" w14:textId="77777777" w:rsidR="00404689" w:rsidRDefault="00BF63BF" w:rsidP="001F598D">
      <w:pPr>
        <w:widowControl/>
        <w:adjustRightInd w:val="0"/>
        <w:snapToGrid w:val="0"/>
        <w:spacing w:line="360" w:lineRule="auto"/>
        <w:ind w:firstLine="426"/>
        <w:rPr>
          <w:rFonts w:ascii="宋体" w:hAnsi="宋体"/>
          <w:kern w:val="0"/>
          <w:sz w:val="24"/>
        </w:rPr>
      </w:pPr>
      <w:r>
        <w:rPr>
          <w:rFonts w:ascii="宋体" w:hAnsi="宋体" w:hint="eastAsia"/>
          <w:kern w:val="0"/>
          <w:sz w:val="24"/>
        </w:rPr>
        <w:t>（三）基金管理人职责</w:t>
      </w:r>
    </w:p>
    <w:p w14:paraId="64CCB503" w14:textId="77777777" w:rsidR="00404689" w:rsidRDefault="00BF63BF">
      <w:pPr>
        <w:widowControl/>
        <w:snapToGrid w:val="0"/>
        <w:spacing w:line="360" w:lineRule="auto"/>
        <w:ind w:firstLine="480"/>
        <w:rPr>
          <w:rFonts w:ascii="宋体" w:hAnsi="宋体"/>
          <w:kern w:val="0"/>
          <w:sz w:val="24"/>
        </w:rPr>
      </w:pPr>
      <w:r>
        <w:rPr>
          <w:rFonts w:ascii="宋体" w:hAnsi="宋体"/>
          <w:kern w:val="0"/>
          <w:sz w:val="24"/>
        </w:rPr>
        <w:t>1、依法募集资金，办理或者委托经中国证监会认定的其他机构代为办理基金份额的发售、申购、赎回和登记事宜；</w:t>
      </w:r>
    </w:p>
    <w:p w14:paraId="1C491F04" w14:textId="77777777" w:rsidR="00404689" w:rsidRDefault="00BF63BF">
      <w:pPr>
        <w:widowControl/>
        <w:snapToGrid w:val="0"/>
        <w:spacing w:line="360" w:lineRule="auto"/>
        <w:ind w:firstLine="480"/>
        <w:rPr>
          <w:rFonts w:ascii="宋体" w:hAnsi="宋体"/>
          <w:kern w:val="0"/>
          <w:sz w:val="24"/>
        </w:rPr>
      </w:pPr>
      <w:r>
        <w:rPr>
          <w:rFonts w:ascii="宋体" w:hAnsi="宋体"/>
          <w:kern w:val="0"/>
          <w:sz w:val="24"/>
        </w:rPr>
        <w:t>2、办理基金备案手续；</w:t>
      </w:r>
    </w:p>
    <w:p w14:paraId="3C3797A6" w14:textId="77777777" w:rsidR="00404689" w:rsidRDefault="00BF63BF">
      <w:pPr>
        <w:widowControl/>
        <w:snapToGrid w:val="0"/>
        <w:spacing w:line="360" w:lineRule="auto"/>
        <w:ind w:firstLine="480"/>
        <w:rPr>
          <w:rFonts w:ascii="宋体" w:hAnsi="宋体"/>
          <w:kern w:val="0"/>
          <w:sz w:val="24"/>
        </w:rPr>
      </w:pPr>
      <w:r>
        <w:rPr>
          <w:rFonts w:ascii="宋体" w:hAnsi="宋体"/>
          <w:kern w:val="0"/>
          <w:sz w:val="24"/>
        </w:rPr>
        <w:t>3、自基金合同生效之日起，以诚实信用、谨慎勤勉的原则管理和运用基金财产；</w:t>
      </w:r>
    </w:p>
    <w:p w14:paraId="3BC181D0" w14:textId="77777777" w:rsidR="00404689" w:rsidRDefault="00BF63BF">
      <w:pPr>
        <w:widowControl/>
        <w:snapToGrid w:val="0"/>
        <w:spacing w:line="360" w:lineRule="auto"/>
        <w:ind w:firstLine="480"/>
        <w:rPr>
          <w:rFonts w:ascii="宋体" w:hAnsi="宋体"/>
          <w:kern w:val="0"/>
          <w:sz w:val="24"/>
        </w:rPr>
      </w:pPr>
      <w:r>
        <w:rPr>
          <w:rFonts w:ascii="宋体" w:hAnsi="宋体"/>
          <w:kern w:val="0"/>
          <w:sz w:val="24"/>
        </w:rPr>
        <w:t>4、配备足够的具有专业资格的人员进行基金投资分析、决策，以专业化的经营方式管理和运作基金财产；</w:t>
      </w:r>
    </w:p>
    <w:p w14:paraId="099DDF7C" w14:textId="350A15FD" w:rsidR="00404689" w:rsidRDefault="00BF63BF">
      <w:pPr>
        <w:widowControl/>
        <w:snapToGrid w:val="0"/>
        <w:spacing w:line="360" w:lineRule="auto"/>
        <w:ind w:firstLine="480"/>
        <w:rPr>
          <w:rFonts w:ascii="宋体" w:hAnsi="宋体"/>
          <w:kern w:val="0"/>
          <w:sz w:val="24"/>
        </w:rPr>
      </w:pPr>
      <w:r>
        <w:rPr>
          <w:rFonts w:ascii="宋体" w:hAnsi="宋体"/>
          <w:kern w:val="0"/>
          <w:sz w:val="24"/>
        </w:rPr>
        <w:t>5、建立健全内部风险控制、监察与稽核、财务管理及人事管理等制度，保证所管理的基金财产和基金管理人的财产相互独立，对所管理的不同基金分别管理，分别记账，进行证券</w:t>
      </w:r>
      <w:r w:rsidR="00F4607E">
        <w:rPr>
          <w:rFonts w:ascii="宋体" w:hAnsi="宋体" w:hint="eastAsia"/>
          <w:kern w:val="0"/>
          <w:sz w:val="24"/>
        </w:rPr>
        <w:t>、基金</w:t>
      </w:r>
      <w:r>
        <w:rPr>
          <w:rFonts w:ascii="宋体" w:hAnsi="宋体"/>
          <w:kern w:val="0"/>
          <w:sz w:val="24"/>
        </w:rPr>
        <w:t>投资；</w:t>
      </w:r>
    </w:p>
    <w:p w14:paraId="08934023" w14:textId="77777777" w:rsidR="00404689" w:rsidRDefault="00BF63BF">
      <w:pPr>
        <w:widowControl/>
        <w:snapToGrid w:val="0"/>
        <w:spacing w:line="360" w:lineRule="auto"/>
        <w:ind w:firstLine="480"/>
        <w:rPr>
          <w:rFonts w:ascii="宋体" w:hAnsi="宋体"/>
          <w:kern w:val="0"/>
          <w:sz w:val="24"/>
        </w:rPr>
      </w:pPr>
      <w:r>
        <w:rPr>
          <w:rFonts w:ascii="宋体" w:hAnsi="宋体"/>
          <w:kern w:val="0"/>
          <w:sz w:val="24"/>
        </w:rPr>
        <w:t>6、除依据《基金法》、基金合同及其他有关规定外，不得利用基金财产</w:t>
      </w:r>
      <w:r>
        <w:rPr>
          <w:rFonts w:ascii="宋体" w:hAnsi="宋体" w:hint="eastAsia"/>
          <w:kern w:val="0"/>
          <w:sz w:val="24"/>
        </w:rPr>
        <w:t>为自己及任何第三人谋取利益，不得委托第三人运作基金财产；</w:t>
      </w:r>
    </w:p>
    <w:p w14:paraId="14103903" w14:textId="77777777" w:rsidR="00404689" w:rsidRDefault="00BF63BF">
      <w:pPr>
        <w:widowControl/>
        <w:snapToGrid w:val="0"/>
        <w:spacing w:line="360" w:lineRule="auto"/>
        <w:ind w:firstLine="480"/>
        <w:rPr>
          <w:rFonts w:ascii="宋体" w:hAnsi="宋体"/>
          <w:kern w:val="0"/>
          <w:sz w:val="24"/>
        </w:rPr>
      </w:pPr>
      <w:r>
        <w:rPr>
          <w:rFonts w:ascii="宋体" w:hAnsi="宋体"/>
          <w:kern w:val="0"/>
          <w:sz w:val="24"/>
        </w:rPr>
        <w:t>7、依法接受基金托管人的监督；</w:t>
      </w:r>
    </w:p>
    <w:p w14:paraId="4D67E7B4" w14:textId="77777777" w:rsidR="00404689" w:rsidRDefault="00BF63BF">
      <w:pPr>
        <w:widowControl/>
        <w:snapToGrid w:val="0"/>
        <w:spacing w:line="360" w:lineRule="auto"/>
        <w:ind w:firstLine="480"/>
        <w:rPr>
          <w:rFonts w:ascii="宋体" w:hAnsi="宋体"/>
          <w:kern w:val="0"/>
          <w:sz w:val="24"/>
        </w:rPr>
      </w:pPr>
      <w:r>
        <w:rPr>
          <w:rFonts w:ascii="宋体" w:hAnsi="宋体"/>
          <w:kern w:val="0"/>
          <w:sz w:val="24"/>
        </w:rPr>
        <w:t>8、采取适当合理的措施使计算基金份额认购、申购、赎回和注销价格的方法符合基金合同等法律文件的规定，</w:t>
      </w:r>
      <w:r>
        <w:rPr>
          <w:rFonts w:hint="eastAsia"/>
          <w:bCs/>
          <w:sz w:val="24"/>
        </w:rPr>
        <w:t>按有关规定计算并公告基金净值信息，确定基金份额申购、赎回的价格</w:t>
      </w:r>
      <w:r>
        <w:rPr>
          <w:rFonts w:ascii="宋体" w:hAnsi="宋体" w:hint="eastAsia"/>
          <w:kern w:val="0"/>
          <w:sz w:val="24"/>
        </w:rPr>
        <w:t>；</w:t>
      </w:r>
    </w:p>
    <w:p w14:paraId="2630C666" w14:textId="77777777" w:rsidR="00404689" w:rsidRDefault="00BF63BF">
      <w:pPr>
        <w:widowControl/>
        <w:snapToGrid w:val="0"/>
        <w:spacing w:line="360" w:lineRule="auto"/>
        <w:ind w:firstLine="480"/>
        <w:rPr>
          <w:rFonts w:ascii="宋体" w:hAnsi="宋体"/>
          <w:kern w:val="0"/>
          <w:sz w:val="24"/>
        </w:rPr>
      </w:pPr>
      <w:r>
        <w:rPr>
          <w:rFonts w:ascii="宋体" w:hAnsi="宋体"/>
          <w:kern w:val="0"/>
          <w:sz w:val="24"/>
        </w:rPr>
        <w:t>9</w:t>
      </w:r>
      <w:r>
        <w:rPr>
          <w:rFonts w:ascii="宋体" w:hAnsi="宋体" w:hint="eastAsia"/>
          <w:kern w:val="0"/>
          <w:sz w:val="24"/>
        </w:rPr>
        <w:t>、按规定受理申购和赎回申请，及时、足额支付赎回款项；</w:t>
      </w:r>
    </w:p>
    <w:p w14:paraId="38380102" w14:textId="77777777" w:rsidR="00404689" w:rsidRDefault="00BF63BF">
      <w:pPr>
        <w:widowControl/>
        <w:snapToGrid w:val="0"/>
        <w:spacing w:line="360" w:lineRule="auto"/>
        <w:ind w:firstLine="480"/>
        <w:rPr>
          <w:rFonts w:ascii="宋体" w:hAnsi="宋体"/>
          <w:kern w:val="0"/>
          <w:sz w:val="24"/>
        </w:rPr>
      </w:pPr>
      <w:r>
        <w:rPr>
          <w:rFonts w:ascii="宋体" w:hAnsi="宋体"/>
          <w:kern w:val="0"/>
          <w:sz w:val="24"/>
        </w:rPr>
        <w:t>10</w:t>
      </w:r>
      <w:r>
        <w:rPr>
          <w:rFonts w:ascii="宋体" w:hAnsi="宋体" w:hint="eastAsia"/>
          <w:kern w:val="0"/>
          <w:sz w:val="24"/>
        </w:rPr>
        <w:t>、进行基金会计核算并编制基金财务会计报告；</w:t>
      </w:r>
    </w:p>
    <w:p w14:paraId="578B8E47" w14:textId="3B94FE23" w:rsidR="00404689" w:rsidRDefault="00BF63BF">
      <w:pPr>
        <w:widowControl/>
        <w:snapToGrid w:val="0"/>
        <w:spacing w:line="360" w:lineRule="auto"/>
        <w:ind w:firstLine="480"/>
        <w:rPr>
          <w:rFonts w:ascii="宋体" w:hAnsi="宋体"/>
          <w:kern w:val="0"/>
          <w:sz w:val="24"/>
        </w:rPr>
      </w:pPr>
      <w:r>
        <w:rPr>
          <w:rFonts w:ascii="宋体" w:hAnsi="宋体"/>
          <w:kern w:val="0"/>
          <w:sz w:val="24"/>
        </w:rPr>
        <w:lastRenderedPageBreak/>
        <w:t>11</w:t>
      </w:r>
      <w:r>
        <w:rPr>
          <w:rFonts w:ascii="宋体" w:hAnsi="宋体" w:hint="eastAsia"/>
          <w:kern w:val="0"/>
          <w:sz w:val="24"/>
        </w:rPr>
        <w:t>、</w:t>
      </w:r>
      <w:r>
        <w:rPr>
          <w:rFonts w:ascii="宋体" w:hAnsi="宋体" w:cs="宋体" w:hint="eastAsia"/>
          <w:kern w:val="0"/>
          <w:sz w:val="24"/>
        </w:rPr>
        <w:t>编制季度、中期和年度</w:t>
      </w:r>
      <w:r w:rsidR="005468E3">
        <w:rPr>
          <w:rFonts w:ascii="宋体" w:hAnsi="宋体" w:cs="宋体" w:hint="eastAsia"/>
          <w:kern w:val="0"/>
          <w:sz w:val="24"/>
        </w:rPr>
        <w:t>基金</w:t>
      </w:r>
      <w:r>
        <w:rPr>
          <w:rFonts w:ascii="宋体" w:hAnsi="宋体" w:cs="宋体" w:hint="eastAsia"/>
          <w:kern w:val="0"/>
          <w:sz w:val="24"/>
        </w:rPr>
        <w:t>报告</w:t>
      </w:r>
      <w:r>
        <w:rPr>
          <w:rFonts w:ascii="宋体" w:hAnsi="宋体" w:hint="eastAsia"/>
          <w:kern w:val="0"/>
          <w:sz w:val="24"/>
        </w:rPr>
        <w:t>；</w:t>
      </w:r>
    </w:p>
    <w:p w14:paraId="1FDE30DB" w14:textId="77777777" w:rsidR="00404689" w:rsidRDefault="00BF63BF">
      <w:pPr>
        <w:widowControl/>
        <w:snapToGrid w:val="0"/>
        <w:spacing w:line="360" w:lineRule="auto"/>
        <w:ind w:firstLine="480"/>
        <w:rPr>
          <w:rFonts w:ascii="宋体" w:hAnsi="宋体"/>
          <w:kern w:val="0"/>
          <w:sz w:val="24"/>
        </w:rPr>
      </w:pPr>
      <w:r>
        <w:rPr>
          <w:rFonts w:ascii="宋体" w:hAnsi="宋体"/>
          <w:kern w:val="0"/>
          <w:sz w:val="24"/>
        </w:rPr>
        <w:t>12</w:t>
      </w:r>
      <w:r>
        <w:rPr>
          <w:rFonts w:ascii="宋体" w:hAnsi="宋体" w:hint="eastAsia"/>
          <w:kern w:val="0"/>
          <w:sz w:val="24"/>
        </w:rPr>
        <w:t>、严格按照《基金法》、基金合同及其他有关规定，履行信息披露及报告义务；</w:t>
      </w:r>
    </w:p>
    <w:p w14:paraId="2A050D17" w14:textId="07B86624" w:rsidR="00404689" w:rsidRDefault="00BF63BF">
      <w:pPr>
        <w:widowControl/>
        <w:snapToGrid w:val="0"/>
        <w:spacing w:line="360" w:lineRule="auto"/>
        <w:ind w:firstLine="480"/>
        <w:rPr>
          <w:rFonts w:ascii="宋体" w:hAnsi="宋体"/>
          <w:kern w:val="0"/>
          <w:sz w:val="24"/>
        </w:rPr>
      </w:pPr>
      <w:r>
        <w:rPr>
          <w:rFonts w:ascii="宋体" w:hAnsi="宋体"/>
          <w:kern w:val="0"/>
          <w:sz w:val="24"/>
        </w:rPr>
        <w:t>13</w:t>
      </w:r>
      <w:r>
        <w:rPr>
          <w:rFonts w:ascii="宋体" w:hAnsi="宋体" w:hint="eastAsia"/>
          <w:kern w:val="0"/>
          <w:sz w:val="24"/>
        </w:rPr>
        <w:t>、保守基金商业秘密，不泄露基金投资计划、投资意向等，除《基金法》、基金合同及其他有关规定另有规定外，在基金信息公开披露前应予保密，不向他人泄露，</w:t>
      </w:r>
      <w:r w:rsidR="008D33BA" w:rsidRPr="008D33BA">
        <w:rPr>
          <w:rFonts w:ascii="宋体" w:hAnsi="宋体" w:hint="eastAsia"/>
          <w:kern w:val="0"/>
          <w:sz w:val="24"/>
        </w:rPr>
        <w:t>但应监管机构、司法机关等有权机关的要求，或</w:t>
      </w:r>
      <w:r w:rsidR="005468E3">
        <w:rPr>
          <w:rFonts w:ascii="宋体" w:hAnsi="宋体" w:hint="eastAsia"/>
          <w:kern w:val="0"/>
          <w:sz w:val="24"/>
        </w:rPr>
        <w:t>因</w:t>
      </w:r>
      <w:r>
        <w:rPr>
          <w:rFonts w:ascii="宋体" w:hAnsi="宋体" w:hint="eastAsia"/>
          <w:kern w:val="0"/>
          <w:sz w:val="24"/>
        </w:rPr>
        <w:t>审计、法律等外部专业顾问</w:t>
      </w:r>
      <w:r w:rsidR="005468E3" w:rsidRPr="005468E3">
        <w:rPr>
          <w:rFonts w:ascii="宋体" w:hAnsi="宋体" w:hint="eastAsia"/>
          <w:kern w:val="0"/>
          <w:sz w:val="24"/>
        </w:rPr>
        <w:t>提供服务需要</w:t>
      </w:r>
      <w:r>
        <w:rPr>
          <w:rFonts w:ascii="宋体" w:hAnsi="宋体" w:hint="eastAsia"/>
          <w:kern w:val="0"/>
          <w:sz w:val="24"/>
        </w:rPr>
        <w:t>提供的情况除外；</w:t>
      </w:r>
    </w:p>
    <w:p w14:paraId="1ED3E26E" w14:textId="77777777" w:rsidR="00404689" w:rsidRDefault="00BF63BF">
      <w:pPr>
        <w:widowControl/>
        <w:snapToGrid w:val="0"/>
        <w:spacing w:line="360" w:lineRule="auto"/>
        <w:ind w:firstLine="480"/>
        <w:rPr>
          <w:rFonts w:ascii="宋体" w:hAnsi="宋体"/>
          <w:kern w:val="0"/>
          <w:sz w:val="24"/>
        </w:rPr>
      </w:pPr>
      <w:r>
        <w:rPr>
          <w:rFonts w:ascii="宋体" w:hAnsi="宋体"/>
          <w:kern w:val="0"/>
          <w:sz w:val="24"/>
        </w:rPr>
        <w:t>14</w:t>
      </w:r>
      <w:r>
        <w:rPr>
          <w:rFonts w:ascii="宋体" w:hAnsi="宋体" w:hint="eastAsia"/>
          <w:kern w:val="0"/>
          <w:sz w:val="24"/>
        </w:rPr>
        <w:t>、按照基金合同的约定确定基金收益分配方案，及时向基金份额持有人分配基金收益；</w:t>
      </w:r>
    </w:p>
    <w:p w14:paraId="41A25CD8" w14:textId="77777777" w:rsidR="00404689" w:rsidRDefault="00BF63BF">
      <w:pPr>
        <w:widowControl/>
        <w:snapToGrid w:val="0"/>
        <w:spacing w:line="360" w:lineRule="auto"/>
        <w:ind w:firstLine="480"/>
        <w:rPr>
          <w:rFonts w:ascii="宋体" w:hAnsi="宋体"/>
          <w:kern w:val="0"/>
          <w:sz w:val="24"/>
        </w:rPr>
      </w:pPr>
      <w:r>
        <w:rPr>
          <w:rFonts w:ascii="宋体" w:hAnsi="宋体"/>
          <w:kern w:val="0"/>
          <w:sz w:val="24"/>
        </w:rPr>
        <w:t>15</w:t>
      </w:r>
      <w:r>
        <w:rPr>
          <w:rFonts w:ascii="宋体" w:hAnsi="宋体" w:hint="eastAsia"/>
          <w:kern w:val="0"/>
          <w:sz w:val="24"/>
        </w:rPr>
        <w:t>、依据《基金法》、基金合同及其他有关规定召集基金份额持有人大会或配合基金托管人、基金份额持有人依法召集基金份额持有人大会；</w:t>
      </w:r>
    </w:p>
    <w:p w14:paraId="0CD09DDE" w14:textId="48331BB0" w:rsidR="00404689" w:rsidRDefault="00BF63BF">
      <w:pPr>
        <w:widowControl/>
        <w:snapToGrid w:val="0"/>
        <w:spacing w:line="360" w:lineRule="auto"/>
        <w:ind w:firstLine="480"/>
        <w:rPr>
          <w:rFonts w:ascii="宋体" w:hAnsi="宋体"/>
          <w:kern w:val="0"/>
          <w:sz w:val="24"/>
        </w:rPr>
      </w:pPr>
      <w:r>
        <w:rPr>
          <w:rFonts w:ascii="宋体" w:hAnsi="宋体"/>
          <w:kern w:val="0"/>
          <w:sz w:val="24"/>
        </w:rPr>
        <w:t>16</w:t>
      </w:r>
      <w:r>
        <w:rPr>
          <w:rFonts w:ascii="宋体" w:hAnsi="宋体" w:hint="eastAsia"/>
          <w:kern w:val="0"/>
          <w:sz w:val="24"/>
        </w:rPr>
        <w:t>、</w:t>
      </w:r>
      <w:r>
        <w:rPr>
          <w:rFonts w:hint="eastAsia"/>
          <w:bCs/>
          <w:sz w:val="24"/>
        </w:rPr>
        <w:t>按规定</w:t>
      </w:r>
      <w:r>
        <w:rPr>
          <w:rFonts w:ascii="宋体" w:hAnsi="宋体" w:hint="eastAsia"/>
          <w:kern w:val="0"/>
          <w:sz w:val="24"/>
        </w:rPr>
        <w:t>保存基金财产管理业务活动的会计账册、报表</w:t>
      </w:r>
      <w:r w:rsidR="005468E3">
        <w:rPr>
          <w:rFonts w:ascii="宋体" w:hAnsi="宋体" w:hint="eastAsia"/>
          <w:kern w:val="0"/>
          <w:sz w:val="24"/>
        </w:rPr>
        <w:t>、记录</w:t>
      </w:r>
      <w:r>
        <w:rPr>
          <w:rFonts w:ascii="宋体" w:hAnsi="宋体" w:hint="eastAsia"/>
          <w:kern w:val="0"/>
          <w:sz w:val="24"/>
        </w:rPr>
        <w:t>和其他相关资料</w:t>
      </w:r>
      <w:r w:rsidR="009C23F5">
        <w:rPr>
          <w:rFonts w:hint="eastAsia"/>
          <w:bCs/>
          <w:sz w:val="24"/>
        </w:rPr>
        <w:t>20</w:t>
      </w:r>
      <w:r>
        <w:rPr>
          <w:rFonts w:hint="eastAsia"/>
          <w:bCs/>
          <w:sz w:val="24"/>
        </w:rPr>
        <w:t>年以上</w:t>
      </w:r>
      <w:r w:rsidR="00FA4F35" w:rsidRPr="00FA4F35">
        <w:rPr>
          <w:rFonts w:hint="eastAsia"/>
          <w:bCs/>
          <w:sz w:val="24"/>
        </w:rPr>
        <w:t>，法律法规或监管部门另有规定的除外</w:t>
      </w:r>
      <w:r>
        <w:rPr>
          <w:rFonts w:ascii="宋体" w:hAnsi="宋体" w:hint="eastAsia"/>
          <w:kern w:val="0"/>
          <w:sz w:val="24"/>
        </w:rPr>
        <w:t>；</w:t>
      </w:r>
    </w:p>
    <w:p w14:paraId="3A45077E" w14:textId="77777777" w:rsidR="00404689" w:rsidRDefault="00BF63BF">
      <w:pPr>
        <w:widowControl/>
        <w:snapToGrid w:val="0"/>
        <w:spacing w:line="360" w:lineRule="auto"/>
        <w:ind w:firstLine="480"/>
        <w:rPr>
          <w:rFonts w:ascii="宋体" w:hAnsi="宋体"/>
          <w:kern w:val="0"/>
          <w:sz w:val="24"/>
        </w:rPr>
      </w:pPr>
      <w:r>
        <w:rPr>
          <w:rFonts w:ascii="宋体" w:hAnsi="宋体"/>
          <w:kern w:val="0"/>
          <w:sz w:val="24"/>
        </w:rPr>
        <w:t>17</w:t>
      </w:r>
      <w:r>
        <w:rPr>
          <w:rFonts w:ascii="宋体" w:hAnsi="宋体" w:hint="eastAsia"/>
          <w:kern w:val="0"/>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053D4F4F" w14:textId="77777777" w:rsidR="00404689" w:rsidRDefault="00BF63BF">
      <w:pPr>
        <w:widowControl/>
        <w:snapToGrid w:val="0"/>
        <w:spacing w:line="360" w:lineRule="auto"/>
        <w:ind w:firstLine="480"/>
        <w:rPr>
          <w:rFonts w:ascii="宋体" w:hAnsi="宋体"/>
          <w:kern w:val="0"/>
          <w:sz w:val="24"/>
        </w:rPr>
      </w:pPr>
      <w:r>
        <w:rPr>
          <w:rFonts w:ascii="宋体" w:hAnsi="宋体"/>
          <w:kern w:val="0"/>
          <w:sz w:val="24"/>
        </w:rPr>
        <w:t>18</w:t>
      </w:r>
      <w:r>
        <w:rPr>
          <w:rFonts w:ascii="宋体" w:hAnsi="宋体" w:hint="eastAsia"/>
          <w:kern w:val="0"/>
          <w:sz w:val="24"/>
        </w:rPr>
        <w:t>、以基金管理人名义，代表基金份额持有人利益行使诉讼权利或者实施其他法律行为；</w:t>
      </w:r>
    </w:p>
    <w:p w14:paraId="1C1837B5" w14:textId="77777777" w:rsidR="00404689" w:rsidRDefault="00BF63BF">
      <w:pPr>
        <w:widowControl/>
        <w:snapToGrid w:val="0"/>
        <w:spacing w:line="360" w:lineRule="auto"/>
        <w:ind w:firstLine="480"/>
        <w:rPr>
          <w:rFonts w:ascii="宋体" w:hAnsi="宋体"/>
          <w:kern w:val="0"/>
          <w:sz w:val="24"/>
        </w:rPr>
      </w:pPr>
      <w:r>
        <w:rPr>
          <w:rFonts w:ascii="宋体" w:hAnsi="宋体"/>
          <w:kern w:val="0"/>
          <w:sz w:val="24"/>
        </w:rPr>
        <w:t>19、组织并参加基金财产清算小组，参与基金财产的保管、清理、估价、变现和分配；</w:t>
      </w:r>
    </w:p>
    <w:p w14:paraId="681DE275" w14:textId="77777777" w:rsidR="00404689" w:rsidRDefault="00BF63BF">
      <w:pPr>
        <w:widowControl/>
        <w:snapToGrid w:val="0"/>
        <w:spacing w:line="360" w:lineRule="auto"/>
        <w:ind w:firstLine="480"/>
        <w:rPr>
          <w:rFonts w:ascii="宋体" w:hAnsi="宋体"/>
          <w:kern w:val="0"/>
          <w:sz w:val="24"/>
        </w:rPr>
      </w:pPr>
      <w:r>
        <w:rPr>
          <w:rFonts w:ascii="宋体" w:hAnsi="宋体"/>
          <w:kern w:val="0"/>
          <w:sz w:val="24"/>
        </w:rPr>
        <w:t>20、因违反基金合同导致基金财产的损失或损害基金份额持有人合法权益，应当承担赔偿责任，其赔偿责任不因其退任而免除；</w:t>
      </w:r>
    </w:p>
    <w:p w14:paraId="5D859C30" w14:textId="77777777" w:rsidR="00404689" w:rsidRDefault="00BF63BF">
      <w:pPr>
        <w:widowControl/>
        <w:snapToGrid w:val="0"/>
        <w:spacing w:line="360" w:lineRule="auto"/>
        <w:ind w:firstLine="480"/>
        <w:rPr>
          <w:rFonts w:ascii="宋体" w:hAnsi="宋体"/>
          <w:kern w:val="0"/>
          <w:sz w:val="24"/>
        </w:rPr>
      </w:pPr>
      <w:r>
        <w:rPr>
          <w:rFonts w:ascii="宋体" w:hAnsi="宋体"/>
          <w:kern w:val="0"/>
          <w:sz w:val="24"/>
        </w:rPr>
        <w:t>21、</w:t>
      </w:r>
      <w:r>
        <w:rPr>
          <w:rFonts w:hint="eastAsia"/>
          <w:bCs/>
          <w:sz w:val="24"/>
        </w:rPr>
        <w:t>监督基金托管人按法律法规和基金合同规定履行自己的义务，</w:t>
      </w:r>
      <w:r>
        <w:rPr>
          <w:rFonts w:ascii="宋体" w:hAnsi="宋体" w:hint="eastAsia"/>
          <w:kern w:val="0"/>
          <w:sz w:val="24"/>
        </w:rPr>
        <w:t>基金托管人违反基金合同造成基金财产损失时，基金管理人应为基金份额持有人利益向基金托管人追偿；</w:t>
      </w:r>
    </w:p>
    <w:p w14:paraId="69C5B6AD" w14:textId="77777777" w:rsidR="00404689" w:rsidRDefault="00BF63BF">
      <w:pPr>
        <w:widowControl/>
        <w:snapToGrid w:val="0"/>
        <w:spacing w:line="360" w:lineRule="auto"/>
        <w:ind w:firstLine="480"/>
        <w:rPr>
          <w:rFonts w:ascii="宋体" w:hAnsi="宋体"/>
          <w:kern w:val="0"/>
          <w:sz w:val="24"/>
        </w:rPr>
      </w:pPr>
      <w:r>
        <w:rPr>
          <w:rFonts w:ascii="宋体" w:hAnsi="宋体"/>
          <w:kern w:val="0"/>
          <w:sz w:val="24"/>
        </w:rPr>
        <w:t>22、建立并保</w:t>
      </w:r>
      <w:r>
        <w:rPr>
          <w:rFonts w:ascii="宋体" w:hAnsi="宋体" w:hint="eastAsia"/>
          <w:kern w:val="0"/>
          <w:sz w:val="24"/>
        </w:rPr>
        <w:t>存基金份额持有人名册；</w:t>
      </w:r>
    </w:p>
    <w:p w14:paraId="60FDF17F" w14:textId="77777777" w:rsidR="00404689" w:rsidRDefault="00BF63BF">
      <w:pPr>
        <w:widowControl/>
        <w:snapToGrid w:val="0"/>
        <w:spacing w:line="360" w:lineRule="auto"/>
        <w:ind w:firstLine="480"/>
        <w:rPr>
          <w:rFonts w:ascii="宋体" w:hAnsi="宋体"/>
          <w:kern w:val="0"/>
          <w:sz w:val="24"/>
        </w:rPr>
      </w:pPr>
      <w:r>
        <w:rPr>
          <w:rFonts w:ascii="宋体" w:hAnsi="宋体"/>
          <w:kern w:val="0"/>
          <w:sz w:val="24"/>
        </w:rPr>
        <w:t>23、面临解散、依法被撤销或者被依法宣告破产时，及时报告中国证监会并通知基金托管人；</w:t>
      </w:r>
    </w:p>
    <w:p w14:paraId="09268F80" w14:textId="77777777" w:rsidR="00404689" w:rsidRDefault="00BF63BF">
      <w:pPr>
        <w:widowControl/>
        <w:snapToGrid w:val="0"/>
        <w:spacing w:line="360" w:lineRule="auto"/>
        <w:ind w:firstLine="480"/>
        <w:rPr>
          <w:rFonts w:ascii="宋体" w:hAnsi="宋体"/>
          <w:kern w:val="0"/>
          <w:sz w:val="24"/>
        </w:rPr>
      </w:pPr>
      <w:r>
        <w:rPr>
          <w:rFonts w:ascii="宋体" w:hAnsi="宋体"/>
          <w:kern w:val="0"/>
          <w:sz w:val="24"/>
        </w:rPr>
        <w:t>24、执行生效的基金份额持有人大会决议；</w:t>
      </w:r>
    </w:p>
    <w:p w14:paraId="275BC65E" w14:textId="77777777" w:rsidR="00404689" w:rsidRDefault="00BF63BF">
      <w:pPr>
        <w:widowControl/>
        <w:snapToGrid w:val="0"/>
        <w:spacing w:line="360" w:lineRule="auto"/>
        <w:ind w:firstLine="480"/>
        <w:rPr>
          <w:rFonts w:ascii="宋体" w:hAnsi="宋体"/>
          <w:kern w:val="0"/>
          <w:sz w:val="24"/>
        </w:rPr>
      </w:pPr>
      <w:r>
        <w:rPr>
          <w:rFonts w:ascii="宋体" w:hAnsi="宋体"/>
          <w:kern w:val="0"/>
          <w:sz w:val="24"/>
        </w:rPr>
        <w:lastRenderedPageBreak/>
        <w:t>25</w:t>
      </w:r>
      <w:r>
        <w:rPr>
          <w:rFonts w:ascii="宋体" w:hAnsi="宋体" w:hint="eastAsia"/>
          <w:kern w:val="0"/>
          <w:sz w:val="24"/>
        </w:rPr>
        <w:t>、当基金管理人将其义务委托第三方处理时，应当对第三方处理有关基金事务的行为承担责任；</w:t>
      </w:r>
    </w:p>
    <w:p w14:paraId="06D5C5B7" w14:textId="77777777" w:rsidR="00404689" w:rsidRDefault="00BF63BF">
      <w:pPr>
        <w:widowControl/>
        <w:snapToGrid w:val="0"/>
        <w:spacing w:line="360" w:lineRule="auto"/>
        <w:ind w:firstLine="480"/>
        <w:rPr>
          <w:rFonts w:ascii="宋体" w:hAnsi="宋体"/>
          <w:kern w:val="0"/>
          <w:sz w:val="24"/>
        </w:rPr>
      </w:pPr>
      <w:r>
        <w:rPr>
          <w:rFonts w:ascii="宋体" w:hAnsi="宋体"/>
          <w:kern w:val="0"/>
          <w:sz w:val="24"/>
        </w:rPr>
        <w:t>26</w:t>
      </w:r>
      <w:r>
        <w:rPr>
          <w:rFonts w:ascii="宋体" w:hAnsi="宋体" w:hint="eastAsia"/>
          <w:kern w:val="0"/>
          <w:sz w:val="24"/>
        </w:rPr>
        <w:t>、基金管理人在募集期间未能达到基金的备案条件，《基金合同》不能生效，基金管理人承担全部募集费用，将已募集资金并加计银行同期活期存款利息</w:t>
      </w:r>
      <w:r w:rsidR="00730D82">
        <w:rPr>
          <w:rFonts w:ascii="宋体" w:hAnsi="宋体" w:hint="eastAsia"/>
          <w:kern w:val="0"/>
          <w:sz w:val="24"/>
        </w:rPr>
        <w:t>（税后）</w:t>
      </w:r>
      <w:r>
        <w:rPr>
          <w:rFonts w:ascii="宋体" w:hAnsi="宋体" w:hint="eastAsia"/>
          <w:kern w:val="0"/>
          <w:sz w:val="24"/>
        </w:rPr>
        <w:t>在基金募集期结束后</w:t>
      </w:r>
      <w:r>
        <w:rPr>
          <w:rFonts w:ascii="宋体" w:hAnsi="宋体"/>
          <w:kern w:val="0"/>
          <w:sz w:val="24"/>
        </w:rPr>
        <w:t>30日内退还基金认购人；</w:t>
      </w:r>
    </w:p>
    <w:p w14:paraId="520EAE7C" w14:textId="5D84AE38" w:rsidR="00404689" w:rsidRDefault="00BF63BF">
      <w:pPr>
        <w:widowControl/>
        <w:snapToGrid w:val="0"/>
        <w:spacing w:line="360" w:lineRule="auto"/>
        <w:ind w:firstLine="480"/>
        <w:rPr>
          <w:rFonts w:ascii="宋体" w:hAnsi="宋体"/>
          <w:kern w:val="0"/>
          <w:sz w:val="24"/>
        </w:rPr>
      </w:pPr>
      <w:r>
        <w:rPr>
          <w:rFonts w:ascii="宋体" w:hAnsi="宋体"/>
          <w:kern w:val="0"/>
          <w:sz w:val="24"/>
        </w:rPr>
        <w:t>27</w:t>
      </w:r>
      <w:r>
        <w:rPr>
          <w:rFonts w:ascii="宋体" w:hAnsi="宋体" w:hint="eastAsia"/>
          <w:kern w:val="0"/>
          <w:sz w:val="24"/>
        </w:rPr>
        <w:t>、法律法规</w:t>
      </w:r>
      <w:r w:rsidR="005468E3">
        <w:rPr>
          <w:rFonts w:ascii="宋体" w:hAnsi="宋体" w:hint="eastAsia"/>
          <w:kern w:val="0"/>
          <w:sz w:val="24"/>
        </w:rPr>
        <w:t>及</w:t>
      </w:r>
      <w:r>
        <w:rPr>
          <w:rFonts w:ascii="宋体" w:hAnsi="宋体" w:hint="eastAsia"/>
          <w:kern w:val="0"/>
          <w:sz w:val="24"/>
        </w:rPr>
        <w:t>中国证监会规定的</w:t>
      </w:r>
      <w:r w:rsidR="005468E3">
        <w:rPr>
          <w:rFonts w:ascii="宋体" w:hAnsi="宋体" w:hint="eastAsia"/>
          <w:kern w:val="0"/>
          <w:sz w:val="24"/>
        </w:rPr>
        <w:t>和基金合同约定的</w:t>
      </w:r>
      <w:r>
        <w:rPr>
          <w:rFonts w:ascii="宋体" w:hAnsi="宋体" w:hint="eastAsia"/>
          <w:kern w:val="0"/>
          <w:sz w:val="24"/>
        </w:rPr>
        <w:t>其他义务。</w:t>
      </w:r>
    </w:p>
    <w:p w14:paraId="18489CF2" w14:textId="77777777" w:rsidR="00404689" w:rsidRDefault="00BF63BF">
      <w:pPr>
        <w:widowControl/>
        <w:snapToGrid w:val="0"/>
        <w:spacing w:line="360" w:lineRule="auto"/>
        <w:ind w:firstLine="480"/>
        <w:rPr>
          <w:rFonts w:ascii="宋体" w:hAnsi="宋体"/>
          <w:kern w:val="0"/>
          <w:sz w:val="24"/>
        </w:rPr>
      </w:pPr>
      <w:bookmarkStart w:id="47" w:name="_Toc191799281"/>
      <w:r>
        <w:rPr>
          <w:rFonts w:ascii="宋体" w:hAnsi="宋体" w:hint="eastAsia"/>
          <w:kern w:val="0"/>
          <w:sz w:val="24"/>
        </w:rPr>
        <w:t>（四）基金管理人的承诺</w:t>
      </w:r>
      <w:bookmarkEnd w:id="47"/>
    </w:p>
    <w:p w14:paraId="34B9B7D9" w14:textId="77777777" w:rsidR="00404689" w:rsidRDefault="00BF63BF">
      <w:pPr>
        <w:widowControl/>
        <w:snapToGrid w:val="0"/>
        <w:spacing w:line="360" w:lineRule="auto"/>
        <w:ind w:firstLine="480"/>
        <w:rPr>
          <w:rFonts w:ascii="宋体" w:hAnsi="宋体"/>
          <w:kern w:val="0"/>
          <w:sz w:val="24"/>
        </w:rPr>
      </w:pPr>
      <w:bookmarkStart w:id="48" w:name="_Toc191799282"/>
      <w:r>
        <w:rPr>
          <w:rFonts w:ascii="宋体" w:hAnsi="宋体"/>
          <w:kern w:val="0"/>
          <w:sz w:val="24"/>
        </w:rPr>
        <w:t>1</w:t>
      </w:r>
      <w:r>
        <w:rPr>
          <w:rFonts w:ascii="宋体" w:hAnsi="宋体" w:hint="eastAsia"/>
          <w:kern w:val="0"/>
          <w:sz w:val="24"/>
        </w:rPr>
        <w:t>、基金管理人承诺不从事违反《证券法》的行为，并承诺建立健全内部控制制度，采取有效措施，防止违反《证券法》行为的发生；</w:t>
      </w:r>
    </w:p>
    <w:p w14:paraId="53CEC1B1" w14:textId="77777777" w:rsidR="00404689" w:rsidRDefault="00BF63BF">
      <w:pPr>
        <w:widowControl/>
        <w:snapToGrid w:val="0"/>
        <w:spacing w:line="360" w:lineRule="auto"/>
        <w:ind w:firstLine="480"/>
        <w:rPr>
          <w:rFonts w:ascii="宋体" w:hAnsi="宋体"/>
          <w:kern w:val="0"/>
          <w:sz w:val="24"/>
        </w:rPr>
      </w:pPr>
      <w:r>
        <w:rPr>
          <w:rFonts w:ascii="宋体" w:hAnsi="宋体"/>
          <w:kern w:val="0"/>
          <w:sz w:val="24"/>
        </w:rPr>
        <w:t>2</w:t>
      </w:r>
      <w:r>
        <w:rPr>
          <w:rFonts w:ascii="宋体" w:hAnsi="宋体" w:hint="eastAsia"/>
          <w:kern w:val="0"/>
          <w:sz w:val="24"/>
        </w:rPr>
        <w:t>、基金管理人承诺不从事以下违反《基金法》的行为，并建立健全的内部控制制度，采取有效措施，防止下列行为的发生：</w:t>
      </w:r>
    </w:p>
    <w:p w14:paraId="3DE9968A" w14:textId="77777777"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w:t>
      </w:r>
      <w:r>
        <w:rPr>
          <w:rFonts w:ascii="宋体" w:hAnsi="宋体"/>
          <w:kern w:val="0"/>
          <w:sz w:val="24"/>
        </w:rPr>
        <w:t>1）将基金管理人固有财产或者他人财产混同于基金财产从</w:t>
      </w:r>
      <w:r>
        <w:rPr>
          <w:rFonts w:ascii="宋体" w:hAnsi="宋体" w:hint="eastAsia"/>
          <w:kern w:val="0"/>
          <w:sz w:val="24"/>
        </w:rPr>
        <w:t>事证券投资；</w:t>
      </w:r>
    </w:p>
    <w:p w14:paraId="454113E9" w14:textId="77777777"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w:t>
      </w:r>
      <w:r>
        <w:rPr>
          <w:rFonts w:ascii="宋体" w:hAnsi="宋体"/>
          <w:kern w:val="0"/>
          <w:sz w:val="24"/>
        </w:rPr>
        <w:t>2）不公平地对待管理的不同基金财产；</w:t>
      </w:r>
    </w:p>
    <w:p w14:paraId="6CA59B12" w14:textId="5A6CB3D3"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w:t>
      </w:r>
      <w:r>
        <w:rPr>
          <w:rFonts w:ascii="宋体" w:hAnsi="宋体"/>
          <w:kern w:val="0"/>
          <w:sz w:val="24"/>
        </w:rPr>
        <w:t>3）利用基金财产</w:t>
      </w:r>
      <w:r>
        <w:rPr>
          <w:rFonts w:ascii="宋体" w:hAnsi="宋体" w:hint="eastAsia"/>
          <w:kern w:val="0"/>
          <w:sz w:val="24"/>
        </w:rPr>
        <w:t>或职务便利为基金份额持有人以外的人</w:t>
      </w:r>
      <w:r w:rsidR="00DD3AA3">
        <w:rPr>
          <w:rFonts w:ascii="宋体" w:hAnsi="宋体" w:hint="eastAsia"/>
          <w:kern w:val="0"/>
          <w:sz w:val="24"/>
        </w:rPr>
        <w:t>牟</w:t>
      </w:r>
      <w:r>
        <w:rPr>
          <w:rFonts w:ascii="宋体" w:hAnsi="宋体" w:hint="eastAsia"/>
          <w:kern w:val="0"/>
          <w:sz w:val="24"/>
        </w:rPr>
        <w:t>取利益；</w:t>
      </w:r>
    </w:p>
    <w:p w14:paraId="283B020B" w14:textId="77777777"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w:t>
      </w:r>
      <w:r>
        <w:rPr>
          <w:rFonts w:ascii="宋体" w:hAnsi="宋体"/>
          <w:kern w:val="0"/>
          <w:sz w:val="24"/>
        </w:rPr>
        <w:t>4）向基金份额持有人违规承诺收益或者承担损失；</w:t>
      </w:r>
    </w:p>
    <w:p w14:paraId="7ACA2740" w14:textId="77777777"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w:t>
      </w:r>
      <w:r>
        <w:rPr>
          <w:rFonts w:ascii="宋体" w:hAnsi="宋体"/>
          <w:kern w:val="0"/>
          <w:sz w:val="24"/>
        </w:rPr>
        <w:t>5）侵占、挪用基金财产；</w:t>
      </w:r>
    </w:p>
    <w:p w14:paraId="3850B87D" w14:textId="77777777"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w:t>
      </w:r>
      <w:r>
        <w:rPr>
          <w:rFonts w:ascii="宋体" w:hAnsi="宋体"/>
          <w:kern w:val="0"/>
          <w:sz w:val="24"/>
        </w:rPr>
        <w:t>6）泄露因职务便利获取的未公开信息、利用该信息从事或者明示、暗示他人从事相关的交易活动；</w:t>
      </w:r>
    </w:p>
    <w:p w14:paraId="0BC25F2B" w14:textId="77777777"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w:t>
      </w:r>
      <w:r>
        <w:rPr>
          <w:rFonts w:ascii="宋体" w:hAnsi="宋体"/>
          <w:kern w:val="0"/>
          <w:sz w:val="24"/>
        </w:rPr>
        <w:t>7）玩忽职守，不按照规定履行职责；</w:t>
      </w:r>
    </w:p>
    <w:p w14:paraId="3AC99A3C" w14:textId="77777777"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w:t>
      </w:r>
      <w:r>
        <w:rPr>
          <w:rFonts w:ascii="宋体" w:hAnsi="宋体"/>
          <w:kern w:val="0"/>
          <w:sz w:val="24"/>
        </w:rPr>
        <w:t>8</w:t>
      </w:r>
      <w:r>
        <w:rPr>
          <w:rFonts w:ascii="宋体" w:hAnsi="宋体" w:hint="eastAsia"/>
          <w:kern w:val="0"/>
          <w:sz w:val="24"/>
        </w:rPr>
        <w:t>）法律、行政法规和中国证监会规定禁止的其他行为。</w:t>
      </w:r>
    </w:p>
    <w:p w14:paraId="632ED0AD" w14:textId="77777777" w:rsidR="00404689" w:rsidRDefault="00BF63BF">
      <w:pPr>
        <w:widowControl/>
        <w:snapToGrid w:val="0"/>
        <w:spacing w:line="360" w:lineRule="auto"/>
        <w:ind w:firstLine="480"/>
        <w:rPr>
          <w:rFonts w:ascii="宋体" w:hAnsi="宋体"/>
          <w:kern w:val="0"/>
          <w:sz w:val="24"/>
        </w:rPr>
      </w:pPr>
      <w:r>
        <w:rPr>
          <w:rFonts w:ascii="宋体" w:hAnsi="宋体"/>
          <w:kern w:val="0"/>
          <w:sz w:val="24"/>
        </w:rPr>
        <w:t>3</w:t>
      </w:r>
      <w:r>
        <w:rPr>
          <w:rFonts w:ascii="宋体" w:hAnsi="宋体" w:hint="eastAsia"/>
          <w:kern w:val="0"/>
          <w:sz w:val="24"/>
        </w:rPr>
        <w:t>、基金管理人承诺加强人员管理</w:t>
      </w:r>
      <w:r>
        <w:rPr>
          <w:rFonts w:ascii="宋体" w:hAnsi="宋体"/>
          <w:kern w:val="0"/>
          <w:sz w:val="24"/>
        </w:rPr>
        <w:t>，</w:t>
      </w:r>
      <w:r>
        <w:rPr>
          <w:rFonts w:ascii="宋体" w:hAnsi="宋体" w:hint="eastAsia"/>
          <w:kern w:val="0"/>
          <w:sz w:val="24"/>
        </w:rPr>
        <w:t>强化职业操守</w:t>
      </w:r>
      <w:r>
        <w:rPr>
          <w:rFonts w:ascii="宋体" w:hAnsi="宋体"/>
          <w:kern w:val="0"/>
          <w:sz w:val="24"/>
        </w:rPr>
        <w:t>，</w:t>
      </w:r>
      <w:r>
        <w:rPr>
          <w:rFonts w:ascii="宋体" w:hAnsi="宋体" w:hint="eastAsia"/>
          <w:kern w:val="0"/>
          <w:sz w:val="24"/>
        </w:rPr>
        <w:t>督促和约束员工遵守国家有关法律、法规、规章及行业规范</w:t>
      </w:r>
      <w:r>
        <w:rPr>
          <w:rFonts w:ascii="宋体" w:hAnsi="宋体"/>
          <w:kern w:val="0"/>
          <w:sz w:val="24"/>
        </w:rPr>
        <w:t>，</w:t>
      </w:r>
      <w:r>
        <w:rPr>
          <w:rFonts w:ascii="宋体" w:hAnsi="宋体" w:hint="eastAsia"/>
          <w:kern w:val="0"/>
          <w:sz w:val="24"/>
        </w:rPr>
        <w:t>诚实信用、勤勉尽责</w:t>
      </w:r>
      <w:r>
        <w:rPr>
          <w:rFonts w:ascii="宋体" w:hAnsi="宋体"/>
          <w:kern w:val="0"/>
          <w:sz w:val="24"/>
        </w:rPr>
        <w:t>，</w:t>
      </w:r>
      <w:r>
        <w:rPr>
          <w:rFonts w:ascii="宋体" w:hAnsi="宋体" w:hint="eastAsia"/>
          <w:kern w:val="0"/>
          <w:sz w:val="24"/>
        </w:rPr>
        <w:t>不从事以下活动：</w:t>
      </w:r>
      <w:r>
        <w:rPr>
          <w:rFonts w:ascii="宋体" w:hAnsi="宋体"/>
          <w:kern w:val="0"/>
          <w:sz w:val="24"/>
        </w:rPr>
        <w:t xml:space="preserve"> </w:t>
      </w:r>
    </w:p>
    <w:p w14:paraId="160877BC" w14:textId="792D0FAB" w:rsidR="00404689" w:rsidRDefault="00BF63BF" w:rsidP="00AF156C">
      <w:pPr>
        <w:widowControl/>
        <w:snapToGrid w:val="0"/>
        <w:spacing w:line="360" w:lineRule="auto"/>
        <w:ind w:firstLine="360"/>
        <w:rPr>
          <w:rFonts w:ascii="宋体" w:hAnsi="宋体"/>
          <w:kern w:val="0"/>
          <w:sz w:val="24"/>
        </w:rPr>
      </w:pPr>
      <w:r>
        <w:rPr>
          <w:rFonts w:ascii="宋体" w:hAnsi="宋体"/>
          <w:kern w:val="0"/>
          <w:sz w:val="24"/>
        </w:rPr>
        <w:t>（1</w:t>
      </w:r>
      <w:r>
        <w:rPr>
          <w:rFonts w:ascii="宋体" w:hAnsi="宋体" w:hint="eastAsia"/>
          <w:kern w:val="0"/>
          <w:sz w:val="24"/>
        </w:rPr>
        <w:t>）越权或违规经营；</w:t>
      </w:r>
      <w:r>
        <w:rPr>
          <w:rFonts w:ascii="宋体" w:hAnsi="宋体"/>
          <w:kern w:val="0"/>
          <w:sz w:val="24"/>
        </w:rPr>
        <w:t xml:space="preserve"> </w:t>
      </w:r>
    </w:p>
    <w:p w14:paraId="5DE61693" w14:textId="77777777" w:rsidR="00404689" w:rsidRDefault="00BF63BF">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2</w:t>
      </w:r>
      <w:r>
        <w:rPr>
          <w:rFonts w:ascii="宋体" w:hAnsi="宋体" w:hint="eastAsia"/>
          <w:kern w:val="0"/>
          <w:sz w:val="24"/>
        </w:rPr>
        <w:t>）违反基金合同或托管协议；</w:t>
      </w:r>
      <w:r>
        <w:rPr>
          <w:rFonts w:ascii="宋体" w:hAnsi="宋体"/>
          <w:kern w:val="0"/>
          <w:sz w:val="24"/>
        </w:rPr>
        <w:t xml:space="preserve"> </w:t>
      </w:r>
    </w:p>
    <w:p w14:paraId="5EFCF6D8" w14:textId="47140FE1" w:rsidR="00404689" w:rsidRDefault="00BF63BF">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3</w:t>
      </w:r>
      <w:r>
        <w:rPr>
          <w:rFonts w:ascii="宋体" w:hAnsi="宋体" w:hint="eastAsia"/>
          <w:kern w:val="0"/>
          <w:sz w:val="24"/>
        </w:rPr>
        <w:t>）故意损害基金</w:t>
      </w:r>
      <w:r w:rsidR="00F4607E">
        <w:rPr>
          <w:rFonts w:ascii="宋体" w:hAnsi="宋体" w:hint="eastAsia"/>
          <w:kern w:val="0"/>
          <w:sz w:val="24"/>
        </w:rPr>
        <w:t>份额</w:t>
      </w:r>
      <w:r>
        <w:rPr>
          <w:rFonts w:ascii="宋体" w:hAnsi="宋体" w:hint="eastAsia"/>
          <w:kern w:val="0"/>
          <w:sz w:val="24"/>
        </w:rPr>
        <w:t>持有人或其它基金相关机构的合法权益；</w:t>
      </w:r>
      <w:r>
        <w:rPr>
          <w:rFonts w:ascii="宋体" w:hAnsi="宋体"/>
          <w:kern w:val="0"/>
          <w:sz w:val="24"/>
        </w:rPr>
        <w:t xml:space="preserve"> </w:t>
      </w:r>
    </w:p>
    <w:p w14:paraId="29969676" w14:textId="77777777" w:rsidR="00404689" w:rsidRDefault="00BF63BF">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4</w:t>
      </w:r>
      <w:r>
        <w:rPr>
          <w:rFonts w:ascii="宋体" w:hAnsi="宋体" w:hint="eastAsia"/>
          <w:kern w:val="0"/>
          <w:sz w:val="24"/>
        </w:rPr>
        <w:t>）在向中国证监会报送的资料中弄虚作假；</w:t>
      </w:r>
      <w:r>
        <w:rPr>
          <w:rFonts w:ascii="宋体" w:hAnsi="宋体"/>
          <w:kern w:val="0"/>
          <w:sz w:val="24"/>
        </w:rPr>
        <w:t xml:space="preserve"> </w:t>
      </w:r>
    </w:p>
    <w:p w14:paraId="1116E61E" w14:textId="77777777" w:rsidR="00404689" w:rsidRDefault="00BF63BF">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5</w:t>
      </w:r>
      <w:r>
        <w:rPr>
          <w:rFonts w:ascii="宋体" w:hAnsi="宋体" w:hint="eastAsia"/>
          <w:kern w:val="0"/>
          <w:sz w:val="24"/>
        </w:rPr>
        <w:t>）拒绝、干扰、阻挠或严重影响中国证监会依法监管；</w:t>
      </w:r>
      <w:r>
        <w:rPr>
          <w:rFonts w:ascii="宋体" w:hAnsi="宋体"/>
          <w:kern w:val="0"/>
          <w:sz w:val="24"/>
        </w:rPr>
        <w:t xml:space="preserve"> </w:t>
      </w:r>
    </w:p>
    <w:p w14:paraId="3686B7AF" w14:textId="77777777" w:rsidR="00404689" w:rsidRDefault="00BF63BF">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6</w:t>
      </w:r>
      <w:r>
        <w:rPr>
          <w:rFonts w:ascii="宋体" w:hAnsi="宋体" w:hint="eastAsia"/>
          <w:kern w:val="0"/>
          <w:sz w:val="24"/>
        </w:rPr>
        <w:t>）玩忽职守、滥用职权；</w:t>
      </w:r>
      <w:r>
        <w:rPr>
          <w:rFonts w:ascii="宋体" w:hAnsi="宋体"/>
          <w:kern w:val="0"/>
          <w:sz w:val="24"/>
        </w:rPr>
        <w:t xml:space="preserve"> </w:t>
      </w:r>
    </w:p>
    <w:p w14:paraId="6941838C" w14:textId="77777777" w:rsidR="00404689" w:rsidRDefault="00BF63BF">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7</w:t>
      </w:r>
      <w:r>
        <w:rPr>
          <w:rFonts w:ascii="宋体" w:hAnsi="宋体" w:hint="eastAsia"/>
          <w:kern w:val="0"/>
          <w:sz w:val="24"/>
        </w:rPr>
        <w:t>）泄露在任职期间知悉的有关证券、基金的商业秘密、尚未依法公开的基金投资内容、基金投资计划等信息；</w:t>
      </w:r>
      <w:r>
        <w:rPr>
          <w:rFonts w:ascii="宋体" w:hAnsi="宋体"/>
          <w:kern w:val="0"/>
          <w:sz w:val="24"/>
        </w:rPr>
        <w:t xml:space="preserve"> </w:t>
      </w:r>
    </w:p>
    <w:p w14:paraId="11607CEF" w14:textId="77777777" w:rsidR="00404689" w:rsidRDefault="00BF63BF">
      <w:pPr>
        <w:widowControl/>
        <w:snapToGrid w:val="0"/>
        <w:spacing w:line="360" w:lineRule="auto"/>
        <w:ind w:firstLine="360"/>
        <w:rPr>
          <w:rFonts w:ascii="宋体" w:hAnsi="宋体"/>
          <w:kern w:val="0"/>
          <w:sz w:val="24"/>
        </w:rPr>
      </w:pPr>
      <w:r>
        <w:rPr>
          <w:rFonts w:ascii="宋体" w:hAnsi="宋体" w:hint="eastAsia"/>
          <w:kern w:val="0"/>
          <w:sz w:val="24"/>
        </w:rPr>
        <w:lastRenderedPageBreak/>
        <w:t>（</w:t>
      </w:r>
      <w:r>
        <w:rPr>
          <w:rFonts w:ascii="宋体" w:hAnsi="宋体"/>
          <w:kern w:val="0"/>
          <w:sz w:val="24"/>
        </w:rPr>
        <w:t>8</w:t>
      </w:r>
      <w:r>
        <w:rPr>
          <w:rFonts w:ascii="宋体" w:hAnsi="宋体" w:hint="eastAsia"/>
          <w:kern w:val="0"/>
          <w:sz w:val="24"/>
        </w:rPr>
        <w:t>）除按本公司制度进行基金运作投资外</w:t>
      </w:r>
      <w:r>
        <w:rPr>
          <w:rFonts w:ascii="宋体" w:hAnsi="宋体"/>
          <w:kern w:val="0"/>
          <w:sz w:val="24"/>
        </w:rPr>
        <w:t>，</w:t>
      </w:r>
      <w:r>
        <w:rPr>
          <w:rFonts w:ascii="宋体" w:hAnsi="宋体" w:hint="eastAsia"/>
          <w:kern w:val="0"/>
          <w:sz w:val="24"/>
        </w:rPr>
        <w:t>直接或间接进行其它股票投资；</w:t>
      </w:r>
      <w:r>
        <w:rPr>
          <w:rFonts w:ascii="宋体" w:hAnsi="宋体"/>
          <w:kern w:val="0"/>
          <w:sz w:val="24"/>
        </w:rPr>
        <w:t xml:space="preserve"> </w:t>
      </w:r>
    </w:p>
    <w:p w14:paraId="3DA5A5F4" w14:textId="77777777" w:rsidR="00404689" w:rsidRDefault="00BF63BF">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9</w:t>
      </w:r>
      <w:r>
        <w:rPr>
          <w:rFonts w:ascii="宋体" w:hAnsi="宋体" w:hint="eastAsia"/>
          <w:kern w:val="0"/>
          <w:sz w:val="24"/>
        </w:rPr>
        <w:t>）协助、接受委托或以其它任何形式为其它组织或个人进行证券交易；</w:t>
      </w:r>
      <w:r>
        <w:rPr>
          <w:rFonts w:ascii="宋体" w:hAnsi="宋体"/>
          <w:kern w:val="0"/>
          <w:sz w:val="24"/>
        </w:rPr>
        <w:t xml:space="preserve"> </w:t>
      </w:r>
    </w:p>
    <w:p w14:paraId="16DC6646" w14:textId="77777777" w:rsidR="00404689" w:rsidRDefault="00BF63BF">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10</w:t>
      </w:r>
      <w:r>
        <w:rPr>
          <w:rFonts w:ascii="宋体" w:hAnsi="宋体" w:hint="eastAsia"/>
          <w:kern w:val="0"/>
          <w:sz w:val="24"/>
        </w:rPr>
        <w:t>）违反证券交易场所业务规则</w:t>
      </w:r>
      <w:r>
        <w:rPr>
          <w:rFonts w:ascii="宋体" w:hAnsi="宋体"/>
          <w:kern w:val="0"/>
          <w:sz w:val="24"/>
        </w:rPr>
        <w:t>，</w:t>
      </w:r>
      <w:r>
        <w:rPr>
          <w:rFonts w:ascii="宋体" w:hAnsi="宋体" w:hint="eastAsia"/>
          <w:kern w:val="0"/>
          <w:sz w:val="24"/>
        </w:rPr>
        <w:t>利用对敲、倒仓等手段操纵市场价格</w:t>
      </w:r>
      <w:r>
        <w:rPr>
          <w:rFonts w:ascii="宋体" w:hAnsi="宋体"/>
          <w:kern w:val="0"/>
          <w:sz w:val="24"/>
        </w:rPr>
        <w:t>，</w:t>
      </w:r>
      <w:r>
        <w:rPr>
          <w:rFonts w:ascii="宋体" w:hAnsi="宋体" w:hint="eastAsia"/>
          <w:kern w:val="0"/>
          <w:sz w:val="24"/>
        </w:rPr>
        <w:t>扰乱市场秩序；</w:t>
      </w:r>
      <w:r>
        <w:rPr>
          <w:rFonts w:ascii="宋体" w:hAnsi="宋体"/>
          <w:kern w:val="0"/>
          <w:sz w:val="24"/>
        </w:rPr>
        <w:t xml:space="preserve"> </w:t>
      </w:r>
    </w:p>
    <w:p w14:paraId="204C3CBC" w14:textId="77777777" w:rsidR="00404689" w:rsidRDefault="00BF63BF">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11</w:t>
      </w:r>
      <w:r>
        <w:rPr>
          <w:rFonts w:ascii="宋体" w:hAnsi="宋体" w:hint="eastAsia"/>
          <w:kern w:val="0"/>
          <w:sz w:val="24"/>
        </w:rPr>
        <w:t>）贬损同行</w:t>
      </w:r>
      <w:r>
        <w:rPr>
          <w:rFonts w:ascii="宋体" w:hAnsi="宋体"/>
          <w:kern w:val="0"/>
          <w:sz w:val="24"/>
        </w:rPr>
        <w:t>，</w:t>
      </w:r>
      <w:r>
        <w:rPr>
          <w:rFonts w:ascii="宋体" w:hAnsi="宋体" w:hint="eastAsia"/>
          <w:kern w:val="0"/>
          <w:sz w:val="24"/>
        </w:rPr>
        <w:t>以提高自己；</w:t>
      </w:r>
      <w:r>
        <w:rPr>
          <w:rFonts w:ascii="宋体" w:hAnsi="宋体"/>
          <w:kern w:val="0"/>
          <w:sz w:val="24"/>
        </w:rPr>
        <w:t xml:space="preserve"> </w:t>
      </w:r>
    </w:p>
    <w:p w14:paraId="27C2BFB5" w14:textId="77777777" w:rsidR="00404689" w:rsidRDefault="00BF63BF">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12</w:t>
      </w:r>
      <w:r>
        <w:rPr>
          <w:rFonts w:ascii="宋体" w:hAnsi="宋体" w:hint="eastAsia"/>
          <w:kern w:val="0"/>
          <w:sz w:val="24"/>
        </w:rPr>
        <w:t>）在公开信息披露和广告中故意含有虚假、误导、欺诈成分；</w:t>
      </w:r>
      <w:r>
        <w:rPr>
          <w:rFonts w:ascii="宋体" w:hAnsi="宋体"/>
          <w:kern w:val="0"/>
          <w:sz w:val="24"/>
        </w:rPr>
        <w:t xml:space="preserve"> </w:t>
      </w:r>
    </w:p>
    <w:p w14:paraId="75413A33" w14:textId="77777777" w:rsidR="00404689" w:rsidRDefault="00BF63BF">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13</w:t>
      </w:r>
      <w:r>
        <w:rPr>
          <w:rFonts w:ascii="宋体" w:hAnsi="宋体" w:hint="eastAsia"/>
          <w:kern w:val="0"/>
          <w:sz w:val="24"/>
        </w:rPr>
        <w:t>）以不正当手段谋求业务发展；</w:t>
      </w:r>
      <w:r>
        <w:rPr>
          <w:rFonts w:ascii="宋体" w:hAnsi="宋体"/>
          <w:kern w:val="0"/>
          <w:sz w:val="24"/>
        </w:rPr>
        <w:t xml:space="preserve"> </w:t>
      </w:r>
    </w:p>
    <w:p w14:paraId="6262A040" w14:textId="77777777" w:rsidR="00404689" w:rsidRDefault="00BF63BF">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14</w:t>
      </w:r>
      <w:r>
        <w:rPr>
          <w:rFonts w:ascii="宋体" w:hAnsi="宋体" w:hint="eastAsia"/>
          <w:kern w:val="0"/>
          <w:sz w:val="24"/>
        </w:rPr>
        <w:t>）有悖社会公德</w:t>
      </w:r>
      <w:r>
        <w:rPr>
          <w:rFonts w:ascii="宋体" w:hAnsi="宋体"/>
          <w:kern w:val="0"/>
          <w:sz w:val="24"/>
        </w:rPr>
        <w:t>，</w:t>
      </w:r>
      <w:r>
        <w:rPr>
          <w:rFonts w:ascii="宋体" w:hAnsi="宋体" w:hint="eastAsia"/>
          <w:kern w:val="0"/>
          <w:sz w:val="24"/>
        </w:rPr>
        <w:t>损害证券投资基金人员形象；</w:t>
      </w:r>
      <w:r>
        <w:rPr>
          <w:rFonts w:ascii="宋体" w:hAnsi="宋体"/>
          <w:kern w:val="0"/>
          <w:sz w:val="24"/>
        </w:rPr>
        <w:t xml:space="preserve"> </w:t>
      </w:r>
    </w:p>
    <w:p w14:paraId="7CAA9C7A" w14:textId="77777777" w:rsidR="00404689" w:rsidRDefault="00BF63BF">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15</w:t>
      </w:r>
      <w:r>
        <w:rPr>
          <w:rFonts w:ascii="宋体" w:hAnsi="宋体" w:hint="eastAsia"/>
          <w:kern w:val="0"/>
          <w:sz w:val="24"/>
        </w:rPr>
        <w:t>）其它法律、行政法规禁止的行为。</w:t>
      </w:r>
      <w:r>
        <w:rPr>
          <w:rFonts w:ascii="宋体" w:hAnsi="宋体"/>
          <w:kern w:val="0"/>
          <w:sz w:val="24"/>
        </w:rPr>
        <w:t xml:space="preserve"> </w:t>
      </w:r>
    </w:p>
    <w:p w14:paraId="3841DD5F" w14:textId="77777777" w:rsidR="00404689" w:rsidRDefault="00BF63BF">
      <w:pPr>
        <w:widowControl/>
        <w:snapToGrid w:val="0"/>
        <w:spacing w:line="360" w:lineRule="auto"/>
        <w:ind w:firstLine="480"/>
        <w:rPr>
          <w:rFonts w:ascii="宋体" w:hAnsi="宋体"/>
          <w:kern w:val="0"/>
          <w:sz w:val="24"/>
        </w:rPr>
      </w:pPr>
      <w:r>
        <w:rPr>
          <w:rFonts w:ascii="宋体" w:hAnsi="宋体"/>
          <w:kern w:val="0"/>
          <w:sz w:val="24"/>
        </w:rPr>
        <w:t>4</w:t>
      </w:r>
      <w:r>
        <w:rPr>
          <w:rFonts w:ascii="宋体" w:hAnsi="宋体" w:hint="eastAsia"/>
          <w:kern w:val="0"/>
          <w:sz w:val="24"/>
        </w:rPr>
        <w:t>、基金管理人关于禁止行为的承诺</w:t>
      </w:r>
    </w:p>
    <w:p w14:paraId="51D65276" w14:textId="77777777"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为维护基金份额持有人的合法权益，本基金禁止从事下列行为：</w:t>
      </w:r>
    </w:p>
    <w:p w14:paraId="2626679D" w14:textId="77777777" w:rsidR="00404689" w:rsidRDefault="00BF63BF">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1）承销证券；</w:t>
      </w:r>
    </w:p>
    <w:p w14:paraId="2A61B758" w14:textId="77777777" w:rsidR="00404689" w:rsidRDefault="00BF63BF">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2）</w:t>
      </w:r>
      <w:r>
        <w:rPr>
          <w:rFonts w:ascii="宋体" w:hAnsi="宋体" w:hint="eastAsia"/>
          <w:kern w:val="0"/>
          <w:sz w:val="24"/>
        </w:rPr>
        <w:t>违反规定向他人贷款或者提供担保；</w:t>
      </w:r>
    </w:p>
    <w:p w14:paraId="01C3857C" w14:textId="77777777" w:rsidR="00404689" w:rsidRDefault="00BF63BF">
      <w:pPr>
        <w:widowControl/>
        <w:snapToGrid w:val="0"/>
        <w:spacing w:line="360" w:lineRule="auto"/>
        <w:ind w:firstLine="360"/>
        <w:rPr>
          <w:rFonts w:ascii="宋体" w:hAnsi="宋体"/>
          <w:kern w:val="0"/>
          <w:sz w:val="24"/>
        </w:rPr>
      </w:pPr>
      <w:r>
        <w:rPr>
          <w:rFonts w:ascii="宋体" w:hAnsi="宋体" w:hint="eastAsia"/>
          <w:kern w:val="0"/>
          <w:sz w:val="24"/>
        </w:rPr>
        <w:t>（</w:t>
      </w:r>
      <w:r>
        <w:rPr>
          <w:rFonts w:ascii="宋体" w:hAnsi="宋体"/>
          <w:kern w:val="0"/>
          <w:sz w:val="24"/>
        </w:rPr>
        <w:t>3）从事承担无限责任的投资；</w:t>
      </w:r>
    </w:p>
    <w:p w14:paraId="44E4A9B5" w14:textId="77777777" w:rsidR="00404689" w:rsidRDefault="00BF63BF" w:rsidP="000B0707">
      <w:pPr>
        <w:widowControl/>
        <w:snapToGrid w:val="0"/>
        <w:spacing w:line="360" w:lineRule="auto"/>
        <w:ind w:firstLine="360"/>
        <w:rPr>
          <w:rFonts w:ascii="宋体" w:hAnsi="宋体"/>
          <w:kern w:val="0"/>
          <w:sz w:val="24"/>
        </w:rPr>
      </w:pPr>
      <w:r>
        <w:rPr>
          <w:rFonts w:ascii="宋体" w:hAnsi="宋体" w:hint="eastAsia"/>
          <w:kern w:val="0"/>
          <w:sz w:val="24"/>
        </w:rPr>
        <w:t>（4）向其基金管理人、基金托管人出资；</w:t>
      </w:r>
    </w:p>
    <w:p w14:paraId="134F5F6C" w14:textId="77777777" w:rsidR="00404689" w:rsidRDefault="00BF63BF">
      <w:pPr>
        <w:widowControl/>
        <w:snapToGrid w:val="0"/>
        <w:spacing w:line="360" w:lineRule="auto"/>
        <w:ind w:firstLine="360"/>
        <w:rPr>
          <w:rFonts w:ascii="宋体" w:hAnsi="宋体"/>
          <w:kern w:val="0"/>
          <w:sz w:val="24"/>
        </w:rPr>
      </w:pPr>
      <w:r>
        <w:rPr>
          <w:rFonts w:ascii="宋体" w:hAnsi="宋体" w:hint="eastAsia"/>
          <w:kern w:val="0"/>
          <w:sz w:val="24"/>
        </w:rPr>
        <w:t>（</w:t>
      </w:r>
      <w:r w:rsidR="000B0707">
        <w:rPr>
          <w:rFonts w:ascii="宋体" w:hAnsi="宋体"/>
          <w:kern w:val="0"/>
          <w:sz w:val="24"/>
        </w:rPr>
        <w:t>5</w:t>
      </w:r>
      <w:r>
        <w:rPr>
          <w:rFonts w:ascii="宋体" w:hAnsi="宋体" w:hint="eastAsia"/>
          <w:kern w:val="0"/>
          <w:sz w:val="24"/>
        </w:rPr>
        <w:t>）从事内幕交易、操纵证券交易价格及其他不正当的证券交易活动；</w:t>
      </w:r>
    </w:p>
    <w:p w14:paraId="670C7478" w14:textId="77777777" w:rsidR="00404689" w:rsidRDefault="00BF63BF">
      <w:pPr>
        <w:widowControl/>
        <w:snapToGrid w:val="0"/>
        <w:spacing w:line="360" w:lineRule="auto"/>
        <w:ind w:firstLineChars="150" w:firstLine="360"/>
        <w:rPr>
          <w:rFonts w:ascii="宋体" w:hAnsi="宋体"/>
          <w:kern w:val="0"/>
          <w:sz w:val="24"/>
        </w:rPr>
      </w:pPr>
      <w:r>
        <w:rPr>
          <w:rFonts w:ascii="宋体" w:hAnsi="宋体" w:hint="eastAsia"/>
          <w:kern w:val="0"/>
          <w:sz w:val="24"/>
        </w:rPr>
        <w:t>（</w:t>
      </w:r>
      <w:r w:rsidR="000B0707">
        <w:rPr>
          <w:rFonts w:ascii="宋体" w:hAnsi="宋体"/>
          <w:kern w:val="0"/>
          <w:sz w:val="24"/>
        </w:rPr>
        <w:t>6</w:t>
      </w:r>
      <w:r>
        <w:rPr>
          <w:rFonts w:ascii="宋体" w:hAnsi="宋体" w:hint="eastAsia"/>
          <w:kern w:val="0"/>
          <w:sz w:val="24"/>
        </w:rPr>
        <w:t>）法律、行政法规和中国证监会规定禁止的其他活动。</w:t>
      </w:r>
    </w:p>
    <w:p w14:paraId="63DD0F4F" w14:textId="77777777" w:rsidR="00404689" w:rsidRDefault="00BF63BF">
      <w:pPr>
        <w:widowControl/>
        <w:snapToGrid w:val="0"/>
        <w:spacing w:line="360" w:lineRule="auto"/>
        <w:ind w:firstLineChars="150" w:firstLine="360"/>
        <w:rPr>
          <w:rFonts w:ascii="宋体"/>
          <w:kern w:val="0"/>
          <w:sz w:val="24"/>
        </w:rPr>
      </w:pPr>
      <w:r>
        <w:rPr>
          <w:rFonts w:ascii="宋体" w:hint="eastAsia"/>
          <w:kern w:val="0"/>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的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32A1433C" w14:textId="77777777" w:rsidR="00B2297D" w:rsidRDefault="00B2297D">
      <w:pPr>
        <w:widowControl/>
        <w:snapToGrid w:val="0"/>
        <w:spacing w:line="360" w:lineRule="auto"/>
        <w:ind w:firstLineChars="150" w:firstLine="360"/>
        <w:rPr>
          <w:rFonts w:ascii="宋体"/>
          <w:kern w:val="0"/>
          <w:sz w:val="24"/>
        </w:rPr>
      </w:pPr>
      <w:r w:rsidRPr="00B2297D">
        <w:rPr>
          <w:rFonts w:ascii="宋体" w:hint="eastAsia"/>
          <w:kern w:val="0"/>
          <w:sz w:val="24"/>
        </w:rPr>
        <w:t>本基金投资基金管理人、基金托管人及其关联方管理或托管的基金的情况，不属于前述重大关联交易，但是应当按照法律法规或监管规定的要求履行信息披露义务。</w:t>
      </w:r>
    </w:p>
    <w:p w14:paraId="6F9D2019" w14:textId="77777777" w:rsidR="00404689" w:rsidRDefault="00BF63BF">
      <w:pPr>
        <w:widowControl/>
        <w:snapToGrid w:val="0"/>
        <w:spacing w:line="360" w:lineRule="auto"/>
        <w:ind w:firstLineChars="200" w:firstLine="480"/>
        <w:rPr>
          <w:rFonts w:ascii="宋体"/>
          <w:kern w:val="0"/>
          <w:sz w:val="24"/>
        </w:rPr>
      </w:pPr>
      <w:r>
        <w:rPr>
          <w:rFonts w:ascii="宋体" w:hint="eastAsia"/>
          <w:kern w:val="0"/>
          <w:sz w:val="24"/>
        </w:rPr>
        <w:t>法律法规或监管部门取消或</w:t>
      </w:r>
      <w:r>
        <w:rPr>
          <w:rFonts w:ascii="宋体"/>
          <w:kern w:val="0"/>
          <w:sz w:val="24"/>
        </w:rPr>
        <w:t>变更</w:t>
      </w:r>
      <w:r>
        <w:rPr>
          <w:rFonts w:ascii="宋体" w:hint="eastAsia"/>
          <w:kern w:val="0"/>
          <w:sz w:val="24"/>
        </w:rPr>
        <w:t>上述限制，如适用于本基金，基金管理人在履行适当程序后，则本基金投资不再受相关限制或按变更后的规定执行。</w:t>
      </w:r>
    </w:p>
    <w:p w14:paraId="79E54DF9" w14:textId="77777777"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（五）基金经理承诺</w:t>
      </w:r>
      <w:bookmarkEnd w:id="48"/>
    </w:p>
    <w:p w14:paraId="6CED4310" w14:textId="77777777" w:rsidR="00404689" w:rsidRDefault="00BF63BF">
      <w:pPr>
        <w:widowControl/>
        <w:snapToGrid w:val="0"/>
        <w:spacing w:line="360" w:lineRule="auto"/>
        <w:ind w:firstLine="480"/>
        <w:rPr>
          <w:rFonts w:ascii="宋体" w:hAnsi="宋体"/>
          <w:kern w:val="0"/>
          <w:sz w:val="24"/>
        </w:rPr>
      </w:pPr>
      <w:r>
        <w:rPr>
          <w:rFonts w:ascii="宋体" w:hAnsi="宋体"/>
          <w:kern w:val="0"/>
          <w:sz w:val="24"/>
        </w:rPr>
        <w:lastRenderedPageBreak/>
        <w:t>1</w:t>
      </w:r>
      <w:r>
        <w:rPr>
          <w:rFonts w:ascii="宋体" w:hAnsi="宋体" w:hint="eastAsia"/>
          <w:kern w:val="0"/>
          <w:sz w:val="24"/>
        </w:rPr>
        <w:t>、依照有关法律法规和基金合同的规定，本着敬业、诚信和谨慎的原则为基金份额持有人谋取最大利益；</w:t>
      </w:r>
    </w:p>
    <w:p w14:paraId="6532B585" w14:textId="77777777" w:rsidR="00404689" w:rsidRDefault="00BF63BF">
      <w:pPr>
        <w:widowControl/>
        <w:snapToGrid w:val="0"/>
        <w:spacing w:line="360" w:lineRule="auto"/>
        <w:ind w:firstLine="480"/>
        <w:rPr>
          <w:rFonts w:ascii="宋体" w:hAnsi="宋体"/>
          <w:kern w:val="0"/>
          <w:sz w:val="24"/>
        </w:rPr>
      </w:pPr>
      <w:r>
        <w:rPr>
          <w:rFonts w:ascii="宋体" w:hAnsi="宋体"/>
          <w:kern w:val="0"/>
          <w:sz w:val="24"/>
        </w:rPr>
        <w:t>2</w:t>
      </w:r>
      <w:r>
        <w:rPr>
          <w:rFonts w:ascii="宋体" w:hAnsi="宋体" w:hint="eastAsia"/>
          <w:kern w:val="0"/>
          <w:sz w:val="24"/>
        </w:rPr>
        <w:t>、不协助、接受委托或以其他任何形式为其他组织或个人进行证券交易，不利用职务之便为自己、或任何第三者谋取利益；</w:t>
      </w:r>
    </w:p>
    <w:p w14:paraId="656AA121" w14:textId="77777777" w:rsidR="00404689" w:rsidRDefault="00BF63BF">
      <w:pPr>
        <w:widowControl/>
        <w:snapToGrid w:val="0"/>
        <w:spacing w:line="360" w:lineRule="auto"/>
        <w:ind w:firstLine="480"/>
        <w:rPr>
          <w:rFonts w:ascii="宋体" w:hAnsi="宋体"/>
          <w:kern w:val="0"/>
          <w:sz w:val="24"/>
        </w:rPr>
      </w:pPr>
      <w:r>
        <w:rPr>
          <w:rFonts w:ascii="宋体" w:hAnsi="宋体"/>
          <w:kern w:val="0"/>
          <w:sz w:val="24"/>
        </w:rPr>
        <w:t>3</w:t>
      </w:r>
      <w:r>
        <w:rPr>
          <w:rFonts w:ascii="宋体" w:hAnsi="宋体" w:hint="eastAsia"/>
          <w:kern w:val="0"/>
          <w:sz w:val="24"/>
        </w:rPr>
        <w:t>、不违反现行有效的法律、法规、规章、基金合同和中国证监会的有关规定，不泄露在任职期间知悉的有关证券、基金的商业秘密、尚未依法公开的基金投资内容、基金投资计划等信息；</w:t>
      </w:r>
    </w:p>
    <w:p w14:paraId="46B46BD2" w14:textId="77777777" w:rsidR="00404689" w:rsidRDefault="00BF63BF">
      <w:pPr>
        <w:widowControl/>
        <w:snapToGrid w:val="0"/>
        <w:spacing w:line="360" w:lineRule="auto"/>
        <w:ind w:firstLine="480"/>
        <w:rPr>
          <w:rFonts w:ascii="宋体" w:hAnsi="宋体"/>
          <w:kern w:val="0"/>
          <w:sz w:val="24"/>
        </w:rPr>
      </w:pPr>
      <w:r>
        <w:rPr>
          <w:rFonts w:ascii="宋体" w:hAnsi="宋体"/>
          <w:kern w:val="0"/>
          <w:sz w:val="24"/>
        </w:rPr>
        <w:t>4</w:t>
      </w:r>
      <w:r>
        <w:rPr>
          <w:rFonts w:ascii="宋体" w:hAnsi="宋体" w:hint="eastAsia"/>
          <w:kern w:val="0"/>
          <w:sz w:val="24"/>
        </w:rPr>
        <w:t>、不从事损害基金财产和基金份额持有人利益的证券交易及其他活动。</w:t>
      </w:r>
    </w:p>
    <w:p w14:paraId="1299224C" w14:textId="173B9599" w:rsidR="00404689" w:rsidRDefault="00BF63BF">
      <w:pPr>
        <w:widowControl/>
        <w:snapToGrid w:val="0"/>
        <w:spacing w:line="360" w:lineRule="auto"/>
        <w:ind w:firstLine="480"/>
        <w:rPr>
          <w:rFonts w:ascii="宋体" w:hAnsi="宋体"/>
          <w:kern w:val="0"/>
          <w:sz w:val="24"/>
        </w:rPr>
      </w:pPr>
      <w:bookmarkStart w:id="49" w:name="_Toc191799283"/>
      <w:r>
        <w:rPr>
          <w:rFonts w:ascii="宋体" w:hAnsi="宋体" w:hint="eastAsia"/>
          <w:kern w:val="0"/>
          <w:sz w:val="24"/>
        </w:rPr>
        <w:t>（六）基金管理人的内部控制制度</w:t>
      </w:r>
      <w:bookmarkEnd w:id="49"/>
    </w:p>
    <w:p w14:paraId="7AC9C94E"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t>1、内部控制的目标和原则</w:t>
      </w:r>
    </w:p>
    <w:p w14:paraId="56E68CB1"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t>（1）内部控制目标</w:t>
      </w:r>
    </w:p>
    <w:p w14:paraId="5FB4EA50"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t>1）保证基金管理人经营运作严格遵守国家有关法律法规和行业监管规则，自觉形成守法经营、规范运作的经营思想和经营理念。</w:t>
      </w:r>
    </w:p>
    <w:p w14:paraId="2EBA9CAB"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t>2）防范和化解经营风险，提高经营管理效益，确保经营业务的稳健运行和基金资产的安全完整，实现基金管理人持续、稳定、健康发展。</w:t>
      </w:r>
    </w:p>
    <w:p w14:paraId="63F7C5AA"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t>3）确保基金、基金管理人财务和其他信息真实、准确、完整、及时。</w:t>
      </w:r>
    </w:p>
    <w:p w14:paraId="43F16998"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t>（2）内部控制原则</w:t>
      </w:r>
    </w:p>
    <w:p w14:paraId="51F42144"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t>1）健全性原则。内部控制应当包括基金管理人的各项业务、各部门或机构和各级人员，并涵盖决策、执行、监督、反馈等各个环节。</w:t>
      </w:r>
    </w:p>
    <w:p w14:paraId="6275A9F1"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t>2）有效性原则。通过科学的内部控制手段和方法，建立合理的内部控制程序，维护内部控制制度的有效执行。</w:t>
      </w:r>
    </w:p>
    <w:p w14:paraId="41FB1481"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t>3）独立性原则。基金管理人各部门、机构和岗位职责应当保持相对独立，基金资产、自有资产等的运作应当分离。</w:t>
      </w:r>
    </w:p>
    <w:p w14:paraId="30321775"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t>4）相互制约原则。基金管理人各部门、机构和岗位的设置应当权责分明、相互制衡。</w:t>
      </w:r>
    </w:p>
    <w:p w14:paraId="4F9B0103"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t>5）成本效益原则。基金管理人运用科学化的经营管理方法降低运作成本，提高经济效益，以合理的控制成本达到最佳的内部控制效果。</w:t>
      </w:r>
    </w:p>
    <w:p w14:paraId="76462011"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t>2、内部控制基本要素</w:t>
      </w:r>
    </w:p>
    <w:p w14:paraId="41AD5B94"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t>内部控制的基本要素包括控制环境、风险评估、控制活动、信息沟通和内部监控：</w:t>
      </w:r>
    </w:p>
    <w:p w14:paraId="68250A57"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lastRenderedPageBreak/>
        <w:t>（1）控制环境是内部控制的基础。基金管理人通过持续完善经营理念和内部控制文化、治理结构、组织结构、员工道德素质等内容，强化环境控制。</w:t>
      </w:r>
    </w:p>
    <w:p w14:paraId="42DA80D1"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t>（2）基金管理人建立科学严密的风险评估体系，对内外部风险进行识别、评估和分析，及时防范和化解风险。</w:t>
      </w:r>
    </w:p>
    <w:p w14:paraId="207E7DC4"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t>（3）基金管理人通过建立授权控制、资产分离、岗位分离、危机处理等业务机制，实现对内部活动的控制。</w:t>
      </w:r>
    </w:p>
    <w:p w14:paraId="455CCB91"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t>（4）基金管理人维护信息沟通渠道的畅通，建立清晰的报告系统。</w:t>
      </w:r>
    </w:p>
    <w:p w14:paraId="1F03123B"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t>（5）基金管理人建立有效的内部监控制度，设置督察长和独立的合规部门，对内部控制制度的执行情况进行持续的监督，保证内部控制制度落实。</w:t>
      </w:r>
    </w:p>
    <w:p w14:paraId="5488E9CA"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t>3、内部控制制度的制订原则、体系架构和主要内容</w:t>
      </w:r>
    </w:p>
    <w:p w14:paraId="7ACE2424"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t>（1）制订原则</w:t>
      </w:r>
    </w:p>
    <w:p w14:paraId="515C8E5E"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t>1）合法合规性原则。内控制度应当符合国家法律、法规、规章和各项规定。</w:t>
      </w:r>
    </w:p>
    <w:p w14:paraId="2CA2C4C5"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t>2）全面性原则。内部控制制度应当涵盖经营管理的各个环节，不得留有制度上的空白或漏洞。</w:t>
      </w:r>
    </w:p>
    <w:p w14:paraId="0EE18FE1"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t>3）审慎性原则。制定内部控制制度应当以审慎经营、防范和化解风险为出发点。</w:t>
      </w:r>
    </w:p>
    <w:p w14:paraId="334E07FC"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t>4）适时性原则。内部控制制度的制定应当随着有关法律法规的调整和基金管理人经营战略、经营方针、经营理念等内外部环境的变化进行及时的修改或完善。</w:t>
      </w:r>
    </w:p>
    <w:p w14:paraId="41E84BA7"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t>（2）体系架构</w:t>
      </w:r>
    </w:p>
    <w:p w14:paraId="2812DF72"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t>基金管理人建立合理、完备、有效并易于操作的内部控制制度体系。内部控制制度体系按照制度的效力等级分为五个层面：第一个层面是公司章程，是基金管理人经营管理遵循的最高文件；第二个层面是内部控制大纲，是基金管理人制定各项基本管理制度的基础和依据；第三个层面是基本管理制度，是基金管理人日常运作的、有针对性的基础性规范；第四个层面部门管理制度，是对某一类业务的具体职责分工、管理流程、管理方式、风险控制等进行的规范；第五个层面是部门内部管理制度，是基金管理人对仅涉及部门内部业务的某项事务的处理流程、具体操作进行的规范。</w:t>
      </w:r>
    </w:p>
    <w:p w14:paraId="1D6F2E9D"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t>（3）主要内容</w:t>
      </w:r>
    </w:p>
    <w:p w14:paraId="382D580A"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lastRenderedPageBreak/>
        <w:t>基金管理人的内部控制制度覆盖了投资管理、基金销售、信息披露、信息技术、会计核算与基金运营、合规管理、反洗钱和反恐怖融资、从业人员管理等业务，确保基金管理人在经营管理以及员工在执业过程中遵守法律法规、监管要求和内部规章制度，防范化解各类风险，保护基金份额持有人的合法权益。</w:t>
      </w:r>
    </w:p>
    <w:p w14:paraId="75DC20A3"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t>4、基金管理人关于内部控制的声明</w:t>
      </w:r>
    </w:p>
    <w:p w14:paraId="6FFB8737"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t>（1）基金管理人知悉建立、实施和维持内部控制制度是董事会及管理层的责任，董事会承担最终责任；</w:t>
      </w:r>
    </w:p>
    <w:p w14:paraId="4F9512DC" w14:textId="77777777" w:rsidR="00413C90" w:rsidRPr="00413C90" w:rsidRDefault="00413C90" w:rsidP="00413C90">
      <w:pPr>
        <w:widowControl/>
        <w:snapToGrid w:val="0"/>
        <w:spacing w:line="360" w:lineRule="auto"/>
        <w:ind w:firstLine="480"/>
        <w:rPr>
          <w:rFonts w:ascii="宋体" w:hAnsi="宋体"/>
          <w:kern w:val="0"/>
          <w:sz w:val="24"/>
        </w:rPr>
      </w:pPr>
      <w:r w:rsidRPr="00413C90">
        <w:rPr>
          <w:rFonts w:ascii="宋体" w:hAnsi="宋体" w:hint="eastAsia"/>
          <w:kern w:val="0"/>
          <w:sz w:val="24"/>
        </w:rPr>
        <w:t>（2）上述关于内部控制的披露真实、准确；</w:t>
      </w:r>
    </w:p>
    <w:p w14:paraId="2B6F2925" w14:textId="2979B368" w:rsidR="00B25C4E" w:rsidRDefault="00413C90" w:rsidP="00B25C4E">
      <w:pPr>
        <w:autoSpaceDE w:val="0"/>
        <w:autoSpaceDN w:val="0"/>
        <w:adjustRightInd w:val="0"/>
        <w:spacing w:line="360" w:lineRule="auto"/>
        <w:ind w:firstLineChars="200" w:firstLine="480"/>
        <w:rPr>
          <w:rFonts w:ascii="宋体" w:hAnsi="宋体"/>
          <w:sz w:val="24"/>
          <w:szCs w:val="24"/>
        </w:rPr>
      </w:pPr>
      <w:r w:rsidRPr="00413C90">
        <w:rPr>
          <w:rFonts w:ascii="宋体" w:hAnsi="宋体" w:hint="eastAsia"/>
          <w:kern w:val="0"/>
          <w:sz w:val="24"/>
        </w:rPr>
        <w:t>（3）基金管理人承诺将根据市场环境的变化及自身发展不断完善内部控制制度。</w:t>
      </w:r>
    </w:p>
    <w:p w14:paraId="4C31B1AA" w14:textId="20156C90" w:rsidR="00404689" w:rsidRDefault="00B25C4E" w:rsidP="00B25C4E">
      <w:pPr>
        <w:widowControl/>
        <w:jc w:val="left"/>
        <w:rPr>
          <w:rFonts w:ascii="宋体" w:hAnsi="宋体"/>
          <w:sz w:val="24"/>
          <w:szCs w:val="24"/>
        </w:rPr>
      </w:pPr>
      <w:r>
        <w:rPr>
          <w:rFonts w:ascii="宋体" w:hAnsi="宋体"/>
          <w:sz w:val="24"/>
          <w:szCs w:val="24"/>
        </w:rPr>
        <w:br w:type="page"/>
      </w:r>
    </w:p>
    <w:p w14:paraId="628A2F4E" w14:textId="77777777" w:rsidR="00404689" w:rsidRDefault="00BF63BF">
      <w:pPr>
        <w:pStyle w:val="1"/>
        <w:spacing w:before="340" w:after="330"/>
        <w:jc w:val="center"/>
        <w:rPr>
          <w:rFonts w:hAnsi="宋体"/>
          <w:bCs/>
          <w:color w:val="auto"/>
          <w:kern w:val="44"/>
          <w:szCs w:val="24"/>
        </w:rPr>
      </w:pPr>
      <w:bookmarkStart w:id="50" w:name="_Toc344296348"/>
      <w:bookmarkStart w:id="51" w:name="_Toc15668"/>
      <w:bookmarkStart w:id="52" w:name="_Toc335642071"/>
      <w:bookmarkStart w:id="53" w:name="_Toc493766472"/>
      <w:bookmarkStart w:id="54" w:name="_Toc20153"/>
      <w:bookmarkStart w:id="55" w:name="_Toc2701"/>
      <w:bookmarkStart w:id="56" w:name="_Toc233456273"/>
      <w:bookmarkStart w:id="57" w:name="_Toc1622"/>
      <w:bookmarkStart w:id="58" w:name="_Toc16118"/>
      <w:bookmarkStart w:id="59" w:name="_Toc240274100"/>
      <w:r>
        <w:rPr>
          <w:rFonts w:hAnsi="宋体"/>
          <w:bCs/>
          <w:color w:val="auto"/>
          <w:kern w:val="44"/>
          <w:szCs w:val="24"/>
        </w:rPr>
        <w:lastRenderedPageBreak/>
        <w:t>四、基金托管人</w:t>
      </w:r>
      <w:bookmarkEnd w:id="50"/>
      <w:bookmarkEnd w:id="51"/>
      <w:bookmarkEnd w:id="52"/>
      <w:bookmarkEnd w:id="53"/>
      <w:bookmarkEnd w:id="54"/>
      <w:bookmarkEnd w:id="55"/>
      <w:bookmarkEnd w:id="56"/>
      <w:bookmarkEnd w:id="57"/>
      <w:bookmarkEnd w:id="58"/>
      <w:bookmarkEnd w:id="59"/>
    </w:p>
    <w:p w14:paraId="6A45AC62" w14:textId="77777777" w:rsidR="00F2426D" w:rsidRPr="002955A9" w:rsidRDefault="00A05238" w:rsidP="00F2426D">
      <w:pPr>
        <w:spacing w:line="360" w:lineRule="auto"/>
        <w:ind w:firstLineChars="200" w:firstLine="480"/>
        <w:rPr>
          <w:rFonts w:ascii="宋体" w:hAnsi="宋体"/>
          <w:b/>
          <w:sz w:val="24"/>
          <w:szCs w:val="24"/>
        </w:rPr>
      </w:pPr>
      <w:r>
        <w:rPr>
          <w:rFonts w:hint="eastAsia"/>
          <w:kern w:val="0"/>
          <w:sz w:val="24"/>
        </w:rPr>
        <w:t>（一）</w:t>
      </w:r>
      <w:r w:rsidR="00F2426D" w:rsidRPr="00F2426D">
        <w:rPr>
          <w:rFonts w:ascii="宋体" w:hAnsi="宋体" w:hint="eastAsia"/>
          <w:sz w:val="24"/>
          <w:szCs w:val="24"/>
        </w:rPr>
        <w:t>基金托管人情况</w:t>
      </w:r>
    </w:p>
    <w:p w14:paraId="461826BC" w14:textId="77777777" w:rsidR="00A64242" w:rsidRPr="00A64242" w:rsidRDefault="00A64242" w:rsidP="00A64242">
      <w:pPr>
        <w:spacing w:line="360" w:lineRule="auto"/>
        <w:ind w:firstLineChars="200" w:firstLine="480"/>
        <w:rPr>
          <w:sz w:val="24"/>
          <w:szCs w:val="24"/>
        </w:rPr>
      </w:pPr>
      <w:r w:rsidRPr="00A64242">
        <w:rPr>
          <w:rFonts w:hint="eastAsia"/>
          <w:sz w:val="24"/>
          <w:szCs w:val="24"/>
        </w:rPr>
        <w:t>1</w:t>
      </w:r>
      <w:r w:rsidRPr="00A64242">
        <w:rPr>
          <w:rFonts w:hint="eastAsia"/>
          <w:sz w:val="24"/>
          <w:szCs w:val="24"/>
        </w:rPr>
        <w:t>、基本情况</w:t>
      </w:r>
    </w:p>
    <w:p w14:paraId="2792CE25" w14:textId="77777777" w:rsidR="00A64242" w:rsidRPr="00A64242" w:rsidRDefault="00A64242" w:rsidP="00A64242">
      <w:pPr>
        <w:spacing w:line="360" w:lineRule="auto"/>
        <w:ind w:firstLineChars="200" w:firstLine="480"/>
        <w:rPr>
          <w:sz w:val="24"/>
          <w:szCs w:val="24"/>
        </w:rPr>
      </w:pPr>
      <w:r w:rsidRPr="00A64242">
        <w:rPr>
          <w:rFonts w:hint="eastAsia"/>
          <w:sz w:val="24"/>
          <w:szCs w:val="24"/>
        </w:rPr>
        <w:t>名称：平安银行股份有限公司</w:t>
      </w:r>
    </w:p>
    <w:p w14:paraId="45FB1EBC" w14:textId="77777777" w:rsidR="00A64242" w:rsidRPr="00A64242" w:rsidRDefault="00A64242" w:rsidP="00A64242">
      <w:pPr>
        <w:spacing w:line="360" w:lineRule="auto"/>
        <w:ind w:firstLineChars="200" w:firstLine="480"/>
        <w:rPr>
          <w:sz w:val="24"/>
          <w:szCs w:val="24"/>
        </w:rPr>
      </w:pPr>
      <w:r w:rsidRPr="00A64242">
        <w:rPr>
          <w:rFonts w:hint="eastAsia"/>
          <w:sz w:val="24"/>
          <w:szCs w:val="24"/>
        </w:rPr>
        <w:t>注册住所：广东省深圳市罗湖区深南东路</w:t>
      </w:r>
      <w:r w:rsidRPr="00A64242">
        <w:rPr>
          <w:rFonts w:hint="eastAsia"/>
          <w:sz w:val="24"/>
          <w:szCs w:val="24"/>
        </w:rPr>
        <w:t>5047</w:t>
      </w:r>
      <w:r w:rsidRPr="00A64242">
        <w:rPr>
          <w:rFonts w:hint="eastAsia"/>
          <w:sz w:val="24"/>
          <w:szCs w:val="24"/>
        </w:rPr>
        <w:t>号</w:t>
      </w:r>
    </w:p>
    <w:p w14:paraId="4DD6DC1A" w14:textId="77777777" w:rsidR="00A64242" w:rsidRPr="00A64242" w:rsidRDefault="00A64242" w:rsidP="00A64242">
      <w:pPr>
        <w:spacing w:line="360" w:lineRule="auto"/>
        <w:ind w:firstLineChars="200" w:firstLine="480"/>
        <w:rPr>
          <w:sz w:val="24"/>
          <w:szCs w:val="24"/>
        </w:rPr>
      </w:pPr>
      <w:r w:rsidRPr="00A64242">
        <w:rPr>
          <w:rFonts w:hint="eastAsia"/>
          <w:sz w:val="24"/>
          <w:szCs w:val="24"/>
        </w:rPr>
        <w:t>办公地址：广东省深圳市福田区益田路</w:t>
      </w:r>
      <w:r w:rsidRPr="00A64242">
        <w:rPr>
          <w:rFonts w:hint="eastAsia"/>
          <w:sz w:val="24"/>
          <w:szCs w:val="24"/>
        </w:rPr>
        <w:t>5023</w:t>
      </w:r>
      <w:r w:rsidRPr="00A64242">
        <w:rPr>
          <w:rFonts w:hint="eastAsia"/>
          <w:sz w:val="24"/>
          <w:szCs w:val="24"/>
        </w:rPr>
        <w:t>号平安金融中心</w:t>
      </w:r>
      <w:r w:rsidRPr="00A64242">
        <w:rPr>
          <w:rFonts w:hint="eastAsia"/>
          <w:sz w:val="24"/>
          <w:szCs w:val="24"/>
        </w:rPr>
        <w:t>B</w:t>
      </w:r>
      <w:r w:rsidRPr="00A64242">
        <w:rPr>
          <w:rFonts w:hint="eastAsia"/>
          <w:sz w:val="24"/>
          <w:szCs w:val="24"/>
        </w:rPr>
        <w:t>座</w:t>
      </w:r>
      <w:r w:rsidRPr="00A64242">
        <w:rPr>
          <w:rFonts w:hint="eastAsia"/>
          <w:sz w:val="24"/>
          <w:szCs w:val="24"/>
        </w:rPr>
        <w:t>26</w:t>
      </w:r>
      <w:r w:rsidRPr="00A64242">
        <w:rPr>
          <w:rFonts w:hint="eastAsia"/>
          <w:sz w:val="24"/>
          <w:szCs w:val="24"/>
        </w:rPr>
        <w:t>楼</w:t>
      </w:r>
    </w:p>
    <w:p w14:paraId="46C6A810" w14:textId="77777777" w:rsidR="00A64242" w:rsidRPr="00A64242" w:rsidRDefault="00A64242" w:rsidP="00A64242">
      <w:pPr>
        <w:spacing w:line="360" w:lineRule="auto"/>
        <w:ind w:firstLineChars="200" w:firstLine="480"/>
        <w:rPr>
          <w:sz w:val="24"/>
          <w:szCs w:val="24"/>
        </w:rPr>
      </w:pPr>
      <w:r w:rsidRPr="00A64242">
        <w:rPr>
          <w:rFonts w:hint="eastAsia"/>
          <w:sz w:val="24"/>
          <w:szCs w:val="24"/>
        </w:rPr>
        <w:t>法定代表人：谢永林</w:t>
      </w:r>
    </w:p>
    <w:p w14:paraId="4E2A46C0" w14:textId="77777777" w:rsidR="00A64242" w:rsidRPr="00A64242" w:rsidRDefault="00A64242" w:rsidP="00A64242">
      <w:pPr>
        <w:spacing w:line="360" w:lineRule="auto"/>
        <w:ind w:firstLineChars="200" w:firstLine="480"/>
        <w:rPr>
          <w:sz w:val="24"/>
          <w:szCs w:val="24"/>
        </w:rPr>
      </w:pPr>
      <w:r w:rsidRPr="00A64242">
        <w:rPr>
          <w:rFonts w:hint="eastAsia"/>
          <w:sz w:val="24"/>
          <w:szCs w:val="24"/>
        </w:rPr>
        <w:t>成立日期：</w:t>
      </w:r>
      <w:r w:rsidRPr="00A64242">
        <w:rPr>
          <w:rFonts w:hint="eastAsia"/>
          <w:sz w:val="24"/>
          <w:szCs w:val="24"/>
        </w:rPr>
        <w:t>1987</w:t>
      </w:r>
      <w:r w:rsidRPr="00A64242">
        <w:rPr>
          <w:rFonts w:hint="eastAsia"/>
          <w:sz w:val="24"/>
          <w:szCs w:val="24"/>
        </w:rPr>
        <w:t>年</w:t>
      </w:r>
      <w:r w:rsidRPr="00A64242">
        <w:rPr>
          <w:rFonts w:hint="eastAsia"/>
          <w:sz w:val="24"/>
          <w:szCs w:val="24"/>
        </w:rPr>
        <w:t>12</w:t>
      </w:r>
      <w:r w:rsidRPr="00A64242">
        <w:rPr>
          <w:rFonts w:hint="eastAsia"/>
          <w:sz w:val="24"/>
          <w:szCs w:val="24"/>
        </w:rPr>
        <w:t>月</w:t>
      </w:r>
      <w:r w:rsidRPr="00A64242">
        <w:rPr>
          <w:rFonts w:hint="eastAsia"/>
          <w:sz w:val="24"/>
          <w:szCs w:val="24"/>
        </w:rPr>
        <w:t>22</w:t>
      </w:r>
      <w:r w:rsidRPr="00A64242">
        <w:rPr>
          <w:rFonts w:hint="eastAsia"/>
          <w:sz w:val="24"/>
          <w:szCs w:val="24"/>
        </w:rPr>
        <w:t>日</w:t>
      </w:r>
    </w:p>
    <w:p w14:paraId="46E924E4" w14:textId="77777777" w:rsidR="00A64242" w:rsidRPr="00A64242" w:rsidRDefault="00A64242" w:rsidP="00A64242">
      <w:pPr>
        <w:spacing w:line="360" w:lineRule="auto"/>
        <w:ind w:firstLineChars="200" w:firstLine="480"/>
        <w:rPr>
          <w:sz w:val="24"/>
          <w:szCs w:val="24"/>
        </w:rPr>
      </w:pPr>
      <w:r w:rsidRPr="00A64242">
        <w:rPr>
          <w:rFonts w:hint="eastAsia"/>
          <w:sz w:val="24"/>
          <w:szCs w:val="24"/>
        </w:rPr>
        <w:t>组织形式：股份有限公司</w:t>
      </w:r>
    </w:p>
    <w:p w14:paraId="7939234E" w14:textId="77777777" w:rsidR="00A64242" w:rsidRPr="00A64242" w:rsidRDefault="00A64242" w:rsidP="00A64242">
      <w:pPr>
        <w:spacing w:line="360" w:lineRule="auto"/>
        <w:ind w:firstLineChars="200" w:firstLine="480"/>
        <w:rPr>
          <w:sz w:val="24"/>
          <w:szCs w:val="24"/>
        </w:rPr>
      </w:pPr>
      <w:r w:rsidRPr="00A64242">
        <w:rPr>
          <w:rFonts w:hint="eastAsia"/>
          <w:sz w:val="24"/>
          <w:szCs w:val="24"/>
        </w:rPr>
        <w:t>注册资本：</w:t>
      </w:r>
      <w:r w:rsidRPr="00A64242">
        <w:rPr>
          <w:rFonts w:hint="eastAsia"/>
          <w:sz w:val="24"/>
          <w:szCs w:val="24"/>
        </w:rPr>
        <w:t>19,405,918,198</w:t>
      </w:r>
      <w:r w:rsidRPr="00A64242">
        <w:rPr>
          <w:rFonts w:hint="eastAsia"/>
          <w:sz w:val="24"/>
          <w:szCs w:val="24"/>
        </w:rPr>
        <w:t>元</w:t>
      </w:r>
    </w:p>
    <w:p w14:paraId="200C576E" w14:textId="77777777" w:rsidR="00A64242" w:rsidRPr="00A64242" w:rsidRDefault="00A64242" w:rsidP="00A64242">
      <w:pPr>
        <w:spacing w:line="360" w:lineRule="auto"/>
        <w:ind w:firstLineChars="200" w:firstLine="480"/>
        <w:rPr>
          <w:sz w:val="24"/>
          <w:szCs w:val="24"/>
        </w:rPr>
      </w:pPr>
      <w:r w:rsidRPr="00A64242">
        <w:rPr>
          <w:rFonts w:hint="eastAsia"/>
          <w:sz w:val="24"/>
          <w:szCs w:val="24"/>
        </w:rPr>
        <w:t>存续期间：持续经营</w:t>
      </w:r>
    </w:p>
    <w:p w14:paraId="1482E69D" w14:textId="77777777" w:rsidR="00A64242" w:rsidRPr="00A64242" w:rsidRDefault="00A64242" w:rsidP="00A64242">
      <w:pPr>
        <w:spacing w:line="360" w:lineRule="auto"/>
        <w:ind w:firstLineChars="200" w:firstLine="480"/>
        <w:rPr>
          <w:sz w:val="24"/>
          <w:szCs w:val="24"/>
        </w:rPr>
      </w:pPr>
      <w:r w:rsidRPr="00A64242">
        <w:rPr>
          <w:rFonts w:hint="eastAsia"/>
          <w:sz w:val="24"/>
          <w:szCs w:val="24"/>
        </w:rPr>
        <w:t>基金托管资格批文及文号：中国证监会证监许可</w:t>
      </w:r>
      <w:r w:rsidRPr="00A64242">
        <w:rPr>
          <w:rFonts w:hint="eastAsia"/>
          <w:sz w:val="24"/>
          <w:szCs w:val="24"/>
        </w:rPr>
        <w:t xml:space="preserve">[2008]1037 </w:t>
      </w:r>
      <w:r w:rsidRPr="00A64242">
        <w:rPr>
          <w:rFonts w:hint="eastAsia"/>
          <w:sz w:val="24"/>
          <w:szCs w:val="24"/>
        </w:rPr>
        <w:t>号</w:t>
      </w:r>
    </w:p>
    <w:p w14:paraId="7CD5CBBB" w14:textId="461C7EF9" w:rsidR="00A64242" w:rsidRPr="00A64242" w:rsidRDefault="00A64242" w:rsidP="00A64242">
      <w:pPr>
        <w:spacing w:line="360" w:lineRule="auto"/>
        <w:ind w:firstLineChars="200" w:firstLine="480"/>
        <w:rPr>
          <w:sz w:val="24"/>
          <w:szCs w:val="24"/>
        </w:rPr>
      </w:pPr>
      <w:r w:rsidRPr="00A64242">
        <w:rPr>
          <w:rFonts w:hint="eastAsia"/>
          <w:sz w:val="24"/>
          <w:szCs w:val="24"/>
        </w:rPr>
        <w:t>联系人：</w:t>
      </w:r>
      <w:r w:rsidR="001C3E54" w:rsidRPr="001C3E54">
        <w:rPr>
          <w:rFonts w:hint="eastAsia"/>
          <w:sz w:val="24"/>
          <w:szCs w:val="24"/>
        </w:rPr>
        <w:t>王占鏖</w:t>
      </w:r>
    </w:p>
    <w:p w14:paraId="30F5B5B4" w14:textId="4E3FEE1F" w:rsidR="00A64242" w:rsidRPr="00A64242" w:rsidRDefault="00A64242" w:rsidP="00A64242">
      <w:pPr>
        <w:spacing w:line="360" w:lineRule="auto"/>
        <w:ind w:firstLineChars="200" w:firstLine="480"/>
        <w:rPr>
          <w:sz w:val="24"/>
          <w:szCs w:val="24"/>
        </w:rPr>
      </w:pPr>
      <w:r w:rsidRPr="00A64242">
        <w:rPr>
          <w:rFonts w:hint="eastAsia"/>
          <w:sz w:val="24"/>
          <w:szCs w:val="24"/>
        </w:rPr>
        <w:t>联系电话：</w:t>
      </w:r>
      <w:r w:rsidRPr="00A64242">
        <w:rPr>
          <w:rFonts w:hint="eastAsia"/>
          <w:sz w:val="24"/>
          <w:szCs w:val="24"/>
        </w:rPr>
        <w:t>0755-</w:t>
      </w:r>
      <w:r w:rsidR="001C3E54" w:rsidRPr="001C3E54">
        <w:rPr>
          <w:sz w:val="24"/>
          <w:szCs w:val="24"/>
        </w:rPr>
        <w:t>88675276</w:t>
      </w:r>
    </w:p>
    <w:p w14:paraId="5D487C1A" w14:textId="77777777" w:rsidR="00A64242" w:rsidRPr="00A64242" w:rsidRDefault="00A64242" w:rsidP="00A64242">
      <w:pPr>
        <w:spacing w:line="360" w:lineRule="auto"/>
        <w:ind w:firstLineChars="200" w:firstLine="480"/>
        <w:rPr>
          <w:sz w:val="24"/>
          <w:szCs w:val="24"/>
        </w:rPr>
      </w:pPr>
      <w:r w:rsidRPr="00A64242">
        <w:rPr>
          <w:rFonts w:hint="eastAsia"/>
          <w:sz w:val="24"/>
          <w:szCs w:val="24"/>
        </w:rPr>
        <w:t>2</w:t>
      </w:r>
      <w:r w:rsidRPr="00A64242">
        <w:rPr>
          <w:rFonts w:hint="eastAsia"/>
          <w:sz w:val="24"/>
          <w:szCs w:val="24"/>
        </w:rPr>
        <w:t>、平安银行基本情况</w:t>
      </w:r>
    </w:p>
    <w:p w14:paraId="40CDD6C0" w14:textId="412A55B7" w:rsidR="00A64242" w:rsidRPr="00A64242" w:rsidRDefault="00A64242" w:rsidP="00A64242">
      <w:pPr>
        <w:spacing w:line="360" w:lineRule="auto"/>
        <w:ind w:firstLineChars="200" w:firstLine="480"/>
        <w:rPr>
          <w:sz w:val="24"/>
          <w:szCs w:val="24"/>
        </w:rPr>
      </w:pPr>
      <w:r w:rsidRPr="00A64242">
        <w:rPr>
          <w:rFonts w:hint="eastAsia"/>
          <w:sz w:val="24"/>
          <w:szCs w:val="24"/>
        </w:rPr>
        <w:t>平安银行股份有限公司是一家总部设在深圳的全国性股份制商业银行（深圳证券交易所简称：平安银行，证券代码</w:t>
      </w:r>
      <w:r w:rsidRPr="00A64242">
        <w:rPr>
          <w:rFonts w:hint="eastAsia"/>
          <w:sz w:val="24"/>
          <w:szCs w:val="24"/>
        </w:rPr>
        <w:t>000001</w:t>
      </w:r>
      <w:r w:rsidRPr="00A64242">
        <w:rPr>
          <w:rFonts w:hint="eastAsia"/>
          <w:sz w:val="24"/>
          <w:szCs w:val="24"/>
        </w:rPr>
        <w:t>）。其前身是深圳发展银行股份有限公司，于</w:t>
      </w:r>
      <w:r w:rsidRPr="00A64242">
        <w:rPr>
          <w:rFonts w:hint="eastAsia"/>
          <w:sz w:val="24"/>
          <w:szCs w:val="24"/>
        </w:rPr>
        <w:t>2012</w:t>
      </w:r>
      <w:r w:rsidRPr="00A64242">
        <w:rPr>
          <w:rFonts w:hint="eastAsia"/>
          <w:sz w:val="24"/>
          <w:szCs w:val="24"/>
        </w:rPr>
        <w:t>年</w:t>
      </w:r>
      <w:r w:rsidRPr="00A64242">
        <w:rPr>
          <w:rFonts w:hint="eastAsia"/>
          <w:sz w:val="24"/>
          <w:szCs w:val="24"/>
        </w:rPr>
        <w:t>6</w:t>
      </w:r>
      <w:r w:rsidRPr="00A64242">
        <w:rPr>
          <w:rFonts w:hint="eastAsia"/>
          <w:sz w:val="24"/>
          <w:szCs w:val="24"/>
        </w:rPr>
        <w:t>月吸收合并原平安银行并于同年</w:t>
      </w:r>
      <w:r w:rsidRPr="00A64242">
        <w:rPr>
          <w:rFonts w:hint="eastAsia"/>
          <w:sz w:val="24"/>
          <w:szCs w:val="24"/>
        </w:rPr>
        <w:t>7</w:t>
      </w:r>
      <w:r w:rsidRPr="00A64242">
        <w:rPr>
          <w:rFonts w:hint="eastAsia"/>
          <w:sz w:val="24"/>
          <w:szCs w:val="24"/>
        </w:rPr>
        <w:t>月更名为平安银行。中国平安保险（集团）股份有限公司及其子公司合计持有平安银行</w:t>
      </w:r>
      <w:r w:rsidRPr="00A64242">
        <w:rPr>
          <w:rFonts w:hint="eastAsia"/>
          <w:sz w:val="24"/>
          <w:szCs w:val="24"/>
        </w:rPr>
        <w:t>58%</w:t>
      </w:r>
      <w:r w:rsidRPr="00A64242">
        <w:rPr>
          <w:rFonts w:hint="eastAsia"/>
          <w:sz w:val="24"/>
          <w:szCs w:val="24"/>
        </w:rPr>
        <w:t>的股份，为平安银行的控股股东。截至</w:t>
      </w:r>
      <w:r w:rsidR="001C3E54" w:rsidRPr="00A64242">
        <w:rPr>
          <w:rFonts w:hint="eastAsia"/>
          <w:sz w:val="24"/>
          <w:szCs w:val="24"/>
        </w:rPr>
        <w:t>202</w:t>
      </w:r>
      <w:r w:rsidR="001C3E54">
        <w:rPr>
          <w:sz w:val="24"/>
          <w:szCs w:val="24"/>
        </w:rPr>
        <w:t>6</w:t>
      </w:r>
      <w:r w:rsidRPr="00A64242">
        <w:rPr>
          <w:rFonts w:hint="eastAsia"/>
          <w:sz w:val="24"/>
          <w:szCs w:val="24"/>
        </w:rPr>
        <w:t>年</w:t>
      </w:r>
      <w:r w:rsidRPr="00A64242">
        <w:rPr>
          <w:rFonts w:hint="eastAsia"/>
          <w:sz w:val="24"/>
          <w:szCs w:val="24"/>
        </w:rPr>
        <w:t>6</w:t>
      </w:r>
      <w:r w:rsidRPr="00A64242">
        <w:rPr>
          <w:rFonts w:hint="eastAsia"/>
          <w:sz w:val="24"/>
          <w:szCs w:val="24"/>
        </w:rPr>
        <w:t>月末，平安银行有</w:t>
      </w:r>
      <w:r w:rsidRPr="00A64242">
        <w:rPr>
          <w:rFonts w:hint="eastAsia"/>
          <w:sz w:val="24"/>
          <w:szCs w:val="24"/>
        </w:rPr>
        <w:t>110</w:t>
      </w:r>
      <w:r w:rsidRPr="00A64242">
        <w:rPr>
          <w:rFonts w:hint="eastAsia"/>
          <w:sz w:val="24"/>
          <w:szCs w:val="24"/>
        </w:rPr>
        <w:t>家分行（含香港分行）</w:t>
      </w:r>
      <w:r w:rsidRPr="00A64242">
        <w:rPr>
          <w:rFonts w:hint="eastAsia"/>
          <w:sz w:val="24"/>
          <w:szCs w:val="24"/>
        </w:rPr>
        <w:t>,</w:t>
      </w:r>
      <w:r w:rsidRPr="00A64242">
        <w:rPr>
          <w:rFonts w:hint="eastAsia"/>
          <w:sz w:val="24"/>
          <w:szCs w:val="24"/>
        </w:rPr>
        <w:t>共</w:t>
      </w:r>
      <w:r w:rsidRPr="00A64242">
        <w:rPr>
          <w:rFonts w:hint="eastAsia"/>
          <w:sz w:val="24"/>
          <w:szCs w:val="24"/>
        </w:rPr>
        <w:t>1,</w:t>
      </w:r>
      <w:r w:rsidR="001C3E54" w:rsidRPr="001C3E54">
        <w:rPr>
          <w:sz w:val="24"/>
          <w:szCs w:val="24"/>
        </w:rPr>
        <w:t>099</w:t>
      </w:r>
      <w:r w:rsidRPr="00A64242">
        <w:rPr>
          <w:rFonts w:hint="eastAsia"/>
          <w:sz w:val="24"/>
          <w:szCs w:val="24"/>
        </w:rPr>
        <w:t>家营业机构。</w:t>
      </w:r>
    </w:p>
    <w:p w14:paraId="33B44D68" w14:textId="49524E17" w:rsidR="00A64242" w:rsidRPr="00A64242" w:rsidRDefault="001C3E54" w:rsidP="00A64242">
      <w:pPr>
        <w:spacing w:line="360" w:lineRule="auto"/>
        <w:ind w:firstLineChars="200" w:firstLine="480"/>
        <w:rPr>
          <w:sz w:val="24"/>
          <w:szCs w:val="24"/>
        </w:rPr>
      </w:pPr>
      <w:r w:rsidRPr="001C3E54">
        <w:rPr>
          <w:rFonts w:hint="eastAsia"/>
          <w:sz w:val="24"/>
          <w:szCs w:val="24"/>
        </w:rPr>
        <w:t>2026</w:t>
      </w:r>
      <w:r w:rsidRPr="001C3E54">
        <w:rPr>
          <w:rFonts w:hint="eastAsia"/>
          <w:sz w:val="24"/>
          <w:szCs w:val="24"/>
        </w:rPr>
        <w:t>年</w:t>
      </w:r>
      <w:r w:rsidRPr="001C3E54">
        <w:rPr>
          <w:rFonts w:hint="eastAsia"/>
          <w:sz w:val="24"/>
          <w:szCs w:val="24"/>
        </w:rPr>
        <w:t>1-6</w:t>
      </w:r>
      <w:r w:rsidRPr="001C3E54">
        <w:rPr>
          <w:rFonts w:hint="eastAsia"/>
          <w:sz w:val="24"/>
          <w:szCs w:val="24"/>
        </w:rPr>
        <w:t>月，平安银行实现营业收入</w:t>
      </w:r>
      <w:r w:rsidRPr="001C3E54">
        <w:rPr>
          <w:rFonts w:hint="eastAsia"/>
          <w:sz w:val="24"/>
          <w:szCs w:val="24"/>
        </w:rPr>
        <w:t>706.17</w:t>
      </w:r>
      <w:r w:rsidRPr="001C3E54">
        <w:rPr>
          <w:rFonts w:hint="eastAsia"/>
          <w:sz w:val="24"/>
          <w:szCs w:val="24"/>
        </w:rPr>
        <w:t>亿元（同比增长</w:t>
      </w:r>
      <w:r w:rsidRPr="001C3E54">
        <w:rPr>
          <w:rFonts w:hint="eastAsia"/>
          <w:sz w:val="24"/>
          <w:szCs w:val="24"/>
        </w:rPr>
        <w:t>1.8%</w:t>
      </w:r>
      <w:r w:rsidRPr="001C3E54">
        <w:rPr>
          <w:rFonts w:hint="eastAsia"/>
          <w:sz w:val="24"/>
          <w:szCs w:val="24"/>
        </w:rPr>
        <w:t>）、净利润</w:t>
      </w:r>
      <w:r w:rsidRPr="001C3E54">
        <w:rPr>
          <w:rFonts w:hint="eastAsia"/>
          <w:sz w:val="24"/>
          <w:szCs w:val="24"/>
        </w:rPr>
        <w:t>256.96</w:t>
      </w:r>
      <w:r w:rsidRPr="001C3E54">
        <w:rPr>
          <w:rFonts w:hint="eastAsia"/>
          <w:sz w:val="24"/>
          <w:szCs w:val="24"/>
        </w:rPr>
        <w:t>亿元（同比增长</w:t>
      </w:r>
      <w:r w:rsidRPr="001C3E54">
        <w:rPr>
          <w:rFonts w:hint="eastAsia"/>
          <w:sz w:val="24"/>
          <w:szCs w:val="24"/>
        </w:rPr>
        <w:t>3.3%</w:t>
      </w:r>
      <w:r w:rsidRPr="001C3E54">
        <w:rPr>
          <w:rFonts w:hint="eastAsia"/>
          <w:sz w:val="24"/>
          <w:szCs w:val="24"/>
        </w:rPr>
        <w:t>）、资产总额</w:t>
      </w:r>
      <w:r w:rsidRPr="001C3E54">
        <w:rPr>
          <w:rFonts w:hint="eastAsia"/>
          <w:sz w:val="24"/>
          <w:szCs w:val="24"/>
        </w:rPr>
        <w:t>60,287.85</w:t>
      </w:r>
      <w:r w:rsidRPr="001C3E54">
        <w:rPr>
          <w:rFonts w:hint="eastAsia"/>
          <w:sz w:val="24"/>
          <w:szCs w:val="24"/>
        </w:rPr>
        <w:t>亿元（较上年末增长</w:t>
      </w:r>
      <w:r w:rsidRPr="001C3E54">
        <w:rPr>
          <w:rFonts w:hint="eastAsia"/>
          <w:sz w:val="24"/>
          <w:szCs w:val="24"/>
        </w:rPr>
        <w:t>1.7%</w:t>
      </w:r>
      <w:r w:rsidRPr="001C3E54">
        <w:rPr>
          <w:rFonts w:hint="eastAsia"/>
          <w:sz w:val="24"/>
          <w:szCs w:val="24"/>
        </w:rPr>
        <w:t>）、吸收存款本金余额</w:t>
      </w:r>
      <w:r w:rsidRPr="001C3E54">
        <w:rPr>
          <w:rFonts w:hint="eastAsia"/>
          <w:sz w:val="24"/>
          <w:szCs w:val="24"/>
        </w:rPr>
        <w:t>36,605.87</w:t>
      </w:r>
      <w:r w:rsidRPr="001C3E54">
        <w:rPr>
          <w:rFonts w:hint="eastAsia"/>
          <w:sz w:val="24"/>
          <w:szCs w:val="24"/>
        </w:rPr>
        <w:t>亿元（较上年末增长</w:t>
      </w:r>
      <w:r w:rsidRPr="001C3E54">
        <w:rPr>
          <w:rFonts w:hint="eastAsia"/>
          <w:sz w:val="24"/>
          <w:szCs w:val="24"/>
        </w:rPr>
        <w:t xml:space="preserve"> 2.2%</w:t>
      </w:r>
      <w:r w:rsidRPr="001C3E54">
        <w:rPr>
          <w:rFonts w:hint="eastAsia"/>
          <w:sz w:val="24"/>
          <w:szCs w:val="24"/>
        </w:rPr>
        <w:t>）、发放贷款和垫款总额</w:t>
      </w:r>
      <w:r w:rsidRPr="001C3E54">
        <w:rPr>
          <w:rFonts w:hint="eastAsia"/>
          <w:sz w:val="24"/>
          <w:szCs w:val="24"/>
        </w:rPr>
        <w:t>34,522.74</w:t>
      </w:r>
      <w:r w:rsidRPr="001C3E54">
        <w:rPr>
          <w:rFonts w:hint="eastAsia"/>
          <w:sz w:val="24"/>
          <w:szCs w:val="24"/>
        </w:rPr>
        <w:t>亿元（较上年末增长</w:t>
      </w:r>
      <w:r w:rsidRPr="001C3E54">
        <w:rPr>
          <w:rFonts w:hint="eastAsia"/>
          <w:sz w:val="24"/>
          <w:szCs w:val="24"/>
        </w:rPr>
        <w:t>1.8%</w:t>
      </w:r>
      <w:r w:rsidRPr="001C3E54">
        <w:rPr>
          <w:rFonts w:hint="eastAsia"/>
          <w:sz w:val="24"/>
          <w:szCs w:val="24"/>
        </w:rPr>
        <w:t>）。</w:t>
      </w:r>
    </w:p>
    <w:p w14:paraId="270A5777" w14:textId="77777777" w:rsidR="00A64242" w:rsidRPr="00A64242" w:rsidRDefault="00A64242" w:rsidP="00A64242">
      <w:pPr>
        <w:spacing w:line="360" w:lineRule="auto"/>
        <w:ind w:firstLineChars="200" w:firstLine="480"/>
        <w:rPr>
          <w:sz w:val="24"/>
          <w:szCs w:val="24"/>
        </w:rPr>
      </w:pPr>
      <w:r w:rsidRPr="00A64242">
        <w:rPr>
          <w:rFonts w:hint="eastAsia"/>
          <w:sz w:val="24"/>
          <w:szCs w:val="24"/>
        </w:rPr>
        <w:t>3</w:t>
      </w:r>
      <w:r w:rsidRPr="00A64242">
        <w:rPr>
          <w:rFonts w:hint="eastAsia"/>
          <w:sz w:val="24"/>
          <w:szCs w:val="24"/>
        </w:rPr>
        <w:t>、主要人员情况</w:t>
      </w:r>
    </w:p>
    <w:p w14:paraId="52CA2B0C" w14:textId="2FF394E1" w:rsidR="00A64242" w:rsidRPr="00A64242" w:rsidRDefault="00A64242" w:rsidP="00A64242">
      <w:pPr>
        <w:spacing w:line="360" w:lineRule="auto"/>
        <w:ind w:firstLineChars="200" w:firstLine="480"/>
        <w:rPr>
          <w:sz w:val="24"/>
          <w:szCs w:val="24"/>
        </w:rPr>
      </w:pPr>
      <w:r w:rsidRPr="00A64242">
        <w:rPr>
          <w:rFonts w:hint="eastAsia"/>
          <w:sz w:val="24"/>
          <w:szCs w:val="24"/>
        </w:rPr>
        <w:t>平安银行总行设资产托管部，下设</w:t>
      </w:r>
      <w:r w:rsidR="00E27596" w:rsidRPr="00E27596">
        <w:rPr>
          <w:rFonts w:hint="eastAsia"/>
          <w:sz w:val="24"/>
          <w:szCs w:val="24"/>
        </w:rPr>
        <w:t>证券基金营销</w:t>
      </w:r>
      <w:r w:rsidRPr="00A64242">
        <w:rPr>
          <w:rFonts w:hint="eastAsia"/>
          <w:sz w:val="24"/>
          <w:szCs w:val="24"/>
        </w:rPr>
        <w:t>室、</w:t>
      </w:r>
      <w:r w:rsidR="00E27596" w:rsidRPr="00E27596">
        <w:rPr>
          <w:rFonts w:hint="eastAsia"/>
          <w:sz w:val="24"/>
          <w:szCs w:val="24"/>
        </w:rPr>
        <w:t>银保信</w:t>
      </w:r>
      <w:r w:rsidRPr="00A64242">
        <w:rPr>
          <w:rFonts w:hint="eastAsia"/>
          <w:sz w:val="24"/>
          <w:szCs w:val="24"/>
        </w:rPr>
        <w:t>营销室、估值核算室、资金清算室、企划与综合服务室、数字平台室、督察合规室、基金服务室</w:t>
      </w:r>
      <w:r w:rsidRPr="00A64242">
        <w:rPr>
          <w:rFonts w:hint="eastAsia"/>
          <w:sz w:val="24"/>
          <w:szCs w:val="24"/>
        </w:rPr>
        <w:t>8</w:t>
      </w:r>
      <w:r w:rsidRPr="00A64242">
        <w:rPr>
          <w:rFonts w:hint="eastAsia"/>
          <w:sz w:val="24"/>
          <w:szCs w:val="24"/>
        </w:rPr>
        <w:t>个处室，目前部门人员为</w:t>
      </w:r>
      <w:r w:rsidR="001C3E54" w:rsidRPr="00A64242">
        <w:rPr>
          <w:rFonts w:hint="eastAsia"/>
          <w:sz w:val="24"/>
          <w:szCs w:val="24"/>
        </w:rPr>
        <w:t>7</w:t>
      </w:r>
      <w:r w:rsidR="001C3E54">
        <w:rPr>
          <w:sz w:val="24"/>
          <w:szCs w:val="24"/>
        </w:rPr>
        <w:t>3</w:t>
      </w:r>
      <w:r w:rsidRPr="00A64242">
        <w:rPr>
          <w:rFonts w:hint="eastAsia"/>
          <w:sz w:val="24"/>
          <w:szCs w:val="24"/>
        </w:rPr>
        <w:t>人，为客户提供专业化的托管服务。证券投资基</w:t>
      </w:r>
      <w:r w:rsidRPr="00A64242">
        <w:rPr>
          <w:rFonts w:hint="eastAsia"/>
          <w:sz w:val="24"/>
          <w:szCs w:val="24"/>
        </w:rPr>
        <w:lastRenderedPageBreak/>
        <w:t>金托管业务相关员工配置齐全且从业经验丰富，托管部核心管理层具备银行管理、证券或托管业务十年以上从业经验。</w:t>
      </w:r>
    </w:p>
    <w:p w14:paraId="30E25BC1" w14:textId="77777777" w:rsidR="00A64242" w:rsidRPr="00A64242" w:rsidRDefault="00A64242" w:rsidP="00A64242">
      <w:pPr>
        <w:spacing w:line="360" w:lineRule="auto"/>
        <w:ind w:firstLineChars="200" w:firstLine="480"/>
        <w:rPr>
          <w:sz w:val="24"/>
          <w:szCs w:val="24"/>
        </w:rPr>
      </w:pPr>
      <w:r w:rsidRPr="00A64242">
        <w:rPr>
          <w:rFonts w:hint="eastAsia"/>
          <w:sz w:val="24"/>
          <w:szCs w:val="24"/>
        </w:rPr>
        <w:t>4</w:t>
      </w:r>
      <w:r w:rsidRPr="00A64242">
        <w:rPr>
          <w:rFonts w:hint="eastAsia"/>
          <w:sz w:val="24"/>
          <w:szCs w:val="24"/>
        </w:rPr>
        <w:t>、基金托管业务经营情况</w:t>
      </w:r>
    </w:p>
    <w:p w14:paraId="0D6B0A03" w14:textId="18CE8D14" w:rsidR="00A64242" w:rsidRPr="00A64242" w:rsidRDefault="00A64242">
      <w:pPr>
        <w:spacing w:line="360" w:lineRule="auto"/>
        <w:ind w:firstLineChars="200" w:firstLine="480"/>
        <w:rPr>
          <w:sz w:val="24"/>
          <w:szCs w:val="24"/>
        </w:rPr>
      </w:pPr>
      <w:r w:rsidRPr="00A64242">
        <w:rPr>
          <w:rFonts w:hint="eastAsia"/>
          <w:sz w:val="24"/>
          <w:szCs w:val="24"/>
        </w:rPr>
        <w:t>2008</w:t>
      </w:r>
      <w:r w:rsidRPr="00A64242">
        <w:rPr>
          <w:rFonts w:hint="eastAsia"/>
          <w:sz w:val="24"/>
          <w:szCs w:val="24"/>
        </w:rPr>
        <w:t>年</w:t>
      </w:r>
      <w:r w:rsidRPr="00A64242">
        <w:rPr>
          <w:rFonts w:hint="eastAsia"/>
          <w:sz w:val="24"/>
          <w:szCs w:val="24"/>
        </w:rPr>
        <w:t>8</w:t>
      </w:r>
      <w:r w:rsidRPr="00A64242">
        <w:rPr>
          <w:rFonts w:hint="eastAsia"/>
          <w:sz w:val="24"/>
          <w:szCs w:val="24"/>
        </w:rPr>
        <w:t>月</w:t>
      </w:r>
      <w:r w:rsidRPr="00A64242">
        <w:rPr>
          <w:rFonts w:hint="eastAsia"/>
          <w:sz w:val="24"/>
          <w:szCs w:val="24"/>
        </w:rPr>
        <w:t>15</w:t>
      </w:r>
      <w:r w:rsidRPr="00A64242">
        <w:rPr>
          <w:rFonts w:hint="eastAsia"/>
          <w:sz w:val="24"/>
          <w:szCs w:val="24"/>
        </w:rPr>
        <w:t>日获得中国</w:t>
      </w:r>
      <w:r w:rsidR="001C3E54" w:rsidRPr="001C3E54">
        <w:rPr>
          <w:rFonts w:hint="eastAsia"/>
          <w:sz w:val="24"/>
          <w:szCs w:val="24"/>
        </w:rPr>
        <w:t>证券监督管理委员会、国家金融监督管理总局</w:t>
      </w:r>
      <w:r w:rsidRPr="00A64242">
        <w:rPr>
          <w:rFonts w:hint="eastAsia"/>
          <w:sz w:val="24"/>
          <w:szCs w:val="24"/>
        </w:rPr>
        <w:t>核准开办证券投资基金托管业务。截至</w:t>
      </w:r>
      <w:r w:rsidR="001C3E54" w:rsidRPr="00A64242">
        <w:rPr>
          <w:rFonts w:hint="eastAsia"/>
          <w:sz w:val="24"/>
          <w:szCs w:val="24"/>
        </w:rPr>
        <w:t>202</w:t>
      </w:r>
      <w:r w:rsidR="001C3E54">
        <w:rPr>
          <w:sz w:val="24"/>
          <w:szCs w:val="24"/>
        </w:rPr>
        <w:t>6</w:t>
      </w:r>
      <w:r w:rsidRPr="00A64242">
        <w:rPr>
          <w:rFonts w:hint="eastAsia"/>
          <w:sz w:val="24"/>
          <w:szCs w:val="24"/>
        </w:rPr>
        <w:t>年</w:t>
      </w:r>
      <w:r w:rsidRPr="00A64242">
        <w:rPr>
          <w:rFonts w:hint="eastAsia"/>
          <w:sz w:val="24"/>
          <w:szCs w:val="24"/>
        </w:rPr>
        <w:t>6</w:t>
      </w:r>
      <w:r w:rsidRPr="00A64242">
        <w:rPr>
          <w:rFonts w:hint="eastAsia"/>
          <w:sz w:val="24"/>
          <w:szCs w:val="24"/>
        </w:rPr>
        <w:t>月末，平安银行股份有限公司托管证券投资基金净值规模合计</w:t>
      </w:r>
      <w:r w:rsidR="001C3E54" w:rsidRPr="001C3E54">
        <w:rPr>
          <w:sz w:val="24"/>
          <w:szCs w:val="24"/>
        </w:rPr>
        <w:t>10,074</w:t>
      </w:r>
      <w:r w:rsidRPr="00A64242">
        <w:rPr>
          <w:rFonts w:hint="eastAsia"/>
          <w:sz w:val="24"/>
          <w:szCs w:val="24"/>
        </w:rPr>
        <w:t>亿，平安银行已托管</w:t>
      </w:r>
      <w:r w:rsidR="001C3E54" w:rsidRPr="00A64242">
        <w:rPr>
          <w:rFonts w:hint="eastAsia"/>
          <w:sz w:val="24"/>
          <w:szCs w:val="24"/>
        </w:rPr>
        <w:t>3</w:t>
      </w:r>
      <w:r w:rsidR="001C3E54">
        <w:rPr>
          <w:sz w:val="24"/>
          <w:szCs w:val="24"/>
        </w:rPr>
        <w:t>78</w:t>
      </w:r>
      <w:r w:rsidRPr="00A64242">
        <w:rPr>
          <w:rFonts w:hint="eastAsia"/>
          <w:sz w:val="24"/>
          <w:szCs w:val="24"/>
        </w:rPr>
        <w:t>只证券投资基金，覆盖了股票型、债券型、混合型、货币型、指数型、</w:t>
      </w:r>
      <w:r w:rsidRPr="00A64242">
        <w:rPr>
          <w:rFonts w:hint="eastAsia"/>
          <w:sz w:val="24"/>
          <w:szCs w:val="24"/>
        </w:rPr>
        <w:t xml:space="preserve">FOF </w:t>
      </w:r>
      <w:r w:rsidRPr="00A64242">
        <w:rPr>
          <w:rFonts w:hint="eastAsia"/>
          <w:sz w:val="24"/>
          <w:szCs w:val="24"/>
        </w:rPr>
        <w:t>等多种类型的基金，满足了不同客户多元化的投资理财需求。</w:t>
      </w:r>
    </w:p>
    <w:p w14:paraId="5E6BBAC7" w14:textId="210A6FFF" w:rsidR="00A64242" w:rsidRPr="00A64242" w:rsidRDefault="00A64242" w:rsidP="00A64242">
      <w:pPr>
        <w:spacing w:line="360" w:lineRule="auto"/>
        <w:ind w:firstLineChars="200" w:firstLine="480"/>
        <w:rPr>
          <w:sz w:val="24"/>
          <w:szCs w:val="24"/>
        </w:rPr>
      </w:pPr>
      <w:r>
        <w:rPr>
          <w:rFonts w:hint="eastAsia"/>
          <w:sz w:val="24"/>
          <w:szCs w:val="24"/>
        </w:rPr>
        <w:t>（二）</w:t>
      </w:r>
      <w:r w:rsidRPr="00A64242">
        <w:rPr>
          <w:rFonts w:hint="eastAsia"/>
          <w:sz w:val="24"/>
          <w:szCs w:val="24"/>
        </w:rPr>
        <w:t>基金托管人的内部风险控制制度说明</w:t>
      </w:r>
    </w:p>
    <w:p w14:paraId="65E94C24" w14:textId="77777777" w:rsidR="00A64242" w:rsidRPr="00A64242" w:rsidRDefault="00A64242" w:rsidP="00A64242">
      <w:pPr>
        <w:spacing w:line="360" w:lineRule="auto"/>
        <w:ind w:firstLineChars="200" w:firstLine="480"/>
        <w:rPr>
          <w:sz w:val="24"/>
          <w:szCs w:val="24"/>
        </w:rPr>
      </w:pPr>
      <w:r w:rsidRPr="00A64242">
        <w:rPr>
          <w:rFonts w:hint="eastAsia"/>
          <w:sz w:val="24"/>
          <w:szCs w:val="24"/>
        </w:rPr>
        <w:t>1</w:t>
      </w:r>
      <w:r w:rsidRPr="00A64242">
        <w:rPr>
          <w:rFonts w:hint="eastAsia"/>
          <w:sz w:val="24"/>
          <w:szCs w:val="24"/>
        </w:rPr>
        <w:t>、内部控制目标</w:t>
      </w:r>
    </w:p>
    <w:p w14:paraId="421AF7D7" w14:textId="77777777" w:rsidR="00A64242" w:rsidRPr="00A64242" w:rsidRDefault="00A64242" w:rsidP="00A64242">
      <w:pPr>
        <w:spacing w:line="360" w:lineRule="auto"/>
        <w:ind w:firstLineChars="200" w:firstLine="480"/>
        <w:rPr>
          <w:sz w:val="24"/>
          <w:szCs w:val="24"/>
        </w:rPr>
      </w:pPr>
      <w:r w:rsidRPr="00A64242">
        <w:rPr>
          <w:rFonts w:hint="eastAsia"/>
          <w:sz w:val="24"/>
          <w:szCs w:val="24"/>
        </w:rPr>
        <w:t>作为基金托管人，平安银行股份有限公司严格遵守国家有关托管业务的法律法规、行业监管要求，自觉形成守法经营、规范运作的经营理念和经营风格；确保基金财产的安全完整，确保有关信息的真实、准确、完整、及时，保护基金份额持有人的合法权益；确保内部控制和风险管理体系的有效性；防范和化解经营风险，确保业务的安全、稳健运行，促进经营目标的实现。</w:t>
      </w:r>
    </w:p>
    <w:p w14:paraId="1FA2C920" w14:textId="77777777" w:rsidR="00A64242" w:rsidRPr="00A64242" w:rsidRDefault="00A64242" w:rsidP="00A64242">
      <w:pPr>
        <w:spacing w:line="360" w:lineRule="auto"/>
        <w:ind w:firstLineChars="200" w:firstLine="480"/>
        <w:rPr>
          <w:sz w:val="24"/>
          <w:szCs w:val="24"/>
        </w:rPr>
      </w:pPr>
      <w:r w:rsidRPr="00A64242">
        <w:rPr>
          <w:rFonts w:hint="eastAsia"/>
          <w:sz w:val="24"/>
          <w:szCs w:val="24"/>
        </w:rPr>
        <w:t>2</w:t>
      </w:r>
      <w:r w:rsidRPr="00A64242">
        <w:rPr>
          <w:rFonts w:hint="eastAsia"/>
          <w:sz w:val="24"/>
          <w:szCs w:val="24"/>
        </w:rPr>
        <w:t>、内部控制组织结构</w:t>
      </w:r>
    </w:p>
    <w:p w14:paraId="430A982F" w14:textId="77777777" w:rsidR="00A64242" w:rsidRPr="00A64242" w:rsidRDefault="00A64242" w:rsidP="00A64242">
      <w:pPr>
        <w:spacing w:line="360" w:lineRule="auto"/>
        <w:ind w:firstLineChars="200" w:firstLine="480"/>
        <w:rPr>
          <w:sz w:val="24"/>
          <w:szCs w:val="24"/>
        </w:rPr>
      </w:pPr>
      <w:r w:rsidRPr="00A64242">
        <w:rPr>
          <w:rFonts w:hint="eastAsia"/>
          <w:sz w:val="24"/>
          <w:szCs w:val="24"/>
        </w:rPr>
        <w:t>平安银行股份有限公司设有总行独立一级部门资产托管部，是全行资产托管业务的管理和运营部门，专门配备了专职内部监察稽核人员负责托管业务的内部控制和风险管理工作，具有独立行使监督稽核工作的职权和能力。</w:t>
      </w:r>
    </w:p>
    <w:p w14:paraId="087D0876" w14:textId="77777777" w:rsidR="00A64242" w:rsidRPr="00A64242" w:rsidRDefault="00A64242" w:rsidP="00A64242">
      <w:pPr>
        <w:spacing w:line="360" w:lineRule="auto"/>
        <w:ind w:firstLineChars="200" w:firstLine="480"/>
        <w:rPr>
          <w:sz w:val="24"/>
          <w:szCs w:val="24"/>
        </w:rPr>
      </w:pPr>
      <w:r w:rsidRPr="00A64242">
        <w:rPr>
          <w:rFonts w:hint="eastAsia"/>
          <w:sz w:val="24"/>
          <w:szCs w:val="24"/>
        </w:rPr>
        <w:t>3</w:t>
      </w:r>
      <w:r w:rsidRPr="00A64242">
        <w:rPr>
          <w:rFonts w:hint="eastAsia"/>
          <w:sz w:val="24"/>
          <w:szCs w:val="24"/>
        </w:rPr>
        <w:t>、内部控制制度及措施</w:t>
      </w:r>
    </w:p>
    <w:p w14:paraId="3FBA51FC" w14:textId="77777777" w:rsidR="00A64242" w:rsidRPr="00A64242" w:rsidRDefault="00A64242" w:rsidP="00A64242">
      <w:pPr>
        <w:spacing w:line="360" w:lineRule="auto"/>
        <w:ind w:firstLineChars="200" w:firstLine="480"/>
        <w:rPr>
          <w:sz w:val="24"/>
          <w:szCs w:val="24"/>
        </w:rPr>
      </w:pPr>
      <w:r w:rsidRPr="00A64242">
        <w:rPr>
          <w:rFonts w:hint="eastAsia"/>
          <w:sz w:val="24"/>
          <w:szCs w:val="24"/>
        </w:rPr>
        <w:t>资产托管部具备系统、完善的制度控制体系，建立了管理制度、控制制度、岗位职责、业务操作流程，可以保证托管业务的规范操作和顺利进行；取得基金从业资格的人员符合监管要求；业务管理严格实行复核、审核、检查制度，授权工作实行集中控制，业务印章按规程保管、存放、使用，账户资料严格保管，制约机制严格有效；业务操作区专门设置，封闭管理，实施音像监控；业务信息由专职信息披露人负责，防止泄密；业务实现自动化操作，防止人为事故的发生，技术系统完整、独立。</w:t>
      </w:r>
    </w:p>
    <w:p w14:paraId="69E81672" w14:textId="59633470" w:rsidR="00A64242" w:rsidRPr="00A64242" w:rsidRDefault="00A64242" w:rsidP="00A64242">
      <w:pPr>
        <w:spacing w:line="360" w:lineRule="auto"/>
        <w:ind w:firstLineChars="200" w:firstLine="480"/>
        <w:rPr>
          <w:sz w:val="24"/>
          <w:szCs w:val="24"/>
        </w:rPr>
      </w:pPr>
      <w:r>
        <w:rPr>
          <w:rFonts w:hint="eastAsia"/>
          <w:sz w:val="24"/>
          <w:szCs w:val="24"/>
        </w:rPr>
        <w:t>（三）</w:t>
      </w:r>
      <w:r w:rsidRPr="00A64242">
        <w:rPr>
          <w:rFonts w:hint="eastAsia"/>
          <w:sz w:val="24"/>
          <w:szCs w:val="24"/>
        </w:rPr>
        <w:t>基金托管人对基金管理人运作基金进行监督的方法和程序</w:t>
      </w:r>
    </w:p>
    <w:p w14:paraId="07B214D2" w14:textId="77777777" w:rsidR="00A64242" w:rsidRPr="00A64242" w:rsidRDefault="00A64242" w:rsidP="00A64242">
      <w:pPr>
        <w:spacing w:line="360" w:lineRule="auto"/>
        <w:ind w:firstLineChars="200" w:firstLine="480"/>
        <w:rPr>
          <w:sz w:val="24"/>
          <w:szCs w:val="24"/>
        </w:rPr>
      </w:pPr>
      <w:r w:rsidRPr="00A64242">
        <w:rPr>
          <w:rFonts w:hint="eastAsia"/>
          <w:sz w:val="24"/>
          <w:szCs w:val="24"/>
        </w:rPr>
        <w:t>1</w:t>
      </w:r>
      <w:r w:rsidRPr="00A64242">
        <w:rPr>
          <w:rFonts w:hint="eastAsia"/>
          <w:sz w:val="24"/>
          <w:szCs w:val="24"/>
        </w:rPr>
        <w:t>、监督方法</w:t>
      </w:r>
    </w:p>
    <w:p w14:paraId="55D56400" w14:textId="77777777" w:rsidR="00A64242" w:rsidRPr="00A64242" w:rsidRDefault="00A64242" w:rsidP="00A64242">
      <w:pPr>
        <w:spacing w:line="360" w:lineRule="auto"/>
        <w:ind w:firstLineChars="200" w:firstLine="480"/>
        <w:rPr>
          <w:sz w:val="24"/>
          <w:szCs w:val="24"/>
        </w:rPr>
      </w:pPr>
      <w:r w:rsidRPr="00A64242">
        <w:rPr>
          <w:rFonts w:hint="eastAsia"/>
          <w:sz w:val="24"/>
          <w:szCs w:val="24"/>
        </w:rPr>
        <w:lastRenderedPageBreak/>
        <w:t>依照《基金法》及其配套法规和基金合同的约定，监督所托管基金的投资运作。利用行业普遍使用的“资产托管业务系统——监控子系统”，严格按照现行法律法规以及基金合同规定，对基金管理人运作基金的投资比例、投资范围、投资组合等情况进行监督，并定期编写基金投资运作监督报告，报送中国证监会。在日常为基金投资运作所提供的基金清算和核算服务环节中，对基金管理人发送的投资指令、基金管理人对各基金费用的提取与开支情况进行检查监督。</w:t>
      </w:r>
    </w:p>
    <w:p w14:paraId="766A382D" w14:textId="77777777" w:rsidR="00A64242" w:rsidRPr="00A64242" w:rsidRDefault="00A64242" w:rsidP="00A64242">
      <w:pPr>
        <w:spacing w:line="360" w:lineRule="auto"/>
        <w:ind w:firstLineChars="200" w:firstLine="480"/>
        <w:rPr>
          <w:sz w:val="24"/>
          <w:szCs w:val="24"/>
        </w:rPr>
      </w:pPr>
      <w:r w:rsidRPr="00A64242">
        <w:rPr>
          <w:rFonts w:hint="eastAsia"/>
          <w:sz w:val="24"/>
          <w:szCs w:val="24"/>
        </w:rPr>
        <w:t>2</w:t>
      </w:r>
      <w:r w:rsidRPr="00A64242">
        <w:rPr>
          <w:rFonts w:hint="eastAsia"/>
          <w:sz w:val="24"/>
          <w:szCs w:val="24"/>
        </w:rPr>
        <w:t>、监督流程</w:t>
      </w:r>
    </w:p>
    <w:p w14:paraId="63FA10EE" w14:textId="77777777" w:rsidR="00A64242" w:rsidRPr="00A64242" w:rsidRDefault="00A64242" w:rsidP="00A64242">
      <w:pPr>
        <w:spacing w:line="360" w:lineRule="auto"/>
        <w:ind w:firstLineChars="200" w:firstLine="480"/>
        <w:rPr>
          <w:sz w:val="24"/>
          <w:szCs w:val="24"/>
        </w:rPr>
      </w:pPr>
      <w:r w:rsidRPr="00A64242">
        <w:rPr>
          <w:rFonts w:hint="eastAsia"/>
          <w:sz w:val="24"/>
          <w:szCs w:val="24"/>
        </w:rPr>
        <w:t>（</w:t>
      </w:r>
      <w:r w:rsidRPr="00A64242">
        <w:rPr>
          <w:rFonts w:hint="eastAsia"/>
          <w:sz w:val="24"/>
          <w:szCs w:val="24"/>
        </w:rPr>
        <w:t>1</w:t>
      </w:r>
      <w:r w:rsidRPr="00A64242">
        <w:rPr>
          <w:rFonts w:hint="eastAsia"/>
          <w:sz w:val="24"/>
          <w:szCs w:val="24"/>
        </w:rPr>
        <w:t>）每工作日按时通过监控子系统，对各基金投资运作比例控制指标进行例行监控，发现投资比例超标等异常情况，向基金管理人发出书面通知，与基金管理人进行情况核实，督促其纠正，并及时报告中国证监会。</w:t>
      </w:r>
    </w:p>
    <w:p w14:paraId="0B685A99" w14:textId="77777777" w:rsidR="00A64242" w:rsidRPr="00A64242" w:rsidRDefault="00A64242" w:rsidP="00A64242">
      <w:pPr>
        <w:spacing w:line="360" w:lineRule="auto"/>
        <w:ind w:firstLineChars="200" w:firstLine="480"/>
        <w:rPr>
          <w:sz w:val="24"/>
          <w:szCs w:val="24"/>
        </w:rPr>
      </w:pPr>
      <w:r w:rsidRPr="00A64242">
        <w:rPr>
          <w:rFonts w:hint="eastAsia"/>
          <w:sz w:val="24"/>
          <w:szCs w:val="24"/>
        </w:rPr>
        <w:t>（</w:t>
      </w:r>
      <w:r w:rsidRPr="00A64242">
        <w:rPr>
          <w:rFonts w:hint="eastAsia"/>
          <w:sz w:val="24"/>
          <w:szCs w:val="24"/>
        </w:rPr>
        <w:t>2</w:t>
      </w:r>
      <w:r w:rsidRPr="00A64242">
        <w:rPr>
          <w:rFonts w:hint="eastAsia"/>
          <w:sz w:val="24"/>
          <w:szCs w:val="24"/>
        </w:rPr>
        <w:t>）收到基金管理人的投资指令后，对涉及各基金的投资范围、投资对象及交易对手等内容进行合法合规性监督。</w:t>
      </w:r>
    </w:p>
    <w:p w14:paraId="3D6854C8" w14:textId="77777777" w:rsidR="00A64242" w:rsidRPr="00A64242" w:rsidRDefault="00A64242" w:rsidP="00A64242">
      <w:pPr>
        <w:spacing w:line="360" w:lineRule="auto"/>
        <w:ind w:firstLineChars="200" w:firstLine="480"/>
        <w:rPr>
          <w:sz w:val="24"/>
          <w:szCs w:val="24"/>
        </w:rPr>
      </w:pPr>
      <w:r w:rsidRPr="00A64242">
        <w:rPr>
          <w:rFonts w:hint="eastAsia"/>
          <w:sz w:val="24"/>
          <w:szCs w:val="24"/>
        </w:rPr>
        <w:t>（</w:t>
      </w:r>
      <w:r w:rsidRPr="00A64242">
        <w:rPr>
          <w:rFonts w:hint="eastAsia"/>
          <w:sz w:val="24"/>
          <w:szCs w:val="24"/>
        </w:rPr>
        <w:t>3</w:t>
      </w:r>
      <w:r w:rsidRPr="00A64242">
        <w:rPr>
          <w:rFonts w:hint="eastAsia"/>
          <w:sz w:val="24"/>
          <w:szCs w:val="24"/>
        </w:rPr>
        <w:t>）根据基金投资运作监督情况，定期编写基金投资运作监督报告，对各基金投资运作的合法合规性、投资独立性和风格显著性等方面进行评价，报送中国证监会。</w:t>
      </w:r>
    </w:p>
    <w:p w14:paraId="67005DCF" w14:textId="0BE4F071" w:rsidR="00B25C4E" w:rsidRDefault="00A64242" w:rsidP="00B25C4E">
      <w:pPr>
        <w:spacing w:line="360" w:lineRule="auto"/>
        <w:ind w:firstLineChars="200" w:firstLine="480"/>
        <w:rPr>
          <w:sz w:val="24"/>
          <w:szCs w:val="24"/>
        </w:rPr>
      </w:pPr>
      <w:r w:rsidRPr="00A64242">
        <w:rPr>
          <w:rFonts w:hint="eastAsia"/>
          <w:sz w:val="24"/>
          <w:szCs w:val="24"/>
        </w:rPr>
        <w:t>（</w:t>
      </w:r>
      <w:r w:rsidRPr="00A64242">
        <w:rPr>
          <w:rFonts w:hint="eastAsia"/>
          <w:sz w:val="24"/>
          <w:szCs w:val="24"/>
        </w:rPr>
        <w:t>4</w:t>
      </w:r>
      <w:r w:rsidRPr="00A64242">
        <w:rPr>
          <w:rFonts w:hint="eastAsia"/>
          <w:sz w:val="24"/>
          <w:szCs w:val="24"/>
        </w:rPr>
        <w:t>）通过技术或非技术手段发现基金涉嫌违规交易，电话或书面要求管理人进行解释或举证，并及时报告中国证监会。</w:t>
      </w:r>
    </w:p>
    <w:p w14:paraId="140B2DB3" w14:textId="45F2C173" w:rsidR="00F61BF3" w:rsidRPr="00B25C4E" w:rsidRDefault="00B25C4E" w:rsidP="00B25C4E">
      <w:pPr>
        <w:widowControl/>
        <w:jc w:val="left"/>
        <w:rPr>
          <w:sz w:val="24"/>
          <w:szCs w:val="24"/>
        </w:rPr>
      </w:pPr>
      <w:r>
        <w:rPr>
          <w:sz w:val="24"/>
          <w:szCs w:val="24"/>
        </w:rPr>
        <w:br w:type="page"/>
      </w:r>
    </w:p>
    <w:p w14:paraId="141BABF0" w14:textId="77777777" w:rsidR="00404689" w:rsidRDefault="00BF63BF">
      <w:pPr>
        <w:pStyle w:val="1"/>
        <w:spacing w:before="340" w:after="330"/>
        <w:jc w:val="center"/>
        <w:rPr>
          <w:rFonts w:hAnsi="宋体"/>
          <w:bCs/>
          <w:color w:val="auto"/>
          <w:kern w:val="44"/>
          <w:szCs w:val="24"/>
        </w:rPr>
      </w:pPr>
      <w:bookmarkStart w:id="60" w:name="_Toc154805884"/>
      <w:bookmarkStart w:id="61" w:name="_Toc332895892"/>
      <w:bookmarkStart w:id="62" w:name="_Toc5343"/>
      <w:bookmarkStart w:id="63" w:name="_Toc493766473"/>
      <w:bookmarkStart w:id="64" w:name="_Toc31494"/>
      <w:bookmarkStart w:id="65" w:name="_Toc17262"/>
      <w:bookmarkStart w:id="66" w:name="_Toc4787"/>
      <w:bookmarkStart w:id="67" w:name="_Toc9792"/>
      <w:bookmarkStart w:id="68" w:name="_Toc240274101"/>
      <w:r>
        <w:rPr>
          <w:rFonts w:hAnsi="宋体"/>
          <w:bCs/>
          <w:color w:val="auto"/>
          <w:kern w:val="44"/>
          <w:szCs w:val="24"/>
        </w:rPr>
        <w:lastRenderedPageBreak/>
        <w:t>五、相关服务机构</w:t>
      </w:r>
      <w:bookmarkEnd w:id="60"/>
      <w:bookmarkEnd w:id="61"/>
      <w:bookmarkEnd w:id="62"/>
      <w:bookmarkEnd w:id="63"/>
      <w:bookmarkEnd w:id="64"/>
      <w:bookmarkEnd w:id="65"/>
      <w:bookmarkEnd w:id="66"/>
      <w:bookmarkEnd w:id="67"/>
      <w:bookmarkEnd w:id="68"/>
    </w:p>
    <w:p w14:paraId="049FD295" w14:textId="77777777" w:rsidR="00404689" w:rsidRDefault="00BF63BF">
      <w:pPr>
        <w:widowControl/>
        <w:snapToGrid w:val="0"/>
        <w:spacing w:line="360" w:lineRule="auto"/>
        <w:ind w:firstLine="480"/>
        <w:rPr>
          <w:rFonts w:ascii="宋体" w:hAnsi="宋体"/>
          <w:kern w:val="0"/>
          <w:sz w:val="24"/>
        </w:rPr>
      </w:pPr>
      <w:bookmarkStart w:id="69" w:name="_Toc191799287"/>
      <w:r>
        <w:rPr>
          <w:rFonts w:ascii="宋体" w:hAnsi="宋体" w:hint="eastAsia"/>
          <w:kern w:val="0"/>
          <w:sz w:val="24"/>
        </w:rPr>
        <w:t>（一）基金份额</w:t>
      </w:r>
      <w:r w:rsidR="00B66949">
        <w:rPr>
          <w:rFonts w:ascii="宋体" w:hAnsi="宋体" w:hint="eastAsia"/>
          <w:kern w:val="0"/>
          <w:sz w:val="24"/>
        </w:rPr>
        <w:t>销</w:t>
      </w:r>
      <w:r>
        <w:rPr>
          <w:rFonts w:ascii="宋体" w:hAnsi="宋体" w:hint="eastAsia"/>
          <w:kern w:val="0"/>
          <w:sz w:val="24"/>
        </w:rPr>
        <w:t>售机构</w:t>
      </w:r>
      <w:bookmarkEnd w:id="69"/>
    </w:p>
    <w:p w14:paraId="025E610B" w14:textId="4706F81B" w:rsidR="00404689" w:rsidRDefault="00BF63BF">
      <w:pPr>
        <w:widowControl/>
        <w:snapToGrid w:val="0"/>
        <w:spacing w:line="360" w:lineRule="auto"/>
        <w:ind w:firstLine="480"/>
        <w:rPr>
          <w:rFonts w:ascii="宋体" w:hAnsi="宋体"/>
          <w:kern w:val="0"/>
          <w:sz w:val="24"/>
        </w:rPr>
      </w:pPr>
      <w:r>
        <w:rPr>
          <w:rFonts w:ascii="宋体" w:hAnsi="宋体"/>
          <w:kern w:val="0"/>
          <w:sz w:val="24"/>
        </w:rPr>
        <w:t>1</w:t>
      </w:r>
      <w:r>
        <w:rPr>
          <w:rFonts w:ascii="宋体" w:hAnsi="宋体" w:hint="eastAsia"/>
          <w:kern w:val="0"/>
          <w:sz w:val="24"/>
        </w:rPr>
        <w:t>、直销机构</w:t>
      </w:r>
    </w:p>
    <w:p w14:paraId="79BD9E56" w14:textId="77777777"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名称：华商基金管理有限公司</w:t>
      </w:r>
    </w:p>
    <w:p w14:paraId="7A70440C" w14:textId="77777777"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住所：北京市西城区平安里西大街</w:t>
      </w:r>
      <w:r>
        <w:rPr>
          <w:rFonts w:ascii="宋体" w:hAnsi="宋体"/>
          <w:kern w:val="0"/>
          <w:sz w:val="24"/>
        </w:rPr>
        <w:t>28号</w:t>
      </w:r>
      <w:r>
        <w:rPr>
          <w:rFonts w:ascii="宋体" w:hAnsi="宋体" w:hint="eastAsia"/>
          <w:kern w:val="0"/>
          <w:sz w:val="24"/>
        </w:rPr>
        <w:t>楼</w:t>
      </w:r>
      <w:r>
        <w:rPr>
          <w:rFonts w:ascii="宋体" w:hAnsi="宋体"/>
          <w:kern w:val="0"/>
          <w:sz w:val="24"/>
        </w:rPr>
        <w:t>19层</w:t>
      </w:r>
    </w:p>
    <w:p w14:paraId="3FEF8C67" w14:textId="77777777"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办公地址：北京市西城区平安里西大街</w:t>
      </w:r>
      <w:r>
        <w:rPr>
          <w:rFonts w:ascii="宋体" w:hAnsi="宋体"/>
          <w:kern w:val="0"/>
          <w:sz w:val="24"/>
        </w:rPr>
        <w:t>28号</w:t>
      </w:r>
      <w:r>
        <w:rPr>
          <w:rFonts w:ascii="宋体" w:hAnsi="宋体" w:hint="eastAsia"/>
          <w:kern w:val="0"/>
          <w:sz w:val="24"/>
        </w:rPr>
        <w:t>楼</w:t>
      </w:r>
      <w:r>
        <w:rPr>
          <w:rFonts w:ascii="宋体" w:hAnsi="宋体"/>
          <w:kern w:val="0"/>
          <w:sz w:val="24"/>
        </w:rPr>
        <w:t>19层</w:t>
      </w:r>
    </w:p>
    <w:p w14:paraId="63EA11A0" w14:textId="04399F39"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法定代表人：</w:t>
      </w:r>
      <w:r w:rsidR="00AE7CA0">
        <w:rPr>
          <w:rFonts w:ascii="宋体" w:hAnsi="宋体" w:hint="eastAsia"/>
          <w:kern w:val="0"/>
          <w:sz w:val="24"/>
        </w:rPr>
        <w:t>苏金奎</w:t>
      </w:r>
    </w:p>
    <w:p w14:paraId="25B30889" w14:textId="77777777"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直销中心：华商基金管理有限公司</w:t>
      </w:r>
    </w:p>
    <w:p w14:paraId="605B2857" w14:textId="77777777"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电话：</w:t>
      </w:r>
      <w:r>
        <w:rPr>
          <w:rFonts w:ascii="宋体" w:hAnsi="宋体"/>
          <w:kern w:val="0"/>
          <w:sz w:val="24"/>
        </w:rPr>
        <w:t>010-58573768</w:t>
      </w:r>
    </w:p>
    <w:p w14:paraId="242770C4" w14:textId="77777777"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传真：</w:t>
      </w:r>
      <w:r>
        <w:rPr>
          <w:rFonts w:ascii="宋体" w:hAnsi="宋体"/>
          <w:kern w:val="0"/>
          <w:sz w:val="24"/>
        </w:rPr>
        <w:t>010-58573737</w:t>
      </w:r>
    </w:p>
    <w:p w14:paraId="181DDCE8" w14:textId="77777777"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网址：</w:t>
      </w:r>
      <w:r>
        <w:rPr>
          <w:rFonts w:ascii="宋体" w:hAnsi="宋体"/>
          <w:kern w:val="0"/>
          <w:sz w:val="24"/>
        </w:rPr>
        <w:t>www.hsfund.com</w:t>
      </w:r>
    </w:p>
    <w:p w14:paraId="4CB0719E" w14:textId="7168F45B" w:rsidR="00404689" w:rsidRDefault="00BF63BF">
      <w:pPr>
        <w:widowControl/>
        <w:snapToGrid w:val="0"/>
        <w:spacing w:line="360" w:lineRule="auto"/>
        <w:ind w:firstLine="480"/>
        <w:rPr>
          <w:rFonts w:ascii="宋体" w:hAnsi="宋体"/>
          <w:kern w:val="0"/>
          <w:sz w:val="24"/>
        </w:rPr>
      </w:pPr>
      <w:r>
        <w:rPr>
          <w:rFonts w:ascii="宋体" w:hAnsi="宋体"/>
          <w:kern w:val="0"/>
          <w:sz w:val="24"/>
        </w:rPr>
        <w:t>2</w:t>
      </w:r>
      <w:r>
        <w:rPr>
          <w:rFonts w:ascii="宋体" w:hAnsi="宋体" w:hint="eastAsia"/>
          <w:kern w:val="0"/>
          <w:sz w:val="24"/>
        </w:rPr>
        <w:t>、其他代销机构</w:t>
      </w:r>
    </w:p>
    <w:p w14:paraId="2E999FF8" w14:textId="44D233D4" w:rsidR="00404689" w:rsidRDefault="00F137C2">
      <w:pPr>
        <w:widowControl/>
        <w:snapToGrid w:val="0"/>
        <w:spacing w:line="360" w:lineRule="auto"/>
        <w:ind w:firstLine="480"/>
        <w:rPr>
          <w:rFonts w:ascii="宋体" w:hAnsi="宋体"/>
          <w:kern w:val="0"/>
          <w:sz w:val="24"/>
        </w:rPr>
      </w:pPr>
      <w:r w:rsidRPr="00F137C2">
        <w:rPr>
          <w:rFonts w:ascii="宋体" w:hAnsi="宋体" w:hint="eastAsia"/>
          <w:kern w:val="0"/>
          <w:sz w:val="24"/>
        </w:rPr>
        <w:t>本基金代销机构信息详见基金管理人网站公示。基金管理人可根据有关法律法规要求，选择其他符合要求的机构销售本基金或变更上述销售机构，并在基金管理人网站公示。</w:t>
      </w:r>
      <w:r w:rsidR="003E786C" w:rsidRPr="003E786C" w:rsidDel="003E786C">
        <w:rPr>
          <w:rFonts w:ascii="宋体" w:hAnsi="宋体" w:hint="eastAsia"/>
          <w:kern w:val="0"/>
          <w:sz w:val="24"/>
        </w:rPr>
        <w:t xml:space="preserve"> </w:t>
      </w:r>
      <w:bookmarkStart w:id="70" w:name="_Toc191799288"/>
    </w:p>
    <w:p w14:paraId="569AB3E6" w14:textId="77777777"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（二）登记机构</w:t>
      </w:r>
      <w:bookmarkEnd w:id="70"/>
    </w:p>
    <w:p w14:paraId="07F47159" w14:textId="77777777"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名称：华商基金管理有限公司</w:t>
      </w:r>
    </w:p>
    <w:p w14:paraId="47AD214C" w14:textId="77777777"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注册地址：</w:t>
      </w:r>
      <w:r>
        <w:rPr>
          <w:rFonts w:ascii="宋体" w:hAnsi="宋体" w:cs="宋体" w:hint="eastAsia"/>
          <w:kern w:val="0"/>
          <w:sz w:val="24"/>
        </w:rPr>
        <w:t>北京市西城区平安里西大街</w:t>
      </w:r>
      <w:r>
        <w:rPr>
          <w:rFonts w:ascii="宋体" w:hAnsi="宋体" w:cs="宋体"/>
          <w:kern w:val="0"/>
          <w:sz w:val="24"/>
        </w:rPr>
        <w:t>28号</w:t>
      </w:r>
      <w:r>
        <w:rPr>
          <w:rFonts w:ascii="宋体" w:hAnsi="宋体" w:cs="宋体" w:hint="eastAsia"/>
          <w:kern w:val="0"/>
          <w:sz w:val="24"/>
        </w:rPr>
        <w:t>楼</w:t>
      </w:r>
      <w:r>
        <w:rPr>
          <w:rFonts w:ascii="宋体" w:hAnsi="宋体" w:cs="宋体"/>
          <w:kern w:val="0"/>
          <w:sz w:val="24"/>
        </w:rPr>
        <w:t>19层</w:t>
      </w:r>
    </w:p>
    <w:p w14:paraId="57E342C4" w14:textId="617650D4"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法定代表人：</w:t>
      </w:r>
      <w:r w:rsidR="00AE7CA0">
        <w:rPr>
          <w:rFonts w:ascii="宋体" w:hAnsi="宋体" w:hint="eastAsia"/>
          <w:kern w:val="0"/>
          <w:sz w:val="24"/>
        </w:rPr>
        <w:t>苏金奎</w:t>
      </w:r>
    </w:p>
    <w:p w14:paraId="44853118" w14:textId="77777777"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电话：</w:t>
      </w:r>
      <w:r>
        <w:rPr>
          <w:rFonts w:ascii="宋体" w:hAnsi="宋体"/>
          <w:kern w:val="0"/>
          <w:sz w:val="24"/>
        </w:rPr>
        <w:t>010-5857357</w:t>
      </w:r>
      <w:r>
        <w:rPr>
          <w:rFonts w:ascii="宋体" w:hAnsi="宋体" w:hint="eastAsia"/>
          <w:kern w:val="0"/>
          <w:sz w:val="24"/>
        </w:rPr>
        <w:t>1</w:t>
      </w:r>
    </w:p>
    <w:p w14:paraId="44B94208" w14:textId="77777777"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传真：</w:t>
      </w:r>
      <w:r>
        <w:rPr>
          <w:rFonts w:ascii="宋体" w:hAnsi="宋体"/>
          <w:kern w:val="0"/>
          <w:sz w:val="24"/>
        </w:rPr>
        <w:t>010-58573580</w:t>
      </w:r>
    </w:p>
    <w:p w14:paraId="1226FE5B" w14:textId="77777777"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联系人：董士伟</w:t>
      </w:r>
      <w:r>
        <w:rPr>
          <w:rFonts w:ascii="宋体" w:hAnsi="宋体"/>
          <w:kern w:val="0"/>
          <w:sz w:val="24"/>
        </w:rPr>
        <w:t xml:space="preserve"> </w:t>
      </w:r>
    </w:p>
    <w:p w14:paraId="7CF8AD8A" w14:textId="77777777"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网址：</w:t>
      </w:r>
      <w:r>
        <w:rPr>
          <w:rFonts w:ascii="宋体" w:hAnsi="宋体"/>
          <w:kern w:val="0"/>
          <w:sz w:val="24"/>
        </w:rPr>
        <w:t>www.hsfund.com</w:t>
      </w:r>
    </w:p>
    <w:p w14:paraId="6B268815" w14:textId="77777777"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（三）律师事务所和经办律师</w:t>
      </w:r>
    </w:p>
    <w:p w14:paraId="403F7EB2" w14:textId="77777777" w:rsidR="00ED6F2B" w:rsidRPr="00205083" w:rsidRDefault="00ED6F2B" w:rsidP="00ED6F2B">
      <w:pPr>
        <w:widowControl/>
        <w:snapToGrid w:val="0"/>
        <w:spacing w:line="360" w:lineRule="auto"/>
        <w:ind w:firstLine="480"/>
        <w:rPr>
          <w:kern w:val="0"/>
          <w:sz w:val="24"/>
        </w:rPr>
      </w:pPr>
      <w:r w:rsidRPr="00205083">
        <w:rPr>
          <w:rFonts w:hAnsi="宋体"/>
          <w:kern w:val="0"/>
          <w:sz w:val="24"/>
        </w:rPr>
        <w:t>名称：上海源泰律师事务所</w:t>
      </w:r>
    </w:p>
    <w:p w14:paraId="5EEC503F" w14:textId="77777777" w:rsidR="00ED6F2B" w:rsidRPr="00205083" w:rsidRDefault="00ED6F2B" w:rsidP="00ED6F2B">
      <w:pPr>
        <w:widowControl/>
        <w:snapToGrid w:val="0"/>
        <w:spacing w:line="360" w:lineRule="auto"/>
        <w:ind w:firstLine="480"/>
        <w:rPr>
          <w:kern w:val="0"/>
          <w:sz w:val="24"/>
        </w:rPr>
      </w:pPr>
      <w:r w:rsidRPr="00205083">
        <w:rPr>
          <w:rFonts w:hAnsi="宋体"/>
          <w:kern w:val="0"/>
          <w:sz w:val="24"/>
        </w:rPr>
        <w:t>注册地：上海市浦东南路</w:t>
      </w:r>
      <w:r w:rsidRPr="00205083">
        <w:rPr>
          <w:kern w:val="0"/>
          <w:sz w:val="24"/>
        </w:rPr>
        <w:t>256</w:t>
      </w:r>
      <w:r w:rsidRPr="00205083">
        <w:rPr>
          <w:rFonts w:hAnsi="宋体"/>
          <w:kern w:val="0"/>
          <w:sz w:val="24"/>
        </w:rPr>
        <w:t>号华夏银行大厦</w:t>
      </w:r>
      <w:r w:rsidRPr="00205083">
        <w:rPr>
          <w:kern w:val="0"/>
          <w:sz w:val="24"/>
        </w:rPr>
        <w:t>14</w:t>
      </w:r>
      <w:r w:rsidRPr="00205083">
        <w:rPr>
          <w:rFonts w:hAnsi="宋体"/>
          <w:kern w:val="0"/>
          <w:sz w:val="24"/>
        </w:rPr>
        <w:t>楼</w:t>
      </w:r>
    </w:p>
    <w:p w14:paraId="2ACF7C12" w14:textId="77777777" w:rsidR="00ED6F2B" w:rsidRPr="00205083" w:rsidRDefault="00ED6F2B" w:rsidP="00ED6F2B">
      <w:pPr>
        <w:widowControl/>
        <w:snapToGrid w:val="0"/>
        <w:spacing w:line="360" w:lineRule="auto"/>
        <w:ind w:firstLine="480"/>
        <w:rPr>
          <w:kern w:val="0"/>
          <w:sz w:val="24"/>
        </w:rPr>
      </w:pPr>
      <w:r w:rsidRPr="00205083">
        <w:rPr>
          <w:rFonts w:hAnsi="宋体"/>
          <w:kern w:val="0"/>
          <w:sz w:val="24"/>
        </w:rPr>
        <w:t>办公地：上海市浦东南路</w:t>
      </w:r>
      <w:r w:rsidRPr="00205083">
        <w:rPr>
          <w:kern w:val="0"/>
          <w:sz w:val="24"/>
        </w:rPr>
        <w:t>256</w:t>
      </w:r>
      <w:r w:rsidRPr="00205083">
        <w:rPr>
          <w:rFonts w:hAnsi="宋体"/>
          <w:kern w:val="0"/>
          <w:sz w:val="24"/>
        </w:rPr>
        <w:t>号华夏银行大厦</w:t>
      </w:r>
      <w:r w:rsidRPr="00205083">
        <w:rPr>
          <w:kern w:val="0"/>
          <w:sz w:val="24"/>
        </w:rPr>
        <w:t>14</w:t>
      </w:r>
      <w:r w:rsidRPr="00205083">
        <w:rPr>
          <w:rFonts w:hAnsi="宋体"/>
          <w:kern w:val="0"/>
          <w:sz w:val="24"/>
        </w:rPr>
        <w:t>楼</w:t>
      </w:r>
    </w:p>
    <w:p w14:paraId="74D789B0" w14:textId="77777777" w:rsidR="00ED6F2B" w:rsidRPr="00205083" w:rsidRDefault="00ED6F2B" w:rsidP="00ED6F2B">
      <w:pPr>
        <w:widowControl/>
        <w:snapToGrid w:val="0"/>
        <w:spacing w:line="360" w:lineRule="auto"/>
        <w:ind w:firstLine="480"/>
        <w:rPr>
          <w:kern w:val="0"/>
          <w:sz w:val="24"/>
        </w:rPr>
      </w:pPr>
      <w:r w:rsidRPr="00205083">
        <w:rPr>
          <w:rFonts w:hAnsi="宋体"/>
          <w:kern w:val="0"/>
          <w:sz w:val="24"/>
        </w:rPr>
        <w:t>负责人：廖海</w:t>
      </w:r>
    </w:p>
    <w:p w14:paraId="0BCA2C43" w14:textId="77777777" w:rsidR="00ED6F2B" w:rsidRPr="00205083" w:rsidRDefault="00ED6F2B" w:rsidP="00ED6F2B">
      <w:pPr>
        <w:widowControl/>
        <w:snapToGrid w:val="0"/>
        <w:spacing w:line="360" w:lineRule="auto"/>
        <w:ind w:firstLine="480"/>
        <w:rPr>
          <w:kern w:val="0"/>
          <w:sz w:val="24"/>
        </w:rPr>
      </w:pPr>
      <w:r w:rsidRPr="00205083">
        <w:rPr>
          <w:rFonts w:hAnsi="宋体"/>
          <w:kern w:val="0"/>
          <w:sz w:val="24"/>
        </w:rPr>
        <w:t>电话：</w:t>
      </w:r>
      <w:r w:rsidRPr="00205083">
        <w:rPr>
          <w:kern w:val="0"/>
          <w:sz w:val="24"/>
        </w:rPr>
        <w:t>021-5115 0298</w:t>
      </w:r>
    </w:p>
    <w:p w14:paraId="6610BB9D" w14:textId="77777777" w:rsidR="00ED6F2B" w:rsidRPr="00205083" w:rsidRDefault="00ED6F2B" w:rsidP="00ED6F2B">
      <w:pPr>
        <w:widowControl/>
        <w:snapToGrid w:val="0"/>
        <w:spacing w:line="360" w:lineRule="auto"/>
        <w:ind w:firstLine="480"/>
        <w:rPr>
          <w:kern w:val="0"/>
          <w:sz w:val="24"/>
        </w:rPr>
      </w:pPr>
      <w:r w:rsidRPr="00205083">
        <w:rPr>
          <w:rFonts w:hAnsi="宋体"/>
          <w:kern w:val="0"/>
          <w:sz w:val="24"/>
        </w:rPr>
        <w:lastRenderedPageBreak/>
        <w:t>传真：</w:t>
      </w:r>
      <w:r w:rsidRPr="00205083">
        <w:rPr>
          <w:kern w:val="0"/>
          <w:sz w:val="24"/>
        </w:rPr>
        <w:t>021-5115 0398</w:t>
      </w:r>
    </w:p>
    <w:p w14:paraId="2AFA557F" w14:textId="77777777" w:rsidR="00ED6F2B" w:rsidRPr="00205083" w:rsidRDefault="00ED6F2B" w:rsidP="00ED6F2B">
      <w:pPr>
        <w:widowControl/>
        <w:snapToGrid w:val="0"/>
        <w:spacing w:line="360" w:lineRule="auto"/>
        <w:ind w:firstLine="480"/>
        <w:rPr>
          <w:kern w:val="0"/>
          <w:sz w:val="24"/>
        </w:rPr>
      </w:pPr>
      <w:r w:rsidRPr="00205083">
        <w:rPr>
          <w:rFonts w:hAnsi="宋体"/>
          <w:kern w:val="0"/>
          <w:sz w:val="24"/>
        </w:rPr>
        <w:t>经办律师：刘佳、姜亚萍</w:t>
      </w:r>
    </w:p>
    <w:p w14:paraId="60AEAC59" w14:textId="77777777" w:rsidR="00404689" w:rsidRDefault="00ED6F2B">
      <w:pPr>
        <w:widowControl/>
        <w:snapToGrid w:val="0"/>
        <w:spacing w:line="360" w:lineRule="auto"/>
        <w:ind w:firstLine="480"/>
        <w:rPr>
          <w:rFonts w:ascii="宋体" w:hAnsi="宋体"/>
          <w:kern w:val="0"/>
          <w:sz w:val="24"/>
        </w:rPr>
      </w:pPr>
      <w:r w:rsidRPr="00205083">
        <w:rPr>
          <w:rFonts w:hAnsi="宋体"/>
          <w:kern w:val="0"/>
          <w:sz w:val="24"/>
        </w:rPr>
        <w:t>联系人：刘佳</w:t>
      </w:r>
    </w:p>
    <w:p w14:paraId="2816A98D" w14:textId="77777777"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（四）会计师事务所和经办注册会计师</w:t>
      </w:r>
    </w:p>
    <w:p w14:paraId="08734A30" w14:textId="331FC0FD"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名称：</w:t>
      </w:r>
      <w:r w:rsidR="00FA0B85" w:rsidRPr="00FA0B85">
        <w:rPr>
          <w:rFonts w:ascii="宋体" w:hAnsi="宋体" w:hint="eastAsia"/>
          <w:kern w:val="0"/>
          <w:sz w:val="24"/>
        </w:rPr>
        <w:t>安永华明会计师事务所（特殊普通合伙）</w:t>
      </w:r>
      <w:r>
        <w:rPr>
          <w:rFonts w:ascii="宋体" w:hAnsi="宋体" w:hint="eastAsia"/>
          <w:kern w:val="0"/>
          <w:sz w:val="24"/>
        </w:rPr>
        <w:t xml:space="preserve"> </w:t>
      </w:r>
    </w:p>
    <w:p w14:paraId="49F1BD3F" w14:textId="2A404988"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住所：</w:t>
      </w:r>
      <w:r w:rsidR="00FA0B85" w:rsidRPr="00FA0B85">
        <w:rPr>
          <w:rFonts w:ascii="宋体" w:hAnsi="宋体" w:hint="eastAsia"/>
          <w:kern w:val="0"/>
          <w:sz w:val="24"/>
        </w:rPr>
        <w:t>北京市东长安街1号东方广场安永大楼17层</w:t>
      </w:r>
    </w:p>
    <w:p w14:paraId="59F6015D" w14:textId="319B4036"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办公地址：</w:t>
      </w:r>
      <w:r w:rsidR="00FA0B85" w:rsidRPr="00FA0B85">
        <w:rPr>
          <w:rFonts w:ascii="宋体" w:hAnsi="宋体" w:hint="eastAsia"/>
          <w:kern w:val="0"/>
          <w:sz w:val="24"/>
        </w:rPr>
        <w:t>北京市东长安街1号东方广场安永大楼17层</w:t>
      </w:r>
    </w:p>
    <w:p w14:paraId="4D9F20B4" w14:textId="2BFB23D2" w:rsidR="00404689" w:rsidRDefault="000E34D8">
      <w:pPr>
        <w:widowControl/>
        <w:snapToGrid w:val="0"/>
        <w:spacing w:line="360" w:lineRule="auto"/>
        <w:ind w:firstLine="480"/>
        <w:rPr>
          <w:rFonts w:ascii="宋体" w:hAnsi="宋体"/>
          <w:kern w:val="0"/>
          <w:sz w:val="24"/>
        </w:rPr>
      </w:pPr>
      <w:r w:rsidRPr="00283634">
        <w:rPr>
          <w:rFonts w:ascii="宋体" w:hAnsi="宋体" w:hint="eastAsia"/>
          <w:kern w:val="0"/>
          <w:sz w:val="24"/>
        </w:rPr>
        <w:t>执行事务合伙人</w:t>
      </w:r>
      <w:r w:rsidR="00BF63BF">
        <w:rPr>
          <w:rFonts w:ascii="宋体" w:hAnsi="宋体" w:hint="eastAsia"/>
          <w:kern w:val="0"/>
          <w:sz w:val="24"/>
        </w:rPr>
        <w:t>：</w:t>
      </w:r>
      <w:r w:rsidR="00FA0B85" w:rsidRPr="00FA0B85">
        <w:rPr>
          <w:rFonts w:ascii="宋体" w:hAnsi="宋体" w:hint="eastAsia"/>
          <w:kern w:val="0"/>
          <w:sz w:val="24"/>
        </w:rPr>
        <w:t>毛鞍宁</w:t>
      </w:r>
      <w:r w:rsidR="00BF63BF">
        <w:rPr>
          <w:rFonts w:ascii="宋体" w:hAnsi="宋体" w:hint="eastAsia"/>
          <w:kern w:val="0"/>
          <w:sz w:val="24"/>
        </w:rPr>
        <w:t xml:space="preserve"> </w:t>
      </w:r>
    </w:p>
    <w:p w14:paraId="6CB68403" w14:textId="4414A50F"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电话：</w:t>
      </w:r>
      <w:r w:rsidR="00FA0B85" w:rsidRPr="00FA0B85">
        <w:rPr>
          <w:rFonts w:ascii="宋体" w:hAnsi="宋体" w:hint="eastAsia"/>
          <w:kern w:val="0"/>
          <w:sz w:val="24"/>
        </w:rPr>
        <w:t>（010）58153000</w:t>
      </w:r>
      <w:r>
        <w:rPr>
          <w:rFonts w:ascii="宋体" w:hAnsi="宋体" w:hint="eastAsia"/>
          <w:kern w:val="0"/>
          <w:sz w:val="24"/>
        </w:rPr>
        <w:t xml:space="preserve"> </w:t>
      </w:r>
    </w:p>
    <w:p w14:paraId="30F35323" w14:textId="136137F4"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传真：</w:t>
      </w:r>
      <w:r w:rsidR="00FA0B85" w:rsidRPr="00FA0B85">
        <w:rPr>
          <w:rFonts w:ascii="宋体" w:hAnsi="宋体" w:hint="eastAsia"/>
          <w:kern w:val="0"/>
          <w:sz w:val="24"/>
        </w:rPr>
        <w:t>（010）85188298</w:t>
      </w:r>
      <w:r>
        <w:rPr>
          <w:rFonts w:ascii="宋体" w:hAnsi="宋体" w:hint="eastAsia"/>
          <w:kern w:val="0"/>
          <w:sz w:val="24"/>
        </w:rPr>
        <w:t xml:space="preserve"> </w:t>
      </w:r>
    </w:p>
    <w:p w14:paraId="01C93CDC" w14:textId="55202F7D" w:rsidR="00404689" w:rsidRDefault="00BF63BF">
      <w:pPr>
        <w:widowControl/>
        <w:snapToGrid w:val="0"/>
        <w:spacing w:line="360" w:lineRule="auto"/>
        <w:ind w:firstLine="480"/>
        <w:rPr>
          <w:rFonts w:ascii="宋体" w:hAnsi="宋体"/>
          <w:kern w:val="0"/>
          <w:sz w:val="24"/>
        </w:rPr>
      </w:pPr>
      <w:r>
        <w:rPr>
          <w:rFonts w:ascii="宋体" w:hAnsi="宋体" w:hint="eastAsia"/>
          <w:kern w:val="0"/>
          <w:sz w:val="24"/>
        </w:rPr>
        <w:t>经办注册会计师：</w:t>
      </w:r>
      <w:r w:rsidR="00FA0B85" w:rsidRPr="00FA0B85">
        <w:rPr>
          <w:rFonts w:ascii="宋体" w:hAnsi="宋体" w:hint="eastAsia"/>
          <w:kern w:val="0"/>
          <w:sz w:val="24"/>
        </w:rPr>
        <w:t>王珊珊、王蕊</w:t>
      </w:r>
      <w:r>
        <w:rPr>
          <w:rFonts w:ascii="宋体" w:hAnsi="宋体" w:hint="eastAsia"/>
          <w:kern w:val="0"/>
          <w:sz w:val="24"/>
        </w:rPr>
        <w:t xml:space="preserve"> </w:t>
      </w:r>
    </w:p>
    <w:p w14:paraId="203080EA" w14:textId="0956AC4A" w:rsidR="00B25C4E" w:rsidRDefault="00BF63BF">
      <w:pPr>
        <w:widowControl/>
        <w:snapToGrid w:val="0"/>
        <w:spacing w:line="360" w:lineRule="auto"/>
        <w:ind w:firstLine="480"/>
        <w:rPr>
          <w:rFonts w:ascii="宋体" w:hAnsi="宋体"/>
          <w:kern w:val="0"/>
          <w:sz w:val="24"/>
        </w:rPr>
      </w:pPr>
      <w:r>
        <w:rPr>
          <w:rFonts w:ascii="宋体" w:hAnsi="宋体" w:hint="eastAsia"/>
          <w:kern w:val="0"/>
          <w:sz w:val="24"/>
        </w:rPr>
        <w:t>联系人：</w:t>
      </w:r>
      <w:r w:rsidR="00FA0B85" w:rsidRPr="00FA0B85">
        <w:rPr>
          <w:rFonts w:ascii="宋体" w:hAnsi="宋体" w:hint="eastAsia"/>
          <w:kern w:val="0"/>
          <w:sz w:val="24"/>
        </w:rPr>
        <w:t>王珊珊</w:t>
      </w:r>
    </w:p>
    <w:p w14:paraId="0EB9CF69" w14:textId="2205FA9D" w:rsidR="00404689" w:rsidRDefault="00B25C4E" w:rsidP="00B25C4E">
      <w:pPr>
        <w:widowControl/>
        <w:jc w:val="left"/>
        <w:rPr>
          <w:rFonts w:ascii="宋体" w:hAnsi="宋体"/>
          <w:kern w:val="0"/>
          <w:sz w:val="24"/>
        </w:rPr>
      </w:pPr>
      <w:r>
        <w:rPr>
          <w:rFonts w:ascii="宋体" w:hAnsi="宋体"/>
          <w:kern w:val="0"/>
          <w:sz w:val="24"/>
        </w:rPr>
        <w:br w:type="page"/>
      </w:r>
    </w:p>
    <w:p w14:paraId="7FCE654D" w14:textId="77777777" w:rsidR="00404689" w:rsidRDefault="00BF63BF">
      <w:pPr>
        <w:pStyle w:val="1"/>
        <w:spacing w:before="340" w:after="330"/>
        <w:jc w:val="center"/>
        <w:rPr>
          <w:rFonts w:hAnsi="宋体"/>
          <w:bCs/>
          <w:color w:val="auto"/>
          <w:kern w:val="44"/>
          <w:szCs w:val="24"/>
        </w:rPr>
      </w:pPr>
      <w:bookmarkStart w:id="71" w:name="_Toc344296350"/>
      <w:bookmarkStart w:id="72" w:name="_Toc493766474"/>
      <w:bookmarkStart w:id="73" w:name="_Toc154805885"/>
      <w:bookmarkStart w:id="74" w:name="_Toc332895893"/>
      <w:bookmarkStart w:id="75" w:name="_Toc29140"/>
      <w:bookmarkStart w:id="76" w:name="_Toc26565"/>
      <w:bookmarkStart w:id="77" w:name="_Toc22639"/>
      <w:bookmarkStart w:id="78" w:name="_Toc10861"/>
      <w:bookmarkStart w:id="79" w:name="_Toc6692"/>
      <w:bookmarkStart w:id="80" w:name="_Toc240274102"/>
      <w:r>
        <w:rPr>
          <w:rFonts w:hAnsi="宋体"/>
          <w:bCs/>
          <w:color w:val="auto"/>
          <w:kern w:val="44"/>
          <w:szCs w:val="24"/>
        </w:rPr>
        <w:lastRenderedPageBreak/>
        <w:t>六、基金的</w:t>
      </w:r>
      <w:bookmarkEnd w:id="71"/>
      <w:bookmarkEnd w:id="72"/>
      <w:bookmarkEnd w:id="73"/>
      <w:bookmarkEnd w:id="74"/>
      <w:bookmarkEnd w:id="75"/>
      <w:r>
        <w:rPr>
          <w:rFonts w:hAnsi="宋体" w:hint="eastAsia"/>
          <w:bCs/>
          <w:color w:val="auto"/>
          <w:kern w:val="44"/>
          <w:szCs w:val="24"/>
        </w:rPr>
        <w:t>募集</w:t>
      </w:r>
      <w:bookmarkEnd w:id="76"/>
      <w:bookmarkEnd w:id="77"/>
      <w:bookmarkEnd w:id="78"/>
      <w:bookmarkEnd w:id="79"/>
      <w:bookmarkEnd w:id="80"/>
    </w:p>
    <w:p w14:paraId="315A27E6" w14:textId="06E32CC4" w:rsidR="00404689" w:rsidRDefault="00404689">
      <w:pPr>
        <w:autoSpaceDE w:val="0"/>
        <w:autoSpaceDN w:val="0"/>
        <w:adjustRightInd w:val="0"/>
        <w:spacing w:line="360" w:lineRule="auto"/>
        <w:ind w:firstLine="420"/>
        <w:rPr>
          <w:rFonts w:ascii="宋体" w:hAnsi="宋体"/>
          <w:sz w:val="24"/>
          <w:szCs w:val="24"/>
        </w:rPr>
      </w:pPr>
    </w:p>
    <w:p w14:paraId="52D9FC5F" w14:textId="7DE9921A" w:rsidR="002D21FD" w:rsidRDefault="002D21FD">
      <w:pPr>
        <w:autoSpaceDE w:val="0"/>
        <w:autoSpaceDN w:val="0"/>
        <w:adjustRightInd w:val="0"/>
        <w:spacing w:line="360" w:lineRule="auto"/>
        <w:ind w:firstLine="420"/>
        <w:rPr>
          <w:rFonts w:asciiTheme="minorEastAsia" w:eastAsiaTheme="minorEastAsia" w:hAnsiTheme="minorEastAsia"/>
          <w:bCs/>
          <w:sz w:val="24"/>
          <w:szCs w:val="21"/>
        </w:rPr>
      </w:pPr>
      <w:r w:rsidRPr="002D21FD">
        <w:rPr>
          <w:rFonts w:asciiTheme="minorEastAsia" w:eastAsiaTheme="minorEastAsia" w:hAnsiTheme="minorEastAsia" w:hint="eastAsia"/>
          <w:bCs/>
          <w:sz w:val="24"/>
          <w:szCs w:val="21"/>
        </w:rPr>
        <w:t>华商安远稳进一年持有期混合型基金中基金（FOF）由基金管理人依照《基金法》、《运作办法》、《销售办法》、</w:t>
      </w:r>
      <w:r w:rsidR="008F414A">
        <w:rPr>
          <w:rFonts w:asciiTheme="minorEastAsia" w:eastAsiaTheme="minorEastAsia" w:hAnsiTheme="minorEastAsia" w:hint="eastAsia"/>
          <w:bCs/>
          <w:sz w:val="24"/>
          <w:szCs w:val="21"/>
        </w:rPr>
        <w:t>《信息披露办法》</w:t>
      </w:r>
      <w:r w:rsidR="00BA52C6">
        <w:rPr>
          <w:rFonts w:asciiTheme="minorEastAsia" w:eastAsiaTheme="minorEastAsia" w:hAnsiTheme="minorEastAsia" w:hint="eastAsia"/>
          <w:bCs/>
          <w:sz w:val="24"/>
          <w:szCs w:val="21"/>
        </w:rPr>
        <w:t>、</w:t>
      </w:r>
      <w:r w:rsidRPr="002D21FD">
        <w:rPr>
          <w:rFonts w:asciiTheme="minorEastAsia" w:eastAsiaTheme="minorEastAsia" w:hAnsiTheme="minorEastAsia" w:hint="eastAsia"/>
          <w:bCs/>
          <w:sz w:val="24"/>
          <w:szCs w:val="21"/>
        </w:rPr>
        <w:t>基金合同的相关规定募集，于</w:t>
      </w:r>
      <w:r>
        <w:rPr>
          <w:rFonts w:asciiTheme="minorEastAsia" w:eastAsiaTheme="minorEastAsia" w:hAnsiTheme="minorEastAsia" w:hint="eastAsia"/>
          <w:bCs/>
          <w:sz w:val="24"/>
          <w:szCs w:val="21"/>
        </w:rPr>
        <w:t>2022</w:t>
      </w:r>
      <w:r w:rsidRPr="002D21FD">
        <w:rPr>
          <w:rFonts w:asciiTheme="minorEastAsia" w:eastAsiaTheme="minorEastAsia" w:hAnsiTheme="minorEastAsia" w:hint="eastAsia"/>
          <w:bCs/>
          <w:sz w:val="24"/>
          <w:szCs w:val="21"/>
        </w:rPr>
        <w:t>年</w:t>
      </w:r>
      <w:r>
        <w:rPr>
          <w:rFonts w:asciiTheme="minorEastAsia" w:eastAsiaTheme="minorEastAsia" w:hAnsiTheme="minorEastAsia" w:hint="eastAsia"/>
          <w:bCs/>
          <w:sz w:val="24"/>
          <w:szCs w:val="21"/>
        </w:rPr>
        <w:t>6</w:t>
      </w:r>
      <w:r w:rsidRPr="002D21FD">
        <w:rPr>
          <w:rFonts w:asciiTheme="minorEastAsia" w:eastAsiaTheme="minorEastAsia" w:hAnsiTheme="minorEastAsia" w:hint="eastAsia"/>
          <w:bCs/>
          <w:sz w:val="24"/>
          <w:szCs w:val="21"/>
        </w:rPr>
        <w:t>月</w:t>
      </w:r>
      <w:r>
        <w:rPr>
          <w:rFonts w:asciiTheme="minorEastAsia" w:eastAsiaTheme="minorEastAsia" w:hAnsiTheme="minorEastAsia" w:hint="eastAsia"/>
          <w:bCs/>
          <w:sz w:val="24"/>
          <w:szCs w:val="21"/>
        </w:rPr>
        <w:t>27</w:t>
      </w:r>
      <w:r w:rsidRPr="002D21FD">
        <w:rPr>
          <w:rFonts w:asciiTheme="minorEastAsia" w:eastAsiaTheme="minorEastAsia" w:hAnsiTheme="minorEastAsia" w:hint="eastAsia"/>
          <w:bCs/>
          <w:sz w:val="24"/>
          <w:szCs w:val="21"/>
        </w:rPr>
        <w:t>日经中国证券监督管理委员会《关于</w:t>
      </w:r>
      <w:r>
        <w:rPr>
          <w:rFonts w:asciiTheme="minorEastAsia" w:eastAsiaTheme="minorEastAsia" w:hAnsiTheme="minorEastAsia" w:hint="eastAsia"/>
          <w:bCs/>
          <w:sz w:val="24"/>
          <w:szCs w:val="21"/>
        </w:rPr>
        <w:t>准予</w:t>
      </w:r>
      <w:r w:rsidRPr="002D21FD">
        <w:rPr>
          <w:rFonts w:asciiTheme="minorEastAsia" w:eastAsiaTheme="minorEastAsia" w:hAnsiTheme="minorEastAsia" w:hint="eastAsia"/>
          <w:bCs/>
          <w:sz w:val="24"/>
          <w:szCs w:val="21"/>
        </w:rPr>
        <w:t>华商安远稳进一年持有期混合型基金中基金（FOF）注册的批复》（证监许可[</w:t>
      </w:r>
      <w:r>
        <w:rPr>
          <w:rFonts w:asciiTheme="minorEastAsia" w:eastAsiaTheme="minorEastAsia" w:hAnsiTheme="minorEastAsia" w:hint="eastAsia"/>
          <w:bCs/>
          <w:sz w:val="24"/>
          <w:szCs w:val="21"/>
        </w:rPr>
        <w:t>2022]1370</w:t>
      </w:r>
      <w:r w:rsidR="00F642CF">
        <w:rPr>
          <w:rFonts w:asciiTheme="minorEastAsia" w:eastAsiaTheme="minorEastAsia" w:hAnsiTheme="minorEastAsia" w:hint="eastAsia"/>
          <w:bCs/>
          <w:sz w:val="24"/>
          <w:szCs w:val="21"/>
        </w:rPr>
        <w:t>号）</w:t>
      </w:r>
      <w:r w:rsidRPr="002D21FD">
        <w:rPr>
          <w:rFonts w:asciiTheme="minorEastAsia" w:eastAsiaTheme="minorEastAsia" w:hAnsiTheme="minorEastAsia" w:hint="eastAsia"/>
          <w:bCs/>
          <w:sz w:val="24"/>
          <w:szCs w:val="21"/>
        </w:rPr>
        <w:t>注册。自</w:t>
      </w:r>
      <w:r>
        <w:rPr>
          <w:rFonts w:asciiTheme="minorEastAsia" w:eastAsiaTheme="minorEastAsia" w:hAnsiTheme="minorEastAsia" w:hint="eastAsia"/>
          <w:bCs/>
          <w:sz w:val="24"/>
          <w:szCs w:val="21"/>
        </w:rPr>
        <w:t>2022</w:t>
      </w:r>
      <w:r w:rsidRPr="002D21FD">
        <w:rPr>
          <w:rFonts w:asciiTheme="minorEastAsia" w:eastAsiaTheme="minorEastAsia" w:hAnsiTheme="minorEastAsia" w:hint="eastAsia"/>
          <w:bCs/>
          <w:sz w:val="24"/>
          <w:szCs w:val="21"/>
        </w:rPr>
        <w:t>年</w:t>
      </w:r>
      <w:r>
        <w:rPr>
          <w:rFonts w:asciiTheme="minorEastAsia" w:eastAsiaTheme="minorEastAsia" w:hAnsiTheme="minorEastAsia" w:hint="eastAsia"/>
          <w:bCs/>
          <w:sz w:val="24"/>
          <w:szCs w:val="21"/>
        </w:rPr>
        <w:t>10</w:t>
      </w:r>
      <w:r w:rsidRPr="002D21FD">
        <w:rPr>
          <w:rFonts w:asciiTheme="minorEastAsia" w:eastAsiaTheme="minorEastAsia" w:hAnsiTheme="minorEastAsia" w:hint="eastAsia"/>
          <w:bCs/>
          <w:sz w:val="24"/>
          <w:szCs w:val="21"/>
        </w:rPr>
        <w:t>月</w:t>
      </w:r>
      <w:r>
        <w:rPr>
          <w:rFonts w:asciiTheme="minorEastAsia" w:eastAsiaTheme="minorEastAsia" w:hAnsiTheme="minorEastAsia" w:hint="eastAsia"/>
          <w:bCs/>
          <w:sz w:val="24"/>
          <w:szCs w:val="21"/>
        </w:rPr>
        <w:t>24</w:t>
      </w:r>
      <w:r w:rsidRPr="002D21FD">
        <w:rPr>
          <w:rFonts w:asciiTheme="minorEastAsia" w:eastAsiaTheme="minorEastAsia" w:hAnsiTheme="minorEastAsia" w:hint="eastAsia"/>
          <w:bCs/>
          <w:sz w:val="24"/>
          <w:szCs w:val="21"/>
        </w:rPr>
        <w:t>日起向全社会公开募集，截止至</w:t>
      </w:r>
      <w:r>
        <w:rPr>
          <w:rFonts w:asciiTheme="minorEastAsia" w:eastAsiaTheme="minorEastAsia" w:hAnsiTheme="minorEastAsia" w:hint="eastAsia"/>
          <w:bCs/>
          <w:sz w:val="24"/>
          <w:szCs w:val="21"/>
        </w:rPr>
        <w:t>2022</w:t>
      </w:r>
      <w:r w:rsidRPr="002D21FD">
        <w:rPr>
          <w:rFonts w:asciiTheme="minorEastAsia" w:eastAsiaTheme="minorEastAsia" w:hAnsiTheme="minorEastAsia" w:hint="eastAsia"/>
          <w:bCs/>
          <w:sz w:val="24"/>
          <w:szCs w:val="21"/>
        </w:rPr>
        <w:t>年</w:t>
      </w:r>
      <w:r>
        <w:rPr>
          <w:rFonts w:asciiTheme="minorEastAsia" w:eastAsiaTheme="minorEastAsia" w:hAnsiTheme="minorEastAsia" w:hint="eastAsia"/>
          <w:bCs/>
          <w:sz w:val="24"/>
          <w:szCs w:val="21"/>
        </w:rPr>
        <w:t>11</w:t>
      </w:r>
      <w:r w:rsidRPr="002D21FD">
        <w:rPr>
          <w:rFonts w:asciiTheme="minorEastAsia" w:eastAsiaTheme="minorEastAsia" w:hAnsiTheme="minorEastAsia" w:hint="eastAsia"/>
          <w:bCs/>
          <w:sz w:val="24"/>
          <w:szCs w:val="21"/>
        </w:rPr>
        <w:t>月</w:t>
      </w:r>
      <w:r>
        <w:rPr>
          <w:rFonts w:asciiTheme="minorEastAsia" w:eastAsiaTheme="minorEastAsia" w:hAnsiTheme="minorEastAsia" w:hint="eastAsia"/>
          <w:bCs/>
          <w:sz w:val="24"/>
          <w:szCs w:val="21"/>
        </w:rPr>
        <w:t>18</w:t>
      </w:r>
      <w:r w:rsidRPr="002D21FD">
        <w:rPr>
          <w:rFonts w:asciiTheme="minorEastAsia" w:eastAsiaTheme="minorEastAsia" w:hAnsiTheme="minorEastAsia" w:hint="eastAsia"/>
          <w:bCs/>
          <w:sz w:val="24"/>
          <w:szCs w:val="21"/>
        </w:rPr>
        <w:t>日，本基金募集工作已顺利结束。</w:t>
      </w:r>
    </w:p>
    <w:p w14:paraId="2FC2533D" w14:textId="73A39866" w:rsidR="00B25C4E" w:rsidRDefault="002D21FD">
      <w:pPr>
        <w:autoSpaceDE w:val="0"/>
        <w:autoSpaceDN w:val="0"/>
        <w:adjustRightInd w:val="0"/>
        <w:spacing w:line="360" w:lineRule="auto"/>
        <w:ind w:firstLine="420"/>
        <w:rPr>
          <w:rFonts w:asciiTheme="minorEastAsia" w:eastAsiaTheme="minorEastAsia" w:hAnsiTheme="minorEastAsia"/>
          <w:bCs/>
          <w:sz w:val="24"/>
          <w:szCs w:val="21"/>
        </w:rPr>
      </w:pPr>
      <w:r w:rsidRPr="002D21FD">
        <w:rPr>
          <w:rFonts w:asciiTheme="minorEastAsia" w:eastAsiaTheme="minorEastAsia" w:hAnsiTheme="minorEastAsia" w:hint="eastAsia"/>
          <w:bCs/>
          <w:sz w:val="24"/>
          <w:szCs w:val="21"/>
        </w:rPr>
        <w:t>本基金为混合型基金中基金（FOF），基金的运作方式为契约型开放式，存续期为不定期</w:t>
      </w:r>
      <w:r>
        <w:rPr>
          <w:rFonts w:asciiTheme="minorEastAsia" w:eastAsiaTheme="minorEastAsia" w:hAnsiTheme="minorEastAsia" w:hint="eastAsia"/>
          <w:bCs/>
          <w:sz w:val="24"/>
          <w:szCs w:val="21"/>
        </w:rPr>
        <w:t>。</w:t>
      </w:r>
    </w:p>
    <w:p w14:paraId="2F79EDC6" w14:textId="1E1D7DEC" w:rsidR="002D21FD" w:rsidRDefault="00B25C4E" w:rsidP="00B25C4E">
      <w:pPr>
        <w:widowControl/>
        <w:jc w:val="left"/>
        <w:rPr>
          <w:rFonts w:asciiTheme="minorEastAsia" w:eastAsiaTheme="minorEastAsia" w:hAnsiTheme="minorEastAsia"/>
          <w:bCs/>
          <w:sz w:val="24"/>
          <w:szCs w:val="21"/>
        </w:rPr>
      </w:pPr>
      <w:r>
        <w:rPr>
          <w:rFonts w:asciiTheme="minorEastAsia" w:eastAsiaTheme="minorEastAsia" w:hAnsiTheme="minorEastAsia"/>
          <w:bCs/>
          <w:sz w:val="24"/>
          <w:szCs w:val="21"/>
        </w:rPr>
        <w:br w:type="page"/>
      </w:r>
    </w:p>
    <w:p w14:paraId="6AB96B88" w14:textId="2AA1CA25" w:rsidR="00404689" w:rsidRDefault="00BF63BF">
      <w:pPr>
        <w:pStyle w:val="1"/>
        <w:spacing w:before="340" w:after="330"/>
        <w:jc w:val="center"/>
      </w:pPr>
      <w:bookmarkStart w:id="81" w:name="_Toc344296351"/>
      <w:bookmarkStart w:id="82" w:name="_Toc154805886"/>
      <w:bookmarkStart w:id="83" w:name="_Toc493766475"/>
      <w:bookmarkStart w:id="84" w:name="_Toc332895894"/>
      <w:bookmarkStart w:id="85" w:name="_Toc16886"/>
      <w:bookmarkStart w:id="86" w:name="_Toc16920829"/>
      <w:bookmarkStart w:id="87" w:name="_Toc20983"/>
      <w:bookmarkStart w:id="88" w:name="_Toc7030"/>
      <w:bookmarkStart w:id="89" w:name="_Toc18787"/>
      <w:bookmarkStart w:id="90" w:name="_Toc20065"/>
      <w:bookmarkStart w:id="91" w:name="_Toc240274103"/>
      <w:r>
        <w:rPr>
          <w:rFonts w:hAnsi="宋体"/>
          <w:bCs/>
          <w:color w:val="auto"/>
          <w:kern w:val="44"/>
          <w:szCs w:val="24"/>
        </w:rPr>
        <w:lastRenderedPageBreak/>
        <w:t>七、</w:t>
      </w:r>
      <w:r w:rsidR="002C01DF" w:rsidRPr="002C01DF">
        <w:rPr>
          <w:rFonts w:hAnsi="宋体" w:hint="eastAsia"/>
          <w:bCs/>
          <w:color w:val="auto"/>
          <w:kern w:val="44"/>
          <w:szCs w:val="24"/>
        </w:rPr>
        <w:t>基金合同的生效</w:t>
      </w:r>
      <w:bookmarkStart w:id="92" w:name="_Toc191799304"/>
      <w:bookmarkEnd w:id="81"/>
      <w:bookmarkEnd w:id="82"/>
      <w:bookmarkEnd w:id="83"/>
      <w:bookmarkEnd w:id="84"/>
      <w:bookmarkEnd w:id="85"/>
      <w:bookmarkEnd w:id="86"/>
      <w:bookmarkEnd w:id="87"/>
      <w:bookmarkEnd w:id="88"/>
      <w:bookmarkEnd w:id="89"/>
      <w:bookmarkEnd w:id="90"/>
      <w:bookmarkEnd w:id="91"/>
    </w:p>
    <w:bookmarkEnd w:id="92"/>
    <w:p w14:paraId="07ECC8DC" w14:textId="120D748D" w:rsidR="00404689" w:rsidRDefault="00404689" w:rsidP="00860A9B">
      <w:pPr>
        <w:spacing w:line="360" w:lineRule="auto"/>
        <w:ind w:firstLineChars="200" w:firstLine="480"/>
        <w:rPr>
          <w:sz w:val="24"/>
        </w:rPr>
      </w:pPr>
    </w:p>
    <w:p w14:paraId="7F7CFF2C" w14:textId="6DB9F5CE" w:rsidR="002C01DF" w:rsidRPr="002C01DF" w:rsidRDefault="002C01DF" w:rsidP="002C01DF">
      <w:pPr>
        <w:spacing w:line="360" w:lineRule="auto"/>
        <w:ind w:firstLineChars="200" w:firstLine="480"/>
        <w:rPr>
          <w:rFonts w:ascii="宋体" w:hAnsi="宋体"/>
          <w:bCs/>
          <w:sz w:val="24"/>
          <w:szCs w:val="24"/>
        </w:rPr>
      </w:pPr>
      <w:r w:rsidRPr="002C01DF">
        <w:rPr>
          <w:rFonts w:ascii="宋体" w:hAnsi="宋体" w:hint="eastAsia"/>
          <w:bCs/>
          <w:sz w:val="24"/>
          <w:szCs w:val="24"/>
        </w:rPr>
        <w:t>根据《基金法》、《运作办法》以及基金合同、招募说明书、基金份额发售公告的有关规定，本基金募集结果符合有关条件，本基金管理人</w:t>
      </w:r>
      <w:r w:rsidR="00C506C0">
        <w:rPr>
          <w:rFonts w:ascii="宋体" w:hAnsi="宋体" w:hint="eastAsia"/>
          <w:bCs/>
          <w:sz w:val="24"/>
          <w:szCs w:val="24"/>
        </w:rPr>
        <w:t>于</w:t>
      </w:r>
      <w:r w:rsidRPr="002C01DF">
        <w:rPr>
          <w:rFonts w:ascii="宋体" w:hAnsi="宋体" w:hint="eastAsia"/>
          <w:bCs/>
          <w:sz w:val="24"/>
          <w:szCs w:val="24"/>
        </w:rPr>
        <w:t>202</w:t>
      </w:r>
      <w:r>
        <w:rPr>
          <w:rFonts w:ascii="宋体" w:hAnsi="宋体" w:hint="eastAsia"/>
          <w:bCs/>
          <w:sz w:val="24"/>
          <w:szCs w:val="24"/>
        </w:rPr>
        <w:t>2</w:t>
      </w:r>
      <w:r w:rsidRPr="002C01DF">
        <w:rPr>
          <w:rFonts w:ascii="宋体" w:hAnsi="宋体" w:hint="eastAsia"/>
          <w:bCs/>
          <w:sz w:val="24"/>
          <w:szCs w:val="24"/>
        </w:rPr>
        <w:t>年1</w:t>
      </w:r>
      <w:r>
        <w:rPr>
          <w:rFonts w:ascii="宋体" w:hAnsi="宋体" w:hint="eastAsia"/>
          <w:bCs/>
          <w:sz w:val="24"/>
          <w:szCs w:val="24"/>
        </w:rPr>
        <w:t>1</w:t>
      </w:r>
      <w:r w:rsidRPr="002C01DF">
        <w:rPr>
          <w:rFonts w:ascii="宋体" w:hAnsi="宋体" w:hint="eastAsia"/>
          <w:bCs/>
          <w:sz w:val="24"/>
          <w:szCs w:val="24"/>
        </w:rPr>
        <w:t>月</w:t>
      </w:r>
      <w:r>
        <w:rPr>
          <w:rFonts w:ascii="宋体" w:hAnsi="宋体" w:hint="eastAsia"/>
          <w:bCs/>
          <w:sz w:val="24"/>
          <w:szCs w:val="24"/>
        </w:rPr>
        <w:t>22</w:t>
      </w:r>
      <w:r w:rsidRPr="002C01DF">
        <w:rPr>
          <w:rFonts w:ascii="宋体" w:hAnsi="宋体" w:hint="eastAsia"/>
          <w:bCs/>
          <w:sz w:val="24"/>
          <w:szCs w:val="24"/>
        </w:rPr>
        <w:t>日向中</w:t>
      </w:r>
      <w:r w:rsidR="001B4895">
        <w:rPr>
          <w:rFonts w:ascii="宋体" w:hAnsi="宋体" w:hint="eastAsia"/>
          <w:bCs/>
          <w:sz w:val="24"/>
          <w:szCs w:val="24"/>
        </w:rPr>
        <w:t>国证监会办理完毕基金备案手续并已获书面确认，基金合同自该日起</w:t>
      </w:r>
      <w:r w:rsidRPr="002C01DF">
        <w:rPr>
          <w:rFonts w:ascii="宋体" w:hAnsi="宋体" w:hint="eastAsia"/>
          <w:bCs/>
          <w:sz w:val="24"/>
          <w:szCs w:val="24"/>
        </w:rPr>
        <w:t>生效。自基金合同生效之日起，本基金管理人正式开始管理本基金。</w:t>
      </w:r>
    </w:p>
    <w:p w14:paraId="24DF76C1" w14:textId="77777777" w:rsidR="002C01DF" w:rsidRPr="002C01DF" w:rsidRDefault="002C01DF" w:rsidP="002C01DF">
      <w:pPr>
        <w:spacing w:line="360" w:lineRule="auto"/>
        <w:ind w:firstLineChars="200" w:firstLine="480"/>
        <w:rPr>
          <w:rFonts w:ascii="宋体" w:hAnsi="宋体"/>
          <w:bCs/>
          <w:sz w:val="24"/>
          <w:szCs w:val="24"/>
        </w:rPr>
      </w:pPr>
      <w:r w:rsidRPr="002C01DF">
        <w:rPr>
          <w:rFonts w:ascii="宋体" w:hAnsi="宋体" w:hint="eastAsia"/>
          <w:bCs/>
          <w:sz w:val="24"/>
          <w:szCs w:val="24"/>
        </w:rPr>
        <w:t>《基金合同》生效后，连续20个工作日出现基金份额持有人数量不满200人或者基金资产净值低于5000万元情形的，基金管理人应当在定期报告中予以披露；连续50个工作日出现前述情形的，基金合同终止，不需召开基金份额持有人大会。</w:t>
      </w:r>
    </w:p>
    <w:p w14:paraId="6A1C16F2" w14:textId="7CACB69C" w:rsidR="00B25C4E" w:rsidRDefault="002C01DF" w:rsidP="002C01DF">
      <w:pPr>
        <w:spacing w:line="360" w:lineRule="auto"/>
        <w:ind w:firstLineChars="200" w:firstLine="480"/>
        <w:rPr>
          <w:rFonts w:ascii="宋体" w:hAnsi="宋体"/>
          <w:bCs/>
          <w:sz w:val="24"/>
          <w:szCs w:val="24"/>
        </w:rPr>
      </w:pPr>
      <w:r w:rsidRPr="002C01DF">
        <w:rPr>
          <w:rFonts w:ascii="宋体" w:hAnsi="宋体" w:hint="eastAsia"/>
          <w:bCs/>
          <w:sz w:val="24"/>
          <w:szCs w:val="24"/>
        </w:rPr>
        <w:t>法律法规或中国证监会另有规定时，从其规定。</w:t>
      </w:r>
    </w:p>
    <w:p w14:paraId="4BC9180E" w14:textId="0E53410D" w:rsidR="002C01DF" w:rsidRDefault="00B25C4E" w:rsidP="00B25C4E">
      <w:pPr>
        <w:widowControl/>
        <w:jc w:val="left"/>
        <w:rPr>
          <w:rFonts w:ascii="宋体" w:hAnsi="宋体"/>
          <w:bCs/>
          <w:sz w:val="24"/>
          <w:szCs w:val="24"/>
        </w:rPr>
      </w:pPr>
      <w:r>
        <w:rPr>
          <w:rFonts w:ascii="宋体" w:hAnsi="宋体"/>
          <w:bCs/>
          <w:sz w:val="24"/>
          <w:szCs w:val="24"/>
        </w:rPr>
        <w:br w:type="page"/>
      </w:r>
    </w:p>
    <w:p w14:paraId="21E24F47" w14:textId="77777777" w:rsidR="00404689" w:rsidRDefault="00BF63BF">
      <w:pPr>
        <w:pStyle w:val="1"/>
        <w:spacing w:before="340" w:after="330"/>
        <w:jc w:val="center"/>
        <w:rPr>
          <w:rFonts w:hAnsi="宋体"/>
          <w:bCs/>
          <w:color w:val="auto"/>
          <w:kern w:val="44"/>
          <w:szCs w:val="24"/>
        </w:rPr>
      </w:pPr>
      <w:bookmarkStart w:id="93" w:name="_Toc76969591"/>
      <w:bookmarkStart w:id="94" w:name="_Toc23150"/>
      <w:bookmarkStart w:id="95" w:name="_Toc2696"/>
      <w:bookmarkStart w:id="96" w:name="_Toc344296352"/>
      <w:bookmarkStart w:id="97" w:name="_Toc13574"/>
      <w:bookmarkStart w:id="98" w:name="_Toc332895895"/>
      <w:bookmarkStart w:id="99" w:name="_Toc493766476"/>
      <w:bookmarkStart w:id="100" w:name="_Toc154805887"/>
      <w:bookmarkStart w:id="101" w:name="_Toc20874"/>
      <w:bookmarkStart w:id="102" w:name="_Toc6745"/>
      <w:bookmarkStart w:id="103" w:name="_Toc240274104"/>
      <w:r>
        <w:rPr>
          <w:rFonts w:hAnsi="宋体"/>
          <w:bCs/>
          <w:color w:val="auto"/>
          <w:kern w:val="44"/>
          <w:szCs w:val="24"/>
        </w:rPr>
        <w:lastRenderedPageBreak/>
        <w:t>八、基金份额的申购、赎回</w:t>
      </w:r>
      <w:bookmarkEnd w:id="93"/>
      <w:r>
        <w:rPr>
          <w:rFonts w:hAnsi="宋体"/>
          <w:bCs/>
          <w:color w:val="auto"/>
          <w:kern w:val="44"/>
          <w:szCs w:val="24"/>
        </w:rPr>
        <w:t>与转换</w:t>
      </w:r>
      <w:bookmarkEnd w:id="94"/>
      <w:bookmarkEnd w:id="95"/>
      <w:bookmarkEnd w:id="96"/>
      <w:bookmarkEnd w:id="97"/>
      <w:bookmarkEnd w:id="98"/>
      <w:bookmarkEnd w:id="99"/>
      <w:bookmarkEnd w:id="100"/>
      <w:bookmarkEnd w:id="101"/>
      <w:bookmarkEnd w:id="102"/>
      <w:bookmarkEnd w:id="103"/>
    </w:p>
    <w:p w14:paraId="020828D8" w14:textId="77777777" w:rsidR="00404689" w:rsidRDefault="00BF63BF">
      <w:pPr>
        <w:spacing w:line="360" w:lineRule="auto"/>
        <w:ind w:firstLine="420"/>
        <w:rPr>
          <w:rFonts w:ascii="宋体" w:hAnsi="宋体"/>
          <w:kern w:val="0"/>
          <w:sz w:val="24"/>
          <w:szCs w:val="24"/>
        </w:rPr>
      </w:pPr>
      <w:bookmarkStart w:id="104" w:name="_Hlt70481650"/>
      <w:bookmarkEnd w:id="104"/>
      <w:r>
        <w:rPr>
          <w:rFonts w:ascii="宋体" w:hAnsi="宋体"/>
          <w:kern w:val="0"/>
          <w:sz w:val="24"/>
          <w:szCs w:val="24"/>
        </w:rPr>
        <w:t>（一）申购和赎回场所</w:t>
      </w:r>
    </w:p>
    <w:p w14:paraId="0E1395FA"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本基金的申购与赎回将通过销售机构进行。具体的销售</w:t>
      </w:r>
      <w:r>
        <w:rPr>
          <w:rFonts w:ascii="宋体" w:hAnsi="宋体" w:hint="eastAsia"/>
          <w:bCs/>
          <w:sz w:val="24"/>
          <w:szCs w:val="24"/>
        </w:rPr>
        <w:t>机构将</w:t>
      </w:r>
      <w:r>
        <w:rPr>
          <w:rFonts w:ascii="宋体" w:hAnsi="宋体"/>
          <w:bCs/>
          <w:sz w:val="24"/>
          <w:szCs w:val="24"/>
        </w:rPr>
        <w:t>由基金管理人在招募说明书</w:t>
      </w:r>
      <w:r w:rsidR="00F82040">
        <w:rPr>
          <w:rFonts w:ascii="宋体" w:hAnsi="宋体" w:hint="eastAsia"/>
          <w:bCs/>
          <w:sz w:val="24"/>
          <w:szCs w:val="24"/>
        </w:rPr>
        <w:t>、</w:t>
      </w:r>
      <w:r>
        <w:rPr>
          <w:rFonts w:ascii="宋体" w:hAnsi="宋体"/>
          <w:bCs/>
          <w:sz w:val="24"/>
          <w:szCs w:val="24"/>
        </w:rPr>
        <w:t>其他相关公告</w:t>
      </w:r>
      <w:r w:rsidR="00F82040">
        <w:rPr>
          <w:rFonts w:ascii="宋体" w:hAnsi="宋体" w:hint="eastAsia"/>
          <w:bCs/>
          <w:sz w:val="24"/>
          <w:szCs w:val="24"/>
        </w:rPr>
        <w:t>或基金管理人网站</w:t>
      </w:r>
      <w:r>
        <w:rPr>
          <w:rFonts w:ascii="宋体" w:hAnsi="宋体"/>
          <w:bCs/>
          <w:sz w:val="24"/>
          <w:szCs w:val="24"/>
        </w:rPr>
        <w:t>列明。基金管理人可根据情况变更或增减销售机构</w:t>
      </w:r>
      <w:r>
        <w:rPr>
          <w:rFonts w:hint="eastAsia"/>
          <w:bCs/>
          <w:sz w:val="24"/>
        </w:rPr>
        <w:t>，并在</w:t>
      </w:r>
      <w:r w:rsidR="00F82040">
        <w:rPr>
          <w:rFonts w:hint="eastAsia"/>
          <w:bCs/>
          <w:sz w:val="24"/>
        </w:rPr>
        <w:t>基金</w:t>
      </w:r>
      <w:r>
        <w:rPr>
          <w:rFonts w:hint="eastAsia"/>
          <w:bCs/>
          <w:sz w:val="24"/>
        </w:rPr>
        <w:t>管理人网站公示</w:t>
      </w:r>
      <w:r>
        <w:rPr>
          <w:rFonts w:ascii="宋体" w:hAnsi="宋体"/>
          <w:bCs/>
          <w:sz w:val="24"/>
          <w:szCs w:val="24"/>
        </w:rPr>
        <w:t>。基金投资</w:t>
      </w:r>
      <w:r w:rsidR="00F82040">
        <w:rPr>
          <w:rFonts w:ascii="宋体" w:hAnsi="宋体" w:hint="eastAsia"/>
          <w:bCs/>
          <w:sz w:val="24"/>
          <w:szCs w:val="24"/>
        </w:rPr>
        <w:t>者</w:t>
      </w:r>
      <w:r>
        <w:rPr>
          <w:rFonts w:ascii="宋体" w:hAnsi="宋体"/>
          <w:bCs/>
          <w:sz w:val="24"/>
          <w:szCs w:val="24"/>
        </w:rPr>
        <w:t>应当在销售机构办理基金销售业务的营业场所或按销售机构提供的其他方式办理基金份额的申购与赎回。</w:t>
      </w:r>
    </w:p>
    <w:p w14:paraId="206D5172" w14:textId="77777777" w:rsidR="00404689" w:rsidRDefault="00BF63BF">
      <w:pPr>
        <w:pStyle w:val="af1"/>
        <w:autoSpaceDE w:val="0"/>
        <w:autoSpaceDN w:val="0"/>
        <w:adjustRightInd w:val="0"/>
        <w:ind w:firstLineChars="0"/>
        <w:rPr>
          <w:rFonts w:hAnsi="宋体"/>
          <w:sz w:val="24"/>
          <w:szCs w:val="24"/>
        </w:rPr>
      </w:pPr>
      <w:r>
        <w:rPr>
          <w:rFonts w:hAnsi="宋体"/>
          <w:sz w:val="24"/>
          <w:szCs w:val="24"/>
        </w:rPr>
        <w:t>（二）申购和赎回的开放日及时间</w:t>
      </w:r>
    </w:p>
    <w:p w14:paraId="1CDA40AF" w14:textId="77777777" w:rsidR="004218A9" w:rsidRDefault="00BF63BF">
      <w:pPr>
        <w:spacing w:line="360" w:lineRule="auto"/>
        <w:ind w:firstLineChars="200" w:firstLine="480"/>
        <w:rPr>
          <w:bCs/>
          <w:sz w:val="24"/>
        </w:rPr>
      </w:pPr>
      <w:r>
        <w:rPr>
          <w:rFonts w:ascii="宋体" w:hAnsi="宋体"/>
          <w:bCs/>
          <w:sz w:val="24"/>
          <w:szCs w:val="24"/>
        </w:rPr>
        <w:t>1、</w:t>
      </w:r>
      <w:r w:rsidR="004218A9">
        <w:rPr>
          <w:rFonts w:hint="eastAsia"/>
          <w:bCs/>
          <w:sz w:val="24"/>
        </w:rPr>
        <w:t>一年持有期</w:t>
      </w:r>
    </w:p>
    <w:p w14:paraId="7BF02AE0" w14:textId="77777777" w:rsidR="004218A9" w:rsidRDefault="004218A9" w:rsidP="004218A9">
      <w:pPr>
        <w:spacing w:line="360" w:lineRule="auto"/>
        <w:ind w:firstLineChars="200" w:firstLine="480"/>
        <w:rPr>
          <w:bCs/>
          <w:sz w:val="24"/>
        </w:rPr>
      </w:pPr>
      <w:r>
        <w:rPr>
          <w:rFonts w:hint="eastAsia"/>
          <w:bCs/>
          <w:sz w:val="24"/>
        </w:rPr>
        <w:t>对于每份基金份额，投资者最短持有期限为一年，即对于认购所得基金份额，自基金合同生效日的次</w:t>
      </w:r>
      <w:r w:rsidR="0007494C">
        <w:rPr>
          <w:rFonts w:hint="eastAsia"/>
          <w:bCs/>
          <w:sz w:val="24"/>
        </w:rPr>
        <w:t>一</w:t>
      </w:r>
      <w:r>
        <w:rPr>
          <w:rFonts w:hint="eastAsia"/>
          <w:bCs/>
          <w:sz w:val="24"/>
        </w:rPr>
        <w:t>年对日起可申请赎回，如该对日不存在或为非工作日的，则顺延至下一工作日；对于申购所得基金份额，自申购确认日的次</w:t>
      </w:r>
      <w:r w:rsidR="001F7C14">
        <w:rPr>
          <w:rFonts w:hint="eastAsia"/>
          <w:bCs/>
          <w:sz w:val="24"/>
        </w:rPr>
        <w:t>一</w:t>
      </w:r>
      <w:r>
        <w:rPr>
          <w:rFonts w:hint="eastAsia"/>
          <w:bCs/>
          <w:sz w:val="24"/>
        </w:rPr>
        <w:t>年对日起可申请赎回，如该对日不存在或为非工作日的，则顺延至下一工作日。</w:t>
      </w:r>
    </w:p>
    <w:p w14:paraId="47A9C125" w14:textId="77777777" w:rsidR="004218A9" w:rsidRDefault="004218A9" w:rsidP="004218A9">
      <w:pPr>
        <w:spacing w:line="360" w:lineRule="auto"/>
        <w:ind w:firstLineChars="200" w:firstLine="480"/>
        <w:rPr>
          <w:bCs/>
          <w:sz w:val="24"/>
        </w:rPr>
      </w:pPr>
      <w:r>
        <w:rPr>
          <w:rFonts w:hint="eastAsia"/>
          <w:bCs/>
          <w:sz w:val="24"/>
        </w:rPr>
        <w:t>一年持有期到期日及一年持有期到期日之后，基金份额持有人可提出赎回申请。因不可抗力或基金合同约定的其他情形致使基金管理人无法在基金份额的一年持有期到期日按时开放办理该基金份额的赎回业务的，该基金份额的一年持有期到期日顺延至不可抗力或基金合同约定的其他情形的影响因素消除之日起的下一个工作日。具体赎回业务</w:t>
      </w:r>
      <w:r>
        <w:rPr>
          <w:bCs/>
          <w:sz w:val="24"/>
        </w:rPr>
        <w:t>办理时间详见基金管理人届时发布的</w:t>
      </w:r>
      <w:r>
        <w:rPr>
          <w:rFonts w:hint="eastAsia"/>
          <w:bCs/>
          <w:sz w:val="24"/>
        </w:rPr>
        <w:t>相关</w:t>
      </w:r>
      <w:r>
        <w:rPr>
          <w:bCs/>
          <w:sz w:val="24"/>
        </w:rPr>
        <w:t>公告。</w:t>
      </w:r>
    </w:p>
    <w:p w14:paraId="56638653" w14:textId="77777777" w:rsidR="00404689" w:rsidRDefault="004218A9">
      <w:pPr>
        <w:spacing w:line="360" w:lineRule="auto"/>
        <w:ind w:firstLineChars="200" w:firstLine="480"/>
        <w:rPr>
          <w:rFonts w:ascii="宋体" w:hAnsi="宋体"/>
          <w:bCs/>
          <w:sz w:val="24"/>
          <w:szCs w:val="24"/>
        </w:rPr>
      </w:pPr>
      <w:r>
        <w:rPr>
          <w:rFonts w:hint="eastAsia"/>
          <w:bCs/>
          <w:sz w:val="24"/>
        </w:rPr>
        <w:t>2</w:t>
      </w:r>
      <w:r>
        <w:rPr>
          <w:rFonts w:hint="eastAsia"/>
          <w:bCs/>
          <w:sz w:val="24"/>
        </w:rPr>
        <w:t>、</w:t>
      </w:r>
      <w:r w:rsidR="00BF63BF">
        <w:rPr>
          <w:rFonts w:ascii="宋体" w:hAnsi="宋体"/>
          <w:bCs/>
          <w:sz w:val="24"/>
          <w:szCs w:val="24"/>
        </w:rPr>
        <w:t>开放日及开放时间</w:t>
      </w:r>
    </w:p>
    <w:p w14:paraId="43250ED8" w14:textId="77777777" w:rsidR="00C8627C" w:rsidRDefault="00C8627C" w:rsidP="00C8627C">
      <w:pPr>
        <w:spacing w:line="360" w:lineRule="auto"/>
        <w:ind w:firstLineChars="200" w:firstLine="480"/>
        <w:rPr>
          <w:bCs/>
          <w:sz w:val="24"/>
        </w:rPr>
      </w:pPr>
      <w:r>
        <w:rPr>
          <w:bCs/>
          <w:sz w:val="24"/>
        </w:rPr>
        <w:t>投资人在开放日办理基金份额的申购和赎回，具体办理时间为上海证券交易所、深圳证券交易所的正常交易日的交易时间</w:t>
      </w:r>
      <w:r>
        <w:rPr>
          <w:rFonts w:hint="eastAsia"/>
          <w:bCs/>
          <w:sz w:val="24"/>
        </w:rPr>
        <w:t>（若本基金参与港股通交易或投资香港互认基金，且该交易日为非港股通交易日或香港互认基金内地销售开放日，则本基金有权不开放申购、赎回，并按规定进行公告）</w:t>
      </w:r>
      <w:r>
        <w:rPr>
          <w:bCs/>
          <w:sz w:val="24"/>
        </w:rPr>
        <w:t>，但基金管理人根据法律法规、中国证监会的要求或基金合同的规定公告暂停申购、赎回时除外。</w:t>
      </w:r>
    </w:p>
    <w:p w14:paraId="7FB7557F" w14:textId="77777777" w:rsidR="00404689" w:rsidRDefault="00C8627C">
      <w:pPr>
        <w:spacing w:line="360" w:lineRule="auto"/>
        <w:ind w:firstLineChars="200" w:firstLine="480"/>
        <w:rPr>
          <w:rFonts w:ascii="宋体" w:hAnsi="宋体"/>
          <w:bCs/>
          <w:sz w:val="24"/>
          <w:szCs w:val="24"/>
        </w:rPr>
      </w:pPr>
      <w:r>
        <w:rPr>
          <w:bCs/>
          <w:sz w:val="24"/>
        </w:rPr>
        <w:t>基金合同生效后，若出现新的证券交易市场、证券交易所交易时间变更或其他特殊情况，基金管理人将视情况对前述开放日及开放时间进行相应的调整，但应在实施日前依照《信息披露办法》的有关规定在规定媒介上公告</w:t>
      </w:r>
      <w:r w:rsidR="00BF63BF">
        <w:rPr>
          <w:rFonts w:ascii="宋体" w:hAnsi="宋体"/>
          <w:bCs/>
          <w:sz w:val="24"/>
          <w:szCs w:val="24"/>
        </w:rPr>
        <w:t>。</w:t>
      </w:r>
    </w:p>
    <w:p w14:paraId="3757F1F5" w14:textId="77777777" w:rsidR="00404689" w:rsidRDefault="00C8627C">
      <w:pPr>
        <w:spacing w:line="360" w:lineRule="auto"/>
        <w:ind w:firstLineChars="200" w:firstLine="480"/>
        <w:rPr>
          <w:rFonts w:ascii="宋体" w:hAnsi="宋体"/>
          <w:bCs/>
          <w:sz w:val="24"/>
          <w:szCs w:val="24"/>
        </w:rPr>
      </w:pPr>
      <w:r>
        <w:rPr>
          <w:rFonts w:ascii="宋体" w:hAnsi="宋体" w:hint="eastAsia"/>
          <w:bCs/>
          <w:sz w:val="24"/>
          <w:szCs w:val="24"/>
        </w:rPr>
        <w:t>3</w:t>
      </w:r>
      <w:r w:rsidR="00BF63BF">
        <w:rPr>
          <w:rFonts w:ascii="宋体" w:hAnsi="宋体" w:hint="eastAsia"/>
          <w:bCs/>
          <w:sz w:val="24"/>
          <w:szCs w:val="24"/>
        </w:rPr>
        <w:t>、申购开始日及业务办理时间</w:t>
      </w:r>
    </w:p>
    <w:p w14:paraId="43EA118E" w14:textId="7CD1ABF5" w:rsidR="00404689" w:rsidRDefault="00BF63BF">
      <w:pPr>
        <w:spacing w:line="360" w:lineRule="auto"/>
        <w:ind w:firstLineChars="200" w:firstLine="480"/>
        <w:rPr>
          <w:rFonts w:ascii="宋体" w:hAnsi="宋体"/>
          <w:bCs/>
          <w:sz w:val="24"/>
          <w:szCs w:val="24"/>
        </w:rPr>
      </w:pPr>
      <w:r>
        <w:rPr>
          <w:rFonts w:ascii="宋体" w:hAnsi="宋体" w:hint="eastAsia"/>
          <w:bCs/>
          <w:sz w:val="24"/>
          <w:szCs w:val="24"/>
        </w:rPr>
        <w:t>基金管理人</w:t>
      </w:r>
      <w:r w:rsidR="005F5B40" w:rsidRPr="00971FF0">
        <w:rPr>
          <w:rFonts w:hint="eastAsia"/>
          <w:bCs/>
          <w:sz w:val="24"/>
        </w:rPr>
        <w:t>可根据实际情况依法决定本基金开始办理申购的具体日期</w:t>
      </w:r>
      <w:r>
        <w:rPr>
          <w:rFonts w:ascii="宋体" w:hAnsi="宋体" w:hint="eastAsia"/>
          <w:bCs/>
          <w:sz w:val="24"/>
          <w:szCs w:val="24"/>
        </w:rPr>
        <w:t>，具体</w:t>
      </w:r>
      <w:r>
        <w:rPr>
          <w:rFonts w:ascii="宋体" w:hAnsi="宋体" w:hint="eastAsia"/>
          <w:bCs/>
          <w:sz w:val="24"/>
          <w:szCs w:val="24"/>
        </w:rPr>
        <w:lastRenderedPageBreak/>
        <w:t>业务办理时间在申购开始公告中规定。</w:t>
      </w:r>
    </w:p>
    <w:p w14:paraId="05B04E5B" w14:textId="77777777" w:rsidR="00404689" w:rsidRDefault="00BF63BF">
      <w:pPr>
        <w:spacing w:line="360" w:lineRule="auto"/>
        <w:ind w:firstLineChars="200" w:firstLine="480"/>
        <w:rPr>
          <w:rFonts w:ascii="宋体" w:hAnsi="宋体"/>
          <w:bCs/>
          <w:sz w:val="24"/>
          <w:szCs w:val="24"/>
        </w:rPr>
      </w:pPr>
      <w:r>
        <w:rPr>
          <w:rFonts w:ascii="宋体" w:hAnsi="宋体" w:hint="eastAsia"/>
          <w:bCs/>
          <w:sz w:val="24"/>
          <w:szCs w:val="24"/>
        </w:rPr>
        <w:t>在确定申购开始时间后，基金管理人应在申购开放日前依照《信息披露办法》的有关规定在</w:t>
      </w:r>
      <w:r w:rsidR="0071669D">
        <w:rPr>
          <w:rFonts w:ascii="宋体" w:hAnsi="宋体" w:hint="eastAsia"/>
          <w:bCs/>
          <w:sz w:val="24"/>
          <w:szCs w:val="24"/>
        </w:rPr>
        <w:t>规</w:t>
      </w:r>
      <w:r>
        <w:rPr>
          <w:rFonts w:ascii="宋体" w:hAnsi="宋体" w:hint="eastAsia"/>
          <w:bCs/>
          <w:sz w:val="24"/>
          <w:szCs w:val="24"/>
        </w:rPr>
        <w:t>定媒介上公告申购的开始时间。</w:t>
      </w:r>
    </w:p>
    <w:p w14:paraId="57BA9D66" w14:textId="77777777" w:rsidR="00404689" w:rsidRDefault="00C8627C">
      <w:pPr>
        <w:spacing w:line="360" w:lineRule="auto"/>
        <w:ind w:firstLineChars="200" w:firstLine="480"/>
        <w:rPr>
          <w:rFonts w:ascii="宋体" w:hAnsi="宋体"/>
          <w:bCs/>
          <w:sz w:val="24"/>
          <w:szCs w:val="24"/>
        </w:rPr>
      </w:pPr>
      <w:r>
        <w:rPr>
          <w:rFonts w:ascii="宋体" w:hAnsi="宋体" w:hint="eastAsia"/>
          <w:bCs/>
          <w:sz w:val="24"/>
          <w:szCs w:val="24"/>
        </w:rPr>
        <w:t>4、</w:t>
      </w:r>
      <w:r w:rsidR="00BF63BF">
        <w:rPr>
          <w:rFonts w:ascii="宋体" w:hAnsi="宋体" w:hint="eastAsia"/>
          <w:bCs/>
          <w:sz w:val="24"/>
          <w:szCs w:val="24"/>
        </w:rPr>
        <w:t>基金管理人不得在基金合同约定之外的日期或者时间办理基金份额的申购、赎回或者转换。投资人在基金合同约定之外的日期和时间提出申购、赎回或转换申请且登记机构确认接受的，其基金份额申购、赎回</w:t>
      </w:r>
      <w:r w:rsidR="001D4A0B">
        <w:rPr>
          <w:rFonts w:ascii="宋体" w:hAnsi="宋体" w:hint="eastAsia"/>
          <w:bCs/>
          <w:sz w:val="24"/>
          <w:szCs w:val="24"/>
        </w:rPr>
        <w:t>或转换</w:t>
      </w:r>
      <w:r w:rsidR="00BF63BF">
        <w:rPr>
          <w:rFonts w:ascii="宋体" w:hAnsi="宋体" w:hint="eastAsia"/>
          <w:bCs/>
          <w:sz w:val="24"/>
          <w:szCs w:val="24"/>
        </w:rPr>
        <w:t>价格为下一开放日基金份额申购、赎回</w:t>
      </w:r>
      <w:r w:rsidR="001D4A0B">
        <w:rPr>
          <w:rFonts w:ascii="宋体" w:hAnsi="宋体" w:hint="eastAsia"/>
          <w:bCs/>
          <w:sz w:val="24"/>
          <w:szCs w:val="24"/>
        </w:rPr>
        <w:t>或转换</w:t>
      </w:r>
      <w:r w:rsidR="00BF63BF">
        <w:rPr>
          <w:rFonts w:ascii="宋体" w:hAnsi="宋体" w:hint="eastAsia"/>
          <w:bCs/>
          <w:sz w:val="24"/>
          <w:szCs w:val="24"/>
        </w:rPr>
        <w:t>的价格。</w:t>
      </w:r>
    </w:p>
    <w:p w14:paraId="2D352F91" w14:textId="77777777" w:rsidR="00404689" w:rsidRDefault="00BF63BF">
      <w:pPr>
        <w:pStyle w:val="af1"/>
        <w:autoSpaceDE w:val="0"/>
        <w:autoSpaceDN w:val="0"/>
        <w:adjustRightInd w:val="0"/>
        <w:ind w:firstLineChars="0"/>
        <w:rPr>
          <w:rFonts w:hAnsi="宋体"/>
          <w:sz w:val="24"/>
          <w:szCs w:val="24"/>
        </w:rPr>
      </w:pPr>
      <w:r>
        <w:rPr>
          <w:rFonts w:hAnsi="宋体"/>
          <w:sz w:val="24"/>
          <w:szCs w:val="24"/>
        </w:rPr>
        <w:t>（三）申购和赎回的原则</w:t>
      </w:r>
    </w:p>
    <w:p w14:paraId="6C6E9B86"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1、“未知价”原则，即申购、赎回价格以申请当日</w:t>
      </w:r>
      <w:r w:rsidR="00E06E35">
        <w:rPr>
          <w:rFonts w:ascii="宋体" w:hAnsi="宋体" w:hint="eastAsia"/>
          <w:bCs/>
          <w:sz w:val="24"/>
          <w:szCs w:val="24"/>
        </w:rPr>
        <w:t>的</w:t>
      </w:r>
      <w:r w:rsidR="005F5B40">
        <w:rPr>
          <w:bCs/>
          <w:sz w:val="24"/>
        </w:rPr>
        <w:t>该类</w:t>
      </w:r>
      <w:r>
        <w:rPr>
          <w:rFonts w:ascii="宋体" w:hAnsi="宋体"/>
          <w:bCs/>
          <w:sz w:val="24"/>
          <w:szCs w:val="24"/>
        </w:rPr>
        <w:t>基金份额净值为基准进行计算。</w:t>
      </w:r>
    </w:p>
    <w:p w14:paraId="6A515951"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2、“金额申购、份额赎回”原则，即申购以金额申请，赎回以份额申请。</w:t>
      </w:r>
    </w:p>
    <w:p w14:paraId="4DDC5928"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3、当日的申购与赎回申请可以在基金管理人规定的时间以内撤销。</w:t>
      </w:r>
    </w:p>
    <w:p w14:paraId="1955407B"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4、赎回遵循“先进先出”原则，即按照投资人认购、申购的先后次序进行顺序赎回。</w:t>
      </w:r>
    </w:p>
    <w:p w14:paraId="76976634" w14:textId="77777777" w:rsidR="00404689" w:rsidRDefault="00BF63BF">
      <w:pPr>
        <w:spacing w:line="360" w:lineRule="auto"/>
        <w:ind w:firstLineChars="200" w:firstLine="480"/>
        <w:rPr>
          <w:rFonts w:ascii="宋体" w:hAnsi="宋体"/>
          <w:bCs/>
          <w:sz w:val="24"/>
          <w:szCs w:val="24"/>
        </w:rPr>
      </w:pPr>
      <w:r>
        <w:rPr>
          <w:rFonts w:ascii="宋体" w:hAnsi="宋体" w:hint="eastAsia"/>
          <w:bCs/>
          <w:sz w:val="24"/>
          <w:szCs w:val="24"/>
        </w:rPr>
        <w:t>5、办理申购、赎回业务时，应当遵循基金份额持有人利益优先原则，确保投资者的合法权益不受损害并得到公平对待。</w:t>
      </w:r>
    </w:p>
    <w:p w14:paraId="2938C996" w14:textId="12BECCFE" w:rsidR="00404689" w:rsidRDefault="00BF63BF">
      <w:pPr>
        <w:spacing w:line="360" w:lineRule="auto"/>
        <w:ind w:firstLineChars="200" w:firstLine="480"/>
        <w:rPr>
          <w:rFonts w:ascii="宋体" w:hAnsi="宋体"/>
          <w:bCs/>
          <w:sz w:val="24"/>
          <w:szCs w:val="24"/>
        </w:rPr>
      </w:pPr>
      <w:r>
        <w:rPr>
          <w:rFonts w:ascii="宋体" w:hAnsi="宋体"/>
          <w:bCs/>
          <w:sz w:val="24"/>
          <w:szCs w:val="24"/>
        </w:rPr>
        <w:t>基金管理人可在</w:t>
      </w:r>
      <w:r w:rsidR="005F5B40" w:rsidRPr="009F3AA7">
        <w:rPr>
          <w:rFonts w:hint="eastAsia"/>
          <w:bCs/>
          <w:sz w:val="24"/>
        </w:rPr>
        <w:t>不违反法律法规规定</w:t>
      </w:r>
      <w:r>
        <w:rPr>
          <w:rFonts w:hint="eastAsia"/>
          <w:bCs/>
          <w:sz w:val="24"/>
        </w:rPr>
        <w:t>且对基金份额持有人利益无实质性不利影响</w:t>
      </w:r>
      <w:r>
        <w:rPr>
          <w:rFonts w:ascii="宋体" w:hAnsi="宋体"/>
          <w:bCs/>
          <w:sz w:val="24"/>
          <w:szCs w:val="24"/>
        </w:rPr>
        <w:t>的情况下，对上述原则进行调整。基金管理人必须在新规则开始实施前依照《信息披露办法》的有关规定在</w:t>
      </w:r>
      <w:r w:rsidR="0071669D">
        <w:rPr>
          <w:rFonts w:ascii="宋体" w:hAnsi="宋体" w:hint="eastAsia"/>
          <w:bCs/>
          <w:sz w:val="24"/>
          <w:szCs w:val="24"/>
        </w:rPr>
        <w:t>规</w:t>
      </w:r>
      <w:r>
        <w:rPr>
          <w:rFonts w:ascii="宋体" w:hAnsi="宋体"/>
          <w:bCs/>
          <w:sz w:val="24"/>
          <w:szCs w:val="24"/>
        </w:rPr>
        <w:t>定</w:t>
      </w:r>
      <w:r>
        <w:rPr>
          <w:rFonts w:ascii="宋体" w:hAnsi="宋体" w:hint="eastAsia"/>
          <w:bCs/>
          <w:sz w:val="24"/>
          <w:szCs w:val="24"/>
        </w:rPr>
        <w:t>媒介</w:t>
      </w:r>
      <w:r>
        <w:rPr>
          <w:rFonts w:ascii="宋体" w:hAnsi="宋体"/>
          <w:bCs/>
          <w:sz w:val="24"/>
          <w:szCs w:val="24"/>
        </w:rPr>
        <w:t>上公告。</w:t>
      </w:r>
    </w:p>
    <w:p w14:paraId="029A3A2A" w14:textId="77777777" w:rsidR="00404689" w:rsidRPr="00074077" w:rsidRDefault="00BF63BF" w:rsidP="00074077">
      <w:pPr>
        <w:pStyle w:val="af2"/>
        <w:numPr>
          <w:ilvl w:val="0"/>
          <w:numId w:val="12"/>
        </w:numPr>
        <w:autoSpaceDE w:val="0"/>
        <w:autoSpaceDN w:val="0"/>
        <w:spacing w:line="360" w:lineRule="auto"/>
        <w:ind w:firstLineChars="0"/>
        <w:textAlignment w:val="bottom"/>
        <w:rPr>
          <w:rFonts w:ascii="宋体" w:hAnsi="宋体"/>
          <w:kern w:val="0"/>
          <w:sz w:val="24"/>
          <w:shd w:val="pct10" w:color="auto" w:fill="FFFFFF"/>
        </w:rPr>
      </w:pPr>
      <w:r w:rsidRPr="00074077">
        <w:rPr>
          <w:rFonts w:ascii="宋体" w:hAnsi="宋体" w:hint="eastAsia"/>
          <w:kern w:val="0"/>
          <w:sz w:val="24"/>
        </w:rPr>
        <w:t>申购和赎回的</w:t>
      </w:r>
      <w:r w:rsidRPr="00074077">
        <w:rPr>
          <w:rFonts w:ascii="宋体" w:hAnsi="宋体" w:hint="eastAsia"/>
          <w:sz w:val="24"/>
        </w:rPr>
        <w:t>数额限制及余额的处理方式</w:t>
      </w:r>
    </w:p>
    <w:p w14:paraId="71B61959" w14:textId="77777777" w:rsidR="00404689" w:rsidRDefault="00BC1DF0" w:rsidP="00074077">
      <w:pPr>
        <w:autoSpaceDE w:val="0"/>
        <w:autoSpaceDN w:val="0"/>
        <w:adjustRightInd w:val="0"/>
        <w:spacing w:line="360" w:lineRule="auto"/>
        <w:ind w:firstLineChars="200" w:firstLine="480"/>
        <w:rPr>
          <w:rFonts w:ascii="宋体" w:hAnsi="宋体"/>
          <w:bCs/>
          <w:sz w:val="24"/>
          <w:szCs w:val="24"/>
        </w:rPr>
      </w:pPr>
      <w:r>
        <w:rPr>
          <w:rFonts w:ascii="宋体" w:hAnsi="宋体" w:hint="eastAsia"/>
          <w:bCs/>
          <w:sz w:val="24"/>
          <w:szCs w:val="24"/>
        </w:rPr>
        <w:t>1、</w:t>
      </w:r>
      <w:r w:rsidR="00DC0A37">
        <w:rPr>
          <w:rFonts w:ascii="宋体" w:hAnsi="宋体" w:hint="eastAsia"/>
          <w:bCs/>
          <w:sz w:val="24"/>
          <w:szCs w:val="24"/>
        </w:rPr>
        <w:t>在直销机构销售网点首次申购的最低金额为人民币1.00元（含</w:t>
      </w:r>
      <w:r w:rsidR="00DC0A37">
        <w:rPr>
          <w:rFonts w:ascii="宋体" w:hAnsi="宋体"/>
          <w:bCs/>
          <w:sz w:val="24"/>
          <w:szCs w:val="24"/>
        </w:rPr>
        <w:t>申购费</w:t>
      </w:r>
      <w:r w:rsidR="00DC0A37">
        <w:rPr>
          <w:rFonts w:ascii="宋体" w:hAnsi="宋体" w:hint="eastAsia"/>
          <w:bCs/>
          <w:sz w:val="24"/>
          <w:szCs w:val="24"/>
        </w:rPr>
        <w:t>，</w:t>
      </w:r>
      <w:r w:rsidR="00DC0A37">
        <w:rPr>
          <w:rFonts w:ascii="宋体" w:hAnsi="宋体"/>
          <w:bCs/>
          <w:sz w:val="24"/>
          <w:szCs w:val="24"/>
        </w:rPr>
        <w:t>下同</w:t>
      </w:r>
      <w:r w:rsidR="00DC0A37">
        <w:rPr>
          <w:rFonts w:ascii="宋体" w:hAnsi="宋体" w:hint="eastAsia"/>
          <w:bCs/>
          <w:sz w:val="24"/>
          <w:szCs w:val="24"/>
        </w:rPr>
        <w:t>），超过部分不设最低级差限制；追加申购的最低金额为人民币1.00元，超过1.00元的部分不设最低级差限制；已在直销机构销售网点有认购基金记录的基金投资人不受首次申购最低金额的限制，但受追加申购最低金额的限制；在代销机构销售网点首次申购的最低金额为人民币1.00元，超过1.00元的部分不设最低级差限制；追加申购的最低金额为人民币1.00元，超过1.00元的部分不设最低级差限制</w:t>
      </w:r>
      <w:r w:rsidR="00DC0A37">
        <w:rPr>
          <w:rStyle w:val="af0"/>
          <w:rFonts w:hint="eastAsia"/>
        </w:rPr>
        <w:t>。</w:t>
      </w:r>
      <w:r w:rsidR="00DC0A37">
        <w:rPr>
          <w:rFonts w:ascii="宋体" w:hAnsi="宋体" w:hint="eastAsia"/>
          <w:bCs/>
          <w:sz w:val="24"/>
          <w:szCs w:val="24"/>
        </w:rPr>
        <w:t>在符合法律法规规定的前提下，各销售机构对申购限额及交易级差有其他规定的，需同时遵循该销售机构的相关规定</w:t>
      </w:r>
      <w:r w:rsidR="00A27AA8">
        <w:rPr>
          <w:rFonts w:ascii="宋体" w:hAnsi="宋体" w:hint="eastAsia"/>
          <w:bCs/>
          <w:sz w:val="24"/>
          <w:szCs w:val="24"/>
        </w:rPr>
        <w:t>；</w:t>
      </w:r>
    </w:p>
    <w:p w14:paraId="71F75F19" w14:textId="77777777" w:rsidR="00404689" w:rsidRDefault="00BC1DF0" w:rsidP="00074077">
      <w:pPr>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2、</w:t>
      </w:r>
      <w:r w:rsidR="00BF63BF">
        <w:rPr>
          <w:rFonts w:ascii="宋体" w:hAnsi="宋体" w:hint="eastAsia"/>
          <w:sz w:val="24"/>
          <w:szCs w:val="24"/>
        </w:rPr>
        <w:t>赎回的最低份额为1.00份基金份额，基金份额持有人可将其全部或部分</w:t>
      </w:r>
      <w:r w:rsidR="00BF63BF">
        <w:rPr>
          <w:rFonts w:ascii="宋体" w:hAnsi="宋体" w:hint="eastAsia"/>
          <w:sz w:val="24"/>
          <w:szCs w:val="24"/>
        </w:rPr>
        <w:lastRenderedPageBreak/>
        <w:t>基金份额赎回，但某笔赎回导致在一个销售机构的基金份额余额少于1.00份时，余额部分基金份额必须一并赎回；</w:t>
      </w:r>
    </w:p>
    <w:p w14:paraId="3A0824EA" w14:textId="77777777" w:rsidR="00BC1DF0" w:rsidRDefault="00BC1DF0" w:rsidP="00074077">
      <w:pPr>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3、</w:t>
      </w:r>
      <w:r w:rsidR="00BF63BF">
        <w:rPr>
          <w:rFonts w:ascii="宋体" w:hAnsi="宋体" w:hint="eastAsia"/>
          <w:sz w:val="24"/>
          <w:szCs w:val="24"/>
        </w:rPr>
        <w:t>单个基金份额持有人持有本基金的最低限额为1.00份；</w:t>
      </w:r>
    </w:p>
    <w:p w14:paraId="657CEEF6" w14:textId="3CCAF0D5" w:rsidR="00404689" w:rsidRDefault="00BC1DF0" w:rsidP="00074077">
      <w:pPr>
        <w:autoSpaceDE w:val="0"/>
        <w:autoSpaceDN w:val="0"/>
        <w:adjustRightInd w:val="0"/>
        <w:spacing w:line="360" w:lineRule="auto"/>
        <w:ind w:firstLineChars="200" w:firstLine="480"/>
        <w:rPr>
          <w:rFonts w:ascii="宋体" w:hAnsi="宋体"/>
          <w:sz w:val="24"/>
          <w:szCs w:val="24"/>
        </w:rPr>
      </w:pPr>
      <w:r>
        <w:rPr>
          <w:rFonts w:ascii="宋体" w:hAnsi="宋体"/>
          <w:sz w:val="24"/>
          <w:szCs w:val="24"/>
        </w:rPr>
        <w:t>4</w:t>
      </w:r>
      <w:r>
        <w:rPr>
          <w:rFonts w:ascii="宋体" w:hAnsi="宋体" w:hint="eastAsia"/>
          <w:sz w:val="24"/>
          <w:szCs w:val="24"/>
        </w:rPr>
        <w:t>、</w:t>
      </w:r>
      <w:r w:rsidR="00BF63BF">
        <w:rPr>
          <w:rFonts w:ascii="宋体" w:hAnsi="宋体" w:hint="eastAsia"/>
          <w:sz w:val="24"/>
          <w:szCs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w:t>
      </w:r>
      <w:r w:rsidR="00BF63BF">
        <w:rPr>
          <w:rFonts w:hint="eastAsia"/>
          <w:bCs/>
          <w:sz w:val="24"/>
        </w:rPr>
        <w:t>具体见基金管理人相关公告；</w:t>
      </w:r>
    </w:p>
    <w:p w14:paraId="04E837ED" w14:textId="5085FCEF" w:rsidR="00404689" w:rsidRDefault="00BC1DF0" w:rsidP="00074077">
      <w:pPr>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5、</w:t>
      </w:r>
      <w:r w:rsidR="00BF63BF">
        <w:rPr>
          <w:rFonts w:ascii="宋体" w:hAnsi="宋体" w:hint="eastAsia"/>
          <w:sz w:val="24"/>
          <w:szCs w:val="24"/>
        </w:rPr>
        <w:t>基金管理人可在</w:t>
      </w:r>
      <w:r w:rsidR="00C841F0" w:rsidRPr="00C841F0">
        <w:rPr>
          <w:rFonts w:ascii="宋体" w:hAnsi="宋体" w:hint="eastAsia"/>
          <w:sz w:val="24"/>
          <w:szCs w:val="24"/>
        </w:rPr>
        <w:t>不违反法律法规规定和基金合同约定</w:t>
      </w:r>
      <w:r w:rsidR="00BF63BF">
        <w:rPr>
          <w:rFonts w:ascii="宋体" w:hAnsi="宋体" w:hint="eastAsia"/>
          <w:sz w:val="24"/>
          <w:szCs w:val="24"/>
        </w:rPr>
        <w:t>的情况下，调整上述</w:t>
      </w:r>
      <w:r w:rsidR="00DA56CC" w:rsidRPr="00DA56CC">
        <w:rPr>
          <w:rFonts w:ascii="宋体" w:hAnsi="宋体" w:hint="eastAsia"/>
          <w:sz w:val="24"/>
          <w:szCs w:val="24"/>
        </w:rPr>
        <w:t>规定</w:t>
      </w:r>
      <w:r w:rsidR="00BF63BF">
        <w:rPr>
          <w:rFonts w:ascii="宋体" w:hAnsi="宋体" w:hint="eastAsia"/>
          <w:sz w:val="24"/>
          <w:szCs w:val="24"/>
        </w:rPr>
        <w:t>申购金额和赎回份额的数量限制</w:t>
      </w:r>
      <w:r w:rsidR="00C841F0" w:rsidRPr="00C841F0">
        <w:rPr>
          <w:rFonts w:ascii="宋体" w:hAnsi="宋体" w:hint="eastAsia"/>
          <w:sz w:val="24"/>
          <w:szCs w:val="24"/>
        </w:rPr>
        <w:t>，或者新增基金规模控制措施</w:t>
      </w:r>
      <w:r w:rsidR="00BF63BF">
        <w:rPr>
          <w:rFonts w:ascii="宋体" w:hAnsi="宋体" w:hint="eastAsia"/>
          <w:sz w:val="24"/>
          <w:szCs w:val="24"/>
        </w:rPr>
        <w:t>。基金管理人必须在调整前依照《信息披露办法》的有关规定在</w:t>
      </w:r>
      <w:r w:rsidR="00572793">
        <w:rPr>
          <w:rFonts w:ascii="宋体" w:hAnsi="宋体" w:hint="eastAsia"/>
          <w:sz w:val="24"/>
          <w:szCs w:val="24"/>
        </w:rPr>
        <w:t>规</w:t>
      </w:r>
      <w:r w:rsidR="00BF63BF">
        <w:rPr>
          <w:rFonts w:ascii="宋体" w:hAnsi="宋体" w:hint="eastAsia"/>
          <w:sz w:val="24"/>
          <w:szCs w:val="24"/>
        </w:rPr>
        <w:t>定媒介上公告；</w:t>
      </w:r>
    </w:p>
    <w:p w14:paraId="5BB6296E" w14:textId="3F4549B2" w:rsidR="00E02B62" w:rsidRDefault="0085294D" w:rsidP="00074077">
      <w:pPr>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6、</w:t>
      </w:r>
      <w:r w:rsidR="00BF63BF">
        <w:rPr>
          <w:rFonts w:ascii="宋体" w:hAnsi="宋体" w:hint="eastAsia"/>
          <w:sz w:val="24"/>
          <w:szCs w:val="24"/>
        </w:rPr>
        <w:t>申购份额、余额的处理方式：申购的有效份额为净申购金额除以当日</w:t>
      </w:r>
      <w:r w:rsidR="00DA56CC">
        <w:rPr>
          <w:rFonts w:ascii="宋体" w:hAnsi="宋体" w:hint="eastAsia"/>
          <w:sz w:val="24"/>
          <w:szCs w:val="24"/>
        </w:rPr>
        <w:t>该类</w:t>
      </w:r>
      <w:r w:rsidR="00BF63BF">
        <w:rPr>
          <w:rFonts w:ascii="宋体" w:hAnsi="宋体" w:hint="eastAsia"/>
          <w:sz w:val="24"/>
          <w:szCs w:val="24"/>
        </w:rPr>
        <w:t>基金份额净值，有效份额单位为份。上述计算结果均按四舍五入方法，保留到小数点后2位，由此误差产生的收益或损失由基金财产承担；</w:t>
      </w:r>
    </w:p>
    <w:p w14:paraId="766052D9" w14:textId="4DBC7F6E" w:rsidR="00404689" w:rsidRDefault="0085294D" w:rsidP="00074077">
      <w:pPr>
        <w:autoSpaceDE w:val="0"/>
        <w:autoSpaceDN w:val="0"/>
        <w:adjustRightInd w:val="0"/>
        <w:spacing w:line="360" w:lineRule="auto"/>
        <w:ind w:firstLineChars="200" w:firstLine="480"/>
        <w:rPr>
          <w:rFonts w:ascii="宋体" w:hAnsi="宋体"/>
          <w:sz w:val="24"/>
          <w:szCs w:val="24"/>
        </w:rPr>
      </w:pPr>
      <w:r>
        <w:rPr>
          <w:rFonts w:ascii="宋体" w:hAnsi="宋体"/>
          <w:sz w:val="24"/>
          <w:szCs w:val="24"/>
        </w:rPr>
        <w:t>7</w:t>
      </w:r>
      <w:r w:rsidR="00BC1DF0">
        <w:rPr>
          <w:rFonts w:ascii="宋体" w:hAnsi="宋体" w:hint="eastAsia"/>
          <w:sz w:val="24"/>
          <w:szCs w:val="24"/>
        </w:rPr>
        <w:t>、</w:t>
      </w:r>
      <w:r w:rsidR="00BF63BF">
        <w:rPr>
          <w:rFonts w:ascii="宋体" w:hAnsi="宋体" w:hint="eastAsia"/>
          <w:sz w:val="24"/>
          <w:szCs w:val="24"/>
        </w:rPr>
        <w:t>赎回金额的处理方式：赎回金额为按实际确认的有效赎回份额乘以当日</w:t>
      </w:r>
      <w:r w:rsidR="00DA56CC">
        <w:rPr>
          <w:rFonts w:ascii="宋体" w:hAnsi="宋体" w:hint="eastAsia"/>
          <w:sz w:val="24"/>
          <w:szCs w:val="24"/>
        </w:rPr>
        <w:t>该类</w:t>
      </w:r>
      <w:r w:rsidR="00BF63BF">
        <w:rPr>
          <w:rFonts w:ascii="宋体" w:hAnsi="宋体" w:hint="eastAsia"/>
          <w:sz w:val="24"/>
          <w:szCs w:val="24"/>
        </w:rPr>
        <w:t>基金份额净值，并扣除相应的赎回费用，赎回金额单位为元。上述计算结果均按四舍五入方法，保留到小数点后2位，由此误差产生的收益或损失由基金财产承担。</w:t>
      </w:r>
    </w:p>
    <w:p w14:paraId="685752A1" w14:textId="77777777" w:rsidR="00404689" w:rsidRDefault="00BF63BF">
      <w:pPr>
        <w:autoSpaceDE w:val="0"/>
        <w:autoSpaceDN w:val="0"/>
        <w:adjustRightInd w:val="0"/>
        <w:spacing w:line="360" w:lineRule="auto"/>
        <w:ind w:firstLineChars="200" w:firstLine="480"/>
        <w:rPr>
          <w:rFonts w:ascii="宋体" w:hAnsi="宋体"/>
          <w:sz w:val="24"/>
          <w:szCs w:val="24"/>
        </w:rPr>
      </w:pPr>
      <w:bookmarkStart w:id="105" w:name="_Toc510842718"/>
      <w:r>
        <w:rPr>
          <w:rFonts w:ascii="宋体" w:hAnsi="宋体"/>
          <w:sz w:val="24"/>
          <w:szCs w:val="24"/>
        </w:rPr>
        <w:t>（五）申购和赎回的程序</w:t>
      </w:r>
      <w:bookmarkEnd w:id="105"/>
    </w:p>
    <w:p w14:paraId="7909D7CE"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1、申购和赎回的申请方式</w:t>
      </w:r>
    </w:p>
    <w:p w14:paraId="09A8FA91"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投资人必须根据销售机构规定的程序，在开放日的具体业务办理时间内提出申购或赎回的申请。</w:t>
      </w:r>
    </w:p>
    <w:p w14:paraId="32A1428D" w14:textId="77777777" w:rsidR="008324B3" w:rsidRDefault="008324B3">
      <w:pPr>
        <w:spacing w:line="360" w:lineRule="auto"/>
        <w:ind w:firstLineChars="200" w:firstLine="480"/>
        <w:rPr>
          <w:rFonts w:ascii="宋体" w:hAnsi="宋体"/>
          <w:bCs/>
          <w:sz w:val="24"/>
          <w:szCs w:val="24"/>
        </w:rPr>
      </w:pPr>
      <w:r w:rsidRPr="008324B3">
        <w:rPr>
          <w:rFonts w:ascii="宋体" w:hAnsi="宋体" w:hint="eastAsia"/>
          <w:bCs/>
          <w:sz w:val="24"/>
          <w:szCs w:val="24"/>
        </w:rPr>
        <w:t>投资人在提交申购申请时须按销售机构规定的方式备足申购资金，投资人在提交赎回申请时须持有足够的基金份额余额，否则所提交的申购、赎回申请不成立。</w:t>
      </w:r>
    </w:p>
    <w:p w14:paraId="6F82E5B3"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2、申购和赎回的款项支付</w:t>
      </w:r>
    </w:p>
    <w:p w14:paraId="0BB2F300"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lang w:val="zh-CN"/>
        </w:rPr>
        <w:t>投资人申购基金份额时，必须全额交付申购款项，投资人交付</w:t>
      </w:r>
      <w:r>
        <w:rPr>
          <w:rFonts w:hint="eastAsia"/>
          <w:bCs/>
          <w:sz w:val="24"/>
          <w:lang w:val="zh-CN"/>
        </w:rPr>
        <w:t>申购</w:t>
      </w:r>
      <w:r>
        <w:rPr>
          <w:rFonts w:ascii="宋体" w:hAnsi="宋体"/>
          <w:bCs/>
          <w:sz w:val="24"/>
          <w:szCs w:val="24"/>
          <w:lang w:val="zh-CN"/>
        </w:rPr>
        <w:t>款项，申购</w:t>
      </w:r>
      <w:r>
        <w:rPr>
          <w:rFonts w:hint="eastAsia"/>
          <w:bCs/>
          <w:sz w:val="24"/>
          <w:lang w:val="zh-CN"/>
        </w:rPr>
        <w:t>成立；基金</w:t>
      </w:r>
      <w:r>
        <w:rPr>
          <w:bCs/>
          <w:sz w:val="24"/>
          <w:lang w:val="zh-CN"/>
        </w:rPr>
        <w:t>份额</w:t>
      </w:r>
      <w:r>
        <w:rPr>
          <w:rFonts w:hint="eastAsia"/>
          <w:bCs/>
          <w:sz w:val="24"/>
          <w:lang w:val="zh-CN"/>
        </w:rPr>
        <w:t>登记机构确认基金份额时，申购生效</w:t>
      </w:r>
      <w:r>
        <w:rPr>
          <w:rFonts w:ascii="宋体" w:hAnsi="宋体"/>
          <w:bCs/>
          <w:sz w:val="24"/>
          <w:szCs w:val="24"/>
          <w:lang w:val="zh-CN"/>
        </w:rPr>
        <w:t>。</w:t>
      </w:r>
    </w:p>
    <w:p w14:paraId="6B20FAEC" w14:textId="4F1B2B66" w:rsidR="00404689" w:rsidRDefault="00DC0A37">
      <w:pPr>
        <w:spacing w:line="360" w:lineRule="auto"/>
        <w:ind w:firstLineChars="200" w:firstLine="480"/>
        <w:rPr>
          <w:rFonts w:ascii="宋体" w:hAnsi="宋体"/>
          <w:bCs/>
          <w:sz w:val="24"/>
          <w:szCs w:val="24"/>
        </w:rPr>
      </w:pPr>
      <w:r>
        <w:rPr>
          <w:rFonts w:ascii="宋体" w:hAnsi="宋体" w:hint="eastAsia"/>
          <w:bCs/>
          <w:sz w:val="24"/>
          <w:szCs w:val="24"/>
        </w:rPr>
        <w:t>基金份额持有人递交赎回申请，赎回成立；基金份额登记机构确认赎回时，</w:t>
      </w:r>
      <w:r>
        <w:rPr>
          <w:rFonts w:ascii="宋体" w:hAnsi="宋体" w:hint="eastAsia"/>
          <w:bCs/>
          <w:sz w:val="24"/>
          <w:szCs w:val="24"/>
        </w:rPr>
        <w:lastRenderedPageBreak/>
        <w:t>赎回生效。投资</w:t>
      </w:r>
      <w:r w:rsidR="00B24FB6">
        <w:rPr>
          <w:rFonts w:ascii="宋体" w:hAnsi="宋体"/>
          <w:bCs/>
          <w:sz w:val="24"/>
          <w:szCs w:val="24"/>
        </w:rPr>
        <w:t>者</w:t>
      </w:r>
      <w:r>
        <w:rPr>
          <w:rFonts w:ascii="宋体" w:hAnsi="宋体" w:hint="eastAsia"/>
          <w:bCs/>
          <w:sz w:val="24"/>
          <w:szCs w:val="24"/>
        </w:rPr>
        <w:t>赎回申请生效后，基金管理人将在T＋10日(包括该日)内支付赎回款项。在发生巨额赎回或基金合同载明的其他暂停赎回或延缓支付赎回款项的情形时，款项的支付办法参照基金合同有关条款处理</w:t>
      </w:r>
      <w:r w:rsidR="00BF63BF">
        <w:rPr>
          <w:rFonts w:ascii="宋体" w:hAnsi="宋体" w:hint="eastAsia"/>
          <w:bCs/>
          <w:sz w:val="24"/>
          <w:szCs w:val="24"/>
        </w:rPr>
        <w:t>。</w:t>
      </w:r>
    </w:p>
    <w:p w14:paraId="6B472B37" w14:textId="605CCAA9" w:rsidR="00404689" w:rsidRDefault="00BF63BF" w:rsidP="009A3033">
      <w:pPr>
        <w:spacing w:line="360" w:lineRule="auto"/>
        <w:ind w:firstLineChars="200" w:firstLine="480"/>
        <w:rPr>
          <w:rFonts w:ascii="宋体" w:hAnsi="宋体"/>
          <w:bCs/>
          <w:sz w:val="24"/>
          <w:szCs w:val="24"/>
        </w:rPr>
      </w:pPr>
      <w:r>
        <w:rPr>
          <w:rFonts w:ascii="宋体" w:hAnsi="宋体" w:hint="eastAsia"/>
          <w:bCs/>
          <w:sz w:val="24"/>
          <w:szCs w:val="24"/>
        </w:rPr>
        <w:t>遇交易所或交易市场数据传输延迟、通讯系统故障、银行数据交换系统故障</w:t>
      </w:r>
      <w:r w:rsidR="007005A3" w:rsidRPr="007005A3">
        <w:rPr>
          <w:rFonts w:ascii="宋体" w:hAnsi="宋体" w:hint="eastAsia"/>
          <w:bCs/>
          <w:sz w:val="24"/>
          <w:szCs w:val="24"/>
        </w:rPr>
        <w:t>、港股通交易系统</w:t>
      </w:r>
      <w:r w:rsidR="005F5B40">
        <w:rPr>
          <w:rFonts w:hint="eastAsia"/>
          <w:bCs/>
          <w:sz w:val="24"/>
        </w:rPr>
        <w:t>故障</w:t>
      </w:r>
      <w:r w:rsidR="007005A3" w:rsidRPr="007005A3">
        <w:rPr>
          <w:rFonts w:ascii="宋体" w:hAnsi="宋体" w:hint="eastAsia"/>
          <w:bCs/>
          <w:sz w:val="24"/>
          <w:szCs w:val="24"/>
        </w:rPr>
        <w:t>或港股通资金交收规则限制</w:t>
      </w:r>
      <w:r>
        <w:rPr>
          <w:rFonts w:ascii="宋体" w:hAnsi="宋体" w:hint="eastAsia"/>
          <w:bCs/>
          <w:sz w:val="24"/>
          <w:szCs w:val="24"/>
        </w:rPr>
        <w:t>或其它非基金管理人及基金托管人所能控制的因素影响业务处理流程，则赎回款顺延至上述情形消除后的下一个工作日划出。</w:t>
      </w:r>
    </w:p>
    <w:p w14:paraId="2451C402"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3、申购和赎回申请的确认</w:t>
      </w:r>
    </w:p>
    <w:p w14:paraId="6FD95146" w14:textId="77777777" w:rsidR="00404689" w:rsidRDefault="00DC0A37">
      <w:pPr>
        <w:spacing w:line="360" w:lineRule="auto"/>
        <w:ind w:firstLineChars="200" w:firstLine="480"/>
        <w:rPr>
          <w:rFonts w:ascii="宋体" w:hAnsi="宋体"/>
          <w:bCs/>
          <w:sz w:val="24"/>
          <w:szCs w:val="24"/>
        </w:rPr>
      </w:pPr>
      <w:r>
        <w:rPr>
          <w:rFonts w:ascii="宋体" w:hAnsi="宋体"/>
          <w:bCs/>
          <w:sz w:val="24"/>
          <w:szCs w:val="24"/>
        </w:rPr>
        <w:t>基金管理人应以交易时间结束前受理有效申购和赎回申请的当天作为申购或赎回申请日（T日），在正常情况下，本基金登记机构在T+</w:t>
      </w:r>
      <w:r>
        <w:rPr>
          <w:rFonts w:ascii="宋体" w:hAnsi="宋体" w:hint="eastAsia"/>
          <w:bCs/>
          <w:sz w:val="24"/>
          <w:szCs w:val="24"/>
        </w:rPr>
        <w:t>3</w:t>
      </w:r>
      <w:r>
        <w:rPr>
          <w:rFonts w:ascii="宋体" w:hAnsi="宋体"/>
          <w:bCs/>
          <w:sz w:val="24"/>
          <w:szCs w:val="24"/>
        </w:rPr>
        <w:t>日内对该交易的有效性进行确认。T日提交的有效申请，投资人可在T+</w:t>
      </w:r>
      <w:r>
        <w:rPr>
          <w:rFonts w:ascii="宋体" w:hAnsi="宋体" w:hint="eastAsia"/>
          <w:bCs/>
          <w:sz w:val="24"/>
          <w:szCs w:val="24"/>
        </w:rPr>
        <w:t>4</w:t>
      </w:r>
      <w:r>
        <w:rPr>
          <w:rFonts w:ascii="宋体" w:hAnsi="宋体"/>
          <w:bCs/>
          <w:sz w:val="24"/>
          <w:szCs w:val="24"/>
        </w:rPr>
        <w:t>日后（包括该日）到销售网点柜台或以销售机构规定的其他方式查询申请的确认情况。若申购不成</w:t>
      </w:r>
      <w:r>
        <w:rPr>
          <w:rFonts w:ascii="宋体" w:hAnsi="宋体" w:hint="eastAsia"/>
          <w:bCs/>
          <w:sz w:val="24"/>
          <w:szCs w:val="24"/>
        </w:rPr>
        <w:t>立</w:t>
      </w:r>
      <w:r>
        <w:rPr>
          <w:rFonts w:ascii="宋体" w:hAnsi="宋体"/>
          <w:bCs/>
          <w:sz w:val="24"/>
          <w:szCs w:val="24"/>
        </w:rPr>
        <w:t>或无效，则申购款项</w:t>
      </w:r>
      <w:r>
        <w:rPr>
          <w:rFonts w:ascii="宋体" w:hAnsi="宋体" w:hint="eastAsia"/>
          <w:bCs/>
          <w:sz w:val="24"/>
          <w:szCs w:val="24"/>
        </w:rPr>
        <w:t>本金</w:t>
      </w:r>
      <w:r>
        <w:rPr>
          <w:rFonts w:ascii="宋体" w:hAnsi="宋体"/>
          <w:bCs/>
          <w:sz w:val="24"/>
          <w:szCs w:val="24"/>
        </w:rPr>
        <w:t>退还给投资人</w:t>
      </w:r>
      <w:r w:rsidR="00BF63BF">
        <w:rPr>
          <w:rFonts w:ascii="宋体" w:hAnsi="宋体"/>
          <w:bCs/>
          <w:sz w:val="24"/>
          <w:szCs w:val="24"/>
        </w:rPr>
        <w:t>。</w:t>
      </w:r>
    </w:p>
    <w:p w14:paraId="7F0FCE61" w14:textId="3D1794CC" w:rsidR="00404689" w:rsidRDefault="00BF63BF">
      <w:pPr>
        <w:spacing w:line="360" w:lineRule="auto"/>
        <w:ind w:firstLineChars="200" w:firstLine="480"/>
        <w:rPr>
          <w:bCs/>
          <w:sz w:val="24"/>
        </w:rPr>
      </w:pPr>
      <w:r>
        <w:rPr>
          <w:rFonts w:ascii="宋体" w:hAnsi="宋体"/>
          <w:bCs/>
          <w:sz w:val="24"/>
          <w:szCs w:val="24"/>
        </w:rPr>
        <w:t>基金销售机构对申购</w:t>
      </w:r>
      <w:r>
        <w:rPr>
          <w:rFonts w:hint="eastAsia"/>
          <w:bCs/>
          <w:sz w:val="24"/>
        </w:rPr>
        <w:t>、赎回</w:t>
      </w:r>
      <w:r>
        <w:rPr>
          <w:rFonts w:ascii="宋体" w:hAnsi="宋体"/>
          <w:bCs/>
          <w:sz w:val="24"/>
          <w:szCs w:val="24"/>
        </w:rPr>
        <w:t>申请的受理并不代表申请一定成功，而仅代表销售机构确实接收到</w:t>
      </w:r>
      <w:r>
        <w:rPr>
          <w:rFonts w:hint="eastAsia"/>
          <w:bCs/>
          <w:sz w:val="24"/>
        </w:rPr>
        <w:t>申购、赎回</w:t>
      </w:r>
      <w:r>
        <w:rPr>
          <w:rFonts w:ascii="宋体" w:hAnsi="宋体"/>
          <w:bCs/>
          <w:sz w:val="24"/>
          <w:szCs w:val="24"/>
        </w:rPr>
        <w:t>申请。</w:t>
      </w:r>
      <w:r>
        <w:rPr>
          <w:rFonts w:hint="eastAsia"/>
          <w:bCs/>
          <w:sz w:val="24"/>
        </w:rPr>
        <w:t>申购、赎回</w:t>
      </w:r>
      <w:r w:rsidR="00A536B1">
        <w:rPr>
          <w:rFonts w:hint="eastAsia"/>
          <w:bCs/>
          <w:sz w:val="24"/>
        </w:rPr>
        <w:t>申请</w:t>
      </w:r>
      <w:r>
        <w:rPr>
          <w:rFonts w:ascii="宋体" w:hAnsi="宋体"/>
          <w:bCs/>
          <w:sz w:val="24"/>
          <w:szCs w:val="24"/>
        </w:rPr>
        <w:t>的确认以登记机构的确认结果为准。</w:t>
      </w:r>
      <w:r>
        <w:rPr>
          <w:rFonts w:hint="eastAsia"/>
          <w:bCs/>
          <w:sz w:val="24"/>
        </w:rPr>
        <w:t>对于申请的确认情况，投资人应及时查询并妥善行使合法权利</w:t>
      </w:r>
      <w:r w:rsidR="00B24FB6">
        <w:rPr>
          <w:rFonts w:hint="eastAsia"/>
          <w:bCs/>
          <w:sz w:val="24"/>
        </w:rPr>
        <w:t>。</w:t>
      </w:r>
      <w:r>
        <w:rPr>
          <w:rFonts w:hint="eastAsia"/>
          <w:bCs/>
          <w:sz w:val="24"/>
        </w:rPr>
        <w:t>否则，由此产生的</w:t>
      </w:r>
      <w:r w:rsidR="00147BC7">
        <w:rPr>
          <w:rFonts w:hint="eastAsia"/>
          <w:bCs/>
          <w:sz w:val="24"/>
        </w:rPr>
        <w:t>投资人</w:t>
      </w:r>
      <w:r>
        <w:rPr>
          <w:rFonts w:hint="eastAsia"/>
          <w:bCs/>
          <w:sz w:val="24"/>
        </w:rPr>
        <w:t>任何损失由投资人自行承担。</w:t>
      </w:r>
    </w:p>
    <w:p w14:paraId="1C6D6B6E" w14:textId="213B0A95" w:rsidR="00404689" w:rsidRDefault="00BF63BF">
      <w:pPr>
        <w:spacing w:line="360" w:lineRule="auto"/>
        <w:ind w:firstLineChars="200" w:firstLine="480"/>
        <w:rPr>
          <w:rFonts w:ascii="宋体" w:hAnsi="宋体"/>
          <w:bCs/>
          <w:sz w:val="24"/>
          <w:szCs w:val="24"/>
          <w:shd w:val="pct10" w:color="auto" w:fill="FFFFFF"/>
        </w:rPr>
      </w:pPr>
      <w:r>
        <w:rPr>
          <w:rFonts w:ascii="宋体" w:hAnsi="宋体" w:hint="eastAsia"/>
          <w:bCs/>
          <w:sz w:val="24"/>
          <w:szCs w:val="24"/>
        </w:rPr>
        <w:t>基金管理人可以在</w:t>
      </w:r>
      <w:r w:rsidR="005F5B40" w:rsidRPr="00971FF0">
        <w:rPr>
          <w:rFonts w:hint="eastAsia"/>
          <w:bCs/>
          <w:sz w:val="24"/>
        </w:rPr>
        <w:t>不违反法律法规规定和基金合同约定的情况下</w:t>
      </w:r>
      <w:r>
        <w:rPr>
          <w:rFonts w:ascii="宋体" w:hAnsi="宋体" w:hint="eastAsia"/>
          <w:bCs/>
          <w:sz w:val="24"/>
          <w:szCs w:val="24"/>
        </w:rPr>
        <w:t>，</w:t>
      </w:r>
      <w:r w:rsidR="002C5F74" w:rsidRPr="002C5F74">
        <w:rPr>
          <w:rFonts w:ascii="宋体" w:hAnsi="宋体" w:hint="eastAsia"/>
          <w:bCs/>
          <w:sz w:val="24"/>
          <w:szCs w:val="24"/>
        </w:rPr>
        <w:t>依法对上述申购和赎回的</w:t>
      </w:r>
      <w:r>
        <w:rPr>
          <w:rFonts w:ascii="宋体" w:hAnsi="宋体" w:hint="eastAsia"/>
          <w:bCs/>
          <w:sz w:val="24"/>
          <w:szCs w:val="24"/>
        </w:rPr>
        <w:t>业务办理</w:t>
      </w:r>
      <w:r w:rsidR="009254C8">
        <w:rPr>
          <w:rFonts w:ascii="宋体" w:hAnsi="宋体" w:hint="eastAsia"/>
          <w:bCs/>
          <w:sz w:val="24"/>
          <w:szCs w:val="24"/>
        </w:rPr>
        <w:t>规则</w:t>
      </w:r>
      <w:r>
        <w:rPr>
          <w:rFonts w:ascii="宋体" w:hAnsi="宋体" w:hint="eastAsia"/>
          <w:bCs/>
          <w:sz w:val="24"/>
          <w:szCs w:val="24"/>
        </w:rPr>
        <w:t>进行调整，</w:t>
      </w:r>
      <w:r w:rsidR="00DF5209">
        <w:rPr>
          <w:rFonts w:ascii="宋体" w:hAnsi="宋体" w:hint="eastAsia"/>
          <w:bCs/>
          <w:sz w:val="24"/>
          <w:szCs w:val="24"/>
        </w:rPr>
        <w:t>并</w:t>
      </w:r>
      <w:r>
        <w:rPr>
          <w:rFonts w:ascii="宋体" w:hAnsi="宋体" w:hint="eastAsia"/>
          <w:bCs/>
          <w:sz w:val="24"/>
          <w:szCs w:val="24"/>
        </w:rPr>
        <w:t>在调整实施前依照《信息披露办法》的有关规定在</w:t>
      </w:r>
      <w:r w:rsidR="009254C8">
        <w:rPr>
          <w:rFonts w:ascii="宋体" w:hAnsi="宋体" w:hint="eastAsia"/>
          <w:bCs/>
          <w:sz w:val="24"/>
          <w:szCs w:val="24"/>
        </w:rPr>
        <w:t>规</w:t>
      </w:r>
      <w:r>
        <w:rPr>
          <w:rFonts w:ascii="宋体" w:hAnsi="宋体" w:hint="eastAsia"/>
          <w:bCs/>
          <w:sz w:val="24"/>
          <w:szCs w:val="24"/>
        </w:rPr>
        <w:t>定媒介上公告。</w:t>
      </w:r>
    </w:p>
    <w:p w14:paraId="2CBF2F1B" w14:textId="77777777" w:rsidR="00404689" w:rsidRDefault="00BF63BF">
      <w:pPr>
        <w:autoSpaceDE w:val="0"/>
        <w:autoSpaceDN w:val="0"/>
        <w:adjustRightInd w:val="0"/>
        <w:spacing w:line="360" w:lineRule="auto"/>
        <w:ind w:firstLineChars="200" w:firstLine="480"/>
        <w:rPr>
          <w:rFonts w:ascii="宋体" w:hAnsi="宋体"/>
          <w:sz w:val="24"/>
          <w:szCs w:val="24"/>
        </w:rPr>
      </w:pPr>
      <w:r>
        <w:rPr>
          <w:rFonts w:ascii="宋体" w:hAnsi="宋体"/>
          <w:sz w:val="24"/>
          <w:szCs w:val="24"/>
        </w:rPr>
        <w:t>（六）申购</w:t>
      </w:r>
      <w:r>
        <w:rPr>
          <w:rFonts w:ascii="宋体" w:hAnsi="宋体" w:hint="eastAsia"/>
          <w:sz w:val="24"/>
          <w:szCs w:val="24"/>
        </w:rPr>
        <w:t>和</w:t>
      </w:r>
      <w:r>
        <w:rPr>
          <w:rFonts w:ascii="宋体" w:hAnsi="宋体"/>
          <w:sz w:val="24"/>
          <w:szCs w:val="24"/>
        </w:rPr>
        <w:t>赎回费</w:t>
      </w:r>
      <w:r>
        <w:rPr>
          <w:rFonts w:ascii="宋体" w:hAnsi="宋体" w:hint="eastAsia"/>
          <w:sz w:val="24"/>
          <w:szCs w:val="24"/>
        </w:rPr>
        <w:t>率</w:t>
      </w:r>
    </w:p>
    <w:p w14:paraId="3D7EF7F9" w14:textId="77777777" w:rsidR="00404689" w:rsidRDefault="00BF63BF">
      <w:pPr>
        <w:autoSpaceDE w:val="0"/>
        <w:autoSpaceDN w:val="0"/>
        <w:adjustRightInd w:val="0"/>
        <w:spacing w:line="360" w:lineRule="auto"/>
        <w:ind w:firstLineChars="200" w:firstLine="480"/>
        <w:rPr>
          <w:rFonts w:ascii="宋体" w:hAnsi="宋体"/>
          <w:sz w:val="24"/>
          <w:szCs w:val="24"/>
        </w:rPr>
      </w:pPr>
      <w:r>
        <w:rPr>
          <w:rFonts w:ascii="宋体" w:hAnsi="宋体"/>
          <w:sz w:val="24"/>
          <w:szCs w:val="24"/>
        </w:rPr>
        <w:t>1、</w:t>
      </w:r>
      <w:r>
        <w:rPr>
          <w:rFonts w:ascii="宋体" w:hAnsi="宋体" w:hint="eastAsia"/>
          <w:sz w:val="24"/>
          <w:szCs w:val="24"/>
        </w:rPr>
        <w:t>申购费率</w:t>
      </w:r>
    </w:p>
    <w:p w14:paraId="3D789C32" w14:textId="1644005E" w:rsidR="002A3029" w:rsidRPr="002A3029" w:rsidRDefault="002A3029" w:rsidP="00B516AB">
      <w:pPr>
        <w:pStyle w:val="a7"/>
        <w:spacing w:line="360" w:lineRule="auto"/>
        <w:ind w:firstLineChars="200" w:firstLine="480"/>
        <w:rPr>
          <w:kern w:val="0"/>
          <w:sz w:val="24"/>
          <w:szCs w:val="24"/>
        </w:rPr>
      </w:pPr>
      <w:r w:rsidRPr="002A3029">
        <w:rPr>
          <w:rFonts w:hint="eastAsia"/>
          <w:kern w:val="0"/>
          <w:sz w:val="24"/>
          <w:szCs w:val="24"/>
        </w:rPr>
        <w:t>本基金</w:t>
      </w:r>
      <w:r w:rsidRPr="002A3029">
        <w:rPr>
          <w:rFonts w:hint="eastAsia"/>
          <w:kern w:val="0"/>
          <w:sz w:val="24"/>
          <w:szCs w:val="24"/>
        </w:rPr>
        <w:t>A</w:t>
      </w:r>
      <w:r w:rsidRPr="002A3029">
        <w:rPr>
          <w:rFonts w:hint="eastAsia"/>
          <w:kern w:val="0"/>
          <w:sz w:val="24"/>
          <w:szCs w:val="24"/>
        </w:rPr>
        <w:t>类基金份额采用前端收费模式，本基金</w:t>
      </w:r>
      <w:r w:rsidRPr="002A3029">
        <w:rPr>
          <w:rFonts w:hint="eastAsia"/>
          <w:kern w:val="0"/>
          <w:sz w:val="24"/>
          <w:szCs w:val="24"/>
        </w:rPr>
        <w:t>C</w:t>
      </w:r>
      <w:r w:rsidRPr="002A3029">
        <w:rPr>
          <w:rFonts w:hint="eastAsia"/>
          <w:kern w:val="0"/>
          <w:sz w:val="24"/>
          <w:szCs w:val="24"/>
        </w:rPr>
        <w:t>类基金份额不收取申购费。投资者可以多次申购本基金，申购费率按每笔申购申请单独计算。</w:t>
      </w:r>
    </w:p>
    <w:p w14:paraId="4EAF4077" w14:textId="77777777" w:rsidR="005A6B54" w:rsidRDefault="005A6B54" w:rsidP="005A6B54">
      <w:pPr>
        <w:pStyle w:val="a7"/>
        <w:spacing w:line="360" w:lineRule="auto"/>
        <w:ind w:firstLineChars="200" w:firstLine="480"/>
        <w:rPr>
          <w:kern w:val="0"/>
          <w:sz w:val="24"/>
          <w:szCs w:val="24"/>
        </w:rPr>
      </w:pPr>
      <w:r w:rsidRPr="00A96B84">
        <w:rPr>
          <w:rFonts w:hint="eastAsia"/>
          <w:kern w:val="0"/>
          <w:sz w:val="24"/>
          <w:szCs w:val="24"/>
        </w:rPr>
        <w:t>本基金对通过基金管理人的直销中心申购</w:t>
      </w:r>
      <w:r w:rsidRPr="00A96B84">
        <w:rPr>
          <w:rFonts w:hint="eastAsia"/>
          <w:kern w:val="0"/>
          <w:sz w:val="24"/>
          <w:szCs w:val="24"/>
        </w:rPr>
        <w:t>A</w:t>
      </w:r>
      <w:r w:rsidRPr="00A96B84">
        <w:rPr>
          <w:rFonts w:hint="eastAsia"/>
          <w:kern w:val="0"/>
          <w:sz w:val="24"/>
          <w:szCs w:val="24"/>
        </w:rPr>
        <w:t>类基金份额的养老金客户与除此之外的其他投资者实施差别的申购费率。</w:t>
      </w:r>
    </w:p>
    <w:p w14:paraId="34490446" w14:textId="77777777" w:rsidR="005A6B54" w:rsidRDefault="005A6B54" w:rsidP="005A6B54">
      <w:pPr>
        <w:pStyle w:val="a7"/>
        <w:spacing w:line="360" w:lineRule="auto"/>
        <w:ind w:firstLineChars="200" w:firstLine="480"/>
        <w:rPr>
          <w:kern w:val="0"/>
          <w:sz w:val="24"/>
          <w:szCs w:val="24"/>
        </w:rPr>
      </w:pPr>
      <w:r w:rsidRPr="00A96B84">
        <w:rPr>
          <w:rFonts w:hint="eastAsia"/>
          <w:kern w:val="0"/>
          <w:sz w:val="24"/>
          <w:szCs w:val="24"/>
        </w:rPr>
        <w:t>养老金客户包括全国社会保障基金、基本养老保险基金、企业年金、职业年金以及养老目标基金、个人税收递延型商业养老保险、养老理财、专属商业养老保险、商业养老金等第三支柱养老保险相关产品。如将来出现经监管部门认可的</w:t>
      </w:r>
      <w:r w:rsidRPr="00A96B84">
        <w:rPr>
          <w:rFonts w:hint="eastAsia"/>
          <w:kern w:val="0"/>
          <w:sz w:val="24"/>
          <w:szCs w:val="24"/>
        </w:rPr>
        <w:lastRenderedPageBreak/>
        <w:t>新的养老金类型，基金管理人可通过招募说明书更新或发布临时公告将其纳入养老金客户范围。</w:t>
      </w:r>
    </w:p>
    <w:p w14:paraId="7035D29C" w14:textId="77777777" w:rsidR="005A6B54" w:rsidRDefault="005A6B54" w:rsidP="005A6B54">
      <w:pPr>
        <w:pStyle w:val="a7"/>
        <w:spacing w:line="360" w:lineRule="auto"/>
        <w:ind w:firstLineChars="200" w:firstLine="480"/>
        <w:rPr>
          <w:kern w:val="0"/>
          <w:sz w:val="24"/>
          <w:szCs w:val="24"/>
        </w:rPr>
      </w:pPr>
      <w:r w:rsidRPr="00EC4FDD">
        <w:rPr>
          <w:rFonts w:hint="eastAsia"/>
          <w:kern w:val="0"/>
          <w:sz w:val="24"/>
          <w:szCs w:val="24"/>
        </w:rPr>
        <w:t>（</w:t>
      </w:r>
      <w:r w:rsidRPr="00EC4FDD">
        <w:rPr>
          <w:rFonts w:hint="eastAsia"/>
          <w:kern w:val="0"/>
          <w:sz w:val="24"/>
          <w:szCs w:val="24"/>
        </w:rPr>
        <w:t>1</w:t>
      </w:r>
      <w:r w:rsidRPr="00EC4FDD">
        <w:rPr>
          <w:rFonts w:hint="eastAsia"/>
          <w:kern w:val="0"/>
          <w:sz w:val="24"/>
          <w:szCs w:val="24"/>
        </w:rPr>
        <w:t>）通过基金管理人的直销中心申购本基金</w:t>
      </w:r>
      <w:r w:rsidRPr="00EC4FDD">
        <w:rPr>
          <w:rFonts w:hint="eastAsia"/>
          <w:kern w:val="0"/>
          <w:sz w:val="24"/>
          <w:szCs w:val="24"/>
        </w:rPr>
        <w:t>A</w:t>
      </w:r>
      <w:r w:rsidRPr="00EC4FDD">
        <w:rPr>
          <w:rFonts w:hint="eastAsia"/>
          <w:kern w:val="0"/>
          <w:sz w:val="24"/>
          <w:szCs w:val="24"/>
        </w:rPr>
        <w:t>类基金份额的养老金客户申购费率如下：</w:t>
      </w:r>
    </w:p>
    <w:tbl>
      <w:tblPr>
        <w:tblW w:w="6660"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2520"/>
      </w:tblGrid>
      <w:tr w:rsidR="005A6B54" w:rsidRPr="0088284D" w14:paraId="536BE23C" w14:textId="77777777" w:rsidTr="002D21FD">
        <w:tc>
          <w:tcPr>
            <w:tcW w:w="4140" w:type="dxa"/>
          </w:tcPr>
          <w:p w14:paraId="1CABE242" w14:textId="77777777" w:rsidR="005A6B54" w:rsidRPr="0088284D" w:rsidRDefault="005A6B54" w:rsidP="002D21FD">
            <w:pPr>
              <w:spacing w:line="360" w:lineRule="auto"/>
              <w:jc w:val="center"/>
              <w:rPr>
                <w:sz w:val="24"/>
                <w:szCs w:val="21"/>
              </w:rPr>
            </w:pPr>
            <w:r w:rsidRPr="0088284D">
              <w:rPr>
                <w:sz w:val="24"/>
                <w:szCs w:val="21"/>
              </w:rPr>
              <w:t>申购金额区间</w:t>
            </w:r>
          </w:p>
        </w:tc>
        <w:tc>
          <w:tcPr>
            <w:tcW w:w="2520" w:type="dxa"/>
          </w:tcPr>
          <w:p w14:paraId="0913B0A2" w14:textId="77777777" w:rsidR="005A6B54" w:rsidRPr="0088284D" w:rsidRDefault="005A6B54" w:rsidP="002D21FD">
            <w:pPr>
              <w:spacing w:line="360" w:lineRule="auto"/>
              <w:jc w:val="center"/>
              <w:rPr>
                <w:sz w:val="24"/>
                <w:szCs w:val="21"/>
              </w:rPr>
            </w:pPr>
            <w:r w:rsidRPr="0088284D">
              <w:rPr>
                <w:sz w:val="24"/>
                <w:szCs w:val="21"/>
              </w:rPr>
              <w:t>A</w:t>
            </w:r>
            <w:r w:rsidRPr="0088284D">
              <w:rPr>
                <w:sz w:val="24"/>
                <w:szCs w:val="21"/>
              </w:rPr>
              <w:t>类申购费率</w:t>
            </w:r>
          </w:p>
        </w:tc>
      </w:tr>
      <w:tr w:rsidR="005A6B54" w:rsidRPr="0088284D" w14:paraId="7564996A" w14:textId="77777777" w:rsidTr="002D21FD">
        <w:tc>
          <w:tcPr>
            <w:tcW w:w="4140" w:type="dxa"/>
          </w:tcPr>
          <w:p w14:paraId="6CD2F827" w14:textId="77777777" w:rsidR="005A6B54" w:rsidRPr="0088284D" w:rsidRDefault="005A6B54" w:rsidP="002D21FD">
            <w:pPr>
              <w:spacing w:line="360" w:lineRule="auto"/>
              <w:jc w:val="center"/>
              <w:rPr>
                <w:sz w:val="24"/>
                <w:szCs w:val="21"/>
              </w:rPr>
            </w:pPr>
            <w:r w:rsidRPr="0088284D">
              <w:t>100</w:t>
            </w:r>
            <w:r w:rsidRPr="0088284D">
              <w:t>万元以下</w:t>
            </w:r>
          </w:p>
        </w:tc>
        <w:tc>
          <w:tcPr>
            <w:tcW w:w="2520" w:type="dxa"/>
          </w:tcPr>
          <w:p w14:paraId="7486E0A2" w14:textId="52BEE34F" w:rsidR="005A6B54" w:rsidRPr="0088284D" w:rsidRDefault="005A6B54" w:rsidP="002D21FD">
            <w:pPr>
              <w:spacing w:line="360" w:lineRule="auto"/>
              <w:jc w:val="center"/>
              <w:rPr>
                <w:sz w:val="24"/>
                <w:szCs w:val="21"/>
              </w:rPr>
            </w:pPr>
            <w:r>
              <w:rPr>
                <w:rFonts w:hint="eastAsia"/>
              </w:rPr>
              <w:t>0.1</w:t>
            </w:r>
            <w:r w:rsidRPr="0088284D">
              <w:t>2</w:t>
            </w:r>
            <w:r w:rsidRPr="0088284D">
              <w:t>％</w:t>
            </w:r>
          </w:p>
        </w:tc>
      </w:tr>
      <w:tr w:rsidR="005A6B54" w:rsidRPr="0088284D" w14:paraId="3239B3BC" w14:textId="77777777" w:rsidTr="002D21FD">
        <w:tc>
          <w:tcPr>
            <w:tcW w:w="4140" w:type="dxa"/>
          </w:tcPr>
          <w:p w14:paraId="2F5E6D5F" w14:textId="77777777" w:rsidR="005A6B54" w:rsidRPr="0088284D" w:rsidRDefault="005A6B54" w:rsidP="002D21FD">
            <w:pPr>
              <w:spacing w:line="360" w:lineRule="auto"/>
              <w:jc w:val="center"/>
              <w:rPr>
                <w:sz w:val="24"/>
                <w:szCs w:val="21"/>
              </w:rPr>
            </w:pPr>
            <w:r w:rsidRPr="0088284D">
              <w:t>100</w:t>
            </w:r>
            <w:r w:rsidRPr="0088284D">
              <w:t>万元（含）以上</w:t>
            </w:r>
            <w:r w:rsidRPr="0088284D">
              <w:t>200</w:t>
            </w:r>
            <w:r w:rsidRPr="0088284D">
              <w:t>万元以下</w:t>
            </w:r>
          </w:p>
        </w:tc>
        <w:tc>
          <w:tcPr>
            <w:tcW w:w="2520" w:type="dxa"/>
          </w:tcPr>
          <w:p w14:paraId="5496A4B6" w14:textId="494FE1B2" w:rsidR="005A6B54" w:rsidRPr="0088284D" w:rsidRDefault="005A6B54" w:rsidP="002D21FD">
            <w:pPr>
              <w:spacing w:line="360" w:lineRule="auto"/>
              <w:jc w:val="center"/>
              <w:rPr>
                <w:sz w:val="24"/>
                <w:szCs w:val="21"/>
              </w:rPr>
            </w:pPr>
            <w:r>
              <w:rPr>
                <w:rFonts w:hint="eastAsia"/>
              </w:rPr>
              <w:t>0.10</w:t>
            </w:r>
            <w:r w:rsidRPr="0088284D">
              <w:t>％</w:t>
            </w:r>
          </w:p>
        </w:tc>
      </w:tr>
      <w:tr w:rsidR="005A6B54" w:rsidRPr="0088284D" w14:paraId="2AEF36C7" w14:textId="77777777" w:rsidTr="002D21FD">
        <w:tc>
          <w:tcPr>
            <w:tcW w:w="4140" w:type="dxa"/>
          </w:tcPr>
          <w:p w14:paraId="6AB0F010" w14:textId="77777777" w:rsidR="005A6B54" w:rsidRPr="0088284D" w:rsidRDefault="005A6B54" w:rsidP="002D21FD">
            <w:pPr>
              <w:spacing w:line="360" w:lineRule="auto"/>
              <w:jc w:val="center"/>
              <w:rPr>
                <w:sz w:val="24"/>
                <w:szCs w:val="21"/>
              </w:rPr>
            </w:pPr>
            <w:r w:rsidRPr="0088284D">
              <w:t>200</w:t>
            </w:r>
            <w:r w:rsidRPr="0088284D">
              <w:t>万元（含）以上</w:t>
            </w:r>
            <w:r w:rsidRPr="0088284D">
              <w:t>500</w:t>
            </w:r>
            <w:r w:rsidRPr="0088284D">
              <w:t>万元以下</w:t>
            </w:r>
          </w:p>
        </w:tc>
        <w:tc>
          <w:tcPr>
            <w:tcW w:w="2520" w:type="dxa"/>
          </w:tcPr>
          <w:p w14:paraId="20F67B91" w14:textId="189232F2" w:rsidR="005A6B54" w:rsidRPr="0088284D" w:rsidRDefault="005A6B54" w:rsidP="002D21FD">
            <w:pPr>
              <w:spacing w:line="360" w:lineRule="auto"/>
              <w:jc w:val="center"/>
              <w:rPr>
                <w:sz w:val="24"/>
                <w:szCs w:val="21"/>
              </w:rPr>
            </w:pPr>
            <w:r w:rsidRPr="0088284D">
              <w:t>0.</w:t>
            </w:r>
            <w:r>
              <w:rPr>
                <w:rFonts w:hint="eastAsia"/>
              </w:rPr>
              <w:t>0</w:t>
            </w:r>
            <w:r w:rsidRPr="0088284D">
              <w:t>8</w:t>
            </w:r>
            <w:r w:rsidRPr="0088284D">
              <w:t>％</w:t>
            </w:r>
          </w:p>
        </w:tc>
      </w:tr>
      <w:tr w:rsidR="005A6B54" w14:paraId="3EB76AB5" w14:textId="77777777" w:rsidTr="002D21FD">
        <w:tc>
          <w:tcPr>
            <w:tcW w:w="4140" w:type="dxa"/>
          </w:tcPr>
          <w:p w14:paraId="3615469C" w14:textId="77777777" w:rsidR="005A6B54" w:rsidRDefault="005A6B54" w:rsidP="002D21FD">
            <w:pPr>
              <w:spacing w:line="360" w:lineRule="auto"/>
              <w:jc w:val="center"/>
              <w:rPr>
                <w:rFonts w:ascii="宋体" w:hAnsi="宋体"/>
                <w:sz w:val="24"/>
                <w:szCs w:val="21"/>
              </w:rPr>
            </w:pPr>
            <w:r w:rsidRPr="003F6198">
              <w:rPr>
                <w:rFonts w:hint="eastAsia"/>
              </w:rPr>
              <w:t>500</w:t>
            </w:r>
            <w:r w:rsidRPr="003F6198">
              <w:rPr>
                <w:rFonts w:hint="eastAsia"/>
              </w:rPr>
              <w:t>万元（含）以上</w:t>
            </w:r>
          </w:p>
        </w:tc>
        <w:tc>
          <w:tcPr>
            <w:tcW w:w="2520" w:type="dxa"/>
          </w:tcPr>
          <w:p w14:paraId="6942B219" w14:textId="77777777" w:rsidR="005A6B54" w:rsidRDefault="005A6B54" w:rsidP="002D21FD">
            <w:pPr>
              <w:spacing w:line="360" w:lineRule="auto"/>
              <w:jc w:val="center"/>
              <w:rPr>
                <w:rFonts w:ascii="宋体" w:hAnsi="宋体"/>
                <w:sz w:val="24"/>
                <w:szCs w:val="21"/>
              </w:rPr>
            </w:pPr>
            <w:r w:rsidRPr="003F6198">
              <w:rPr>
                <w:rFonts w:hint="eastAsia"/>
              </w:rPr>
              <w:t>1000</w:t>
            </w:r>
            <w:r w:rsidRPr="003F6198">
              <w:rPr>
                <w:rFonts w:hint="eastAsia"/>
              </w:rPr>
              <w:t>元</w:t>
            </w:r>
            <w:r w:rsidRPr="003F6198">
              <w:rPr>
                <w:rFonts w:hint="eastAsia"/>
              </w:rPr>
              <w:t>/</w:t>
            </w:r>
            <w:r w:rsidRPr="003F6198">
              <w:rPr>
                <w:rFonts w:hint="eastAsia"/>
              </w:rPr>
              <w:t>笔</w:t>
            </w:r>
          </w:p>
        </w:tc>
      </w:tr>
    </w:tbl>
    <w:p w14:paraId="1B7D0460" w14:textId="77777777" w:rsidR="005A6B54" w:rsidRDefault="005A6B54" w:rsidP="005A6B54">
      <w:pPr>
        <w:pStyle w:val="a7"/>
        <w:spacing w:line="360" w:lineRule="auto"/>
        <w:ind w:firstLineChars="200" w:firstLine="480"/>
        <w:rPr>
          <w:kern w:val="0"/>
          <w:sz w:val="24"/>
          <w:szCs w:val="24"/>
        </w:rPr>
      </w:pPr>
    </w:p>
    <w:p w14:paraId="570CF504" w14:textId="4BF76052" w:rsidR="00DC0A37" w:rsidRPr="0088284D" w:rsidRDefault="005A6B54" w:rsidP="005A6B54">
      <w:pPr>
        <w:pStyle w:val="a7"/>
        <w:spacing w:line="360" w:lineRule="auto"/>
        <w:ind w:firstLineChars="200" w:firstLine="480"/>
        <w:rPr>
          <w:kern w:val="0"/>
          <w:sz w:val="24"/>
          <w:szCs w:val="24"/>
        </w:rPr>
      </w:pPr>
      <w:r w:rsidRPr="00EC4FDD">
        <w:rPr>
          <w:rFonts w:hint="eastAsia"/>
          <w:kern w:val="0"/>
          <w:sz w:val="24"/>
          <w:szCs w:val="24"/>
        </w:rPr>
        <w:t>（</w:t>
      </w:r>
      <w:r>
        <w:rPr>
          <w:rFonts w:hint="eastAsia"/>
          <w:kern w:val="0"/>
          <w:sz w:val="24"/>
          <w:szCs w:val="24"/>
        </w:rPr>
        <w:t>2</w:t>
      </w:r>
      <w:r w:rsidRPr="00EC4FDD">
        <w:rPr>
          <w:rFonts w:hint="eastAsia"/>
          <w:kern w:val="0"/>
          <w:sz w:val="24"/>
          <w:szCs w:val="24"/>
        </w:rPr>
        <w:t>）</w:t>
      </w:r>
      <w:r>
        <w:rPr>
          <w:rFonts w:hint="eastAsia"/>
          <w:kern w:val="0"/>
          <w:sz w:val="24"/>
          <w:szCs w:val="24"/>
        </w:rPr>
        <w:t>其他投资者申购</w:t>
      </w:r>
      <w:r w:rsidR="002A3029" w:rsidRPr="002A3029">
        <w:rPr>
          <w:rFonts w:hint="eastAsia"/>
          <w:kern w:val="0"/>
          <w:sz w:val="24"/>
          <w:szCs w:val="24"/>
        </w:rPr>
        <w:t>本基金的</w:t>
      </w:r>
      <w:r w:rsidR="002A3029">
        <w:rPr>
          <w:rFonts w:hint="eastAsia"/>
          <w:kern w:val="0"/>
          <w:sz w:val="24"/>
          <w:szCs w:val="24"/>
        </w:rPr>
        <w:t>A</w:t>
      </w:r>
      <w:r w:rsidR="002A3029">
        <w:rPr>
          <w:rFonts w:hint="eastAsia"/>
          <w:kern w:val="0"/>
          <w:sz w:val="24"/>
          <w:szCs w:val="24"/>
        </w:rPr>
        <w:t>类</w:t>
      </w:r>
      <w:r w:rsidR="002A3029" w:rsidRPr="002A3029">
        <w:rPr>
          <w:rFonts w:hint="eastAsia"/>
          <w:kern w:val="0"/>
          <w:sz w:val="24"/>
          <w:szCs w:val="24"/>
        </w:rPr>
        <w:t>申购费率见下表：</w:t>
      </w:r>
    </w:p>
    <w:tbl>
      <w:tblPr>
        <w:tblW w:w="6660"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2520"/>
      </w:tblGrid>
      <w:tr w:rsidR="00DC0A37" w:rsidRPr="0088284D" w14:paraId="79C36F10" w14:textId="77777777" w:rsidTr="003A56E4">
        <w:tc>
          <w:tcPr>
            <w:tcW w:w="4140" w:type="dxa"/>
          </w:tcPr>
          <w:p w14:paraId="272085E7" w14:textId="77777777" w:rsidR="00DC0A37" w:rsidRPr="0088284D" w:rsidRDefault="00DC0A37" w:rsidP="003A56E4">
            <w:pPr>
              <w:spacing w:line="360" w:lineRule="auto"/>
              <w:jc w:val="center"/>
              <w:rPr>
                <w:sz w:val="24"/>
                <w:szCs w:val="21"/>
              </w:rPr>
            </w:pPr>
            <w:r w:rsidRPr="0088284D">
              <w:rPr>
                <w:sz w:val="24"/>
                <w:szCs w:val="21"/>
              </w:rPr>
              <w:t>申购金额区间</w:t>
            </w:r>
          </w:p>
        </w:tc>
        <w:tc>
          <w:tcPr>
            <w:tcW w:w="2520" w:type="dxa"/>
          </w:tcPr>
          <w:p w14:paraId="25BDB487" w14:textId="77777777" w:rsidR="00DC0A37" w:rsidRPr="0088284D" w:rsidRDefault="0088284D" w:rsidP="003A56E4">
            <w:pPr>
              <w:spacing w:line="360" w:lineRule="auto"/>
              <w:jc w:val="center"/>
              <w:rPr>
                <w:sz w:val="24"/>
                <w:szCs w:val="21"/>
              </w:rPr>
            </w:pPr>
            <w:r w:rsidRPr="0088284D">
              <w:rPr>
                <w:sz w:val="24"/>
                <w:szCs w:val="21"/>
              </w:rPr>
              <w:t>A</w:t>
            </w:r>
            <w:r w:rsidRPr="0088284D">
              <w:rPr>
                <w:sz w:val="24"/>
                <w:szCs w:val="21"/>
              </w:rPr>
              <w:t>类</w:t>
            </w:r>
            <w:r w:rsidR="00DC0A37" w:rsidRPr="0088284D">
              <w:rPr>
                <w:sz w:val="24"/>
                <w:szCs w:val="21"/>
              </w:rPr>
              <w:t>申购费率</w:t>
            </w:r>
          </w:p>
        </w:tc>
      </w:tr>
      <w:tr w:rsidR="0088284D" w:rsidRPr="0088284D" w14:paraId="77AAFD52" w14:textId="77777777" w:rsidTr="003A56E4">
        <w:tc>
          <w:tcPr>
            <w:tcW w:w="4140" w:type="dxa"/>
          </w:tcPr>
          <w:p w14:paraId="5988B8B7" w14:textId="77777777" w:rsidR="0088284D" w:rsidRPr="0088284D" w:rsidRDefault="0088284D" w:rsidP="003A56E4">
            <w:pPr>
              <w:spacing w:line="360" w:lineRule="auto"/>
              <w:jc w:val="center"/>
              <w:rPr>
                <w:sz w:val="24"/>
                <w:szCs w:val="21"/>
              </w:rPr>
            </w:pPr>
            <w:r w:rsidRPr="0088284D">
              <w:t>100</w:t>
            </w:r>
            <w:r w:rsidRPr="0088284D">
              <w:t>万元以下</w:t>
            </w:r>
          </w:p>
        </w:tc>
        <w:tc>
          <w:tcPr>
            <w:tcW w:w="2520" w:type="dxa"/>
          </w:tcPr>
          <w:p w14:paraId="6D2320B7" w14:textId="77777777" w:rsidR="0088284D" w:rsidRPr="0088284D" w:rsidRDefault="0088284D" w:rsidP="003A56E4">
            <w:pPr>
              <w:spacing w:line="360" w:lineRule="auto"/>
              <w:jc w:val="center"/>
              <w:rPr>
                <w:sz w:val="24"/>
                <w:szCs w:val="21"/>
              </w:rPr>
            </w:pPr>
            <w:r w:rsidRPr="0088284D">
              <w:t>1.2</w:t>
            </w:r>
            <w:r w:rsidRPr="0088284D">
              <w:t>％</w:t>
            </w:r>
          </w:p>
        </w:tc>
      </w:tr>
      <w:tr w:rsidR="0088284D" w:rsidRPr="0088284D" w14:paraId="2F1DAD2E" w14:textId="77777777" w:rsidTr="003A56E4">
        <w:tc>
          <w:tcPr>
            <w:tcW w:w="4140" w:type="dxa"/>
          </w:tcPr>
          <w:p w14:paraId="75C521E8" w14:textId="77777777" w:rsidR="0088284D" w:rsidRPr="0088284D" w:rsidRDefault="0088284D" w:rsidP="003A56E4">
            <w:pPr>
              <w:spacing w:line="360" w:lineRule="auto"/>
              <w:jc w:val="center"/>
              <w:rPr>
                <w:sz w:val="24"/>
                <w:szCs w:val="21"/>
              </w:rPr>
            </w:pPr>
            <w:r w:rsidRPr="0088284D">
              <w:t>100</w:t>
            </w:r>
            <w:r w:rsidRPr="0088284D">
              <w:t>万元（含）以上</w:t>
            </w:r>
            <w:r w:rsidRPr="0088284D">
              <w:t>200</w:t>
            </w:r>
            <w:r w:rsidRPr="0088284D">
              <w:t>万元以下</w:t>
            </w:r>
          </w:p>
        </w:tc>
        <w:tc>
          <w:tcPr>
            <w:tcW w:w="2520" w:type="dxa"/>
          </w:tcPr>
          <w:p w14:paraId="26B2A982" w14:textId="77777777" w:rsidR="0088284D" w:rsidRPr="0088284D" w:rsidRDefault="0088284D" w:rsidP="003A56E4">
            <w:pPr>
              <w:spacing w:line="360" w:lineRule="auto"/>
              <w:jc w:val="center"/>
              <w:rPr>
                <w:sz w:val="24"/>
                <w:szCs w:val="21"/>
              </w:rPr>
            </w:pPr>
            <w:r w:rsidRPr="0088284D">
              <w:t>1.0</w:t>
            </w:r>
            <w:r w:rsidRPr="0088284D">
              <w:t>％</w:t>
            </w:r>
          </w:p>
        </w:tc>
      </w:tr>
      <w:tr w:rsidR="0088284D" w:rsidRPr="0088284D" w14:paraId="6BDC430E" w14:textId="77777777" w:rsidTr="003A56E4">
        <w:tc>
          <w:tcPr>
            <w:tcW w:w="4140" w:type="dxa"/>
          </w:tcPr>
          <w:p w14:paraId="20898618" w14:textId="77777777" w:rsidR="0088284D" w:rsidRPr="0088284D" w:rsidRDefault="0088284D" w:rsidP="003A56E4">
            <w:pPr>
              <w:spacing w:line="360" w:lineRule="auto"/>
              <w:jc w:val="center"/>
              <w:rPr>
                <w:sz w:val="24"/>
                <w:szCs w:val="21"/>
              </w:rPr>
            </w:pPr>
            <w:r w:rsidRPr="0088284D">
              <w:t>200</w:t>
            </w:r>
            <w:r w:rsidRPr="0088284D">
              <w:t>万元（含）以上</w:t>
            </w:r>
            <w:r w:rsidRPr="0088284D">
              <w:t>500</w:t>
            </w:r>
            <w:r w:rsidRPr="0088284D">
              <w:t>万元以下</w:t>
            </w:r>
          </w:p>
        </w:tc>
        <w:tc>
          <w:tcPr>
            <w:tcW w:w="2520" w:type="dxa"/>
          </w:tcPr>
          <w:p w14:paraId="56EA0C07" w14:textId="77777777" w:rsidR="0088284D" w:rsidRPr="0088284D" w:rsidRDefault="0088284D" w:rsidP="003A56E4">
            <w:pPr>
              <w:spacing w:line="360" w:lineRule="auto"/>
              <w:jc w:val="center"/>
              <w:rPr>
                <w:sz w:val="24"/>
                <w:szCs w:val="21"/>
              </w:rPr>
            </w:pPr>
            <w:r w:rsidRPr="0088284D">
              <w:t>0.8</w:t>
            </w:r>
            <w:r w:rsidRPr="0088284D">
              <w:t>％</w:t>
            </w:r>
          </w:p>
        </w:tc>
      </w:tr>
      <w:tr w:rsidR="00DC0A37" w14:paraId="71CEC948" w14:textId="77777777" w:rsidTr="003A56E4">
        <w:tc>
          <w:tcPr>
            <w:tcW w:w="4140" w:type="dxa"/>
          </w:tcPr>
          <w:p w14:paraId="7C055A1B" w14:textId="77777777" w:rsidR="00DC0A37" w:rsidRDefault="00DC0A37" w:rsidP="003A56E4">
            <w:pPr>
              <w:spacing w:line="360" w:lineRule="auto"/>
              <w:jc w:val="center"/>
              <w:rPr>
                <w:rFonts w:ascii="宋体" w:hAnsi="宋体"/>
                <w:sz w:val="24"/>
                <w:szCs w:val="21"/>
              </w:rPr>
            </w:pPr>
            <w:r w:rsidRPr="003F6198">
              <w:rPr>
                <w:rFonts w:hint="eastAsia"/>
              </w:rPr>
              <w:t>500</w:t>
            </w:r>
            <w:r w:rsidRPr="003F6198">
              <w:rPr>
                <w:rFonts w:hint="eastAsia"/>
              </w:rPr>
              <w:t>万元（含）以上</w:t>
            </w:r>
          </w:p>
        </w:tc>
        <w:tc>
          <w:tcPr>
            <w:tcW w:w="2520" w:type="dxa"/>
          </w:tcPr>
          <w:p w14:paraId="745EBEE8" w14:textId="77777777" w:rsidR="00DC0A37" w:rsidRDefault="00DC0A37" w:rsidP="003A56E4">
            <w:pPr>
              <w:spacing w:line="360" w:lineRule="auto"/>
              <w:jc w:val="center"/>
              <w:rPr>
                <w:rFonts w:ascii="宋体" w:hAnsi="宋体"/>
                <w:sz w:val="24"/>
                <w:szCs w:val="21"/>
              </w:rPr>
            </w:pPr>
            <w:r w:rsidRPr="003F6198">
              <w:rPr>
                <w:rFonts w:hint="eastAsia"/>
              </w:rPr>
              <w:t>1000</w:t>
            </w:r>
            <w:r w:rsidRPr="003F6198">
              <w:rPr>
                <w:rFonts w:hint="eastAsia"/>
              </w:rPr>
              <w:t>元</w:t>
            </w:r>
            <w:r w:rsidRPr="003F6198">
              <w:rPr>
                <w:rFonts w:hint="eastAsia"/>
              </w:rPr>
              <w:t>/</w:t>
            </w:r>
            <w:r w:rsidRPr="003F6198">
              <w:rPr>
                <w:rFonts w:hint="eastAsia"/>
              </w:rPr>
              <w:t>笔</w:t>
            </w:r>
          </w:p>
        </w:tc>
      </w:tr>
    </w:tbl>
    <w:p w14:paraId="250CCADD" w14:textId="77777777" w:rsidR="00DC0A37" w:rsidRDefault="00DC0A37" w:rsidP="00DC0A37">
      <w:pPr>
        <w:widowControl/>
        <w:spacing w:line="360" w:lineRule="auto"/>
        <w:ind w:firstLineChars="200" w:firstLine="480"/>
        <w:jc w:val="left"/>
        <w:rPr>
          <w:rFonts w:ascii="宋体" w:hAnsi="宋体"/>
          <w:sz w:val="24"/>
        </w:rPr>
      </w:pPr>
      <w:r>
        <w:rPr>
          <w:rFonts w:ascii="宋体" w:hAnsi="宋体" w:hint="eastAsia"/>
          <w:sz w:val="24"/>
        </w:rPr>
        <w:t>投资者选择红利自动再投资所转成的份额不收取申购费用</w:t>
      </w:r>
      <w:r>
        <w:rPr>
          <w:rFonts w:ascii="宋体" w:hAnsi="宋体"/>
          <w:sz w:val="24"/>
        </w:rPr>
        <w:t>。</w:t>
      </w:r>
    </w:p>
    <w:p w14:paraId="76CF55ED" w14:textId="77777777" w:rsidR="00404689" w:rsidRDefault="00DC0A37">
      <w:pPr>
        <w:spacing w:line="360" w:lineRule="auto"/>
        <w:ind w:firstLineChars="200" w:firstLine="480"/>
        <w:rPr>
          <w:rFonts w:ascii="宋体" w:hAnsi="宋体" w:cs="宋体"/>
          <w:kern w:val="0"/>
          <w:sz w:val="24"/>
        </w:rPr>
      </w:pPr>
      <w:r>
        <w:rPr>
          <w:rFonts w:ascii="宋体" w:hAnsi="宋体" w:cs="宋体"/>
          <w:kern w:val="0"/>
          <w:sz w:val="24"/>
        </w:rPr>
        <w:t>本基金的申购费用由申购</w:t>
      </w:r>
      <w:r>
        <w:rPr>
          <w:rFonts w:ascii="宋体" w:hAnsi="宋体" w:cs="宋体" w:hint="eastAsia"/>
          <w:kern w:val="0"/>
          <w:sz w:val="24"/>
        </w:rPr>
        <w:t>基金份额的投资</w:t>
      </w:r>
      <w:r>
        <w:rPr>
          <w:rFonts w:ascii="宋体" w:hAnsi="宋体" w:cs="宋体"/>
          <w:kern w:val="0"/>
          <w:sz w:val="24"/>
        </w:rPr>
        <w:t>人承担，可用于市场推广、销售、注册登记等各项</w:t>
      </w:r>
      <w:r>
        <w:rPr>
          <w:rFonts w:ascii="宋体" w:hAnsi="宋体" w:cs="宋体" w:hint="eastAsia"/>
          <w:kern w:val="0"/>
          <w:sz w:val="24"/>
        </w:rPr>
        <w:t>费用，不列入基金资产</w:t>
      </w:r>
      <w:r w:rsidR="00BF63BF">
        <w:rPr>
          <w:rFonts w:ascii="宋体" w:hAnsi="宋体" w:cs="宋体" w:hint="eastAsia"/>
          <w:kern w:val="0"/>
          <w:sz w:val="24"/>
        </w:rPr>
        <w:t>。</w:t>
      </w:r>
    </w:p>
    <w:p w14:paraId="0B20568B" w14:textId="77777777" w:rsidR="00404689" w:rsidRPr="0009347D" w:rsidRDefault="00BF63BF">
      <w:pPr>
        <w:pStyle w:val="af1"/>
        <w:autoSpaceDE w:val="0"/>
        <w:autoSpaceDN w:val="0"/>
        <w:adjustRightInd w:val="0"/>
        <w:ind w:firstLine="480"/>
        <w:rPr>
          <w:rFonts w:ascii="Times New Roman"/>
          <w:sz w:val="24"/>
          <w:szCs w:val="24"/>
        </w:rPr>
      </w:pPr>
      <w:r w:rsidRPr="0009347D">
        <w:rPr>
          <w:rFonts w:ascii="Times New Roman"/>
          <w:sz w:val="24"/>
          <w:szCs w:val="24"/>
        </w:rPr>
        <w:t>2</w:t>
      </w:r>
      <w:r w:rsidRPr="0009347D">
        <w:rPr>
          <w:rFonts w:ascii="Times New Roman" w:hAnsi="宋体"/>
          <w:sz w:val="24"/>
          <w:szCs w:val="24"/>
        </w:rPr>
        <w:t>、赎回费率</w:t>
      </w:r>
    </w:p>
    <w:p w14:paraId="72A4C645" w14:textId="58FBC3EF" w:rsidR="007A05F2" w:rsidRPr="007A05F2" w:rsidRDefault="005F5B40" w:rsidP="005F5B40">
      <w:pPr>
        <w:spacing w:line="360" w:lineRule="auto"/>
        <w:ind w:firstLineChars="200" w:firstLine="480"/>
        <w:rPr>
          <w:rFonts w:ascii="宋体" w:hAnsi="宋体"/>
          <w:sz w:val="24"/>
          <w:szCs w:val="24"/>
        </w:rPr>
      </w:pPr>
      <w:r w:rsidRPr="005F5B40">
        <w:rPr>
          <w:rFonts w:hAnsi="宋体" w:hint="eastAsia"/>
          <w:sz w:val="24"/>
          <w:szCs w:val="24"/>
        </w:rPr>
        <w:t>本基金对投资者认购或申购的每份基金份额设有一年的最短持有期限，基金份额持有人在满足最短持有期限的情况下方可赎回，持有满一年后赎回</w:t>
      </w:r>
      <w:r w:rsidRPr="005F5B40">
        <w:rPr>
          <w:rFonts w:hAnsi="宋体" w:hint="eastAsia"/>
          <w:sz w:val="24"/>
          <w:szCs w:val="24"/>
        </w:rPr>
        <w:t>A</w:t>
      </w:r>
      <w:r w:rsidRPr="005F5B40">
        <w:rPr>
          <w:rFonts w:hAnsi="宋体" w:hint="eastAsia"/>
          <w:sz w:val="24"/>
          <w:szCs w:val="24"/>
        </w:rPr>
        <w:t>类基金份额或</w:t>
      </w:r>
      <w:r w:rsidRPr="005F5B40">
        <w:rPr>
          <w:rFonts w:hAnsi="宋体" w:hint="eastAsia"/>
          <w:sz w:val="24"/>
          <w:szCs w:val="24"/>
        </w:rPr>
        <w:t>C</w:t>
      </w:r>
      <w:r>
        <w:rPr>
          <w:rFonts w:hAnsi="宋体" w:hint="eastAsia"/>
          <w:sz w:val="24"/>
          <w:szCs w:val="24"/>
        </w:rPr>
        <w:t>类基金份额均不收取赎回费用</w:t>
      </w:r>
      <w:r w:rsidR="00A629BE" w:rsidRPr="00D042F4">
        <w:rPr>
          <w:rFonts w:hAnsi="宋体"/>
          <w:sz w:val="24"/>
          <w:szCs w:val="24"/>
        </w:rPr>
        <w:t>。</w:t>
      </w:r>
      <w:r w:rsidR="008134ED" w:rsidRPr="008134ED">
        <w:rPr>
          <w:rFonts w:hAnsi="宋体" w:hint="eastAsia"/>
          <w:sz w:val="24"/>
          <w:szCs w:val="24"/>
        </w:rPr>
        <w:t>红利再投资的基金份额在对应认购</w:t>
      </w:r>
      <w:r w:rsidR="008134ED" w:rsidRPr="008134ED">
        <w:rPr>
          <w:rFonts w:hAnsi="宋体" w:hint="eastAsia"/>
          <w:sz w:val="24"/>
          <w:szCs w:val="24"/>
        </w:rPr>
        <w:t>/</w:t>
      </w:r>
      <w:r w:rsidR="008134ED" w:rsidRPr="008134ED">
        <w:rPr>
          <w:rFonts w:hAnsi="宋体" w:hint="eastAsia"/>
          <w:sz w:val="24"/>
          <w:szCs w:val="24"/>
        </w:rPr>
        <w:t>申购份额锁定持有期到期后即可进行赎回或转换转出，不收取赎回费用</w:t>
      </w:r>
      <w:r w:rsidR="008134ED">
        <w:rPr>
          <w:rFonts w:hAnsi="宋体" w:hint="eastAsia"/>
          <w:sz w:val="24"/>
          <w:szCs w:val="24"/>
        </w:rPr>
        <w:t>。</w:t>
      </w:r>
    </w:p>
    <w:p w14:paraId="3657329D" w14:textId="77777777" w:rsidR="00404689" w:rsidRDefault="00BF63BF">
      <w:pPr>
        <w:spacing w:line="360" w:lineRule="auto"/>
        <w:ind w:firstLineChars="200" w:firstLine="480"/>
        <w:rPr>
          <w:rFonts w:ascii="宋体" w:hAnsi="宋体"/>
          <w:sz w:val="24"/>
          <w:szCs w:val="24"/>
        </w:rPr>
      </w:pPr>
      <w:r>
        <w:rPr>
          <w:rFonts w:ascii="宋体" w:hAnsi="宋体" w:hint="eastAsia"/>
          <w:sz w:val="24"/>
          <w:szCs w:val="24"/>
        </w:rPr>
        <w:t>3</w:t>
      </w:r>
      <w:r>
        <w:rPr>
          <w:rFonts w:ascii="宋体" w:hAnsi="宋体"/>
          <w:sz w:val="24"/>
          <w:szCs w:val="24"/>
        </w:rPr>
        <w:t>、</w:t>
      </w:r>
      <w:r w:rsidR="007A0AAE" w:rsidRPr="00D042F4">
        <w:rPr>
          <w:rFonts w:hAnsi="宋体"/>
          <w:sz w:val="24"/>
          <w:szCs w:val="24"/>
        </w:rPr>
        <w:t>基金管理人可</w:t>
      </w:r>
      <w:r w:rsidR="007A0AAE">
        <w:rPr>
          <w:rFonts w:hAnsi="宋体" w:hint="eastAsia"/>
          <w:sz w:val="24"/>
          <w:szCs w:val="24"/>
        </w:rPr>
        <w:t>在</w:t>
      </w:r>
      <w:r w:rsidR="007A0AAE" w:rsidRPr="00D042F4">
        <w:rPr>
          <w:rFonts w:hAnsi="宋体"/>
          <w:sz w:val="24"/>
          <w:szCs w:val="24"/>
        </w:rPr>
        <w:t>基金合同约定</w:t>
      </w:r>
      <w:r w:rsidR="007A0AAE">
        <w:rPr>
          <w:rFonts w:hAnsi="宋体" w:hint="eastAsia"/>
          <w:sz w:val="24"/>
          <w:szCs w:val="24"/>
        </w:rPr>
        <w:t>的范围内</w:t>
      </w:r>
      <w:r w:rsidR="007A0AAE" w:rsidRPr="00D042F4">
        <w:rPr>
          <w:rFonts w:hAnsi="宋体"/>
          <w:sz w:val="24"/>
          <w:szCs w:val="24"/>
        </w:rPr>
        <w:t>调整申购费率、赎回费率或收费方式，最新的申购费率、赎回费率或收费方式在招募说明书（更新）或相关公告中列示。费率或收费方式如发生变更，基金管理人最迟应于新的费率或收费方式实施日前依照《信息披露办法》的有关规定在规定媒介上公告</w:t>
      </w:r>
      <w:r>
        <w:rPr>
          <w:rFonts w:ascii="宋体" w:hAnsi="宋体" w:hint="eastAsia"/>
          <w:sz w:val="24"/>
          <w:szCs w:val="24"/>
        </w:rPr>
        <w:t>。</w:t>
      </w:r>
    </w:p>
    <w:p w14:paraId="4A3D7A17" w14:textId="04D32673" w:rsidR="00404689" w:rsidRDefault="00BF63BF">
      <w:pPr>
        <w:spacing w:line="360" w:lineRule="auto"/>
        <w:ind w:firstLineChars="200" w:firstLine="480"/>
        <w:rPr>
          <w:rFonts w:ascii="宋体" w:hAnsi="宋体"/>
          <w:bCs/>
          <w:sz w:val="24"/>
          <w:szCs w:val="24"/>
        </w:rPr>
      </w:pPr>
      <w:r>
        <w:rPr>
          <w:rFonts w:ascii="宋体" w:hAnsi="宋体" w:hint="eastAsia"/>
          <w:bCs/>
          <w:sz w:val="24"/>
          <w:szCs w:val="24"/>
        </w:rPr>
        <w:lastRenderedPageBreak/>
        <w:t>4、</w:t>
      </w:r>
      <w:r>
        <w:rPr>
          <w:rFonts w:ascii="宋体" w:hAnsi="宋体"/>
          <w:bCs/>
          <w:sz w:val="24"/>
          <w:szCs w:val="24"/>
        </w:rPr>
        <w:t>基金管理人可以在不违反法律法规规定及基金合同约定</w:t>
      </w:r>
      <w:r w:rsidR="00770DF6" w:rsidRPr="00770DF6">
        <w:rPr>
          <w:rFonts w:ascii="宋体" w:hAnsi="宋体" w:hint="eastAsia"/>
          <w:bCs/>
          <w:sz w:val="24"/>
          <w:szCs w:val="24"/>
        </w:rPr>
        <w:t>以及对基金份额持有人利益无实质性不利影响</w:t>
      </w:r>
      <w:r>
        <w:rPr>
          <w:rFonts w:ascii="宋体" w:hAnsi="宋体"/>
          <w:bCs/>
          <w:sz w:val="24"/>
          <w:szCs w:val="24"/>
        </w:rPr>
        <w:t>的情形下根据市场情况</w:t>
      </w:r>
      <w:r>
        <w:rPr>
          <w:rFonts w:ascii="宋体" w:hAnsi="宋体" w:hint="eastAsia"/>
          <w:bCs/>
          <w:sz w:val="24"/>
          <w:szCs w:val="24"/>
        </w:rPr>
        <w:t>制定基金促销计划，定期或不定期地开展基金促销活动</w:t>
      </w:r>
      <w:r>
        <w:rPr>
          <w:rFonts w:ascii="宋体" w:hAnsi="宋体"/>
          <w:bCs/>
          <w:sz w:val="24"/>
          <w:szCs w:val="24"/>
        </w:rPr>
        <w:t>。在基金促销活动期间，按相关监管部门要求履行必要手续后，基金管理人可以适当调低</w:t>
      </w:r>
      <w:r>
        <w:rPr>
          <w:rFonts w:ascii="宋体" w:hAnsi="宋体" w:hint="eastAsia"/>
          <w:bCs/>
          <w:sz w:val="24"/>
          <w:szCs w:val="24"/>
        </w:rPr>
        <w:t>销售费率</w:t>
      </w:r>
      <w:r>
        <w:rPr>
          <w:rFonts w:ascii="宋体" w:hAnsi="宋体"/>
          <w:bCs/>
          <w:sz w:val="24"/>
          <w:szCs w:val="24"/>
        </w:rPr>
        <w:t>。</w:t>
      </w:r>
    </w:p>
    <w:p w14:paraId="3381A204" w14:textId="77777777" w:rsidR="0083000B" w:rsidRPr="00D042F4" w:rsidRDefault="00BF63BF" w:rsidP="0083000B">
      <w:pPr>
        <w:spacing w:line="360" w:lineRule="auto"/>
        <w:ind w:firstLineChars="200" w:firstLine="480"/>
        <w:rPr>
          <w:bCs/>
          <w:sz w:val="24"/>
          <w:szCs w:val="24"/>
        </w:rPr>
      </w:pPr>
      <w:r>
        <w:rPr>
          <w:rFonts w:ascii="宋体" w:hAnsi="宋体" w:hint="eastAsia"/>
          <w:bCs/>
          <w:sz w:val="24"/>
          <w:szCs w:val="24"/>
        </w:rPr>
        <w:t>5、</w:t>
      </w:r>
      <w:r w:rsidR="0083000B" w:rsidRPr="00876E25">
        <w:rPr>
          <w:rFonts w:hint="eastAsia"/>
          <w:bCs/>
          <w:sz w:val="24"/>
          <w:szCs w:val="24"/>
        </w:rPr>
        <w:t>基金管理人运用本基金基金财产申购自身管理的基金的（</w:t>
      </w:r>
      <w:r w:rsidR="0083000B" w:rsidRPr="00876E25">
        <w:rPr>
          <w:rFonts w:hint="eastAsia"/>
          <w:bCs/>
          <w:sz w:val="24"/>
          <w:szCs w:val="24"/>
        </w:rPr>
        <w:t>ETF</w:t>
      </w:r>
      <w:r w:rsidR="0083000B" w:rsidRPr="00876E25">
        <w:rPr>
          <w:rFonts w:hint="eastAsia"/>
          <w:bCs/>
          <w:sz w:val="24"/>
          <w:szCs w:val="24"/>
        </w:rPr>
        <w:t>除外），应当通过直销渠道申购且不得收取申购费、赎回费（按照相关法律法规、基金招募说明书约定应当收取，并计入基金财产的赎回费用除外）、销售服务费等销售费用。</w:t>
      </w:r>
    </w:p>
    <w:p w14:paraId="0F314F3E" w14:textId="77777777" w:rsidR="00404689" w:rsidRDefault="0083000B" w:rsidP="0083000B">
      <w:pPr>
        <w:spacing w:line="360" w:lineRule="auto"/>
        <w:ind w:firstLineChars="200" w:firstLine="480"/>
        <w:rPr>
          <w:rFonts w:ascii="宋体" w:hAnsi="宋体"/>
          <w:sz w:val="24"/>
          <w:szCs w:val="24"/>
          <w:shd w:val="pct10" w:color="auto" w:fill="FFFFFF"/>
        </w:rPr>
      </w:pPr>
      <w:r>
        <w:rPr>
          <w:bCs/>
          <w:sz w:val="24"/>
          <w:szCs w:val="24"/>
        </w:rPr>
        <w:t>6</w:t>
      </w:r>
      <w:r w:rsidRPr="00D042F4">
        <w:rPr>
          <w:rFonts w:hAnsi="宋体"/>
          <w:bCs/>
          <w:sz w:val="24"/>
          <w:szCs w:val="24"/>
        </w:rPr>
        <w:t>、</w:t>
      </w:r>
      <w:r w:rsidR="00BF63BF">
        <w:rPr>
          <w:rFonts w:ascii="宋体" w:hAnsi="宋体" w:hint="eastAsia"/>
          <w:bCs/>
          <w:sz w:val="24"/>
          <w:szCs w:val="24"/>
        </w:rPr>
        <w:t>当本基金发生大额申购或赎回情形时，基金管理人可以采用摆动定价机制以确保基金估值的公平性。具体处理原则与操作规范遵循相关法律法规以及监管部门、自律规则的规定。</w:t>
      </w:r>
    </w:p>
    <w:p w14:paraId="71B9C48E" w14:textId="77777777" w:rsidR="00404689" w:rsidRDefault="00BF63BF">
      <w:pPr>
        <w:spacing w:line="360" w:lineRule="auto"/>
        <w:ind w:firstLine="420"/>
        <w:rPr>
          <w:rFonts w:ascii="宋体" w:hAnsi="宋体"/>
          <w:sz w:val="24"/>
          <w:szCs w:val="24"/>
          <w:shd w:val="pct10" w:color="auto" w:fill="FFFFFF"/>
        </w:rPr>
      </w:pPr>
      <w:r>
        <w:rPr>
          <w:rFonts w:ascii="宋体" w:hAnsi="宋体"/>
          <w:sz w:val="24"/>
          <w:szCs w:val="24"/>
        </w:rPr>
        <w:t>（七）申购份额与赎回金额的计算方式</w:t>
      </w:r>
    </w:p>
    <w:p w14:paraId="7EB65CEA" w14:textId="77777777" w:rsidR="00404689" w:rsidRPr="00216608" w:rsidRDefault="00BF63BF">
      <w:pPr>
        <w:autoSpaceDE w:val="0"/>
        <w:autoSpaceDN w:val="0"/>
        <w:adjustRightInd w:val="0"/>
        <w:spacing w:line="360" w:lineRule="auto"/>
        <w:ind w:firstLine="420"/>
        <w:rPr>
          <w:sz w:val="24"/>
          <w:szCs w:val="24"/>
        </w:rPr>
      </w:pPr>
      <w:r w:rsidRPr="00216608">
        <w:rPr>
          <w:sz w:val="24"/>
          <w:szCs w:val="24"/>
        </w:rPr>
        <w:t>1</w:t>
      </w:r>
      <w:r w:rsidRPr="00216608">
        <w:rPr>
          <w:rFonts w:hAnsi="宋体"/>
          <w:sz w:val="24"/>
          <w:szCs w:val="24"/>
        </w:rPr>
        <w:t>、申购份额的计算</w:t>
      </w:r>
    </w:p>
    <w:p w14:paraId="35177B6A" w14:textId="03CCB50A" w:rsidR="009B5A22" w:rsidRPr="00D042F4" w:rsidRDefault="009B5A22" w:rsidP="00AF156C">
      <w:pPr>
        <w:pStyle w:val="a7"/>
        <w:spacing w:after="0" w:line="360" w:lineRule="auto"/>
        <w:ind w:firstLineChars="200" w:firstLine="480"/>
        <w:rPr>
          <w:kern w:val="0"/>
          <w:sz w:val="24"/>
          <w:szCs w:val="24"/>
        </w:rPr>
      </w:pPr>
      <w:r w:rsidRPr="00D042F4">
        <w:rPr>
          <w:rFonts w:hAnsi="宋体"/>
          <w:kern w:val="0"/>
          <w:sz w:val="24"/>
          <w:szCs w:val="24"/>
        </w:rPr>
        <w:t>本基金</w:t>
      </w:r>
      <w:r w:rsidR="00770DF6">
        <w:rPr>
          <w:rFonts w:hAnsi="宋体" w:hint="eastAsia"/>
          <w:kern w:val="0"/>
          <w:sz w:val="24"/>
          <w:szCs w:val="24"/>
        </w:rPr>
        <w:t>A</w:t>
      </w:r>
      <w:r w:rsidR="00770DF6">
        <w:rPr>
          <w:rFonts w:hAnsi="宋体" w:hint="eastAsia"/>
          <w:kern w:val="0"/>
          <w:sz w:val="24"/>
          <w:szCs w:val="24"/>
        </w:rPr>
        <w:t>类基金份额</w:t>
      </w:r>
      <w:r w:rsidRPr="00D042F4">
        <w:rPr>
          <w:rFonts w:hAnsi="宋体"/>
          <w:kern w:val="0"/>
          <w:sz w:val="24"/>
          <w:szCs w:val="24"/>
        </w:rPr>
        <w:t>的申购金额包括申购费用和净申购金额</w:t>
      </w:r>
      <w:r w:rsidR="00770DF6" w:rsidRPr="00770DF6">
        <w:rPr>
          <w:rFonts w:hAnsi="宋体" w:hint="eastAsia"/>
          <w:kern w:val="0"/>
          <w:sz w:val="24"/>
          <w:szCs w:val="24"/>
        </w:rPr>
        <w:t>，</w:t>
      </w:r>
      <w:r w:rsidR="00770DF6" w:rsidRPr="00770DF6">
        <w:rPr>
          <w:rFonts w:hAnsi="宋体" w:hint="eastAsia"/>
          <w:kern w:val="0"/>
          <w:sz w:val="24"/>
          <w:szCs w:val="24"/>
        </w:rPr>
        <w:t>C</w:t>
      </w:r>
      <w:r w:rsidR="00770DF6" w:rsidRPr="00770DF6">
        <w:rPr>
          <w:rFonts w:hAnsi="宋体" w:hint="eastAsia"/>
          <w:kern w:val="0"/>
          <w:sz w:val="24"/>
          <w:szCs w:val="24"/>
        </w:rPr>
        <w:t>类基金份额不收取申购费用</w:t>
      </w:r>
      <w:r w:rsidRPr="00D042F4">
        <w:rPr>
          <w:rFonts w:hAnsi="宋体"/>
          <w:kern w:val="0"/>
          <w:sz w:val="24"/>
          <w:szCs w:val="24"/>
        </w:rPr>
        <w:t>。其中：</w:t>
      </w:r>
    </w:p>
    <w:p w14:paraId="60E65577" w14:textId="77777777" w:rsidR="009B5A22" w:rsidRPr="00D042F4" w:rsidRDefault="009B5A22" w:rsidP="00770DF6">
      <w:pPr>
        <w:pStyle w:val="a7"/>
        <w:spacing w:after="0" w:line="360" w:lineRule="auto"/>
        <w:ind w:firstLineChars="200" w:firstLine="480"/>
        <w:rPr>
          <w:kern w:val="0"/>
          <w:sz w:val="24"/>
          <w:szCs w:val="24"/>
        </w:rPr>
      </w:pPr>
      <w:r w:rsidRPr="00D042F4">
        <w:rPr>
          <w:rFonts w:hAnsi="宋体"/>
          <w:kern w:val="0"/>
          <w:sz w:val="24"/>
          <w:szCs w:val="24"/>
        </w:rPr>
        <w:t>申购份额的计算方式如下：</w:t>
      </w:r>
    </w:p>
    <w:p w14:paraId="7F69ACC3" w14:textId="77777777" w:rsidR="009B5A22" w:rsidRPr="00D042F4" w:rsidRDefault="009B5A22" w:rsidP="00770DF6">
      <w:pPr>
        <w:pStyle w:val="a7"/>
        <w:spacing w:after="0" w:line="360" w:lineRule="auto"/>
        <w:ind w:firstLineChars="200" w:firstLine="480"/>
        <w:rPr>
          <w:kern w:val="0"/>
          <w:sz w:val="24"/>
          <w:szCs w:val="24"/>
        </w:rPr>
      </w:pPr>
      <w:r w:rsidRPr="00D042F4">
        <w:rPr>
          <w:rFonts w:hAnsi="宋体"/>
          <w:kern w:val="0"/>
          <w:sz w:val="24"/>
          <w:szCs w:val="24"/>
        </w:rPr>
        <w:t>净申购金额</w:t>
      </w:r>
      <w:r w:rsidRPr="00D042F4">
        <w:rPr>
          <w:kern w:val="0"/>
          <w:sz w:val="24"/>
          <w:szCs w:val="24"/>
        </w:rPr>
        <w:t xml:space="preserve"> = </w:t>
      </w:r>
      <w:r w:rsidRPr="00D042F4">
        <w:rPr>
          <w:rFonts w:hAnsi="宋体"/>
          <w:kern w:val="0"/>
          <w:sz w:val="24"/>
          <w:szCs w:val="24"/>
        </w:rPr>
        <w:t>申购金额</w:t>
      </w:r>
      <w:r>
        <w:rPr>
          <w:rFonts w:hint="eastAsia"/>
          <w:kern w:val="0"/>
          <w:sz w:val="24"/>
          <w:szCs w:val="24"/>
        </w:rPr>
        <w:t>/</w:t>
      </w:r>
      <w:r w:rsidRPr="00D042F4">
        <w:rPr>
          <w:rFonts w:hAnsi="宋体"/>
          <w:kern w:val="0"/>
          <w:sz w:val="24"/>
          <w:szCs w:val="24"/>
        </w:rPr>
        <w:t>（</w:t>
      </w:r>
      <w:r w:rsidRPr="00D042F4">
        <w:rPr>
          <w:kern w:val="0"/>
          <w:sz w:val="24"/>
          <w:szCs w:val="24"/>
        </w:rPr>
        <w:t>1</w:t>
      </w:r>
      <w:r w:rsidRPr="00D042F4">
        <w:rPr>
          <w:rFonts w:hAnsi="宋体"/>
          <w:kern w:val="0"/>
          <w:sz w:val="24"/>
          <w:szCs w:val="24"/>
        </w:rPr>
        <w:t>＋申购费率）</w:t>
      </w:r>
    </w:p>
    <w:p w14:paraId="1415C2AF" w14:textId="77777777" w:rsidR="009B5A22" w:rsidRPr="00D042F4" w:rsidRDefault="009B5A22" w:rsidP="00770DF6">
      <w:pPr>
        <w:pStyle w:val="a7"/>
        <w:spacing w:after="0" w:line="360" w:lineRule="auto"/>
        <w:ind w:firstLineChars="200" w:firstLine="480"/>
        <w:rPr>
          <w:kern w:val="0"/>
          <w:sz w:val="24"/>
          <w:szCs w:val="24"/>
        </w:rPr>
      </w:pPr>
      <w:r w:rsidRPr="00D042F4">
        <w:rPr>
          <w:rFonts w:hAnsi="宋体"/>
          <w:kern w:val="0"/>
          <w:sz w:val="24"/>
          <w:szCs w:val="24"/>
        </w:rPr>
        <w:t>申购费用</w:t>
      </w:r>
      <w:r w:rsidRPr="00D042F4">
        <w:rPr>
          <w:kern w:val="0"/>
          <w:sz w:val="24"/>
          <w:szCs w:val="24"/>
        </w:rPr>
        <w:t xml:space="preserve"> = </w:t>
      </w:r>
      <w:r w:rsidRPr="00D042F4">
        <w:rPr>
          <w:rFonts w:hAnsi="宋体"/>
          <w:kern w:val="0"/>
          <w:sz w:val="24"/>
          <w:szCs w:val="24"/>
        </w:rPr>
        <w:t>申购金额－净申购金额</w:t>
      </w:r>
    </w:p>
    <w:p w14:paraId="21DA6135" w14:textId="72D83DED" w:rsidR="009B5A22" w:rsidRPr="00D042F4" w:rsidRDefault="009B5A22" w:rsidP="00770DF6">
      <w:pPr>
        <w:pStyle w:val="a7"/>
        <w:spacing w:after="0" w:line="360" w:lineRule="auto"/>
        <w:ind w:firstLineChars="200" w:firstLine="480"/>
        <w:rPr>
          <w:kern w:val="0"/>
          <w:sz w:val="24"/>
          <w:szCs w:val="24"/>
        </w:rPr>
      </w:pPr>
      <w:r w:rsidRPr="00D042F4">
        <w:rPr>
          <w:rFonts w:hAnsi="宋体"/>
          <w:kern w:val="0"/>
          <w:sz w:val="24"/>
          <w:szCs w:val="24"/>
        </w:rPr>
        <w:t>申购份额</w:t>
      </w:r>
      <w:r w:rsidRPr="00D042F4">
        <w:rPr>
          <w:kern w:val="0"/>
          <w:sz w:val="24"/>
          <w:szCs w:val="24"/>
        </w:rPr>
        <w:t xml:space="preserve"> = </w:t>
      </w:r>
      <w:r w:rsidRPr="00D042F4">
        <w:rPr>
          <w:rFonts w:hAnsi="宋体"/>
          <w:kern w:val="0"/>
          <w:sz w:val="24"/>
          <w:szCs w:val="24"/>
        </w:rPr>
        <w:t>净申购金额</w:t>
      </w:r>
      <w:r w:rsidRPr="00D042F4">
        <w:rPr>
          <w:kern w:val="0"/>
          <w:sz w:val="24"/>
          <w:szCs w:val="24"/>
        </w:rPr>
        <w:t>/T</w:t>
      </w:r>
      <w:r w:rsidRPr="00D042F4">
        <w:rPr>
          <w:rFonts w:hAnsi="宋体"/>
          <w:kern w:val="0"/>
          <w:sz w:val="24"/>
          <w:szCs w:val="24"/>
        </w:rPr>
        <w:t>日</w:t>
      </w:r>
      <w:r w:rsidR="00770DF6">
        <w:rPr>
          <w:rFonts w:hAnsi="宋体" w:hint="eastAsia"/>
          <w:kern w:val="0"/>
          <w:sz w:val="24"/>
          <w:szCs w:val="24"/>
        </w:rPr>
        <w:t>A</w:t>
      </w:r>
      <w:r w:rsidR="00770DF6">
        <w:rPr>
          <w:rFonts w:hAnsi="宋体" w:hint="eastAsia"/>
          <w:kern w:val="0"/>
          <w:sz w:val="24"/>
          <w:szCs w:val="24"/>
        </w:rPr>
        <w:t>类</w:t>
      </w:r>
      <w:r w:rsidRPr="00D042F4">
        <w:rPr>
          <w:rFonts w:hAnsi="宋体"/>
          <w:kern w:val="0"/>
          <w:sz w:val="24"/>
          <w:szCs w:val="24"/>
        </w:rPr>
        <w:t>基金份额净值</w:t>
      </w:r>
    </w:p>
    <w:p w14:paraId="51CFF97B" w14:textId="77777777" w:rsidR="009B5A22" w:rsidRPr="00D042F4" w:rsidRDefault="009B5A22" w:rsidP="00770DF6">
      <w:pPr>
        <w:pStyle w:val="a7"/>
        <w:spacing w:after="0" w:line="360" w:lineRule="auto"/>
        <w:ind w:firstLineChars="200" w:firstLine="480"/>
        <w:rPr>
          <w:kern w:val="0"/>
          <w:sz w:val="24"/>
          <w:szCs w:val="24"/>
        </w:rPr>
      </w:pPr>
      <w:r w:rsidRPr="00D042F4">
        <w:rPr>
          <w:rFonts w:hAnsi="宋体"/>
          <w:kern w:val="0"/>
          <w:sz w:val="24"/>
          <w:szCs w:val="24"/>
        </w:rPr>
        <w:t>对于适用固定金额申购费的申购：净申购金额＝申购金额－申购费用</w:t>
      </w:r>
    </w:p>
    <w:p w14:paraId="47752D99" w14:textId="77777777" w:rsidR="00770DF6" w:rsidRPr="00770DF6" w:rsidRDefault="00770DF6" w:rsidP="00AF156C">
      <w:pPr>
        <w:pStyle w:val="a7"/>
        <w:spacing w:after="0" w:line="360" w:lineRule="auto"/>
        <w:ind w:firstLineChars="200" w:firstLine="480"/>
        <w:rPr>
          <w:rFonts w:hAnsi="宋体"/>
          <w:kern w:val="0"/>
          <w:sz w:val="24"/>
          <w:szCs w:val="24"/>
        </w:rPr>
      </w:pPr>
      <w:r w:rsidRPr="00770DF6">
        <w:rPr>
          <w:rFonts w:hAnsi="宋体" w:hint="eastAsia"/>
          <w:kern w:val="0"/>
          <w:sz w:val="24"/>
          <w:szCs w:val="24"/>
        </w:rPr>
        <w:t>C</w:t>
      </w:r>
      <w:r w:rsidRPr="00770DF6">
        <w:rPr>
          <w:rFonts w:hAnsi="宋体" w:hint="eastAsia"/>
          <w:kern w:val="0"/>
          <w:sz w:val="24"/>
          <w:szCs w:val="24"/>
        </w:rPr>
        <w:t>类申购份额的计算方式如下：</w:t>
      </w:r>
    </w:p>
    <w:p w14:paraId="03C84E14" w14:textId="77777777" w:rsidR="00770DF6" w:rsidRDefault="00770DF6" w:rsidP="00770DF6">
      <w:pPr>
        <w:pStyle w:val="a7"/>
        <w:spacing w:after="0" w:line="360" w:lineRule="auto"/>
        <w:ind w:firstLineChars="200" w:firstLine="480"/>
        <w:rPr>
          <w:rFonts w:hAnsi="宋体"/>
          <w:kern w:val="0"/>
          <w:sz w:val="24"/>
          <w:szCs w:val="24"/>
        </w:rPr>
      </w:pPr>
      <w:r w:rsidRPr="00770DF6">
        <w:rPr>
          <w:rFonts w:hAnsi="宋体" w:hint="eastAsia"/>
          <w:kern w:val="0"/>
          <w:sz w:val="24"/>
          <w:szCs w:val="24"/>
        </w:rPr>
        <w:t>申购份额＝申购金额</w:t>
      </w:r>
      <w:r w:rsidRPr="00770DF6">
        <w:rPr>
          <w:rFonts w:hAnsi="宋体" w:hint="eastAsia"/>
          <w:kern w:val="0"/>
          <w:sz w:val="24"/>
          <w:szCs w:val="24"/>
        </w:rPr>
        <w:t>/</w:t>
      </w:r>
      <w:r w:rsidRPr="00770DF6">
        <w:rPr>
          <w:rFonts w:hAnsi="宋体" w:hint="eastAsia"/>
          <w:kern w:val="0"/>
          <w:sz w:val="24"/>
          <w:szCs w:val="24"/>
        </w:rPr>
        <w:t>申购当日</w:t>
      </w:r>
      <w:r w:rsidRPr="00770DF6">
        <w:rPr>
          <w:rFonts w:hAnsi="宋体" w:hint="eastAsia"/>
          <w:kern w:val="0"/>
          <w:sz w:val="24"/>
          <w:szCs w:val="24"/>
        </w:rPr>
        <w:t>C</w:t>
      </w:r>
      <w:r w:rsidRPr="00770DF6">
        <w:rPr>
          <w:rFonts w:hAnsi="宋体" w:hint="eastAsia"/>
          <w:kern w:val="0"/>
          <w:sz w:val="24"/>
          <w:szCs w:val="24"/>
        </w:rPr>
        <w:t>类基金份额净值</w:t>
      </w:r>
    </w:p>
    <w:p w14:paraId="32A2CB9C" w14:textId="3140D789" w:rsidR="009B5A22" w:rsidRPr="00D042F4" w:rsidRDefault="009B5A22" w:rsidP="00770DF6">
      <w:pPr>
        <w:pStyle w:val="a7"/>
        <w:spacing w:after="0" w:line="360" w:lineRule="auto"/>
        <w:ind w:firstLineChars="200" w:firstLine="480"/>
        <w:rPr>
          <w:kern w:val="0"/>
          <w:sz w:val="24"/>
          <w:szCs w:val="24"/>
        </w:rPr>
      </w:pPr>
      <w:r w:rsidRPr="00D042F4">
        <w:rPr>
          <w:rFonts w:hAnsi="宋体"/>
          <w:kern w:val="0"/>
          <w:sz w:val="24"/>
          <w:szCs w:val="24"/>
        </w:rPr>
        <w:t>例</w:t>
      </w:r>
      <w:r w:rsidR="00770DF6">
        <w:rPr>
          <w:rFonts w:hAnsi="宋体" w:hint="eastAsia"/>
          <w:kern w:val="0"/>
          <w:sz w:val="24"/>
          <w:szCs w:val="24"/>
        </w:rPr>
        <w:t>1</w:t>
      </w:r>
      <w:r w:rsidRPr="00D042F4">
        <w:rPr>
          <w:rFonts w:hAnsi="宋体"/>
          <w:kern w:val="0"/>
          <w:sz w:val="24"/>
          <w:szCs w:val="24"/>
        </w:rPr>
        <w:t>：某投资人</w:t>
      </w:r>
      <w:r w:rsidR="008327B9" w:rsidRPr="00EB0ED0">
        <w:rPr>
          <w:rFonts w:hint="eastAsia"/>
          <w:kern w:val="0"/>
          <w:sz w:val="24"/>
          <w:szCs w:val="24"/>
        </w:rPr>
        <w:t>（非养老金客户）</w:t>
      </w:r>
      <w:r w:rsidRPr="00D042F4">
        <w:rPr>
          <w:rFonts w:hAnsi="宋体"/>
          <w:kern w:val="0"/>
          <w:sz w:val="24"/>
          <w:szCs w:val="24"/>
        </w:rPr>
        <w:t>投资</w:t>
      </w:r>
      <w:r w:rsidRPr="00D042F4">
        <w:rPr>
          <w:kern w:val="0"/>
          <w:sz w:val="24"/>
          <w:szCs w:val="24"/>
        </w:rPr>
        <w:t>10,000</w:t>
      </w:r>
      <w:r w:rsidRPr="00D042F4">
        <w:rPr>
          <w:rFonts w:hAnsi="宋体"/>
          <w:kern w:val="0"/>
          <w:sz w:val="24"/>
          <w:szCs w:val="24"/>
        </w:rPr>
        <w:t>元申购本基金</w:t>
      </w:r>
      <w:r>
        <w:rPr>
          <w:rFonts w:hAnsi="宋体" w:hint="eastAsia"/>
          <w:kern w:val="0"/>
          <w:sz w:val="24"/>
          <w:szCs w:val="24"/>
        </w:rPr>
        <w:t>基金份额</w:t>
      </w:r>
      <w:r w:rsidRPr="00D042F4">
        <w:rPr>
          <w:rFonts w:hAnsi="宋体"/>
          <w:kern w:val="0"/>
          <w:sz w:val="24"/>
          <w:szCs w:val="24"/>
        </w:rPr>
        <w:t>，假设申购当日基金份额净值为</w:t>
      </w:r>
      <w:r w:rsidRPr="00D042F4">
        <w:rPr>
          <w:kern w:val="0"/>
          <w:sz w:val="24"/>
          <w:szCs w:val="24"/>
        </w:rPr>
        <w:t>1.0500</w:t>
      </w:r>
      <w:r w:rsidRPr="00D042F4">
        <w:rPr>
          <w:rFonts w:hAnsi="宋体"/>
          <w:kern w:val="0"/>
          <w:sz w:val="24"/>
          <w:szCs w:val="24"/>
        </w:rPr>
        <w:t>元，则可得到的申购份额为：</w:t>
      </w:r>
    </w:p>
    <w:p w14:paraId="2A69F70A" w14:textId="77777777" w:rsidR="009B5A22" w:rsidRPr="00D042F4" w:rsidRDefault="009B5A22" w:rsidP="009B5A22">
      <w:pPr>
        <w:pStyle w:val="a7"/>
        <w:spacing w:after="0" w:line="360" w:lineRule="auto"/>
        <w:ind w:firstLineChars="200" w:firstLine="480"/>
        <w:rPr>
          <w:kern w:val="0"/>
          <w:sz w:val="24"/>
          <w:szCs w:val="24"/>
        </w:rPr>
      </w:pPr>
      <w:r w:rsidRPr="00D042F4">
        <w:rPr>
          <w:rFonts w:hAnsi="宋体"/>
          <w:kern w:val="0"/>
          <w:sz w:val="24"/>
          <w:szCs w:val="24"/>
        </w:rPr>
        <w:t>净申购金额</w:t>
      </w:r>
      <w:r w:rsidRPr="00D042F4">
        <w:rPr>
          <w:kern w:val="0"/>
          <w:sz w:val="24"/>
          <w:szCs w:val="24"/>
        </w:rPr>
        <w:t>=10</w:t>
      </w:r>
      <w:r w:rsidRPr="00EA7F71">
        <w:rPr>
          <w:rFonts w:asciiTheme="minorEastAsia" w:eastAsiaTheme="minorEastAsia" w:hAnsiTheme="minorEastAsia"/>
          <w:kern w:val="0"/>
          <w:sz w:val="24"/>
          <w:szCs w:val="24"/>
        </w:rPr>
        <w:t>,</w:t>
      </w:r>
      <w:r w:rsidRPr="00D042F4">
        <w:rPr>
          <w:kern w:val="0"/>
          <w:sz w:val="24"/>
          <w:szCs w:val="24"/>
        </w:rPr>
        <w:t>000/</w:t>
      </w:r>
      <w:r w:rsidRPr="00D042F4">
        <w:rPr>
          <w:rFonts w:hAnsi="宋体"/>
          <w:kern w:val="0"/>
          <w:sz w:val="24"/>
          <w:szCs w:val="24"/>
        </w:rPr>
        <w:t>（</w:t>
      </w:r>
      <w:r w:rsidRPr="00D042F4">
        <w:rPr>
          <w:kern w:val="0"/>
          <w:sz w:val="24"/>
          <w:szCs w:val="24"/>
        </w:rPr>
        <w:t>1+</w:t>
      </w:r>
      <w:r w:rsidR="00EA7F71">
        <w:rPr>
          <w:rFonts w:hint="eastAsia"/>
          <w:kern w:val="0"/>
          <w:sz w:val="24"/>
          <w:szCs w:val="24"/>
        </w:rPr>
        <w:t>1.2</w:t>
      </w:r>
      <w:r w:rsidRPr="00D042F4">
        <w:rPr>
          <w:rFonts w:hAnsi="宋体"/>
          <w:kern w:val="0"/>
          <w:sz w:val="24"/>
          <w:szCs w:val="24"/>
        </w:rPr>
        <w:t>％）</w:t>
      </w:r>
      <w:r w:rsidRPr="00D042F4">
        <w:rPr>
          <w:kern w:val="0"/>
          <w:sz w:val="24"/>
          <w:szCs w:val="24"/>
        </w:rPr>
        <w:t>=</w:t>
      </w:r>
      <w:r w:rsidR="00EA7F71">
        <w:rPr>
          <w:rFonts w:hint="eastAsia"/>
          <w:kern w:val="0"/>
          <w:sz w:val="24"/>
          <w:szCs w:val="24"/>
        </w:rPr>
        <w:t>9</w:t>
      </w:r>
      <w:r w:rsidR="00EA7F71" w:rsidRPr="00EA7F71">
        <w:rPr>
          <w:rFonts w:asciiTheme="minorEastAsia" w:eastAsiaTheme="minorEastAsia" w:hAnsiTheme="minorEastAsia" w:hint="eastAsia"/>
          <w:kern w:val="0"/>
          <w:sz w:val="24"/>
          <w:szCs w:val="24"/>
        </w:rPr>
        <w:t>,</w:t>
      </w:r>
      <w:r w:rsidR="00EA7F71">
        <w:rPr>
          <w:rFonts w:hint="eastAsia"/>
          <w:kern w:val="0"/>
          <w:sz w:val="24"/>
          <w:szCs w:val="24"/>
        </w:rPr>
        <w:t>881.42</w:t>
      </w:r>
      <w:r w:rsidRPr="00D042F4">
        <w:rPr>
          <w:rFonts w:hAnsi="宋体"/>
          <w:kern w:val="0"/>
          <w:sz w:val="24"/>
          <w:szCs w:val="24"/>
        </w:rPr>
        <w:t>元</w:t>
      </w:r>
    </w:p>
    <w:p w14:paraId="3E370C88" w14:textId="77777777" w:rsidR="009B5A22" w:rsidRPr="00D042F4" w:rsidRDefault="009B5A22" w:rsidP="009B5A22">
      <w:pPr>
        <w:pStyle w:val="a7"/>
        <w:spacing w:after="0" w:line="360" w:lineRule="auto"/>
        <w:ind w:firstLineChars="200" w:firstLine="480"/>
        <w:rPr>
          <w:kern w:val="0"/>
          <w:sz w:val="24"/>
          <w:szCs w:val="24"/>
        </w:rPr>
      </w:pPr>
      <w:r w:rsidRPr="00D042F4">
        <w:rPr>
          <w:rFonts w:hAnsi="宋体"/>
          <w:kern w:val="0"/>
          <w:sz w:val="24"/>
          <w:szCs w:val="24"/>
        </w:rPr>
        <w:t>申购费用</w:t>
      </w:r>
      <w:r w:rsidRPr="00D042F4">
        <w:rPr>
          <w:kern w:val="0"/>
          <w:sz w:val="24"/>
          <w:szCs w:val="24"/>
        </w:rPr>
        <w:t>=</w:t>
      </w:r>
      <w:r w:rsidR="00EA7F71" w:rsidRPr="00D042F4">
        <w:rPr>
          <w:kern w:val="0"/>
          <w:sz w:val="24"/>
          <w:szCs w:val="24"/>
        </w:rPr>
        <w:t>10</w:t>
      </w:r>
      <w:r w:rsidR="00EA7F71" w:rsidRPr="00EA7F71">
        <w:rPr>
          <w:rFonts w:asciiTheme="minorEastAsia" w:eastAsiaTheme="minorEastAsia" w:hAnsiTheme="minorEastAsia"/>
          <w:kern w:val="0"/>
          <w:sz w:val="24"/>
          <w:szCs w:val="24"/>
        </w:rPr>
        <w:t>,</w:t>
      </w:r>
      <w:r w:rsidR="00EA7F71" w:rsidRPr="00D042F4">
        <w:rPr>
          <w:kern w:val="0"/>
          <w:sz w:val="24"/>
          <w:szCs w:val="24"/>
        </w:rPr>
        <w:t>000</w:t>
      </w:r>
      <w:r w:rsidRPr="00D042F4">
        <w:rPr>
          <w:rFonts w:hAnsi="宋体"/>
          <w:kern w:val="0"/>
          <w:sz w:val="24"/>
          <w:szCs w:val="24"/>
        </w:rPr>
        <w:t>－</w:t>
      </w:r>
      <w:r w:rsidR="00EA7F71">
        <w:rPr>
          <w:rFonts w:hint="eastAsia"/>
          <w:kern w:val="0"/>
          <w:sz w:val="24"/>
          <w:szCs w:val="24"/>
        </w:rPr>
        <w:t>9</w:t>
      </w:r>
      <w:r w:rsidR="00EA7F71" w:rsidRPr="00EA7F71">
        <w:rPr>
          <w:rFonts w:asciiTheme="minorEastAsia" w:eastAsiaTheme="minorEastAsia" w:hAnsiTheme="minorEastAsia" w:hint="eastAsia"/>
          <w:kern w:val="0"/>
          <w:sz w:val="24"/>
          <w:szCs w:val="24"/>
        </w:rPr>
        <w:t>,</w:t>
      </w:r>
      <w:r w:rsidR="00EA7F71">
        <w:rPr>
          <w:rFonts w:hint="eastAsia"/>
          <w:kern w:val="0"/>
          <w:sz w:val="24"/>
          <w:szCs w:val="24"/>
        </w:rPr>
        <w:t>881.42</w:t>
      </w:r>
      <w:r w:rsidRPr="00D042F4">
        <w:rPr>
          <w:kern w:val="0"/>
          <w:sz w:val="24"/>
          <w:szCs w:val="24"/>
        </w:rPr>
        <w:t>=</w:t>
      </w:r>
      <w:r w:rsidR="00EA7F71">
        <w:rPr>
          <w:rFonts w:hint="eastAsia"/>
          <w:kern w:val="0"/>
          <w:sz w:val="24"/>
          <w:szCs w:val="24"/>
        </w:rPr>
        <w:t>118.58</w:t>
      </w:r>
      <w:r w:rsidRPr="00D042F4">
        <w:rPr>
          <w:rFonts w:hAnsi="宋体"/>
          <w:kern w:val="0"/>
          <w:sz w:val="24"/>
          <w:szCs w:val="24"/>
        </w:rPr>
        <w:t>元</w:t>
      </w:r>
    </w:p>
    <w:p w14:paraId="60E88556" w14:textId="77777777" w:rsidR="009B5A22" w:rsidRPr="00D042F4" w:rsidRDefault="009B5A22" w:rsidP="009B5A22">
      <w:pPr>
        <w:pStyle w:val="a7"/>
        <w:spacing w:after="0" w:line="360" w:lineRule="auto"/>
        <w:ind w:firstLineChars="200" w:firstLine="480"/>
        <w:rPr>
          <w:kern w:val="0"/>
          <w:sz w:val="24"/>
          <w:szCs w:val="24"/>
        </w:rPr>
      </w:pPr>
      <w:r w:rsidRPr="00D042F4">
        <w:rPr>
          <w:rFonts w:hAnsi="宋体"/>
          <w:kern w:val="0"/>
          <w:sz w:val="24"/>
          <w:szCs w:val="24"/>
        </w:rPr>
        <w:t>申购份额</w:t>
      </w:r>
      <w:r w:rsidRPr="00D042F4">
        <w:rPr>
          <w:kern w:val="0"/>
          <w:sz w:val="24"/>
          <w:szCs w:val="24"/>
        </w:rPr>
        <w:t>=</w:t>
      </w:r>
      <w:r w:rsidR="00EA7F71">
        <w:rPr>
          <w:rFonts w:hint="eastAsia"/>
          <w:kern w:val="0"/>
          <w:sz w:val="24"/>
          <w:szCs w:val="24"/>
        </w:rPr>
        <w:t>9</w:t>
      </w:r>
      <w:r w:rsidR="00EA7F71" w:rsidRPr="00EA7F71">
        <w:rPr>
          <w:rFonts w:asciiTheme="minorEastAsia" w:eastAsiaTheme="minorEastAsia" w:hAnsiTheme="minorEastAsia" w:hint="eastAsia"/>
          <w:kern w:val="0"/>
          <w:sz w:val="24"/>
          <w:szCs w:val="24"/>
        </w:rPr>
        <w:t>,</w:t>
      </w:r>
      <w:r w:rsidR="00EA7F71">
        <w:rPr>
          <w:rFonts w:hint="eastAsia"/>
          <w:kern w:val="0"/>
          <w:sz w:val="24"/>
          <w:szCs w:val="24"/>
        </w:rPr>
        <w:t>881.42</w:t>
      </w:r>
      <w:r w:rsidRPr="00D042F4">
        <w:rPr>
          <w:kern w:val="0"/>
          <w:sz w:val="24"/>
          <w:szCs w:val="24"/>
        </w:rPr>
        <w:t>/1.0500=9</w:t>
      </w:r>
      <w:r w:rsidRPr="00EA7F71">
        <w:rPr>
          <w:rFonts w:asciiTheme="minorEastAsia" w:eastAsiaTheme="minorEastAsia" w:hAnsiTheme="minorEastAsia"/>
          <w:kern w:val="0"/>
          <w:sz w:val="24"/>
          <w:szCs w:val="24"/>
        </w:rPr>
        <w:t>,</w:t>
      </w:r>
      <w:r>
        <w:rPr>
          <w:rFonts w:hint="eastAsia"/>
          <w:kern w:val="0"/>
          <w:sz w:val="24"/>
          <w:szCs w:val="24"/>
        </w:rPr>
        <w:t>4</w:t>
      </w:r>
      <w:r w:rsidR="00EA7F71">
        <w:rPr>
          <w:rFonts w:hint="eastAsia"/>
          <w:kern w:val="0"/>
          <w:sz w:val="24"/>
          <w:szCs w:val="24"/>
        </w:rPr>
        <w:t>10</w:t>
      </w:r>
      <w:r w:rsidRPr="00D042F4">
        <w:rPr>
          <w:kern w:val="0"/>
          <w:sz w:val="24"/>
          <w:szCs w:val="24"/>
        </w:rPr>
        <w:t>.</w:t>
      </w:r>
      <w:r w:rsidR="00EA7F71">
        <w:rPr>
          <w:rFonts w:hint="eastAsia"/>
          <w:kern w:val="0"/>
          <w:sz w:val="24"/>
          <w:szCs w:val="24"/>
        </w:rPr>
        <w:t>88</w:t>
      </w:r>
      <w:r w:rsidRPr="00D042F4">
        <w:rPr>
          <w:rFonts w:hAnsi="宋体"/>
          <w:kern w:val="0"/>
          <w:sz w:val="24"/>
          <w:szCs w:val="24"/>
        </w:rPr>
        <w:t>份</w:t>
      </w:r>
    </w:p>
    <w:p w14:paraId="53501C77" w14:textId="77777777" w:rsidR="00216608" w:rsidRPr="00216608" w:rsidRDefault="009B5A22" w:rsidP="009B5A22">
      <w:pPr>
        <w:pStyle w:val="a7"/>
        <w:spacing w:after="0" w:line="360" w:lineRule="auto"/>
        <w:ind w:firstLineChars="200" w:firstLine="480"/>
        <w:rPr>
          <w:kern w:val="0"/>
          <w:sz w:val="24"/>
          <w:szCs w:val="24"/>
        </w:rPr>
      </w:pPr>
      <w:r w:rsidRPr="00D042F4">
        <w:rPr>
          <w:rFonts w:hAnsi="宋体"/>
          <w:kern w:val="0"/>
          <w:sz w:val="24"/>
          <w:szCs w:val="24"/>
        </w:rPr>
        <w:t>即：投资人投资</w:t>
      </w:r>
      <w:r w:rsidR="00DF3F59" w:rsidRPr="00D042F4">
        <w:rPr>
          <w:kern w:val="0"/>
          <w:sz w:val="24"/>
          <w:szCs w:val="24"/>
        </w:rPr>
        <w:t>10</w:t>
      </w:r>
      <w:r w:rsidR="00DF3F59" w:rsidRPr="00EA7F71">
        <w:rPr>
          <w:rFonts w:asciiTheme="minorEastAsia" w:eastAsiaTheme="minorEastAsia" w:hAnsiTheme="minorEastAsia"/>
          <w:kern w:val="0"/>
          <w:sz w:val="24"/>
          <w:szCs w:val="24"/>
        </w:rPr>
        <w:t>,</w:t>
      </w:r>
      <w:r w:rsidR="00DF3F59" w:rsidRPr="00D042F4">
        <w:rPr>
          <w:kern w:val="0"/>
          <w:sz w:val="24"/>
          <w:szCs w:val="24"/>
        </w:rPr>
        <w:t>000</w:t>
      </w:r>
      <w:r w:rsidRPr="00D042F4">
        <w:rPr>
          <w:rFonts w:hAnsi="宋体"/>
          <w:kern w:val="0"/>
          <w:sz w:val="24"/>
          <w:szCs w:val="24"/>
        </w:rPr>
        <w:t>元申购本基金</w:t>
      </w:r>
      <w:r>
        <w:rPr>
          <w:rFonts w:hAnsi="宋体" w:hint="eastAsia"/>
          <w:kern w:val="0"/>
          <w:sz w:val="24"/>
          <w:szCs w:val="24"/>
        </w:rPr>
        <w:t>基金份额</w:t>
      </w:r>
      <w:r w:rsidRPr="00D042F4">
        <w:rPr>
          <w:rFonts w:hAnsi="宋体"/>
          <w:kern w:val="0"/>
          <w:sz w:val="24"/>
          <w:szCs w:val="24"/>
        </w:rPr>
        <w:t>，其对应申购费率为</w:t>
      </w:r>
      <w:r w:rsidR="00DF3F59">
        <w:rPr>
          <w:rFonts w:hint="eastAsia"/>
          <w:kern w:val="0"/>
          <w:sz w:val="24"/>
          <w:szCs w:val="24"/>
        </w:rPr>
        <w:t>1.2</w:t>
      </w:r>
      <w:r w:rsidRPr="00D042F4">
        <w:rPr>
          <w:rFonts w:hAnsi="宋体"/>
          <w:kern w:val="0"/>
          <w:sz w:val="24"/>
          <w:szCs w:val="24"/>
        </w:rPr>
        <w:t>％，假设申购当日基金份额净值为</w:t>
      </w:r>
      <w:r w:rsidRPr="00D042F4">
        <w:rPr>
          <w:kern w:val="0"/>
          <w:sz w:val="24"/>
          <w:szCs w:val="24"/>
        </w:rPr>
        <w:t>1.0500</w:t>
      </w:r>
      <w:r w:rsidRPr="00D042F4">
        <w:rPr>
          <w:rFonts w:hAnsi="宋体"/>
          <w:kern w:val="0"/>
          <w:sz w:val="24"/>
          <w:szCs w:val="24"/>
        </w:rPr>
        <w:t>元，则其可得到</w:t>
      </w:r>
      <w:r w:rsidR="00DF3F59" w:rsidRPr="00D042F4">
        <w:rPr>
          <w:kern w:val="0"/>
          <w:sz w:val="24"/>
          <w:szCs w:val="24"/>
        </w:rPr>
        <w:t>9</w:t>
      </w:r>
      <w:r w:rsidR="00DF3F59" w:rsidRPr="00EA7F71">
        <w:rPr>
          <w:rFonts w:asciiTheme="minorEastAsia" w:eastAsiaTheme="minorEastAsia" w:hAnsiTheme="minorEastAsia"/>
          <w:kern w:val="0"/>
          <w:sz w:val="24"/>
          <w:szCs w:val="24"/>
        </w:rPr>
        <w:t>,</w:t>
      </w:r>
      <w:r w:rsidR="00DF3F59">
        <w:rPr>
          <w:rFonts w:hint="eastAsia"/>
          <w:kern w:val="0"/>
          <w:sz w:val="24"/>
          <w:szCs w:val="24"/>
        </w:rPr>
        <w:t>410</w:t>
      </w:r>
      <w:r w:rsidR="00DF3F59" w:rsidRPr="00D042F4">
        <w:rPr>
          <w:kern w:val="0"/>
          <w:sz w:val="24"/>
          <w:szCs w:val="24"/>
        </w:rPr>
        <w:t>.</w:t>
      </w:r>
      <w:r w:rsidR="00DF3F59">
        <w:rPr>
          <w:rFonts w:hint="eastAsia"/>
          <w:kern w:val="0"/>
          <w:sz w:val="24"/>
          <w:szCs w:val="24"/>
        </w:rPr>
        <w:t>88</w:t>
      </w:r>
      <w:r w:rsidRPr="00D042F4">
        <w:rPr>
          <w:rFonts w:hAnsi="宋体"/>
          <w:kern w:val="0"/>
          <w:sz w:val="24"/>
          <w:szCs w:val="24"/>
        </w:rPr>
        <w:t>份基金份额</w:t>
      </w:r>
      <w:r w:rsidR="00216608" w:rsidRPr="00216608">
        <w:rPr>
          <w:rFonts w:hint="eastAsia"/>
          <w:kern w:val="0"/>
          <w:sz w:val="24"/>
          <w:szCs w:val="24"/>
        </w:rPr>
        <w:t>。</w:t>
      </w:r>
    </w:p>
    <w:p w14:paraId="39AD1D44" w14:textId="77777777" w:rsidR="008E78C1" w:rsidRPr="008E78C1" w:rsidRDefault="008E78C1" w:rsidP="008E78C1">
      <w:pPr>
        <w:autoSpaceDE w:val="0"/>
        <w:autoSpaceDN w:val="0"/>
        <w:spacing w:line="360" w:lineRule="auto"/>
        <w:ind w:firstLineChars="200" w:firstLine="480"/>
        <w:textAlignment w:val="bottom"/>
        <w:rPr>
          <w:sz w:val="24"/>
          <w:szCs w:val="24"/>
        </w:rPr>
      </w:pPr>
      <w:r w:rsidRPr="008E78C1">
        <w:rPr>
          <w:rFonts w:hint="eastAsia"/>
          <w:sz w:val="24"/>
          <w:szCs w:val="24"/>
        </w:rPr>
        <w:lastRenderedPageBreak/>
        <w:t>例</w:t>
      </w:r>
      <w:r w:rsidRPr="008E78C1">
        <w:rPr>
          <w:rFonts w:hint="eastAsia"/>
          <w:sz w:val="24"/>
          <w:szCs w:val="24"/>
        </w:rPr>
        <w:t>2</w:t>
      </w:r>
      <w:r w:rsidRPr="008E78C1">
        <w:rPr>
          <w:rFonts w:hint="eastAsia"/>
          <w:sz w:val="24"/>
          <w:szCs w:val="24"/>
        </w:rPr>
        <w:t>：某投资人投资</w:t>
      </w:r>
      <w:r w:rsidRPr="008E78C1">
        <w:rPr>
          <w:rFonts w:hint="eastAsia"/>
          <w:sz w:val="24"/>
          <w:szCs w:val="24"/>
        </w:rPr>
        <w:t>10,000</w:t>
      </w:r>
      <w:r w:rsidRPr="008E78C1">
        <w:rPr>
          <w:rFonts w:hint="eastAsia"/>
          <w:sz w:val="24"/>
          <w:szCs w:val="24"/>
        </w:rPr>
        <w:t>元申购本基金</w:t>
      </w:r>
      <w:r w:rsidRPr="008E78C1">
        <w:rPr>
          <w:rFonts w:hint="eastAsia"/>
          <w:sz w:val="24"/>
          <w:szCs w:val="24"/>
        </w:rPr>
        <w:t>C</w:t>
      </w:r>
      <w:r w:rsidRPr="008E78C1">
        <w:rPr>
          <w:rFonts w:hint="eastAsia"/>
          <w:sz w:val="24"/>
          <w:szCs w:val="24"/>
        </w:rPr>
        <w:t>类基金份额，假设申购当日</w:t>
      </w:r>
      <w:r w:rsidRPr="008E78C1">
        <w:rPr>
          <w:rFonts w:hint="eastAsia"/>
          <w:sz w:val="24"/>
          <w:szCs w:val="24"/>
        </w:rPr>
        <w:t>C</w:t>
      </w:r>
      <w:r w:rsidRPr="008E78C1">
        <w:rPr>
          <w:rFonts w:hint="eastAsia"/>
          <w:sz w:val="24"/>
          <w:szCs w:val="24"/>
        </w:rPr>
        <w:t>类基金份额净值为</w:t>
      </w:r>
      <w:r w:rsidRPr="008E78C1">
        <w:rPr>
          <w:rFonts w:hint="eastAsia"/>
          <w:sz w:val="24"/>
          <w:szCs w:val="24"/>
        </w:rPr>
        <w:t>1.0500</w:t>
      </w:r>
      <w:r w:rsidRPr="008E78C1">
        <w:rPr>
          <w:rFonts w:hint="eastAsia"/>
          <w:sz w:val="24"/>
          <w:szCs w:val="24"/>
        </w:rPr>
        <w:t>元，则可得到的申购份额为：</w:t>
      </w:r>
    </w:p>
    <w:p w14:paraId="5B30F869" w14:textId="16E4F7E4" w:rsidR="008E78C1" w:rsidRDefault="008E78C1" w:rsidP="008E78C1">
      <w:pPr>
        <w:autoSpaceDE w:val="0"/>
        <w:autoSpaceDN w:val="0"/>
        <w:spacing w:line="360" w:lineRule="auto"/>
        <w:ind w:firstLineChars="200" w:firstLine="480"/>
        <w:textAlignment w:val="bottom"/>
        <w:rPr>
          <w:sz w:val="24"/>
          <w:szCs w:val="24"/>
        </w:rPr>
      </w:pPr>
      <w:r w:rsidRPr="008E78C1">
        <w:rPr>
          <w:rFonts w:hint="eastAsia"/>
          <w:sz w:val="24"/>
          <w:szCs w:val="24"/>
        </w:rPr>
        <w:t>申购份额</w:t>
      </w:r>
      <w:r w:rsidRPr="008E78C1">
        <w:rPr>
          <w:rFonts w:hint="eastAsia"/>
          <w:sz w:val="24"/>
          <w:szCs w:val="24"/>
        </w:rPr>
        <w:t>=10,000/1.0500=9</w:t>
      </w:r>
      <w:r w:rsidR="008B0E2A">
        <w:rPr>
          <w:sz w:val="24"/>
          <w:szCs w:val="24"/>
        </w:rPr>
        <w:t>,</w:t>
      </w:r>
      <w:r w:rsidRPr="008E78C1">
        <w:rPr>
          <w:rFonts w:hint="eastAsia"/>
          <w:sz w:val="24"/>
          <w:szCs w:val="24"/>
        </w:rPr>
        <w:t>523.81</w:t>
      </w:r>
      <w:r w:rsidRPr="008E78C1">
        <w:rPr>
          <w:rFonts w:hint="eastAsia"/>
          <w:sz w:val="24"/>
          <w:szCs w:val="24"/>
        </w:rPr>
        <w:t>份</w:t>
      </w:r>
    </w:p>
    <w:p w14:paraId="4360F478" w14:textId="16A1E092" w:rsidR="00404689" w:rsidRPr="00216608" w:rsidRDefault="00BF63BF" w:rsidP="008E78C1">
      <w:pPr>
        <w:autoSpaceDE w:val="0"/>
        <w:autoSpaceDN w:val="0"/>
        <w:spacing w:line="360" w:lineRule="auto"/>
        <w:ind w:firstLineChars="200" w:firstLine="480"/>
        <w:textAlignment w:val="bottom"/>
        <w:rPr>
          <w:sz w:val="24"/>
          <w:szCs w:val="24"/>
        </w:rPr>
      </w:pPr>
      <w:r w:rsidRPr="00216608">
        <w:rPr>
          <w:sz w:val="24"/>
          <w:szCs w:val="24"/>
        </w:rPr>
        <w:t>2</w:t>
      </w:r>
      <w:r w:rsidRPr="00216608">
        <w:rPr>
          <w:rFonts w:hAnsi="宋体"/>
          <w:sz w:val="24"/>
          <w:szCs w:val="24"/>
        </w:rPr>
        <w:t>、赎回金额的计算</w:t>
      </w:r>
    </w:p>
    <w:p w14:paraId="798F875E" w14:textId="7111B06C" w:rsidR="00C51B36" w:rsidRPr="00D042F4" w:rsidRDefault="008E78C1" w:rsidP="00C51B36">
      <w:pPr>
        <w:pStyle w:val="a7"/>
        <w:spacing w:after="0" w:line="360" w:lineRule="auto"/>
        <w:ind w:firstLineChars="200" w:firstLine="480"/>
        <w:rPr>
          <w:kern w:val="0"/>
          <w:sz w:val="24"/>
          <w:szCs w:val="24"/>
        </w:rPr>
      </w:pPr>
      <w:r w:rsidRPr="008E78C1">
        <w:rPr>
          <w:rFonts w:hAnsi="宋体" w:hint="eastAsia"/>
          <w:kern w:val="0"/>
          <w:sz w:val="24"/>
          <w:szCs w:val="24"/>
        </w:rPr>
        <w:t>本基金对投资者认购或申购的每份基金份额设有一年的最短持有期限，基金份额持有人在满足最短持有期限的情况下方可赎回，持有满一年后赎回</w:t>
      </w:r>
      <w:r w:rsidRPr="008E78C1">
        <w:rPr>
          <w:rFonts w:hAnsi="宋体" w:hint="eastAsia"/>
          <w:kern w:val="0"/>
          <w:sz w:val="24"/>
          <w:szCs w:val="24"/>
        </w:rPr>
        <w:t>A</w:t>
      </w:r>
      <w:r w:rsidRPr="008E78C1">
        <w:rPr>
          <w:rFonts w:hAnsi="宋体" w:hint="eastAsia"/>
          <w:kern w:val="0"/>
          <w:sz w:val="24"/>
          <w:szCs w:val="24"/>
        </w:rPr>
        <w:t>类基金份额或</w:t>
      </w:r>
      <w:r w:rsidRPr="008E78C1">
        <w:rPr>
          <w:rFonts w:hAnsi="宋体" w:hint="eastAsia"/>
          <w:kern w:val="0"/>
          <w:sz w:val="24"/>
          <w:szCs w:val="24"/>
        </w:rPr>
        <w:t>C</w:t>
      </w:r>
      <w:r w:rsidRPr="008E78C1">
        <w:rPr>
          <w:rFonts w:hAnsi="宋体" w:hint="eastAsia"/>
          <w:kern w:val="0"/>
          <w:sz w:val="24"/>
          <w:szCs w:val="24"/>
        </w:rPr>
        <w:t>类基金份额均不收取赎回费用。红利再投资的基金份额在对应认购</w:t>
      </w:r>
      <w:r w:rsidRPr="008E78C1">
        <w:rPr>
          <w:rFonts w:hAnsi="宋体" w:hint="eastAsia"/>
          <w:kern w:val="0"/>
          <w:sz w:val="24"/>
          <w:szCs w:val="24"/>
        </w:rPr>
        <w:t>/</w:t>
      </w:r>
      <w:r w:rsidRPr="008E78C1">
        <w:rPr>
          <w:rFonts w:hAnsi="宋体" w:hint="eastAsia"/>
          <w:kern w:val="0"/>
          <w:sz w:val="24"/>
          <w:szCs w:val="24"/>
        </w:rPr>
        <w:t>申购份额锁定持有期到期后即可进行赎回或转换转出，不收取赎回费用。</w:t>
      </w:r>
    </w:p>
    <w:p w14:paraId="124910F2" w14:textId="4EAA0536" w:rsidR="00C51B36" w:rsidRPr="00D042F4" w:rsidRDefault="00C51B36" w:rsidP="00C51B36">
      <w:pPr>
        <w:pStyle w:val="a7"/>
        <w:spacing w:after="0" w:line="360" w:lineRule="auto"/>
        <w:ind w:firstLineChars="200" w:firstLine="480"/>
        <w:rPr>
          <w:kern w:val="0"/>
          <w:sz w:val="24"/>
          <w:szCs w:val="24"/>
        </w:rPr>
      </w:pPr>
      <w:r w:rsidRPr="00D042F4">
        <w:rPr>
          <w:rFonts w:hAnsi="宋体"/>
          <w:kern w:val="0"/>
          <w:sz w:val="24"/>
          <w:szCs w:val="24"/>
        </w:rPr>
        <w:t>赎回</w:t>
      </w:r>
      <w:r w:rsidR="008E78C1">
        <w:rPr>
          <w:rFonts w:hAnsi="宋体" w:hint="eastAsia"/>
          <w:kern w:val="0"/>
          <w:sz w:val="24"/>
          <w:szCs w:val="24"/>
        </w:rPr>
        <w:t>金</w:t>
      </w:r>
      <w:r w:rsidRPr="00D042F4">
        <w:rPr>
          <w:rFonts w:hAnsi="宋体"/>
          <w:kern w:val="0"/>
          <w:sz w:val="24"/>
          <w:szCs w:val="24"/>
        </w:rPr>
        <w:t>额＝赎回份数</w:t>
      </w:r>
      <w:r w:rsidRPr="00D042F4">
        <w:rPr>
          <w:kern w:val="0"/>
          <w:sz w:val="24"/>
          <w:szCs w:val="24"/>
        </w:rPr>
        <w:t>×T</w:t>
      </w:r>
      <w:r w:rsidRPr="00D042F4">
        <w:rPr>
          <w:rFonts w:hAnsi="宋体"/>
          <w:kern w:val="0"/>
          <w:sz w:val="24"/>
          <w:szCs w:val="24"/>
        </w:rPr>
        <w:t>日</w:t>
      </w:r>
      <w:r w:rsidR="008E78C1">
        <w:rPr>
          <w:rFonts w:hAnsi="宋体" w:hint="eastAsia"/>
          <w:kern w:val="0"/>
          <w:sz w:val="24"/>
          <w:szCs w:val="24"/>
        </w:rPr>
        <w:t>该类</w:t>
      </w:r>
      <w:r w:rsidRPr="00D042F4">
        <w:rPr>
          <w:rFonts w:hAnsi="宋体"/>
          <w:kern w:val="0"/>
          <w:sz w:val="24"/>
          <w:szCs w:val="24"/>
        </w:rPr>
        <w:t>基金份额净值</w:t>
      </w:r>
    </w:p>
    <w:p w14:paraId="368E95F4" w14:textId="098585C5" w:rsidR="00C51B36" w:rsidRPr="00D042F4" w:rsidRDefault="00C51B36" w:rsidP="00C51B36">
      <w:pPr>
        <w:pStyle w:val="a7"/>
        <w:spacing w:after="0" w:line="360" w:lineRule="auto"/>
        <w:ind w:firstLineChars="200" w:firstLine="480"/>
        <w:rPr>
          <w:kern w:val="0"/>
          <w:sz w:val="24"/>
          <w:szCs w:val="24"/>
        </w:rPr>
      </w:pPr>
      <w:r w:rsidRPr="00D042F4">
        <w:rPr>
          <w:rFonts w:hAnsi="宋体"/>
          <w:kern w:val="0"/>
          <w:sz w:val="24"/>
          <w:szCs w:val="24"/>
        </w:rPr>
        <w:t>例：某投资人</w:t>
      </w:r>
      <w:r w:rsidR="00DA67D3" w:rsidRPr="00DA67D3">
        <w:rPr>
          <w:rFonts w:hAnsi="宋体" w:hint="eastAsia"/>
          <w:kern w:val="0"/>
          <w:sz w:val="24"/>
          <w:szCs w:val="24"/>
        </w:rPr>
        <w:t>持有本基金</w:t>
      </w:r>
      <w:r w:rsidR="00DA67D3" w:rsidRPr="00DA67D3">
        <w:rPr>
          <w:rFonts w:hAnsi="宋体" w:hint="eastAsia"/>
          <w:kern w:val="0"/>
          <w:sz w:val="24"/>
          <w:szCs w:val="24"/>
        </w:rPr>
        <w:t>10,000</w:t>
      </w:r>
      <w:r w:rsidR="00DA67D3" w:rsidRPr="00DA67D3">
        <w:rPr>
          <w:rFonts w:hAnsi="宋体" w:hint="eastAsia"/>
          <w:kern w:val="0"/>
          <w:sz w:val="24"/>
          <w:szCs w:val="24"/>
        </w:rPr>
        <w:t>份本基金</w:t>
      </w:r>
      <w:r w:rsidR="00DA67D3" w:rsidRPr="00DA67D3">
        <w:rPr>
          <w:rFonts w:hAnsi="宋体" w:hint="eastAsia"/>
          <w:kern w:val="0"/>
          <w:sz w:val="24"/>
          <w:szCs w:val="24"/>
        </w:rPr>
        <w:t>A</w:t>
      </w:r>
      <w:r w:rsidR="00DA67D3" w:rsidRPr="00DA67D3">
        <w:rPr>
          <w:rFonts w:hAnsi="宋体" w:hint="eastAsia"/>
          <w:kern w:val="0"/>
          <w:sz w:val="24"/>
          <w:szCs w:val="24"/>
        </w:rPr>
        <w:t>类基金份额</w:t>
      </w:r>
      <w:r w:rsidR="00DA67D3" w:rsidRPr="00DA67D3">
        <w:rPr>
          <w:rFonts w:hAnsi="宋体" w:hint="eastAsia"/>
          <w:kern w:val="0"/>
          <w:sz w:val="24"/>
          <w:szCs w:val="24"/>
        </w:rPr>
        <w:t>13</w:t>
      </w:r>
      <w:r w:rsidR="00DA67D3" w:rsidRPr="00DA67D3">
        <w:rPr>
          <w:rFonts w:hAnsi="宋体" w:hint="eastAsia"/>
          <w:kern w:val="0"/>
          <w:sz w:val="24"/>
          <w:szCs w:val="24"/>
        </w:rPr>
        <w:t>个月后赎回</w:t>
      </w:r>
      <w:r w:rsidRPr="00D042F4">
        <w:rPr>
          <w:rFonts w:hAnsi="宋体"/>
          <w:kern w:val="0"/>
          <w:sz w:val="24"/>
          <w:szCs w:val="24"/>
        </w:rPr>
        <w:t>，</w:t>
      </w:r>
      <w:r w:rsidRPr="00A059E1">
        <w:rPr>
          <w:rFonts w:hAnsi="宋体" w:hint="eastAsia"/>
          <w:kern w:val="0"/>
          <w:sz w:val="24"/>
          <w:szCs w:val="24"/>
        </w:rPr>
        <w:t>本基金不收取赎回费</w:t>
      </w:r>
      <w:r w:rsidRPr="00D042F4">
        <w:rPr>
          <w:rFonts w:hAnsi="宋体"/>
          <w:kern w:val="0"/>
          <w:sz w:val="24"/>
          <w:szCs w:val="24"/>
        </w:rPr>
        <w:t>，假设赎回当日</w:t>
      </w:r>
      <w:r w:rsidR="00DA67D3">
        <w:rPr>
          <w:rFonts w:hAnsi="宋体" w:hint="eastAsia"/>
          <w:kern w:val="0"/>
          <w:sz w:val="24"/>
          <w:szCs w:val="24"/>
        </w:rPr>
        <w:t>A</w:t>
      </w:r>
      <w:r w:rsidR="00DA67D3">
        <w:rPr>
          <w:rFonts w:hAnsi="宋体" w:hint="eastAsia"/>
          <w:kern w:val="0"/>
          <w:sz w:val="24"/>
          <w:szCs w:val="24"/>
        </w:rPr>
        <w:t>类</w:t>
      </w:r>
      <w:r w:rsidR="00DA67D3" w:rsidRPr="00DA67D3">
        <w:rPr>
          <w:rFonts w:hAnsi="宋体" w:hint="eastAsia"/>
          <w:kern w:val="0"/>
          <w:sz w:val="24"/>
          <w:szCs w:val="24"/>
        </w:rPr>
        <w:t>基金份额的</w:t>
      </w:r>
      <w:r w:rsidRPr="00D042F4">
        <w:rPr>
          <w:rFonts w:hAnsi="宋体"/>
          <w:kern w:val="0"/>
          <w:sz w:val="24"/>
          <w:szCs w:val="24"/>
        </w:rPr>
        <w:t>基金份额净值是</w:t>
      </w:r>
      <w:r w:rsidRPr="00D042F4">
        <w:rPr>
          <w:kern w:val="0"/>
          <w:sz w:val="24"/>
          <w:szCs w:val="24"/>
        </w:rPr>
        <w:t>1.0500</w:t>
      </w:r>
      <w:r w:rsidRPr="00D042F4">
        <w:rPr>
          <w:rFonts w:hAnsi="宋体"/>
          <w:kern w:val="0"/>
          <w:sz w:val="24"/>
          <w:szCs w:val="24"/>
        </w:rPr>
        <w:t>元，则其可得到的赎回金额为：</w:t>
      </w:r>
    </w:p>
    <w:p w14:paraId="171B8171" w14:textId="62699C2C" w:rsidR="00C51B36" w:rsidRDefault="00C51B36" w:rsidP="00C51B36">
      <w:pPr>
        <w:pStyle w:val="a7"/>
        <w:spacing w:after="0" w:line="360" w:lineRule="auto"/>
        <w:ind w:firstLineChars="200" w:firstLine="480"/>
        <w:rPr>
          <w:rFonts w:hAnsi="宋体"/>
          <w:kern w:val="0"/>
          <w:sz w:val="24"/>
          <w:szCs w:val="24"/>
        </w:rPr>
      </w:pPr>
      <w:r w:rsidRPr="00D042F4">
        <w:rPr>
          <w:rFonts w:hAnsi="宋体"/>
          <w:kern w:val="0"/>
          <w:sz w:val="24"/>
          <w:szCs w:val="24"/>
        </w:rPr>
        <w:t>赎回</w:t>
      </w:r>
      <w:r w:rsidR="00DA67D3">
        <w:rPr>
          <w:rFonts w:hAnsi="宋体" w:hint="eastAsia"/>
          <w:kern w:val="0"/>
          <w:sz w:val="24"/>
          <w:szCs w:val="24"/>
        </w:rPr>
        <w:t>金</w:t>
      </w:r>
      <w:r w:rsidRPr="00D042F4">
        <w:rPr>
          <w:rFonts w:hAnsi="宋体"/>
          <w:kern w:val="0"/>
          <w:sz w:val="24"/>
          <w:szCs w:val="24"/>
        </w:rPr>
        <w:t>额</w:t>
      </w:r>
      <w:r w:rsidRPr="00D042F4">
        <w:rPr>
          <w:kern w:val="0"/>
          <w:sz w:val="24"/>
          <w:szCs w:val="24"/>
        </w:rPr>
        <w:t>=10,000×1.0500=10,500</w:t>
      </w:r>
      <w:r w:rsidRPr="00D042F4">
        <w:rPr>
          <w:rFonts w:hAnsi="宋体"/>
          <w:kern w:val="0"/>
          <w:sz w:val="24"/>
          <w:szCs w:val="24"/>
        </w:rPr>
        <w:t>元</w:t>
      </w:r>
    </w:p>
    <w:p w14:paraId="4F1E11D5" w14:textId="6B6DF6B7" w:rsidR="00472D20" w:rsidRDefault="00C51B36" w:rsidP="00C51B36">
      <w:pPr>
        <w:pStyle w:val="a7"/>
        <w:spacing w:after="0" w:line="360" w:lineRule="auto"/>
        <w:ind w:firstLineChars="200" w:firstLine="480"/>
        <w:jc w:val="left"/>
        <w:rPr>
          <w:rFonts w:hAnsi="宋体"/>
          <w:kern w:val="0"/>
          <w:sz w:val="24"/>
          <w:szCs w:val="24"/>
        </w:rPr>
      </w:pPr>
      <w:r w:rsidRPr="00D042F4">
        <w:rPr>
          <w:rFonts w:hAnsi="宋体"/>
          <w:kern w:val="0"/>
          <w:sz w:val="24"/>
          <w:szCs w:val="24"/>
        </w:rPr>
        <w:t>即：投资人赎回</w:t>
      </w:r>
      <w:r w:rsidR="00DA67D3" w:rsidRPr="00DA67D3">
        <w:rPr>
          <w:rFonts w:hAnsi="宋体" w:hint="eastAsia"/>
          <w:kern w:val="0"/>
          <w:sz w:val="24"/>
          <w:szCs w:val="24"/>
        </w:rPr>
        <w:t>持有期为</w:t>
      </w:r>
      <w:r w:rsidR="00DA67D3" w:rsidRPr="00DA67D3">
        <w:rPr>
          <w:rFonts w:hAnsi="宋体" w:hint="eastAsia"/>
          <w:kern w:val="0"/>
          <w:sz w:val="24"/>
          <w:szCs w:val="24"/>
        </w:rPr>
        <w:t>13</w:t>
      </w:r>
      <w:r w:rsidR="00DA67D3" w:rsidRPr="00DA67D3">
        <w:rPr>
          <w:rFonts w:hAnsi="宋体" w:hint="eastAsia"/>
          <w:kern w:val="0"/>
          <w:sz w:val="24"/>
          <w:szCs w:val="24"/>
        </w:rPr>
        <w:t>个月的</w:t>
      </w:r>
      <w:r w:rsidR="00DA67D3" w:rsidRPr="00DA67D3">
        <w:rPr>
          <w:rFonts w:hAnsi="宋体" w:hint="eastAsia"/>
          <w:kern w:val="0"/>
          <w:sz w:val="24"/>
          <w:szCs w:val="24"/>
        </w:rPr>
        <w:t>10,000</w:t>
      </w:r>
      <w:r w:rsidR="00DA67D3" w:rsidRPr="00DA67D3">
        <w:rPr>
          <w:rFonts w:hAnsi="宋体" w:hint="eastAsia"/>
          <w:kern w:val="0"/>
          <w:sz w:val="24"/>
          <w:szCs w:val="24"/>
        </w:rPr>
        <w:t>份本基金</w:t>
      </w:r>
      <w:r w:rsidR="00DA67D3" w:rsidRPr="00DA67D3">
        <w:rPr>
          <w:rFonts w:hAnsi="宋体" w:hint="eastAsia"/>
          <w:kern w:val="0"/>
          <w:sz w:val="24"/>
          <w:szCs w:val="24"/>
        </w:rPr>
        <w:t>A</w:t>
      </w:r>
      <w:r w:rsidR="00DA67D3" w:rsidRPr="00DA67D3">
        <w:rPr>
          <w:rFonts w:hAnsi="宋体" w:hint="eastAsia"/>
          <w:kern w:val="0"/>
          <w:sz w:val="24"/>
          <w:szCs w:val="24"/>
        </w:rPr>
        <w:t>类基金份额</w:t>
      </w:r>
      <w:r w:rsidRPr="00D042F4">
        <w:rPr>
          <w:rFonts w:hAnsi="宋体"/>
          <w:kern w:val="0"/>
          <w:sz w:val="24"/>
          <w:szCs w:val="24"/>
        </w:rPr>
        <w:t>，假设赎回当日</w:t>
      </w:r>
      <w:r w:rsidR="00CB4196" w:rsidRPr="00CB4196">
        <w:rPr>
          <w:rFonts w:hAnsi="宋体" w:hint="eastAsia"/>
          <w:kern w:val="0"/>
          <w:sz w:val="24"/>
          <w:szCs w:val="24"/>
        </w:rPr>
        <w:t>A</w:t>
      </w:r>
      <w:r w:rsidR="00CB4196" w:rsidRPr="00CB4196">
        <w:rPr>
          <w:rFonts w:hAnsi="宋体" w:hint="eastAsia"/>
          <w:kern w:val="0"/>
          <w:sz w:val="24"/>
          <w:szCs w:val="24"/>
        </w:rPr>
        <w:t>类基金份额的</w:t>
      </w:r>
      <w:r w:rsidRPr="00D042F4">
        <w:rPr>
          <w:rFonts w:hAnsi="宋体"/>
          <w:kern w:val="0"/>
          <w:sz w:val="24"/>
          <w:szCs w:val="24"/>
        </w:rPr>
        <w:t>基金份额净值是</w:t>
      </w:r>
      <w:r w:rsidRPr="00D042F4">
        <w:rPr>
          <w:kern w:val="0"/>
          <w:sz w:val="24"/>
          <w:szCs w:val="24"/>
        </w:rPr>
        <w:t>1.0500</w:t>
      </w:r>
      <w:r w:rsidRPr="00D042F4">
        <w:rPr>
          <w:rFonts w:hAnsi="宋体"/>
          <w:kern w:val="0"/>
          <w:sz w:val="24"/>
          <w:szCs w:val="24"/>
        </w:rPr>
        <w:t>元，则其可得到的赎回金额为</w:t>
      </w:r>
      <w:r w:rsidRPr="00D042F4">
        <w:rPr>
          <w:kern w:val="0"/>
          <w:sz w:val="24"/>
          <w:szCs w:val="24"/>
        </w:rPr>
        <w:t>10,500</w:t>
      </w:r>
      <w:r w:rsidRPr="00D042F4">
        <w:rPr>
          <w:rFonts w:hAnsi="宋体"/>
          <w:kern w:val="0"/>
          <w:sz w:val="24"/>
          <w:szCs w:val="24"/>
        </w:rPr>
        <w:t>元</w:t>
      </w:r>
      <w:r w:rsidR="00703B0C">
        <w:rPr>
          <w:rFonts w:hAnsi="宋体" w:hint="eastAsia"/>
          <w:kern w:val="0"/>
          <w:sz w:val="24"/>
          <w:szCs w:val="24"/>
        </w:rPr>
        <w:t>。</w:t>
      </w:r>
      <w:r w:rsidR="00472D20">
        <w:rPr>
          <w:rFonts w:hAnsi="宋体" w:hint="eastAsia"/>
          <w:kern w:val="0"/>
          <w:sz w:val="24"/>
          <w:szCs w:val="24"/>
        </w:rPr>
        <w:t xml:space="preserve">    </w:t>
      </w:r>
    </w:p>
    <w:p w14:paraId="4F9EEFAB" w14:textId="77777777" w:rsidR="00404689" w:rsidRPr="00472D20" w:rsidRDefault="00BF63BF" w:rsidP="00472D20">
      <w:pPr>
        <w:pStyle w:val="a7"/>
        <w:spacing w:after="0" w:line="360" w:lineRule="auto"/>
        <w:ind w:firstLineChars="200" w:firstLine="480"/>
        <w:jc w:val="left"/>
        <w:rPr>
          <w:rFonts w:hAnsi="宋体"/>
          <w:kern w:val="0"/>
          <w:sz w:val="24"/>
          <w:szCs w:val="24"/>
        </w:rPr>
      </w:pPr>
      <w:r w:rsidRPr="00472D20">
        <w:rPr>
          <w:rFonts w:hAnsi="宋体"/>
          <w:kern w:val="0"/>
          <w:sz w:val="24"/>
          <w:szCs w:val="24"/>
        </w:rPr>
        <w:t>3</w:t>
      </w:r>
      <w:r w:rsidRPr="00216608">
        <w:rPr>
          <w:rFonts w:hAnsi="宋体"/>
          <w:kern w:val="0"/>
          <w:sz w:val="24"/>
          <w:szCs w:val="24"/>
        </w:rPr>
        <w:t>、</w:t>
      </w:r>
      <w:r w:rsidRPr="00472D20">
        <w:rPr>
          <w:rFonts w:hAnsi="宋体"/>
          <w:kern w:val="0"/>
          <w:sz w:val="24"/>
          <w:szCs w:val="24"/>
        </w:rPr>
        <w:t>T</w:t>
      </w:r>
      <w:r w:rsidRPr="00216608">
        <w:rPr>
          <w:rFonts w:hAnsi="宋体"/>
          <w:kern w:val="0"/>
          <w:sz w:val="24"/>
          <w:szCs w:val="24"/>
        </w:rPr>
        <w:t>日基金份额净值的计算</w:t>
      </w:r>
    </w:p>
    <w:p w14:paraId="1F5D646A" w14:textId="4F739A25" w:rsidR="00C51B36" w:rsidRPr="00D042F4" w:rsidRDefault="00C51B36" w:rsidP="00C51B36">
      <w:pPr>
        <w:pStyle w:val="a7"/>
        <w:spacing w:after="0" w:line="360" w:lineRule="auto"/>
        <w:ind w:firstLineChars="200" w:firstLine="480"/>
        <w:rPr>
          <w:kern w:val="0"/>
          <w:sz w:val="24"/>
          <w:szCs w:val="24"/>
        </w:rPr>
      </w:pPr>
      <w:r w:rsidRPr="00D042F4">
        <w:rPr>
          <w:kern w:val="0"/>
          <w:sz w:val="24"/>
          <w:szCs w:val="24"/>
        </w:rPr>
        <w:t>T</w:t>
      </w:r>
      <w:r w:rsidRPr="00D042F4">
        <w:rPr>
          <w:rFonts w:hAnsi="宋体"/>
          <w:kern w:val="0"/>
          <w:sz w:val="24"/>
          <w:szCs w:val="24"/>
        </w:rPr>
        <w:t>日</w:t>
      </w:r>
      <w:r w:rsidR="00CB4196">
        <w:rPr>
          <w:rFonts w:hAnsi="宋体" w:hint="eastAsia"/>
          <w:kern w:val="0"/>
          <w:sz w:val="24"/>
          <w:szCs w:val="24"/>
        </w:rPr>
        <w:t>各类</w:t>
      </w:r>
      <w:r w:rsidRPr="00D042F4">
        <w:rPr>
          <w:rFonts w:hAnsi="宋体"/>
          <w:kern w:val="0"/>
          <w:sz w:val="24"/>
          <w:szCs w:val="24"/>
        </w:rPr>
        <w:t>基金份额净值</w:t>
      </w:r>
      <w:r w:rsidRPr="00D042F4">
        <w:rPr>
          <w:kern w:val="0"/>
          <w:sz w:val="24"/>
          <w:szCs w:val="24"/>
        </w:rPr>
        <w:t xml:space="preserve"> = T</w:t>
      </w:r>
      <w:r w:rsidRPr="00D042F4">
        <w:rPr>
          <w:rFonts w:hAnsi="宋体"/>
          <w:kern w:val="0"/>
          <w:sz w:val="24"/>
          <w:szCs w:val="24"/>
        </w:rPr>
        <w:t>日</w:t>
      </w:r>
      <w:r w:rsidR="00CB4196">
        <w:rPr>
          <w:rFonts w:hAnsi="宋体" w:hint="eastAsia"/>
          <w:kern w:val="0"/>
          <w:sz w:val="24"/>
          <w:szCs w:val="24"/>
        </w:rPr>
        <w:t>该类</w:t>
      </w:r>
      <w:r w:rsidRPr="00D042F4">
        <w:rPr>
          <w:rFonts w:hAnsi="宋体"/>
          <w:kern w:val="0"/>
          <w:sz w:val="24"/>
          <w:szCs w:val="24"/>
        </w:rPr>
        <w:t>基金资产净值</w:t>
      </w:r>
      <w:r w:rsidRPr="00D042F4">
        <w:rPr>
          <w:kern w:val="0"/>
          <w:sz w:val="24"/>
          <w:szCs w:val="24"/>
        </w:rPr>
        <w:t xml:space="preserve"> / T</w:t>
      </w:r>
      <w:r w:rsidRPr="00D042F4">
        <w:rPr>
          <w:rFonts w:hAnsi="宋体"/>
          <w:kern w:val="0"/>
          <w:sz w:val="24"/>
          <w:szCs w:val="24"/>
        </w:rPr>
        <w:t>日</w:t>
      </w:r>
      <w:r w:rsidR="00CB4196">
        <w:rPr>
          <w:rFonts w:hAnsi="宋体" w:hint="eastAsia"/>
          <w:kern w:val="0"/>
          <w:sz w:val="24"/>
          <w:szCs w:val="24"/>
        </w:rPr>
        <w:t>该类</w:t>
      </w:r>
      <w:r w:rsidRPr="00D042F4">
        <w:rPr>
          <w:rFonts w:hAnsi="宋体"/>
          <w:kern w:val="0"/>
          <w:sz w:val="24"/>
          <w:szCs w:val="24"/>
        </w:rPr>
        <w:t>基金份额总数。</w:t>
      </w:r>
    </w:p>
    <w:p w14:paraId="5CE2028F" w14:textId="6DE06B6F" w:rsidR="00C51B36" w:rsidRPr="00D042F4" w:rsidRDefault="00C51B36" w:rsidP="00C51B36">
      <w:pPr>
        <w:pStyle w:val="a7"/>
        <w:spacing w:after="0" w:line="360" w:lineRule="auto"/>
        <w:ind w:firstLineChars="200" w:firstLine="480"/>
        <w:rPr>
          <w:kern w:val="0"/>
          <w:sz w:val="24"/>
          <w:szCs w:val="24"/>
        </w:rPr>
      </w:pPr>
      <w:r w:rsidRPr="00D042F4">
        <w:rPr>
          <w:kern w:val="0"/>
          <w:sz w:val="24"/>
          <w:szCs w:val="24"/>
        </w:rPr>
        <w:t>T</w:t>
      </w:r>
      <w:r w:rsidRPr="00D042F4">
        <w:rPr>
          <w:rFonts w:hAnsi="宋体"/>
          <w:kern w:val="0"/>
          <w:sz w:val="24"/>
          <w:szCs w:val="24"/>
        </w:rPr>
        <w:t>日的</w:t>
      </w:r>
      <w:r w:rsidR="00CB4196">
        <w:rPr>
          <w:rFonts w:hAnsi="宋体" w:hint="eastAsia"/>
          <w:kern w:val="0"/>
          <w:sz w:val="24"/>
          <w:szCs w:val="24"/>
        </w:rPr>
        <w:t>各类</w:t>
      </w:r>
      <w:r w:rsidRPr="00D042F4">
        <w:rPr>
          <w:rFonts w:hAnsi="宋体"/>
          <w:kern w:val="0"/>
          <w:sz w:val="24"/>
          <w:szCs w:val="24"/>
        </w:rPr>
        <w:t>基金份额净值在</w:t>
      </w:r>
      <w:r>
        <w:rPr>
          <w:rFonts w:hAnsi="宋体" w:hint="eastAsia"/>
          <w:kern w:val="0"/>
          <w:sz w:val="24"/>
          <w:szCs w:val="24"/>
        </w:rPr>
        <w:t>T+</w:t>
      </w:r>
      <w:r>
        <w:rPr>
          <w:rFonts w:hAnsi="宋体"/>
          <w:kern w:val="0"/>
          <w:sz w:val="24"/>
          <w:szCs w:val="24"/>
        </w:rPr>
        <w:t>2</w:t>
      </w:r>
      <w:r>
        <w:rPr>
          <w:rFonts w:hAnsi="宋体" w:hint="eastAsia"/>
          <w:kern w:val="0"/>
          <w:sz w:val="24"/>
          <w:szCs w:val="24"/>
        </w:rPr>
        <w:t>日内</w:t>
      </w:r>
      <w:r w:rsidRPr="00D042F4">
        <w:rPr>
          <w:rFonts w:hAnsi="宋体"/>
          <w:kern w:val="0"/>
          <w:sz w:val="24"/>
          <w:szCs w:val="24"/>
        </w:rPr>
        <w:t>计算，</w:t>
      </w:r>
      <w:r w:rsidR="00CB4196">
        <w:rPr>
          <w:rFonts w:hAnsi="宋体" w:hint="eastAsia"/>
          <w:kern w:val="0"/>
          <w:sz w:val="24"/>
          <w:szCs w:val="24"/>
        </w:rPr>
        <w:t>均</w:t>
      </w:r>
      <w:r w:rsidRPr="00D042F4">
        <w:rPr>
          <w:rFonts w:hAnsi="宋体"/>
          <w:kern w:val="0"/>
          <w:sz w:val="24"/>
          <w:szCs w:val="24"/>
        </w:rPr>
        <w:t>精确到</w:t>
      </w:r>
      <w:r w:rsidRPr="00D042F4">
        <w:rPr>
          <w:kern w:val="0"/>
          <w:sz w:val="24"/>
          <w:szCs w:val="24"/>
        </w:rPr>
        <w:t>0.0001</w:t>
      </w:r>
      <w:r w:rsidRPr="00D042F4">
        <w:rPr>
          <w:rFonts w:hAnsi="宋体"/>
          <w:kern w:val="0"/>
          <w:sz w:val="24"/>
          <w:szCs w:val="24"/>
        </w:rPr>
        <w:t>元，小数点后第</w:t>
      </w:r>
      <w:r w:rsidRPr="00D042F4">
        <w:rPr>
          <w:kern w:val="0"/>
          <w:sz w:val="24"/>
          <w:szCs w:val="24"/>
        </w:rPr>
        <w:t>5</w:t>
      </w:r>
      <w:r w:rsidRPr="00D042F4">
        <w:rPr>
          <w:rFonts w:hAnsi="宋体"/>
          <w:kern w:val="0"/>
          <w:sz w:val="24"/>
          <w:szCs w:val="24"/>
        </w:rPr>
        <w:t>位四舍五入，由此产生的收益或损失由基金财产承担。</w:t>
      </w:r>
      <w:r w:rsidRPr="00D042F4">
        <w:rPr>
          <w:kern w:val="0"/>
          <w:sz w:val="24"/>
          <w:szCs w:val="24"/>
        </w:rPr>
        <w:t xml:space="preserve"> </w:t>
      </w:r>
    </w:p>
    <w:p w14:paraId="65890FCC" w14:textId="00C6EFA2" w:rsidR="00404689" w:rsidRPr="00216608" w:rsidRDefault="00C51B36">
      <w:pPr>
        <w:pStyle w:val="a7"/>
        <w:spacing w:after="0" w:line="360" w:lineRule="auto"/>
        <w:ind w:firstLineChars="200" w:firstLine="480"/>
        <w:rPr>
          <w:kern w:val="0"/>
          <w:sz w:val="24"/>
          <w:szCs w:val="24"/>
        </w:rPr>
      </w:pPr>
      <w:r w:rsidRPr="00D042F4">
        <w:rPr>
          <w:kern w:val="0"/>
          <w:sz w:val="24"/>
          <w:szCs w:val="24"/>
        </w:rPr>
        <w:t>T</w:t>
      </w:r>
      <w:r w:rsidRPr="00D042F4">
        <w:rPr>
          <w:rFonts w:hAnsi="宋体"/>
          <w:kern w:val="0"/>
          <w:sz w:val="24"/>
          <w:szCs w:val="24"/>
        </w:rPr>
        <w:t>日的</w:t>
      </w:r>
      <w:r w:rsidR="00CB4196">
        <w:rPr>
          <w:rFonts w:hAnsi="宋体" w:hint="eastAsia"/>
          <w:kern w:val="0"/>
          <w:sz w:val="24"/>
          <w:szCs w:val="24"/>
        </w:rPr>
        <w:t>各类</w:t>
      </w:r>
      <w:r w:rsidRPr="00D042F4">
        <w:rPr>
          <w:rFonts w:hAnsi="宋体"/>
          <w:kern w:val="0"/>
          <w:sz w:val="24"/>
          <w:szCs w:val="24"/>
        </w:rPr>
        <w:t>基金份额净值在</w:t>
      </w:r>
      <w:r>
        <w:rPr>
          <w:rFonts w:hAnsi="宋体" w:hint="eastAsia"/>
          <w:kern w:val="0"/>
          <w:sz w:val="24"/>
          <w:szCs w:val="24"/>
        </w:rPr>
        <w:t>T+</w:t>
      </w:r>
      <w:r>
        <w:rPr>
          <w:rFonts w:hAnsi="宋体"/>
          <w:kern w:val="0"/>
          <w:sz w:val="24"/>
          <w:szCs w:val="24"/>
        </w:rPr>
        <w:t>2</w:t>
      </w:r>
      <w:r>
        <w:rPr>
          <w:rFonts w:hAnsi="宋体" w:hint="eastAsia"/>
          <w:kern w:val="0"/>
          <w:sz w:val="24"/>
          <w:szCs w:val="24"/>
        </w:rPr>
        <w:t>日内</w:t>
      </w:r>
      <w:r w:rsidRPr="00D042F4">
        <w:rPr>
          <w:rFonts w:hAnsi="宋体"/>
          <w:kern w:val="0"/>
          <w:sz w:val="24"/>
          <w:szCs w:val="24"/>
        </w:rPr>
        <w:t>计算，并按基金合同的约定公告。遇特殊情况，经履行适当程序，可以适当延迟计算或公告</w:t>
      </w:r>
      <w:r w:rsidR="00BF63BF" w:rsidRPr="00216608">
        <w:rPr>
          <w:rFonts w:hAnsi="宋体"/>
          <w:kern w:val="0"/>
          <w:sz w:val="24"/>
          <w:szCs w:val="24"/>
        </w:rPr>
        <w:t>。</w:t>
      </w:r>
    </w:p>
    <w:p w14:paraId="562FFBDF" w14:textId="77777777" w:rsidR="00404689" w:rsidRDefault="00BF63BF">
      <w:pPr>
        <w:autoSpaceDE w:val="0"/>
        <w:autoSpaceDN w:val="0"/>
        <w:adjustRightInd w:val="0"/>
        <w:spacing w:line="360" w:lineRule="auto"/>
        <w:ind w:firstLineChars="200" w:firstLine="480"/>
        <w:rPr>
          <w:rFonts w:hAnsi="宋体"/>
          <w:sz w:val="24"/>
          <w:szCs w:val="24"/>
        </w:rPr>
      </w:pPr>
      <w:r w:rsidRPr="00216608">
        <w:rPr>
          <w:rFonts w:hAnsi="宋体"/>
          <w:sz w:val="24"/>
          <w:szCs w:val="24"/>
        </w:rPr>
        <w:t>（八）拒绝或暂停申购的情形</w:t>
      </w:r>
    </w:p>
    <w:p w14:paraId="09DE7008" w14:textId="77777777" w:rsidR="00E42809" w:rsidRPr="00216608" w:rsidRDefault="00E42809">
      <w:pPr>
        <w:autoSpaceDE w:val="0"/>
        <w:autoSpaceDN w:val="0"/>
        <w:adjustRightInd w:val="0"/>
        <w:spacing w:line="360" w:lineRule="auto"/>
        <w:ind w:firstLineChars="200" w:firstLine="480"/>
        <w:rPr>
          <w:sz w:val="24"/>
          <w:szCs w:val="24"/>
        </w:rPr>
      </w:pPr>
      <w:r w:rsidRPr="00E42809">
        <w:rPr>
          <w:rFonts w:hint="eastAsia"/>
          <w:sz w:val="24"/>
          <w:szCs w:val="24"/>
        </w:rPr>
        <w:t>发生下列情况时，基金管理人可拒绝或暂停接受投资人的申购申请：</w:t>
      </w:r>
    </w:p>
    <w:p w14:paraId="357CAA77" w14:textId="77777777" w:rsidR="00C51B36" w:rsidRDefault="00C51B36" w:rsidP="00C51B36">
      <w:pPr>
        <w:spacing w:line="360" w:lineRule="auto"/>
        <w:ind w:firstLineChars="200" w:firstLine="480"/>
        <w:rPr>
          <w:bCs/>
          <w:sz w:val="24"/>
        </w:rPr>
      </w:pPr>
      <w:r>
        <w:rPr>
          <w:bCs/>
          <w:sz w:val="24"/>
        </w:rPr>
        <w:t>1</w:t>
      </w:r>
      <w:r>
        <w:rPr>
          <w:rFonts w:hint="eastAsia"/>
          <w:bCs/>
          <w:sz w:val="24"/>
        </w:rPr>
        <w:t>、</w:t>
      </w:r>
      <w:r>
        <w:rPr>
          <w:bCs/>
          <w:sz w:val="24"/>
        </w:rPr>
        <w:t>因不可抗力导致基金无法正常运作。</w:t>
      </w:r>
    </w:p>
    <w:p w14:paraId="0AA45C9E" w14:textId="77777777" w:rsidR="00C51B36" w:rsidRDefault="00C51B36" w:rsidP="00C51B36">
      <w:pPr>
        <w:spacing w:line="360" w:lineRule="auto"/>
        <w:ind w:firstLineChars="200" w:firstLine="480"/>
        <w:rPr>
          <w:bCs/>
          <w:sz w:val="24"/>
        </w:rPr>
      </w:pPr>
      <w:r>
        <w:rPr>
          <w:rFonts w:hint="eastAsia"/>
          <w:bCs/>
          <w:sz w:val="24"/>
        </w:rPr>
        <w:t>2</w:t>
      </w:r>
      <w:r>
        <w:rPr>
          <w:rFonts w:hint="eastAsia"/>
          <w:bCs/>
          <w:sz w:val="24"/>
        </w:rPr>
        <w:t>、发生基金合同规定的暂停基金资产估值情况时。</w:t>
      </w:r>
    </w:p>
    <w:p w14:paraId="5E81D484" w14:textId="77777777" w:rsidR="00C51B36" w:rsidRDefault="00C51B36" w:rsidP="00C51B36">
      <w:pPr>
        <w:spacing w:line="360" w:lineRule="auto"/>
        <w:ind w:firstLineChars="200" w:firstLine="480"/>
        <w:rPr>
          <w:bCs/>
          <w:sz w:val="24"/>
        </w:rPr>
      </w:pPr>
      <w:r>
        <w:rPr>
          <w:rFonts w:hint="eastAsia"/>
          <w:bCs/>
          <w:sz w:val="24"/>
        </w:rPr>
        <w:t>3</w:t>
      </w:r>
      <w:r>
        <w:rPr>
          <w:rFonts w:hint="eastAsia"/>
          <w:bCs/>
          <w:sz w:val="24"/>
        </w:rPr>
        <w:t>、</w:t>
      </w:r>
      <w:r>
        <w:rPr>
          <w:bCs/>
          <w:sz w:val="24"/>
        </w:rPr>
        <w:t>证券交易所</w:t>
      </w:r>
      <w:r w:rsidR="00F5598A" w:rsidRPr="00EF12D6">
        <w:rPr>
          <w:rFonts w:hint="eastAsia"/>
          <w:bCs/>
          <w:sz w:val="24"/>
        </w:rPr>
        <w:t>或外汇市场</w:t>
      </w:r>
      <w:r>
        <w:rPr>
          <w:bCs/>
          <w:sz w:val="24"/>
        </w:rPr>
        <w:t>交易时间非正常停市</w:t>
      </w:r>
      <w:r w:rsidRPr="00290738">
        <w:rPr>
          <w:rFonts w:hint="eastAsia"/>
          <w:bCs/>
          <w:sz w:val="24"/>
        </w:rPr>
        <w:t>或港股通临时停市</w:t>
      </w:r>
      <w:r>
        <w:rPr>
          <w:bCs/>
          <w:sz w:val="24"/>
        </w:rPr>
        <w:t>，导致基金管理人无法计算当日基金资产净值。</w:t>
      </w:r>
    </w:p>
    <w:p w14:paraId="35C2B1DB" w14:textId="77777777" w:rsidR="00C51B36" w:rsidRDefault="00C51B36" w:rsidP="00C51B36">
      <w:pPr>
        <w:spacing w:line="360" w:lineRule="auto"/>
        <w:ind w:firstLineChars="200" w:firstLine="480"/>
        <w:rPr>
          <w:bCs/>
          <w:sz w:val="24"/>
        </w:rPr>
      </w:pPr>
      <w:r>
        <w:rPr>
          <w:rFonts w:hint="eastAsia"/>
          <w:bCs/>
          <w:sz w:val="24"/>
        </w:rPr>
        <w:t>4</w:t>
      </w:r>
      <w:r>
        <w:rPr>
          <w:rFonts w:hint="eastAsia"/>
          <w:bCs/>
          <w:sz w:val="24"/>
        </w:rPr>
        <w:t>、</w:t>
      </w:r>
      <w:r>
        <w:rPr>
          <w:bCs/>
          <w:sz w:val="24"/>
        </w:rPr>
        <w:t>接受某笔或某些申购申请可能会影响或损害现有基金份额持有人利益时。</w:t>
      </w:r>
    </w:p>
    <w:p w14:paraId="092DF99A" w14:textId="77777777" w:rsidR="00C51B36" w:rsidRDefault="00C51B36" w:rsidP="00C51B36">
      <w:pPr>
        <w:spacing w:line="360" w:lineRule="auto"/>
        <w:ind w:firstLineChars="200" w:firstLine="480"/>
        <w:rPr>
          <w:bCs/>
          <w:sz w:val="24"/>
        </w:rPr>
      </w:pPr>
      <w:r>
        <w:rPr>
          <w:rFonts w:hint="eastAsia"/>
          <w:bCs/>
          <w:sz w:val="24"/>
        </w:rPr>
        <w:lastRenderedPageBreak/>
        <w:t>5</w:t>
      </w:r>
      <w:r>
        <w:rPr>
          <w:rFonts w:hint="eastAsia"/>
          <w:bCs/>
          <w:sz w:val="24"/>
        </w:rPr>
        <w:t>、</w:t>
      </w:r>
      <w:r>
        <w:rPr>
          <w:bCs/>
          <w:sz w:val="24"/>
        </w:rPr>
        <w:t>基金资产规模过大，使基金管理人无法找到合适的投资品种，或其他可能对基金业绩产生负面影响，或发生其他损害现有基金份额持有人利益的情形。</w:t>
      </w:r>
    </w:p>
    <w:p w14:paraId="43CD30A8" w14:textId="77777777" w:rsidR="00C51B36" w:rsidRDefault="00C51B36" w:rsidP="00C51B36">
      <w:pPr>
        <w:spacing w:line="360" w:lineRule="auto"/>
        <w:ind w:firstLineChars="200" w:firstLine="480"/>
        <w:rPr>
          <w:bCs/>
          <w:sz w:val="24"/>
        </w:rPr>
      </w:pPr>
      <w:r>
        <w:rPr>
          <w:rFonts w:hint="eastAsia"/>
          <w:bCs/>
          <w:sz w:val="24"/>
        </w:rPr>
        <w:t>6</w:t>
      </w:r>
      <w:r>
        <w:rPr>
          <w:rFonts w:hint="eastAsia"/>
          <w:bCs/>
          <w:sz w:val="24"/>
        </w:rPr>
        <w:t>、当特定资产占前一估值日基金资产净值</w:t>
      </w:r>
      <w:r>
        <w:rPr>
          <w:rFonts w:hint="eastAsia"/>
          <w:bCs/>
          <w:sz w:val="24"/>
        </w:rPr>
        <w:t>50%</w:t>
      </w:r>
      <w:r>
        <w:rPr>
          <w:rFonts w:hint="eastAsia"/>
          <w:bCs/>
          <w:sz w:val="24"/>
        </w:rPr>
        <w:t>以上的，经与基金托管人协商确认后，基金管理人应当暂停接受基金申购申请。</w:t>
      </w:r>
    </w:p>
    <w:p w14:paraId="31D08136" w14:textId="77777777" w:rsidR="00C51B36" w:rsidRDefault="00C51B36" w:rsidP="00C51B36">
      <w:pPr>
        <w:spacing w:line="360" w:lineRule="auto"/>
        <w:ind w:firstLineChars="200" w:firstLine="480"/>
        <w:rPr>
          <w:bCs/>
          <w:sz w:val="24"/>
        </w:rPr>
      </w:pPr>
      <w:r>
        <w:rPr>
          <w:rFonts w:hint="eastAsia"/>
          <w:bCs/>
          <w:sz w:val="24"/>
        </w:rPr>
        <w:t>7</w:t>
      </w:r>
      <w:r>
        <w:rPr>
          <w:rFonts w:hint="eastAsia"/>
          <w:bCs/>
          <w:sz w:val="24"/>
        </w:rPr>
        <w:t>、基金管理人接受某笔或者某些申购申请有可能导致单一投资者持有基金份额的比例达到或者超过</w:t>
      </w:r>
      <w:r>
        <w:rPr>
          <w:rFonts w:hint="eastAsia"/>
          <w:bCs/>
          <w:sz w:val="24"/>
        </w:rPr>
        <w:t>50%</w:t>
      </w:r>
      <w:r>
        <w:rPr>
          <w:rFonts w:hint="eastAsia"/>
          <w:bCs/>
          <w:sz w:val="24"/>
        </w:rPr>
        <w:t>，或者变相规避</w:t>
      </w:r>
      <w:r>
        <w:rPr>
          <w:rFonts w:hint="eastAsia"/>
          <w:bCs/>
          <w:sz w:val="24"/>
        </w:rPr>
        <w:t>50%</w:t>
      </w:r>
      <w:r>
        <w:rPr>
          <w:rFonts w:hint="eastAsia"/>
          <w:bCs/>
          <w:sz w:val="24"/>
        </w:rPr>
        <w:t>集中度的情形。</w:t>
      </w:r>
    </w:p>
    <w:p w14:paraId="26F9C8D7" w14:textId="77777777" w:rsidR="00C51B36" w:rsidRDefault="00C51B36" w:rsidP="00C51B36">
      <w:pPr>
        <w:spacing w:line="360" w:lineRule="auto"/>
        <w:ind w:firstLineChars="200" w:firstLine="480"/>
        <w:rPr>
          <w:bCs/>
          <w:sz w:val="24"/>
        </w:rPr>
      </w:pPr>
      <w:r>
        <w:rPr>
          <w:rFonts w:hint="eastAsia"/>
          <w:bCs/>
          <w:sz w:val="24"/>
        </w:rPr>
        <w:t>8</w:t>
      </w:r>
      <w:r>
        <w:rPr>
          <w:rFonts w:hint="eastAsia"/>
          <w:bCs/>
          <w:sz w:val="24"/>
        </w:rPr>
        <w:t>、基金管理人、基金托管人、基金销售机构或登记机构的技术故障等异常情况导致基金销售系统、基金登记系统或基金会计系统无法正常运行。</w:t>
      </w:r>
    </w:p>
    <w:p w14:paraId="579A99E0" w14:textId="77777777" w:rsidR="00C51B36" w:rsidRDefault="00C51B36" w:rsidP="00C51B36">
      <w:pPr>
        <w:spacing w:line="360" w:lineRule="auto"/>
        <w:ind w:firstLineChars="200" w:firstLine="480"/>
        <w:rPr>
          <w:bCs/>
          <w:sz w:val="24"/>
        </w:rPr>
      </w:pPr>
      <w:r>
        <w:rPr>
          <w:rFonts w:hint="eastAsia"/>
          <w:bCs/>
          <w:sz w:val="24"/>
        </w:rPr>
        <w:t>9</w:t>
      </w:r>
      <w:r>
        <w:rPr>
          <w:rFonts w:hint="eastAsia"/>
          <w:bCs/>
          <w:sz w:val="24"/>
        </w:rPr>
        <w:t>、</w:t>
      </w:r>
      <w:r w:rsidRPr="005C34F6">
        <w:rPr>
          <w:rFonts w:hint="eastAsia"/>
          <w:bCs/>
          <w:sz w:val="24"/>
        </w:rPr>
        <w:t>申购申请超过基金管理人设定的基金总规模、单日净申购比例上限、单一投资者单日或单笔申购金额上限</w:t>
      </w:r>
      <w:r>
        <w:rPr>
          <w:rFonts w:hint="eastAsia"/>
          <w:bCs/>
          <w:sz w:val="24"/>
        </w:rPr>
        <w:t>、</w:t>
      </w:r>
      <w:r w:rsidRPr="005C34F6">
        <w:rPr>
          <w:rFonts w:hint="eastAsia"/>
          <w:bCs/>
          <w:sz w:val="24"/>
        </w:rPr>
        <w:t>单一投资</w:t>
      </w:r>
      <w:r>
        <w:rPr>
          <w:rFonts w:hint="eastAsia"/>
          <w:bCs/>
          <w:sz w:val="24"/>
        </w:rPr>
        <w:t>者</w:t>
      </w:r>
      <w:r w:rsidRPr="005C34F6">
        <w:rPr>
          <w:rFonts w:hint="eastAsia"/>
          <w:bCs/>
          <w:sz w:val="24"/>
        </w:rPr>
        <w:t>累计持有份额上限的情形。</w:t>
      </w:r>
    </w:p>
    <w:p w14:paraId="610E01F0" w14:textId="77777777" w:rsidR="00C51B36" w:rsidRDefault="00C51B36" w:rsidP="00C51B36">
      <w:pPr>
        <w:spacing w:line="360" w:lineRule="auto"/>
        <w:ind w:firstLineChars="200" w:firstLine="480"/>
        <w:rPr>
          <w:bCs/>
          <w:sz w:val="24"/>
        </w:rPr>
      </w:pPr>
      <w:r>
        <w:rPr>
          <w:bCs/>
          <w:sz w:val="24"/>
        </w:rPr>
        <w:t>10</w:t>
      </w:r>
      <w:r>
        <w:rPr>
          <w:rFonts w:hint="eastAsia"/>
          <w:bCs/>
          <w:sz w:val="24"/>
        </w:rPr>
        <w:t>、</w:t>
      </w:r>
      <w:r w:rsidRPr="00290738">
        <w:rPr>
          <w:rFonts w:hint="eastAsia"/>
          <w:bCs/>
          <w:sz w:val="24"/>
        </w:rPr>
        <w:t>港股通交易每日额度不足。</w:t>
      </w:r>
    </w:p>
    <w:p w14:paraId="716D2CAD" w14:textId="77777777" w:rsidR="00F5598A" w:rsidRDefault="00C51B36" w:rsidP="00F5598A">
      <w:pPr>
        <w:spacing w:line="360" w:lineRule="auto"/>
        <w:ind w:firstLineChars="200" w:firstLine="480"/>
        <w:rPr>
          <w:bCs/>
          <w:sz w:val="24"/>
        </w:rPr>
      </w:pPr>
      <w:r>
        <w:rPr>
          <w:bCs/>
          <w:sz w:val="24"/>
        </w:rPr>
        <w:t>11</w:t>
      </w:r>
      <w:r>
        <w:rPr>
          <w:rFonts w:hint="eastAsia"/>
          <w:bCs/>
          <w:sz w:val="24"/>
        </w:rPr>
        <w:t>、</w:t>
      </w:r>
      <w:r w:rsidR="00F5598A">
        <w:rPr>
          <w:rFonts w:hint="eastAsia"/>
          <w:bCs/>
          <w:sz w:val="24"/>
        </w:rPr>
        <w:t>占基金资产净值相当比例的被投资基金拒绝或暂停申购</w:t>
      </w:r>
      <w:r w:rsidR="00F5598A" w:rsidRPr="008471D0">
        <w:rPr>
          <w:rFonts w:hint="eastAsia"/>
          <w:bCs/>
          <w:sz w:val="24"/>
        </w:rPr>
        <w:t>、暂停上市或二级市场交易停牌</w:t>
      </w:r>
      <w:r w:rsidR="00F5598A">
        <w:rPr>
          <w:rFonts w:hint="eastAsia"/>
          <w:bCs/>
          <w:sz w:val="24"/>
        </w:rPr>
        <w:t>。</w:t>
      </w:r>
    </w:p>
    <w:p w14:paraId="0457D68C" w14:textId="77777777" w:rsidR="00F5598A" w:rsidRDefault="00F5598A" w:rsidP="00F5598A">
      <w:pPr>
        <w:spacing w:line="360" w:lineRule="auto"/>
        <w:ind w:firstLineChars="200" w:firstLine="480"/>
        <w:rPr>
          <w:bCs/>
          <w:sz w:val="24"/>
        </w:rPr>
      </w:pPr>
      <w:r>
        <w:rPr>
          <w:rFonts w:hint="eastAsia"/>
          <w:bCs/>
          <w:sz w:val="24"/>
        </w:rPr>
        <w:t>12</w:t>
      </w:r>
      <w:r>
        <w:rPr>
          <w:rFonts w:hint="eastAsia"/>
          <w:bCs/>
          <w:sz w:val="24"/>
        </w:rPr>
        <w:t>、</w:t>
      </w:r>
      <w:r w:rsidRPr="006D533F">
        <w:rPr>
          <w:rFonts w:hint="eastAsia"/>
          <w:sz w:val="24"/>
          <w:szCs w:val="24"/>
        </w:rPr>
        <w:t>占本基金相当比例的被投资基金暂停估值，导致基金管理人无法计算当日基金资产净值。</w:t>
      </w:r>
    </w:p>
    <w:p w14:paraId="38CE6957" w14:textId="77777777" w:rsidR="00C51B36" w:rsidRDefault="00F5598A" w:rsidP="00F5598A">
      <w:pPr>
        <w:spacing w:line="360" w:lineRule="auto"/>
        <w:ind w:firstLineChars="200" w:firstLine="480"/>
        <w:rPr>
          <w:bCs/>
          <w:sz w:val="24"/>
        </w:rPr>
      </w:pPr>
      <w:r>
        <w:rPr>
          <w:rFonts w:hint="eastAsia"/>
          <w:bCs/>
          <w:sz w:val="24"/>
        </w:rPr>
        <w:t>13</w:t>
      </w:r>
      <w:r>
        <w:rPr>
          <w:rFonts w:hint="eastAsia"/>
          <w:bCs/>
          <w:sz w:val="24"/>
        </w:rPr>
        <w:t>、</w:t>
      </w:r>
      <w:r w:rsidR="00C51B36">
        <w:rPr>
          <w:bCs/>
          <w:sz w:val="24"/>
        </w:rPr>
        <w:t>法律法规规定</w:t>
      </w:r>
      <w:r w:rsidR="00C51B36">
        <w:rPr>
          <w:rFonts w:hint="eastAsia"/>
          <w:bCs/>
          <w:sz w:val="24"/>
        </w:rPr>
        <w:t>、</w:t>
      </w:r>
      <w:r w:rsidR="00C51B36">
        <w:rPr>
          <w:bCs/>
          <w:sz w:val="24"/>
        </w:rPr>
        <w:t>中国证监会认定</w:t>
      </w:r>
      <w:r w:rsidR="00C51B36" w:rsidRPr="009545D3">
        <w:rPr>
          <w:rFonts w:hint="eastAsia"/>
          <w:bCs/>
          <w:sz w:val="24"/>
        </w:rPr>
        <w:t>或基金合同约定</w:t>
      </w:r>
      <w:r w:rsidR="00C51B36">
        <w:rPr>
          <w:bCs/>
          <w:sz w:val="24"/>
        </w:rPr>
        <w:t>的其他情形。</w:t>
      </w:r>
    </w:p>
    <w:p w14:paraId="61ABF616" w14:textId="77777777" w:rsidR="00C51B36" w:rsidRDefault="00C51B36" w:rsidP="00C51B36">
      <w:pPr>
        <w:spacing w:line="360" w:lineRule="auto"/>
        <w:ind w:firstLineChars="200" w:firstLine="480"/>
        <w:rPr>
          <w:bCs/>
        </w:rPr>
      </w:pPr>
      <w:r>
        <w:rPr>
          <w:bCs/>
          <w:sz w:val="24"/>
        </w:rPr>
        <w:t>发生上述第</w:t>
      </w:r>
      <w:r>
        <w:rPr>
          <w:bCs/>
          <w:sz w:val="24"/>
        </w:rPr>
        <w:t>1</w:t>
      </w:r>
      <w:r>
        <w:rPr>
          <w:bCs/>
          <w:sz w:val="24"/>
        </w:rPr>
        <w:t>、</w:t>
      </w:r>
      <w:r>
        <w:rPr>
          <w:bCs/>
          <w:sz w:val="24"/>
        </w:rPr>
        <w:t>2</w:t>
      </w:r>
      <w:r>
        <w:rPr>
          <w:bCs/>
          <w:sz w:val="24"/>
        </w:rPr>
        <w:t>、</w:t>
      </w:r>
      <w:r>
        <w:rPr>
          <w:rFonts w:hint="eastAsia"/>
          <w:bCs/>
          <w:sz w:val="24"/>
        </w:rPr>
        <w:t>3</w:t>
      </w:r>
      <w:r>
        <w:rPr>
          <w:bCs/>
          <w:sz w:val="24"/>
        </w:rPr>
        <w:t>、</w:t>
      </w:r>
      <w:r>
        <w:rPr>
          <w:bCs/>
          <w:sz w:val="24"/>
        </w:rPr>
        <w:t>5</w:t>
      </w:r>
      <w:r>
        <w:rPr>
          <w:rFonts w:hint="eastAsia"/>
          <w:bCs/>
          <w:sz w:val="24"/>
        </w:rPr>
        <w:t>、</w:t>
      </w:r>
      <w:r>
        <w:rPr>
          <w:rFonts w:hint="eastAsia"/>
          <w:bCs/>
          <w:sz w:val="24"/>
        </w:rPr>
        <w:t>6</w:t>
      </w:r>
      <w:r>
        <w:rPr>
          <w:rFonts w:hint="eastAsia"/>
          <w:bCs/>
          <w:sz w:val="24"/>
        </w:rPr>
        <w:t>、</w:t>
      </w:r>
      <w:r>
        <w:rPr>
          <w:rFonts w:hint="eastAsia"/>
          <w:bCs/>
          <w:sz w:val="24"/>
        </w:rPr>
        <w:t>8</w:t>
      </w:r>
      <w:r>
        <w:rPr>
          <w:rFonts w:hint="eastAsia"/>
          <w:bCs/>
          <w:sz w:val="24"/>
        </w:rPr>
        <w:t>、</w:t>
      </w:r>
      <w:r>
        <w:rPr>
          <w:bCs/>
          <w:sz w:val="24"/>
        </w:rPr>
        <w:t>10</w:t>
      </w:r>
      <w:r>
        <w:rPr>
          <w:rFonts w:hint="eastAsia"/>
          <w:bCs/>
          <w:sz w:val="24"/>
        </w:rPr>
        <w:t>、</w:t>
      </w:r>
      <w:r>
        <w:rPr>
          <w:rFonts w:hint="eastAsia"/>
          <w:bCs/>
          <w:sz w:val="24"/>
        </w:rPr>
        <w:t>1</w:t>
      </w:r>
      <w:r>
        <w:rPr>
          <w:bCs/>
          <w:sz w:val="24"/>
        </w:rPr>
        <w:t>1</w:t>
      </w:r>
      <w:r>
        <w:rPr>
          <w:bCs/>
          <w:sz w:val="24"/>
        </w:rPr>
        <w:t>、</w:t>
      </w:r>
      <w:r>
        <w:rPr>
          <w:rFonts w:hint="eastAsia"/>
          <w:bCs/>
          <w:sz w:val="24"/>
        </w:rPr>
        <w:t>12</w:t>
      </w:r>
      <w:r w:rsidR="00F5598A">
        <w:rPr>
          <w:rFonts w:hint="eastAsia"/>
          <w:bCs/>
          <w:sz w:val="24"/>
        </w:rPr>
        <w:t>、</w:t>
      </w:r>
      <w:r w:rsidR="00F5598A">
        <w:rPr>
          <w:rFonts w:hint="eastAsia"/>
          <w:bCs/>
          <w:sz w:val="24"/>
        </w:rPr>
        <w:t>13</w:t>
      </w:r>
      <w:r>
        <w:rPr>
          <w:bCs/>
          <w:sz w:val="24"/>
        </w:rPr>
        <w:t>项暂停申购情形之一且基金管理人决定暂停接受投资人申购申请时，基金管理人应当根据有关规定在</w:t>
      </w:r>
      <w:r>
        <w:rPr>
          <w:rFonts w:hint="eastAsia"/>
          <w:bCs/>
          <w:sz w:val="24"/>
        </w:rPr>
        <w:t>规</w:t>
      </w:r>
      <w:r>
        <w:rPr>
          <w:bCs/>
          <w:sz w:val="24"/>
        </w:rPr>
        <w:t>定</w:t>
      </w:r>
      <w:r>
        <w:rPr>
          <w:rFonts w:hint="eastAsia"/>
          <w:bCs/>
          <w:sz w:val="24"/>
        </w:rPr>
        <w:t>媒介</w:t>
      </w:r>
      <w:r>
        <w:rPr>
          <w:bCs/>
          <w:sz w:val="24"/>
        </w:rPr>
        <w:t>上刊登暂停申购公告。如果投资人的申购申请被</w:t>
      </w:r>
      <w:r>
        <w:rPr>
          <w:rFonts w:hint="eastAsia"/>
          <w:bCs/>
          <w:sz w:val="24"/>
        </w:rPr>
        <w:t>全部或部分</w:t>
      </w:r>
      <w:r>
        <w:rPr>
          <w:bCs/>
          <w:sz w:val="24"/>
        </w:rPr>
        <w:t>拒绝的，被拒绝的申购款项</w:t>
      </w:r>
      <w:r>
        <w:rPr>
          <w:rFonts w:hint="eastAsia"/>
          <w:bCs/>
          <w:sz w:val="24"/>
        </w:rPr>
        <w:t>本金</w:t>
      </w:r>
      <w:r>
        <w:rPr>
          <w:bCs/>
          <w:sz w:val="24"/>
        </w:rPr>
        <w:t>将退还给投资人。在暂停申购的情况消除时，基金管理人应及时恢复申购业务的办理。</w:t>
      </w:r>
    </w:p>
    <w:p w14:paraId="1D0C8EC6" w14:textId="77777777" w:rsidR="00404689" w:rsidRDefault="00BF63BF">
      <w:pPr>
        <w:autoSpaceDE w:val="0"/>
        <w:autoSpaceDN w:val="0"/>
        <w:adjustRightInd w:val="0"/>
        <w:spacing w:line="360" w:lineRule="auto"/>
        <w:ind w:firstLineChars="200" w:firstLine="480"/>
        <w:rPr>
          <w:rFonts w:ascii="宋体" w:hAnsi="宋体"/>
          <w:sz w:val="24"/>
          <w:szCs w:val="24"/>
        </w:rPr>
      </w:pPr>
      <w:r>
        <w:rPr>
          <w:rFonts w:ascii="宋体" w:hAnsi="宋体"/>
          <w:sz w:val="24"/>
          <w:szCs w:val="24"/>
        </w:rPr>
        <w:t>（九）暂停赎回或延缓支付赎回款项的情形</w:t>
      </w:r>
    </w:p>
    <w:p w14:paraId="05CE012C" w14:textId="77777777" w:rsidR="00C51B36" w:rsidRDefault="00C51B36" w:rsidP="00C51B36">
      <w:pPr>
        <w:spacing w:line="360" w:lineRule="auto"/>
        <w:ind w:firstLineChars="200" w:firstLine="480"/>
        <w:rPr>
          <w:bCs/>
          <w:sz w:val="24"/>
        </w:rPr>
      </w:pPr>
      <w:r>
        <w:rPr>
          <w:bCs/>
          <w:sz w:val="24"/>
        </w:rPr>
        <w:t>发生下列情形时，基金管理人可暂停接受投资人的赎回申请或延缓支付赎回款项：</w:t>
      </w:r>
    </w:p>
    <w:p w14:paraId="4B0FB426" w14:textId="77777777" w:rsidR="00C51B36" w:rsidRDefault="00C51B36" w:rsidP="00C51B36">
      <w:pPr>
        <w:spacing w:line="360" w:lineRule="auto"/>
        <w:ind w:firstLineChars="200" w:firstLine="480"/>
        <w:rPr>
          <w:bCs/>
          <w:sz w:val="24"/>
        </w:rPr>
      </w:pPr>
      <w:r>
        <w:rPr>
          <w:bCs/>
          <w:sz w:val="24"/>
        </w:rPr>
        <w:t>1</w:t>
      </w:r>
      <w:r>
        <w:rPr>
          <w:rFonts w:hint="eastAsia"/>
          <w:bCs/>
          <w:sz w:val="24"/>
        </w:rPr>
        <w:t>、</w:t>
      </w:r>
      <w:r>
        <w:rPr>
          <w:bCs/>
          <w:sz w:val="24"/>
        </w:rPr>
        <w:t>因不可抗力导致基金管理人不能支付赎回款项。</w:t>
      </w:r>
    </w:p>
    <w:p w14:paraId="347EF45D" w14:textId="77777777" w:rsidR="00C51B36" w:rsidRDefault="00C51B36" w:rsidP="00C51B36">
      <w:pPr>
        <w:spacing w:line="360" w:lineRule="auto"/>
        <w:ind w:firstLineChars="200" w:firstLine="480"/>
        <w:rPr>
          <w:bCs/>
          <w:sz w:val="24"/>
        </w:rPr>
      </w:pPr>
      <w:r>
        <w:rPr>
          <w:rFonts w:hint="eastAsia"/>
          <w:bCs/>
          <w:sz w:val="24"/>
        </w:rPr>
        <w:t>2</w:t>
      </w:r>
      <w:r>
        <w:rPr>
          <w:rFonts w:hint="eastAsia"/>
          <w:bCs/>
          <w:sz w:val="24"/>
        </w:rPr>
        <w:t>、发生基金合同规定的暂停基金资产估值情况时。</w:t>
      </w:r>
    </w:p>
    <w:p w14:paraId="05717678" w14:textId="77777777" w:rsidR="00C51B36" w:rsidRDefault="00C51B36" w:rsidP="00C51B36">
      <w:pPr>
        <w:spacing w:line="360" w:lineRule="auto"/>
        <w:ind w:firstLineChars="200" w:firstLine="480"/>
        <w:rPr>
          <w:bCs/>
          <w:sz w:val="24"/>
        </w:rPr>
      </w:pPr>
      <w:r>
        <w:rPr>
          <w:rFonts w:hint="eastAsia"/>
          <w:bCs/>
          <w:sz w:val="24"/>
        </w:rPr>
        <w:t>3</w:t>
      </w:r>
      <w:r>
        <w:rPr>
          <w:rFonts w:hint="eastAsia"/>
          <w:bCs/>
          <w:sz w:val="24"/>
        </w:rPr>
        <w:t>、</w:t>
      </w:r>
      <w:r>
        <w:rPr>
          <w:bCs/>
          <w:sz w:val="24"/>
        </w:rPr>
        <w:t>证券交易所</w:t>
      </w:r>
      <w:r w:rsidR="00D13BD2" w:rsidRPr="00EF12D6">
        <w:rPr>
          <w:rFonts w:hint="eastAsia"/>
          <w:bCs/>
          <w:sz w:val="24"/>
        </w:rPr>
        <w:t>或外汇市场</w:t>
      </w:r>
      <w:r>
        <w:rPr>
          <w:bCs/>
          <w:sz w:val="24"/>
        </w:rPr>
        <w:t>交易时间非正常停市</w:t>
      </w:r>
      <w:r w:rsidRPr="00290738">
        <w:rPr>
          <w:rFonts w:hint="eastAsia"/>
          <w:bCs/>
          <w:sz w:val="24"/>
        </w:rPr>
        <w:t>或港股通临时停市</w:t>
      </w:r>
      <w:r>
        <w:rPr>
          <w:bCs/>
          <w:sz w:val="24"/>
        </w:rPr>
        <w:t>，导致基金管理人无法计算当日基金资产净值。</w:t>
      </w:r>
    </w:p>
    <w:p w14:paraId="6CDA9589" w14:textId="77777777" w:rsidR="00C51B36" w:rsidRDefault="00C51B36" w:rsidP="00C51B36">
      <w:pPr>
        <w:spacing w:line="360" w:lineRule="auto"/>
        <w:ind w:firstLineChars="200" w:firstLine="480"/>
        <w:rPr>
          <w:bCs/>
          <w:sz w:val="24"/>
        </w:rPr>
      </w:pPr>
      <w:r>
        <w:rPr>
          <w:rFonts w:hint="eastAsia"/>
          <w:bCs/>
          <w:sz w:val="24"/>
        </w:rPr>
        <w:t>4</w:t>
      </w:r>
      <w:r>
        <w:rPr>
          <w:rFonts w:hint="eastAsia"/>
          <w:bCs/>
          <w:sz w:val="24"/>
        </w:rPr>
        <w:t>、</w:t>
      </w:r>
      <w:r>
        <w:rPr>
          <w:bCs/>
          <w:sz w:val="24"/>
        </w:rPr>
        <w:t>连续两个或两个以上开放日发生巨额赎回。</w:t>
      </w:r>
    </w:p>
    <w:p w14:paraId="18A78E9A" w14:textId="77777777" w:rsidR="00C51B36" w:rsidRDefault="00C51B36" w:rsidP="00C51B36">
      <w:pPr>
        <w:spacing w:line="360" w:lineRule="auto"/>
        <w:ind w:firstLineChars="200" w:firstLine="480"/>
        <w:rPr>
          <w:bCs/>
          <w:sz w:val="24"/>
        </w:rPr>
      </w:pPr>
      <w:r>
        <w:rPr>
          <w:bCs/>
          <w:sz w:val="24"/>
        </w:rPr>
        <w:lastRenderedPageBreak/>
        <w:t>5</w:t>
      </w:r>
      <w:r>
        <w:rPr>
          <w:bCs/>
          <w:sz w:val="24"/>
        </w:rPr>
        <w:t>、发生继续接受赎回申请将损害现有基金份额持有人利益的情形时。</w:t>
      </w:r>
    </w:p>
    <w:p w14:paraId="6F1657B9" w14:textId="77777777" w:rsidR="00C51B36" w:rsidRDefault="00C51B36" w:rsidP="00C51B36">
      <w:pPr>
        <w:spacing w:line="360" w:lineRule="auto"/>
        <w:ind w:firstLineChars="200" w:firstLine="480"/>
        <w:rPr>
          <w:bCs/>
          <w:sz w:val="24"/>
          <w:highlight w:val="yellow"/>
        </w:rPr>
      </w:pPr>
      <w:r>
        <w:rPr>
          <w:bCs/>
          <w:sz w:val="24"/>
        </w:rPr>
        <w:t>6</w:t>
      </w:r>
      <w:r>
        <w:rPr>
          <w:bCs/>
          <w:sz w:val="24"/>
        </w:rPr>
        <w:t>、当</w:t>
      </w:r>
      <w:r>
        <w:rPr>
          <w:rFonts w:hint="eastAsia"/>
          <w:bCs/>
          <w:sz w:val="24"/>
        </w:rPr>
        <w:t>特定资产占</w:t>
      </w:r>
      <w:r>
        <w:rPr>
          <w:bCs/>
          <w:sz w:val="24"/>
        </w:rPr>
        <w:t>前一估值日基金资产净值</w:t>
      </w:r>
      <w:r>
        <w:rPr>
          <w:bCs/>
          <w:sz w:val="24"/>
        </w:rPr>
        <w:t>50%</w:t>
      </w:r>
      <w:r>
        <w:rPr>
          <w:bCs/>
          <w:sz w:val="24"/>
        </w:rPr>
        <w:t>以上的，经与基金托管人协商确认后，基金管理人应当延缓支付赎回款项或暂停接受基金赎回申请。</w:t>
      </w:r>
    </w:p>
    <w:p w14:paraId="473053BC" w14:textId="77777777" w:rsidR="00C51B36" w:rsidRDefault="00C51B36" w:rsidP="00C51B36">
      <w:pPr>
        <w:spacing w:line="360" w:lineRule="auto"/>
        <w:ind w:firstLineChars="200" w:firstLine="480"/>
        <w:rPr>
          <w:bCs/>
          <w:sz w:val="24"/>
          <w:highlight w:val="yellow"/>
        </w:rPr>
      </w:pPr>
      <w:r>
        <w:rPr>
          <w:rFonts w:hint="eastAsia"/>
          <w:bCs/>
          <w:sz w:val="24"/>
        </w:rPr>
        <w:t>7</w:t>
      </w:r>
      <w:r>
        <w:rPr>
          <w:rFonts w:hint="eastAsia"/>
          <w:bCs/>
          <w:sz w:val="24"/>
        </w:rPr>
        <w:t>、占基金资产净值相当比例的被投资基金暂停赎回</w:t>
      </w:r>
      <w:r w:rsidR="00D13BD2">
        <w:rPr>
          <w:rFonts w:hint="eastAsia"/>
          <w:bCs/>
          <w:sz w:val="24"/>
        </w:rPr>
        <w:t>、延缓支付赎回款项</w:t>
      </w:r>
      <w:r w:rsidR="00D13BD2" w:rsidRPr="008471D0">
        <w:rPr>
          <w:rFonts w:hint="eastAsia"/>
          <w:bCs/>
          <w:sz w:val="24"/>
        </w:rPr>
        <w:t>、暂停上市或二级市场交易停牌</w:t>
      </w:r>
      <w:r>
        <w:rPr>
          <w:rFonts w:hint="eastAsia"/>
          <w:bCs/>
          <w:sz w:val="24"/>
        </w:rPr>
        <w:t>。</w:t>
      </w:r>
    </w:p>
    <w:p w14:paraId="24093322" w14:textId="77777777" w:rsidR="00D13BD2" w:rsidRDefault="00C51B36" w:rsidP="00D13BD2">
      <w:pPr>
        <w:spacing w:line="360" w:lineRule="auto"/>
        <w:ind w:firstLineChars="200" w:firstLine="480"/>
        <w:rPr>
          <w:bCs/>
          <w:sz w:val="24"/>
        </w:rPr>
      </w:pPr>
      <w:r>
        <w:rPr>
          <w:bCs/>
          <w:sz w:val="24"/>
        </w:rPr>
        <w:t>8</w:t>
      </w:r>
      <w:r>
        <w:rPr>
          <w:rFonts w:hint="eastAsia"/>
          <w:bCs/>
          <w:sz w:val="24"/>
        </w:rPr>
        <w:t>、</w:t>
      </w:r>
      <w:r w:rsidR="00D13BD2" w:rsidRPr="00E01FB2">
        <w:rPr>
          <w:rFonts w:hint="eastAsia"/>
          <w:bCs/>
          <w:sz w:val="24"/>
        </w:rPr>
        <w:t>占本基金相当比例的被投资基金暂停估值，导致基金管理人无法计算当日基金资产净值。</w:t>
      </w:r>
    </w:p>
    <w:p w14:paraId="0FFB5F0B" w14:textId="77777777" w:rsidR="00404689" w:rsidRDefault="00D13BD2" w:rsidP="00D13BD2">
      <w:pPr>
        <w:spacing w:line="360" w:lineRule="auto"/>
        <w:ind w:firstLineChars="200" w:firstLine="480"/>
        <w:rPr>
          <w:rFonts w:ascii="宋体" w:hAnsi="宋体"/>
          <w:bCs/>
          <w:sz w:val="24"/>
          <w:szCs w:val="24"/>
        </w:rPr>
      </w:pPr>
      <w:r>
        <w:rPr>
          <w:rFonts w:hint="eastAsia"/>
          <w:bCs/>
          <w:sz w:val="24"/>
        </w:rPr>
        <w:t>9</w:t>
      </w:r>
      <w:r>
        <w:rPr>
          <w:rFonts w:hint="eastAsia"/>
          <w:bCs/>
          <w:sz w:val="24"/>
        </w:rPr>
        <w:t>、</w:t>
      </w:r>
      <w:r w:rsidR="00BF63BF">
        <w:rPr>
          <w:rFonts w:ascii="宋体" w:hAnsi="宋体"/>
          <w:bCs/>
          <w:sz w:val="24"/>
          <w:szCs w:val="24"/>
        </w:rPr>
        <w:t>法律法规规定</w:t>
      </w:r>
      <w:r w:rsidR="007B6806">
        <w:rPr>
          <w:rFonts w:ascii="宋体" w:hAnsi="宋体" w:hint="eastAsia"/>
          <w:bCs/>
          <w:sz w:val="24"/>
          <w:szCs w:val="24"/>
        </w:rPr>
        <w:t>、</w:t>
      </w:r>
      <w:r w:rsidR="00BF63BF">
        <w:rPr>
          <w:rFonts w:ascii="宋体" w:hAnsi="宋体"/>
          <w:bCs/>
          <w:sz w:val="24"/>
          <w:szCs w:val="24"/>
        </w:rPr>
        <w:t>中国证监会认定</w:t>
      </w:r>
      <w:r w:rsidR="007B6806">
        <w:rPr>
          <w:rFonts w:ascii="宋体" w:hAnsi="宋体" w:hint="eastAsia"/>
          <w:bCs/>
          <w:sz w:val="24"/>
          <w:szCs w:val="24"/>
        </w:rPr>
        <w:t>或基金合同约定</w:t>
      </w:r>
      <w:r w:rsidR="00BF63BF">
        <w:rPr>
          <w:rFonts w:ascii="宋体" w:hAnsi="宋体"/>
          <w:bCs/>
          <w:sz w:val="24"/>
          <w:szCs w:val="24"/>
        </w:rPr>
        <w:t>的其他情形。</w:t>
      </w:r>
    </w:p>
    <w:p w14:paraId="3979EB9C" w14:textId="77777777" w:rsidR="00404689" w:rsidRDefault="00C51B36">
      <w:pPr>
        <w:spacing w:line="360" w:lineRule="auto"/>
        <w:ind w:firstLineChars="200" w:firstLine="480"/>
        <w:rPr>
          <w:rFonts w:ascii="宋体" w:hAnsi="宋体"/>
          <w:bCs/>
          <w:sz w:val="24"/>
          <w:szCs w:val="24"/>
        </w:rPr>
      </w:pPr>
      <w:r>
        <w:rPr>
          <w:bCs/>
          <w:sz w:val="24"/>
        </w:rPr>
        <w:t>发生上述情形之一且基金管理人决定暂停赎回或延缓支付赎回款项时，基金管理人应</w:t>
      </w:r>
      <w:r>
        <w:rPr>
          <w:rFonts w:hint="eastAsia"/>
          <w:bCs/>
          <w:sz w:val="24"/>
        </w:rPr>
        <w:t>按规定</w:t>
      </w:r>
      <w:r>
        <w:rPr>
          <w:bCs/>
          <w:sz w:val="24"/>
        </w:rPr>
        <w:t>报中国证监会备案，已确认的赎回申请，基金管理人应足额支付；如暂时不能足额支付，应将可支付部分按单个账户申请量占申请总量的比例分配给赎回申请人，未支付部分可延期支付。若出现上述第</w:t>
      </w:r>
      <w:r>
        <w:rPr>
          <w:rFonts w:hint="eastAsia"/>
          <w:bCs/>
          <w:sz w:val="24"/>
        </w:rPr>
        <w:t>4</w:t>
      </w:r>
      <w:r>
        <w:rPr>
          <w:bCs/>
          <w:sz w:val="24"/>
        </w:rPr>
        <w:t>项所述情形，按基金合同的相关条款处理。基金份额持有人在申请赎回时可事先选择将当日可能未获受理部分予以撤销。在暂停赎回的情况消除时，基金管理人应及时恢复赎回业务的办理并公告</w:t>
      </w:r>
      <w:r w:rsidR="00BF63BF">
        <w:rPr>
          <w:rFonts w:ascii="宋体" w:hAnsi="宋体"/>
          <w:bCs/>
          <w:sz w:val="24"/>
          <w:szCs w:val="24"/>
        </w:rPr>
        <w:t>。</w:t>
      </w:r>
    </w:p>
    <w:p w14:paraId="15508582" w14:textId="77777777" w:rsidR="00404689" w:rsidRDefault="00BF63BF">
      <w:pPr>
        <w:autoSpaceDE w:val="0"/>
        <w:autoSpaceDN w:val="0"/>
        <w:adjustRightInd w:val="0"/>
        <w:spacing w:line="360" w:lineRule="auto"/>
        <w:ind w:firstLineChars="200" w:firstLine="480"/>
        <w:rPr>
          <w:rFonts w:ascii="宋体" w:hAnsi="宋体"/>
          <w:sz w:val="24"/>
          <w:szCs w:val="24"/>
        </w:rPr>
      </w:pPr>
      <w:r>
        <w:rPr>
          <w:rFonts w:ascii="宋体" w:hAnsi="宋体"/>
          <w:sz w:val="24"/>
          <w:szCs w:val="24"/>
        </w:rPr>
        <w:t>（十）巨额赎回的情形及处理方式</w:t>
      </w:r>
    </w:p>
    <w:p w14:paraId="4D1E8ACB"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1、巨额赎回的认定</w:t>
      </w:r>
    </w:p>
    <w:p w14:paraId="27BF5AED" w14:textId="749EC270" w:rsidR="00404689" w:rsidRDefault="00BF63BF">
      <w:pPr>
        <w:spacing w:line="360" w:lineRule="auto"/>
        <w:ind w:firstLineChars="200" w:firstLine="480"/>
        <w:rPr>
          <w:rFonts w:ascii="宋体" w:hAnsi="宋体"/>
          <w:bCs/>
          <w:sz w:val="24"/>
          <w:szCs w:val="24"/>
        </w:rPr>
      </w:pPr>
      <w:r>
        <w:rPr>
          <w:rFonts w:ascii="宋体" w:hAnsi="宋体"/>
          <w:bCs/>
          <w:sz w:val="24"/>
          <w:szCs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14:paraId="730FED04"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2、巨额赎回的处理方式</w:t>
      </w:r>
    </w:p>
    <w:p w14:paraId="4504B820"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当基金出现巨额赎回时，基金管理人可以根据基金当时的资产组合状况决定全额赎回</w:t>
      </w:r>
      <w:r w:rsidR="00644156">
        <w:rPr>
          <w:rFonts w:ascii="宋体" w:hAnsi="宋体" w:hint="eastAsia"/>
          <w:bCs/>
          <w:sz w:val="24"/>
          <w:szCs w:val="24"/>
        </w:rPr>
        <w:t>、</w:t>
      </w:r>
      <w:r>
        <w:rPr>
          <w:rFonts w:ascii="宋体" w:hAnsi="宋体"/>
          <w:bCs/>
          <w:sz w:val="24"/>
          <w:szCs w:val="24"/>
        </w:rPr>
        <w:t>部分延期赎回</w:t>
      </w:r>
      <w:r w:rsidR="00644156">
        <w:rPr>
          <w:rFonts w:ascii="宋体" w:hAnsi="宋体" w:hint="eastAsia"/>
          <w:bCs/>
          <w:sz w:val="24"/>
          <w:szCs w:val="24"/>
        </w:rPr>
        <w:t>或暂停赎回</w:t>
      </w:r>
      <w:r>
        <w:rPr>
          <w:rFonts w:ascii="宋体" w:hAnsi="宋体"/>
          <w:bCs/>
          <w:sz w:val="24"/>
          <w:szCs w:val="24"/>
        </w:rPr>
        <w:t>。</w:t>
      </w:r>
    </w:p>
    <w:p w14:paraId="61187F43"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（1）全额赎回：当基金管理人认为有能力支付投资人的全部赎回申请时，按正常赎回程序执行。</w:t>
      </w:r>
    </w:p>
    <w:p w14:paraId="03D70CCD"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w:t>
      </w:r>
      <w:r>
        <w:rPr>
          <w:rFonts w:ascii="宋体" w:hAnsi="宋体"/>
          <w:bCs/>
          <w:sz w:val="24"/>
          <w:szCs w:val="24"/>
        </w:rPr>
        <w:lastRenderedPageBreak/>
        <w:t>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w:t>
      </w:r>
      <w:r w:rsidR="00D13BD2">
        <w:rPr>
          <w:bCs/>
          <w:sz w:val="24"/>
        </w:rPr>
        <w:t>该类</w:t>
      </w:r>
      <w:r>
        <w:rPr>
          <w:rFonts w:ascii="宋体" w:hAnsi="宋体"/>
          <w:bCs/>
          <w:sz w:val="24"/>
          <w:szCs w:val="24"/>
        </w:rPr>
        <w:t>基金份额净值为基础计算赎回金额，以此类推，直到全部赎回为止。如投资人在提交赎回申请时未作明确选择，投资人未能赎回部分作自动延期赎回处理。</w:t>
      </w:r>
      <w:r>
        <w:rPr>
          <w:rFonts w:ascii="宋体" w:hAnsi="宋体" w:hint="eastAsia"/>
          <w:bCs/>
          <w:sz w:val="24"/>
          <w:szCs w:val="24"/>
        </w:rPr>
        <w:t>部分延期赎回不受单笔赎回最低份额的限制。</w:t>
      </w:r>
    </w:p>
    <w:p w14:paraId="6C12D7AE" w14:textId="77777777" w:rsidR="00404689" w:rsidRDefault="00BF63BF">
      <w:pPr>
        <w:spacing w:line="360" w:lineRule="auto"/>
        <w:ind w:firstLineChars="200" w:firstLine="480"/>
        <w:rPr>
          <w:rFonts w:ascii="宋体" w:hAnsi="宋体"/>
          <w:bCs/>
          <w:sz w:val="24"/>
          <w:szCs w:val="24"/>
        </w:rPr>
      </w:pPr>
      <w:r>
        <w:rPr>
          <w:rFonts w:ascii="宋体" w:hAnsi="宋体" w:hint="eastAsia"/>
          <w:bCs/>
          <w:sz w:val="24"/>
          <w:szCs w:val="24"/>
        </w:rPr>
        <w:t>（3）</w:t>
      </w:r>
      <w:r w:rsidR="00644156" w:rsidRPr="00644156">
        <w:rPr>
          <w:rFonts w:ascii="宋体" w:hAnsi="宋体" w:hint="eastAsia"/>
          <w:bCs/>
          <w:sz w:val="24"/>
          <w:szCs w:val="24"/>
        </w:rPr>
        <w:t>如发生单个开放日内单个基金份额持有人申请赎回的基金份额超过前一开放日的基金总份额的20%时，本基金管理人对该单个基金份额持有人持有的赎回申请实施延期办理</w:t>
      </w:r>
      <w:r>
        <w:rPr>
          <w:rFonts w:ascii="宋体" w:hAnsi="宋体" w:hint="eastAsia"/>
          <w:bCs/>
          <w:sz w:val="24"/>
          <w:szCs w:val="24"/>
        </w:rPr>
        <w:t>。当办理延期赎回时，基金管理人对于其超过基金总份额20%以上部分的赎回申请，自动实施延期办理。对于其余当日非自动延期办理的赎回申请，应当按单个账户非自动延期办理的赎回申请量占非自动延期办理的赎回申请总量的比例，确定当日受理的赎回份额。延期的赎回申请与下一开放日赎回申请一并处理，无优先权并以下一开放日的</w:t>
      </w:r>
      <w:r w:rsidR="00D13BD2">
        <w:rPr>
          <w:bCs/>
          <w:sz w:val="24"/>
        </w:rPr>
        <w:t>该类</w:t>
      </w:r>
      <w:r>
        <w:rPr>
          <w:rFonts w:ascii="宋体" w:hAnsi="宋体" w:hint="eastAsia"/>
          <w:bCs/>
          <w:sz w:val="24"/>
          <w:szCs w:val="24"/>
        </w:rPr>
        <w:t>基金份额净值为基础计算赎回金额，以此类推，直到全部赎回为止。延期部分如选择取消赎回的，当日未获受理的部分赎回申请将被撤销。如投资人在提交赎回申请时未作明确选择，投资人未能赎回部分作自动延期赎回处理。</w:t>
      </w:r>
    </w:p>
    <w:p w14:paraId="29E92BCB" w14:textId="77777777" w:rsidR="00404689" w:rsidRDefault="00BF63BF">
      <w:pPr>
        <w:spacing w:line="360" w:lineRule="auto"/>
        <w:ind w:firstLineChars="200" w:firstLine="480"/>
        <w:rPr>
          <w:rFonts w:ascii="宋体" w:hAnsi="宋体"/>
          <w:bCs/>
          <w:sz w:val="24"/>
          <w:szCs w:val="24"/>
        </w:rPr>
      </w:pPr>
      <w:r>
        <w:rPr>
          <w:rFonts w:ascii="宋体" w:hAnsi="宋体" w:hint="eastAsia"/>
          <w:bCs/>
          <w:sz w:val="24"/>
          <w:szCs w:val="24"/>
        </w:rPr>
        <w:t>（4）暂停赎回：连续2个开放日以上(含本数)发生巨额赎回，如基金管理人认为有必要，可暂停接受基金的赎回申请；已经接受的赎回申请可以延缓支付赎回款项，但不得超过20个工作日，并应当在</w:t>
      </w:r>
      <w:r w:rsidR="00644156">
        <w:rPr>
          <w:rFonts w:ascii="宋体" w:hAnsi="宋体" w:hint="eastAsia"/>
          <w:bCs/>
          <w:sz w:val="24"/>
          <w:szCs w:val="24"/>
        </w:rPr>
        <w:t>规</w:t>
      </w:r>
      <w:r>
        <w:rPr>
          <w:rFonts w:ascii="宋体" w:hAnsi="宋体" w:hint="eastAsia"/>
          <w:bCs/>
          <w:sz w:val="24"/>
          <w:szCs w:val="24"/>
        </w:rPr>
        <w:t>定媒介上进行公告。</w:t>
      </w:r>
    </w:p>
    <w:p w14:paraId="7141CEB4"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3、巨额赎回的公告</w:t>
      </w:r>
    </w:p>
    <w:p w14:paraId="04A3C5EE" w14:textId="09963B8D" w:rsidR="00404689" w:rsidRDefault="00BF63BF">
      <w:pPr>
        <w:spacing w:line="360" w:lineRule="auto"/>
        <w:ind w:firstLineChars="200" w:firstLine="480"/>
        <w:rPr>
          <w:rFonts w:ascii="宋体" w:hAnsi="宋体"/>
          <w:bCs/>
          <w:sz w:val="24"/>
          <w:szCs w:val="24"/>
        </w:rPr>
      </w:pPr>
      <w:r>
        <w:rPr>
          <w:rFonts w:ascii="宋体" w:hAnsi="宋体"/>
          <w:bCs/>
          <w:sz w:val="24"/>
          <w:szCs w:val="24"/>
        </w:rPr>
        <w:t>当发生上述</w:t>
      </w:r>
      <w:r>
        <w:rPr>
          <w:rFonts w:ascii="宋体" w:hAnsi="宋体" w:hint="eastAsia"/>
          <w:bCs/>
          <w:sz w:val="24"/>
          <w:szCs w:val="24"/>
        </w:rPr>
        <w:t>巨额</w:t>
      </w:r>
      <w:r>
        <w:rPr>
          <w:rFonts w:ascii="宋体" w:hAnsi="宋体"/>
          <w:bCs/>
          <w:sz w:val="24"/>
          <w:szCs w:val="24"/>
        </w:rPr>
        <w:t>赎回并延期办理时，基金管理人应当通过邮寄、传真或者招募说明书规定的其他方式在3个交易日内通知基金份额持有人，说明有关处理方法，</w:t>
      </w:r>
      <w:r w:rsidR="00D13BD2">
        <w:rPr>
          <w:rFonts w:hint="eastAsia"/>
          <w:bCs/>
          <w:sz w:val="24"/>
        </w:rPr>
        <w:t>并按</w:t>
      </w:r>
      <w:r w:rsidR="00D13BD2" w:rsidRPr="00CC1DBD">
        <w:rPr>
          <w:rFonts w:hint="eastAsia"/>
          <w:bCs/>
          <w:sz w:val="24"/>
        </w:rPr>
        <w:t>规定</w:t>
      </w:r>
      <w:r>
        <w:rPr>
          <w:rFonts w:ascii="宋体" w:hAnsi="宋体"/>
          <w:bCs/>
          <w:sz w:val="24"/>
          <w:szCs w:val="24"/>
        </w:rPr>
        <w:t>在</w:t>
      </w:r>
      <w:r w:rsidR="00644156">
        <w:rPr>
          <w:rFonts w:ascii="宋体" w:hAnsi="宋体" w:hint="eastAsia"/>
          <w:bCs/>
          <w:sz w:val="24"/>
          <w:szCs w:val="24"/>
        </w:rPr>
        <w:t>规</w:t>
      </w:r>
      <w:r>
        <w:rPr>
          <w:rFonts w:ascii="宋体" w:hAnsi="宋体"/>
          <w:bCs/>
          <w:sz w:val="24"/>
          <w:szCs w:val="24"/>
        </w:rPr>
        <w:t>定</w:t>
      </w:r>
      <w:r>
        <w:rPr>
          <w:rFonts w:ascii="宋体" w:hAnsi="宋体" w:hint="eastAsia"/>
          <w:bCs/>
          <w:sz w:val="24"/>
          <w:szCs w:val="24"/>
        </w:rPr>
        <w:t>媒介</w:t>
      </w:r>
      <w:r>
        <w:rPr>
          <w:rFonts w:ascii="宋体" w:hAnsi="宋体"/>
          <w:bCs/>
          <w:sz w:val="24"/>
          <w:szCs w:val="24"/>
        </w:rPr>
        <w:t>上刊登公告。</w:t>
      </w:r>
    </w:p>
    <w:p w14:paraId="19ECFCBA"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（十一）暂停申购或赎回的公告和重新开放申购或赎回的公告</w:t>
      </w:r>
    </w:p>
    <w:p w14:paraId="33A82711" w14:textId="77777777" w:rsidR="00404689" w:rsidRDefault="00BF63BF">
      <w:pPr>
        <w:spacing w:line="360" w:lineRule="auto"/>
        <w:ind w:firstLineChars="200" w:firstLine="480"/>
        <w:rPr>
          <w:bCs/>
          <w:sz w:val="24"/>
        </w:rPr>
      </w:pPr>
      <w:r>
        <w:rPr>
          <w:bCs/>
          <w:sz w:val="24"/>
        </w:rPr>
        <w:t>1</w:t>
      </w:r>
      <w:r>
        <w:rPr>
          <w:rFonts w:hint="eastAsia"/>
          <w:bCs/>
          <w:sz w:val="24"/>
        </w:rPr>
        <w:t>、</w:t>
      </w:r>
      <w:r>
        <w:rPr>
          <w:bCs/>
          <w:sz w:val="24"/>
        </w:rPr>
        <w:t>发生上述暂停申购或赎回情况的，基金管理人</w:t>
      </w:r>
      <w:r w:rsidR="00A27AA8">
        <w:rPr>
          <w:bCs/>
          <w:sz w:val="24"/>
        </w:rPr>
        <w:t>应</w:t>
      </w:r>
      <w:r>
        <w:rPr>
          <w:bCs/>
          <w:sz w:val="24"/>
        </w:rPr>
        <w:t>在规定期限内在</w:t>
      </w:r>
      <w:r w:rsidR="00AF5DA6">
        <w:rPr>
          <w:rFonts w:hint="eastAsia"/>
          <w:bCs/>
          <w:sz w:val="24"/>
        </w:rPr>
        <w:t>规</w:t>
      </w:r>
      <w:r>
        <w:rPr>
          <w:bCs/>
          <w:sz w:val="24"/>
        </w:rPr>
        <w:t>定媒介上刊登暂停公告。</w:t>
      </w:r>
    </w:p>
    <w:p w14:paraId="54EF7331" w14:textId="715BBC79" w:rsidR="00404689" w:rsidRDefault="00BF63BF">
      <w:pPr>
        <w:spacing w:line="360" w:lineRule="auto"/>
        <w:ind w:firstLineChars="200" w:firstLine="480"/>
        <w:rPr>
          <w:bCs/>
          <w:sz w:val="24"/>
        </w:rPr>
      </w:pPr>
      <w:r>
        <w:rPr>
          <w:rFonts w:hint="eastAsia"/>
          <w:bCs/>
          <w:sz w:val="24"/>
        </w:rPr>
        <w:t>2</w:t>
      </w:r>
      <w:r>
        <w:rPr>
          <w:rFonts w:hint="eastAsia"/>
          <w:bCs/>
          <w:sz w:val="24"/>
        </w:rPr>
        <w:t>、如发生暂停的时间为</w:t>
      </w:r>
      <w:r>
        <w:rPr>
          <w:rFonts w:hint="eastAsia"/>
          <w:bCs/>
          <w:sz w:val="24"/>
        </w:rPr>
        <w:t>1</w:t>
      </w:r>
      <w:r>
        <w:rPr>
          <w:rFonts w:hint="eastAsia"/>
          <w:bCs/>
          <w:sz w:val="24"/>
        </w:rPr>
        <w:t>日，基金管理人应于重新开放日，在</w:t>
      </w:r>
      <w:r w:rsidR="00AF5DA6">
        <w:rPr>
          <w:rFonts w:hint="eastAsia"/>
          <w:bCs/>
          <w:sz w:val="24"/>
        </w:rPr>
        <w:t>规</w:t>
      </w:r>
      <w:r>
        <w:rPr>
          <w:rFonts w:hint="eastAsia"/>
          <w:bCs/>
          <w:sz w:val="24"/>
        </w:rPr>
        <w:t>定媒介上刊登基金重新开放申购或赎回公告，</w:t>
      </w:r>
      <w:r>
        <w:rPr>
          <w:bCs/>
          <w:sz w:val="24"/>
        </w:rPr>
        <w:t>并</w:t>
      </w:r>
      <w:r>
        <w:rPr>
          <w:rFonts w:hint="eastAsia"/>
          <w:bCs/>
          <w:sz w:val="24"/>
        </w:rPr>
        <w:t>公布最近</w:t>
      </w:r>
      <w:r>
        <w:rPr>
          <w:rFonts w:hint="eastAsia"/>
          <w:bCs/>
          <w:sz w:val="24"/>
        </w:rPr>
        <w:t>1</w:t>
      </w:r>
      <w:r>
        <w:rPr>
          <w:rFonts w:hint="eastAsia"/>
          <w:bCs/>
          <w:sz w:val="24"/>
        </w:rPr>
        <w:t>个开放日的基金份额净值。</w:t>
      </w:r>
    </w:p>
    <w:p w14:paraId="01230B9A" w14:textId="77777777" w:rsidR="00404689" w:rsidRDefault="00BF63BF">
      <w:pPr>
        <w:spacing w:line="360" w:lineRule="auto"/>
        <w:ind w:firstLineChars="200" w:firstLine="480"/>
        <w:rPr>
          <w:rFonts w:ascii="宋体" w:hAnsi="宋体"/>
          <w:bCs/>
          <w:sz w:val="24"/>
          <w:szCs w:val="24"/>
        </w:rPr>
      </w:pPr>
      <w:r>
        <w:rPr>
          <w:rFonts w:hint="eastAsia"/>
          <w:bCs/>
          <w:sz w:val="24"/>
        </w:rPr>
        <w:lastRenderedPageBreak/>
        <w:t>3</w:t>
      </w:r>
      <w:r>
        <w:rPr>
          <w:rFonts w:hint="eastAsia"/>
          <w:bCs/>
          <w:sz w:val="24"/>
        </w:rPr>
        <w:t>、基金管理人可以根据暂停申购或赎回的时间，在</w:t>
      </w:r>
      <w:r w:rsidR="00AF5DA6">
        <w:rPr>
          <w:rFonts w:hint="eastAsia"/>
          <w:bCs/>
          <w:sz w:val="24"/>
        </w:rPr>
        <w:t>规</w:t>
      </w:r>
      <w:r>
        <w:rPr>
          <w:rFonts w:hint="eastAsia"/>
          <w:bCs/>
          <w:sz w:val="24"/>
        </w:rPr>
        <w:t>定媒介上刊登重新开放申购或赎回的公告；也可以根据实际情况在暂停公告中明确重新开放申购或赎回的时间，届时不再另行发布重新开放的公告。</w:t>
      </w:r>
    </w:p>
    <w:p w14:paraId="3880BC88"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（十二）基金转换</w:t>
      </w:r>
    </w:p>
    <w:p w14:paraId="3DCD7FFB"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基金管理人可以根据相关法律法规以及基金合同的规定决定开办本基金与基金管理人管理的其他基金之间的转换业务，基金转换可以收取一定的转换费，相关规则由基金管理人届时根据相关法律法规及基金合同的规定制定并公告，并提前告知基金托管人与相关机构。</w:t>
      </w:r>
    </w:p>
    <w:p w14:paraId="0FB38592"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（十三）基金的非交易过户</w:t>
      </w:r>
    </w:p>
    <w:p w14:paraId="7517ED28" w14:textId="77777777" w:rsidR="00404689" w:rsidRDefault="00BF63BF">
      <w:pPr>
        <w:spacing w:line="360" w:lineRule="auto"/>
        <w:ind w:firstLineChars="200" w:firstLine="480"/>
        <w:rPr>
          <w:rFonts w:ascii="宋体" w:hAnsi="宋体"/>
          <w:sz w:val="24"/>
          <w:szCs w:val="24"/>
        </w:rPr>
      </w:pPr>
      <w:r>
        <w:rPr>
          <w:rFonts w:ascii="宋体" w:hAnsi="宋体" w:hint="eastAsia"/>
          <w:bCs/>
          <w:sz w:val="24"/>
          <w:szCs w:val="24"/>
        </w:rPr>
        <w:t>基金的非交易过户是指基金登记机构受理继承、捐赠和司法强制执行等情形而产生的非交易过户以及登记机构认可、符合法律法规的其它非交易过户</w:t>
      </w:r>
      <w:r>
        <w:rPr>
          <w:rFonts w:hint="eastAsia"/>
          <w:bCs/>
          <w:sz w:val="24"/>
        </w:rPr>
        <w:t>或者按照相关法律法规或国家有权机关要求的方式进行处理的行为</w:t>
      </w:r>
      <w:r>
        <w:rPr>
          <w:rFonts w:ascii="宋体" w:hAnsi="宋体" w:hint="eastAsia"/>
          <w:bCs/>
          <w:sz w:val="24"/>
          <w:szCs w:val="24"/>
        </w:rPr>
        <w:t>。无论在上述何种情况下，接受划转的主体必须是依法可以持有本基金基金份额的投资人</w:t>
      </w:r>
      <w:r>
        <w:rPr>
          <w:rFonts w:hint="eastAsia"/>
          <w:bCs/>
          <w:sz w:val="24"/>
        </w:rPr>
        <w:t>，或者按照相关法律法规或国家有权机关要求的方式进行处理</w:t>
      </w:r>
      <w:r>
        <w:rPr>
          <w:rFonts w:ascii="宋体" w:hAnsi="宋体" w:hint="eastAsia"/>
          <w:bCs/>
          <w:sz w:val="24"/>
          <w:szCs w:val="24"/>
        </w:rPr>
        <w:t>。</w:t>
      </w:r>
    </w:p>
    <w:p w14:paraId="31F1FD6F" w14:textId="77777777" w:rsidR="00404689" w:rsidRDefault="00BF63BF">
      <w:pPr>
        <w:spacing w:line="360" w:lineRule="auto"/>
        <w:ind w:firstLineChars="200" w:firstLine="480"/>
        <w:rPr>
          <w:rFonts w:ascii="宋体" w:hAnsi="宋体"/>
          <w:bCs/>
          <w:sz w:val="24"/>
          <w:szCs w:val="24"/>
        </w:rPr>
      </w:pPr>
      <w:r>
        <w:rPr>
          <w:rFonts w:ascii="宋体" w:hAnsi="宋体"/>
          <w:sz w:val="24"/>
          <w:szCs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14:paraId="2B94665D"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（十四）基金的转托管</w:t>
      </w:r>
    </w:p>
    <w:p w14:paraId="7727CBDB"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基金份额持有人可办理已持有基金份额在不同销售机构之间的转托管，基金销售机构可以按照规定的标准收取转托管费。</w:t>
      </w:r>
    </w:p>
    <w:p w14:paraId="4CC49B1A"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（十五）定期定额投资计划</w:t>
      </w:r>
    </w:p>
    <w:p w14:paraId="2D7F08BE"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7D7F21C2" w14:textId="77777777" w:rsidR="00C55CAA" w:rsidRDefault="00BF63BF" w:rsidP="00C55CAA">
      <w:pPr>
        <w:spacing w:line="360" w:lineRule="auto"/>
        <w:ind w:firstLineChars="200" w:firstLine="480"/>
        <w:rPr>
          <w:bCs/>
          <w:sz w:val="24"/>
        </w:rPr>
      </w:pPr>
      <w:r>
        <w:rPr>
          <w:rFonts w:ascii="宋体" w:hAnsi="宋体"/>
          <w:bCs/>
          <w:sz w:val="24"/>
          <w:szCs w:val="24"/>
        </w:rPr>
        <w:t>（十六）</w:t>
      </w:r>
      <w:r w:rsidR="00C55CAA">
        <w:rPr>
          <w:bCs/>
          <w:sz w:val="24"/>
        </w:rPr>
        <w:t>基金的冻结</w:t>
      </w:r>
      <w:r w:rsidR="00C55CAA">
        <w:rPr>
          <w:rFonts w:hint="eastAsia"/>
          <w:bCs/>
          <w:sz w:val="24"/>
        </w:rPr>
        <w:t>、</w:t>
      </w:r>
      <w:r w:rsidR="00C55CAA">
        <w:rPr>
          <w:bCs/>
          <w:sz w:val="24"/>
        </w:rPr>
        <w:t>解冻</w:t>
      </w:r>
      <w:r w:rsidR="006825DF" w:rsidRPr="006825DF">
        <w:rPr>
          <w:rFonts w:hint="eastAsia"/>
          <w:bCs/>
          <w:sz w:val="24"/>
        </w:rPr>
        <w:t>和质押</w:t>
      </w:r>
    </w:p>
    <w:p w14:paraId="113F0D49" w14:textId="77777777" w:rsidR="00C55CAA" w:rsidRDefault="00C55CAA" w:rsidP="00C55CAA">
      <w:pPr>
        <w:spacing w:line="360" w:lineRule="auto"/>
        <w:ind w:firstLineChars="200" w:firstLine="480"/>
        <w:rPr>
          <w:bCs/>
          <w:sz w:val="24"/>
        </w:rPr>
      </w:pPr>
      <w:r>
        <w:rPr>
          <w:bCs/>
          <w:sz w:val="24"/>
        </w:rPr>
        <w:lastRenderedPageBreak/>
        <w:t>基金登记机构只受理国家有权机关依法要求的基金份额的冻结与解冻，以及登记机构认可、符合法律法规的其他情况下的冻结与解冻。</w:t>
      </w:r>
      <w:r>
        <w:rPr>
          <w:rFonts w:hint="eastAsia"/>
          <w:bCs/>
          <w:sz w:val="24"/>
        </w:rPr>
        <w:t>基金账户或基金份额被冻结的，被冻结基金份额所产生的权益一并冻结，被冻结部分份额仍然参与收益分配，法律法规另有规定的除外。</w:t>
      </w:r>
    </w:p>
    <w:p w14:paraId="3AED5C19" w14:textId="77777777" w:rsidR="006825DF" w:rsidRDefault="006825DF" w:rsidP="00C55CAA">
      <w:pPr>
        <w:spacing w:line="360" w:lineRule="auto"/>
        <w:ind w:firstLineChars="200" w:firstLine="480"/>
        <w:rPr>
          <w:bCs/>
          <w:sz w:val="24"/>
        </w:rPr>
      </w:pPr>
      <w:r w:rsidRPr="006825DF">
        <w:rPr>
          <w:rFonts w:hint="eastAsia"/>
          <w:bCs/>
          <w:sz w:val="24"/>
        </w:rPr>
        <w:t>如相关法律法规允许且对基金份额持有人利益无实质性不利影响的前提下，基金管理人可办理基金份额的质押业务或其他基金业务，基金管理人将制定和实施相应的业务规则。</w:t>
      </w:r>
    </w:p>
    <w:p w14:paraId="3EF2F5DC" w14:textId="77777777" w:rsidR="00404689" w:rsidRDefault="00BF63BF">
      <w:pPr>
        <w:spacing w:line="360" w:lineRule="auto"/>
        <w:ind w:firstLineChars="200" w:firstLine="480"/>
        <w:rPr>
          <w:bCs/>
          <w:sz w:val="24"/>
        </w:rPr>
      </w:pPr>
      <w:r>
        <w:rPr>
          <w:rFonts w:hint="eastAsia"/>
          <w:bCs/>
          <w:sz w:val="24"/>
        </w:rPr>
        <w:t>（</w:t>
      </w:r>
      <w:r w:rsidR="00C55CAA">
        <w:rPr>
          <w:rFonts w:hint="eastAsia"/>
          <w:bCs/>
          <w:sz w:val="24"/>
        </w:rPr>
        <w:t>十</w:t>
      </w:r>
      <w:r w:rsidR="001A3778">
        <w:rPr>
          <w:rFonts w:hint="eastAsia"/>
          <w:bCs/>
          <w:sz w:val="24"/>
        </w:rPr>
        <w:t>七</w:t>
      </w:r>
      <w:r>
        <w:rPr>
          <w:rFonts w:hint="eastAsia"/>
          <w:bCs/>
          <w:sz w:val="24"/>
        </w:rPr>
        <w:t>）基金份额的转让</w:t>
      </w:r>
    </w:p>
    <w:p w14:paraId="09CEDD68" w14:textId="77777777" w:rsidR="00404689" w:rsidRDefault="00BF63BF">
      <w:pPr>
        <w:spacing w:line="360" w:lineRule="auto"/>
        <w:ind w:firstLineChars="200" w:firstLine="480"/>
        <w:rPr>
          <w:bCs/>
          <w:sz w:val="24"/>
        </w:rPr>
      </w:pPr>
      <w:r>
        <w:rPr>
          <w:rFonts w:hint="eastAsia"/>
          <w:bCs/>
          <w:sz w:val="24"/>
        </w:rPr>
        <w:t>在法律法规允许且条件具备的情况下，基金管理人可受理基金份额持有人通过中国证监会认可的交易场所或者通过其他方式进行份额转让的申请并由登记机构办理基金份额的过户登记。基金管理人拟受理基金份额转让业务的，将提前公告，基金份额持有人应根据基金管理人公告的业务规则办理基金份额转让业务。</w:t>
      </w:r>
    </w:p>
    <w:p w14:paraId="60108225" w14:textId="77777777" w:rsidR="00404689" w:rsidRDefault="00BF63BF">
      <w:pPr>
        <w:spacing w:line="360" w:lineRule="auto"/>
        <w:ind w:firstLineChars="200" w:firstLine="480"/>
        <w:rPr>
          <w:bCs/>
          <w:sz w:val="24"/>
        </w:rPr>
      </w:pPr>
      <w:r>
        <w:rPr>
          <w:rFonts w:hint="eastAsia"/>
          <w:bCs/>
          <w:sz w:val="24"/>
        </w:rPr>
        <w:t>（</w:t>
      </w:r>
      <w:r w:rsidR="00011E44">
        <w:rPr>
          <w:rFonts w:hint="eastAsia"/>
          <w:bCs/>
          <w:sz w:val="24"/>
        </w:rPr>
        <w:t>十</w:t>
      </w:r>
      <w:r w:rsidR="001A3778">
        <w:rPr>
          <w:rFonts w:hint="eastAsia"/>
          <w:bCs/>
          <w:sz w:val="24"/>
        </w:rPr>
        <w:t>八</w:t>
      </w:r>
      <w:r>
        <w:rPr>
          <w:rFonts w:hint="eastAsia"/>
          <w:bCs/>
          <w:sz w:val="24"/>
        </w:rPr>
        <w:t>）在不违反相关法律法规且对基金份额持有人利益无实质性不利影响的前提下，基金管理人可根据具体情况对上述申购和赎回以及相关业务的安排进行补充和调整并提前公告，无需召开基金份额持有人大会审议。</w:t>
      </w:r>
    </w:p>
    <w:p w14:paraId="745DBB73" w14:textId="77777777" w:rsidR="001A3778" w:rsidRPr="00D81CDA" w:rsidRDefault="001A3778" w:rsidP="001A3778">
      <w:pPr>
        <w:spacing w:line="360" w:lineRule="auto"/>
        <w:ind w:firstLineChars="200" w:firstLine="480"/>
        <w:rPr>
          <w:bCs/>
          <w:sz w:val="24"/>
        </w:rPr>
      </w:pPr>
      <w:r>
        <w:rPr>
          <w:rFonts w:hint="eastAsia"/>
          <w:bCs/>
          <w:sz w:val="24"/>
        </w:rPr>
        <w:t>（十九）</w:t>
      </w:r>
      <w:r w:rsidRPr="00D81CDA">
        <w:rPr>
          <w:rFonts w:hint="eastAsia"/>
          <w:bCs/>
          <w:sz w:val="24"/>
        </w:rPr>
        <w:t>实施侧袋机制期间本基金的申购与赎回</w:t>
      </w:r>
    </w:p>
    <w:p w14:paraId="40E523FD" w14:textId="5A981039" w:rsidR="00B25C4E" w:rsidRDefault="001A3778" w:rsidP="00B25C4E">
      <w:pPr>
        <w:spacing w:line="360" w:lineRule="auto"/>
        <w:ind w:firstLineChars="200" w:firstLine="480"/>
        <w:rPr>
          <w:bCs/>
          <w:sz w:val="24"/>
        </w:rPr>
      </w:pPr>
      <w:r w:rsidRPr="00D81CDA">
        <w:rPr>
          <w:rFonts w:hint="eastAsia"/>
          <w:bCs/>
          <w:sz w:val="24"/>
        </w:rPr>
        <w:t>本基金实施侧袋机制的，本基金的申购和赎回安排详见</w:t>
      </w:r>
      <w:r>
        <w:rPr>
          <w:rFonts w:hint="eastAsia"/>
          <w:bCs/>
          <w:sz w:val="24"/>
        </w:rPr>
        <w:t>本</w:t>
      </w:r>
      <w:r w:rsidRPr="00D81CDA">
        <w:rPr>
          <w:rFonts w:hint="eastAsia"/>
          <w:bCs/>
          <w:sz w:val="24"/>
        </w:rPr>
        <w:t>招募说明书</w:t>
      </w:r>
      <w:r>
        <w:rPr>
          <w:rFonts w:hint="eastAsia"/>
          <w:bCs/>
          <w:sz w:val="24"/>
        </w:rPr>
        <w:t>“侧袋机制”章节的规定</w:t>
      </w:r>
      <w:r w:rsidRPr="00D81CDA">
        <w:rPr>
          <w:rFonts w:hint="eastAsia"/>
          <w:bCs/>
          <w:sz w:val="24"/>
        </w:rPr>
        <w:t>或</w:t>
      </w:r>
      <w:r>
        <w:rPr>
          <w:rFonts w:hint="eastAsia"/>
          <w:bCs/>
          <w:sz w:val="24"/>
        </w:rPr>
        <w:t>届时发布的</w:t>
      </w:r>
      <w:r w:rsidRPr="00D81CDA">
        <w:rPr>
          <w:rFonts w:hint="eastAsia"/>
          <w:bCs/>
          <w:sz w:val="24"/>
        </w:rPr>
        <w:t>相关公告。</w:t>
      </w:r>
    </w:p>
    <w:p w14:paraId="15BBA43A" w14:textId="7504C43E" w:rsidR="00404689" w:rsidRPr="00B25C4E" w:rsidRDefault="00B25C4E" w:rsidP="00B25C4E">
      <w:pPr>
        <w:widowControl/>
        <w:jc w:val="left"/>
        <w:rPr>
          <w:bCs/>
          <w:sz w:val="24"/>
        </w:rPr>
      </w:pPr>
      <w:r>
        <w:rPr>
          <w:bCs/>
          <w:sz w:val="24"/>
        </w:rPr>
        <w:br w:type="page"/>
      </w:r>
    </w:p>
    <w:p w14:paraId="31A27701" w14:textId="77777777" w:rsidR="00404689" w:rsidRDefault="00BF63BF">
      <w:pPr>
        <w:pStyle w:val="1"/>
        <w:spacing w:before="0" w:after="0"/>
        <w:jc w:val="center"/>
        <w:rPr>
          <w:rFonts w:hAnsi="宋体"/>
          <w:bCs/>
          <w:color w:val="auto"/>
          <w:kern w:val="44"/>
          <w:szCs w:val="24"/>
        </w:rPr>
      </w:pPr>
      <w:bookmarkStart w:id="106" w:name="_Toc344296353"/>
      <w:bookmarkStart w:id="107" w:name="_Toc29150"/>
      <w:bookmarkStart w:id="108" w:name="_Toc493766477"/>
      <w:bookmarkStart w:id="109" w:name="_Toc16921"/>
      <w:bookmarkStart w:id="110" w:name="_Toc233456278"/>
      <w:bookmarkStart w:id="111" w:name="_Toc27114"/>
      <w:bookmarkStart w:id="112" w:name="_Toc30279"/>
      <w:bookmarkStart w:id="113" w:name="_Toc335642077"/>
      <w:bookmarkStart w:id="114" w:name="_Toc29463"/>
      <w:bookmarkStart w:id="115" w:name="_Toc240274105"/>
      <w:r>
        <w:rPr>
          <w:rFonts w:hAnsi="宋体"/>
          <w:bCs/>
          <w:color w:val="auto"/>
          <w:kern w:val="44"/>
          <w:szCs w:val="24"/>
        </w:rPr>
        <w:lastRenderedPageBreak/>
        <w:t>九、基金的投资</w:t>
      </w:r>
      <w:bookmarkEnd w:id="106"/>
      <w:bookmarkEnd w:id="107"/>
      <w:bookmarkEnd w:id="108"/>
      <w:bookmarkEnd w:id="109"/>
      <w:bookmarkEnd w:id="110"/>
      <w:bookmarkEnd w:id="111"/>
      <w:bookmarkEnd w:id="112"/>
      <w:bookmarkEnd w:id="113"/>
      <w:bookmarkEnd w:id="114"/>
      <w:bookmarkEnd w:id="115"/>
    </w:p>
    <w:p w14:paraId="40BC2FE3" w14:textId="77777777" w:rsidR="00404689" w:rsidRDefault="006210E5">
      <w:pPr>
        <w:spacing w:line="360" w:lineRule="auto"/>
        <w:ind w:firstLineChars="200" w:firstLine="480"/>
        <w:rPr>
          <w:bCs/>
          <w:sz w:val="24"/>
        </w:rPr>
      </w:pPr>
      <w:r>
        <w:rPr>
          <w:rFonts w:hint="eastAsia"/>
          <w:bCs/>
          <w:sz w:val="24"/>
        </w:rPr>
        <w:t>（一）</w:t>
      </w:r>
      <w:r w:rsidR="00BF63BF">
        <w:rPr>
          <w:rFonts w:hint="eastAsia"/>
          <w:bCs/>
          <w:sz w:val="24"/>
        </w:rPr>
        <w:t>投资目标</w:t>
      </w:r>
    </w:p>
    <w:p w14:paraId="0E85FF18" w14:textId="77777777" w:rsidR="00A05238" w:rsidRDefault="00D13BD2">
      <w:pPr>
        <w:spacing w:line="360" w:lineRule="auto"/>
        <w:ind w:firstLineChars="200" w:firstLine="480"/>
        <w:rPr>
          <w:bCs/>
          <w:sz w:val="24"/>
        </w:rPr>
      </w:pPr>
      <w:r w:rsidRPr="00435940">
        <w:rPr>
          <w:rFonts w:ascii="宋体" w:hAnsi="宋体" w:cs="宋体" w:hint="eastAsia"/>
          <w:color w:val="000000"/>
          <w:kern w:val="0"/>
          <w:sz w:val="24"/>
          <w:szCs w:val="24"/>
        </w:rPr>
        <w:t>本基金将以严格的风险控制为前提，通过优选基金积极把握基金市场的投资机会，获取长期稳定的投资回报</w:t>
      </w:r>
      <w:r w:rsidR="001D172F">
        <w:rPr>
          <w:rFonts w:ascii="宋体" w:hAnsi="宋体" w:cs="宋体" w:hint="eastAsia"/>
          <w:color w:val="000000"/>
          <w:kern w:val="0"/>
          <w:sz w:val="24"/>
          <w:szCs w:val="24"/>
        </w:rPr>
        <w:t>。</w:t>
      </w:r>
      <w:r w:rsidR="00A05238">
        <w:rPr>
          <w:bCs/>
          <w:sz w:val="24"/>
        </w:rPr>
        <w:t xml:space="preserve"> </w:t>
      </w:r>
    </w:p>
    <w:p w14:paraId="4597F736" w14:textId="77777777" w:rsidR="00404689" w:rsidRDefault="006210E5">
      <w:pPr>
        <w:spacing w:line="360" w:lineRule="auto"/>
        <w:ind w:firstLineChars="200" w:firstLine="480"/>
        <w:rPr>
          <w:bCs/>
          <w:sz w:val="24"/>
        </w:rPr>
      </w:pPr>
      <w:r>
        <w:rPr>
          <w:rFonts w:hint="eastAsia"/>
          <w:bCs/>
          <w:sz w:val="24"/>
        </w:rPr>
        <w:t>（二）</w:t>
      </w:r>
      <w:r w:rsidR="00BF63BF">
        <w:rPr>
          <w:rFonts w:hint="eastAsia"/>
          <w:bCs/>
          <w:sz w:val="24"/>
        </w:rPr>
        <w:t>投资范围</w:t>
      </w:r>
    </w:p>
    <w:p w14:paraId="71F3B4FF" w14:textId="77777777" w:rsidR="003A56E4" w:rsidRDefault="00D13BD2" w:rsidP="003A56E4">
      <w:pPr>
        <w:spacing w:line="360" w:lineRule="auto"/>
        <w:ind w:firstLine="480"/>
        <w:rPr>
          <w:rFonts w:ascii="宋体" w:hAnsi="宋体" w:cs="宋体"/>
          <w:color w:val="000000"/>
          <w:kern w:val="0"/>
          <w:sz w:val="24"/>
          <w:szCs w:val="24"/>
        </w:rPr>
      </w:pPr>
      <w:r w:rsidRPr="00672362">
        <w:rPr>
          <w:rFonts w:ascii="宋体" w:hAnsi="宋体" w:cs="宋体" w:hint="eastAsia"/>
          <w:color w:val="000000"/>
          <w:kern w:val="0"/>
          <w:sz w:val="24"/>
          <w:szCs w:val="24"/>
        </w:rPr>
        <w:t>本基金的投资范围包括经中国证监会依法核准或注册的公开募集证券投资基金（含QDII基金、香港互认基金）、国内依法发行</w:t>
      </w:r>
      <w:r>
        <w:rPr>
          <w:rFonts w:ascii="宋体" w:hAnsi="宋体" w:cs="宋体" w:hint="eastAsia"/>
          <w:color w:val="000000"/>
          <w:kern w:val="0"/>
          <w:sz w:val="24"/>
          <w:szCs w:val="24"/>
        </w:rPr>
        <w:t>或</w:t>
      </w:r>
      <w:r w:rsidRPr="00672362">
        <w:rPr>
          <w:rFonts w:ascii="宋体" w:hAnsi="宋体" w:cs="宋体" w:hint="eastAsia"/>
          <w:color w:val="000000"/>
          <w:kern w:val="0"/>
          <w:sz w:val="24"/>
          <w:szCs w:val="24"/>
        </w:rPr>
        <w:t>上市的股票（包括主板、创业板以及其他依法发行</w:t>
      </w:r>
      <w:r>
        <w:rPr>
          <w:rFonts w:ascii="宋体" w:hAnsi="宋体" w:cs="宋体" w:hint="eastAsia"/>
          <w:color w:val="000000"/>
          <w:kern w:val="0"/>
          <w:sz w:val="24"/>
          <w:szCs w:val="24"/>
        </w:rPr>
        <w:t>或</w:t>
      </w:r>
      <w:r w:rsidRPr="00672362">
        <w:rPr>
          <w:rFonts w:ascii="宋体" w:hAnsi="宋体" w:cs="宋体" w:hint="eastAsia"/>
          <w:color w:val="000000"/>
          <w:kern w:val="0"/>
          <w:sz w:val="24"/>
          <w:szCs w:val="24"/>
        </w:rPr>
        <w:t>上市的股票、存托凭证）、</w:t>
      </w:r>
      <w:r w:rsidRPr="003E6EEA">
        <w:rPr>
          <w:rFonts w:ascii="宋体" w:hAnsi="宋体" w:cs="宋体" w:hint="eastAsia"/>
          <w:color w:val="000000"/>
          <w:kern w:val="0"/>
          <w:sz w:val="24"/>
          <w:szCs w:val="24"/>
        </w:rPr>
        <w:t>内地与香港股票市场交易互联互通机制下允许买卖的香港联合交易所上市股票（以下简称“</w:t>
      </w:r>
      <w:r w:rsidRPr="00672362">
        <w:rPr>
          <w:rFonts w:ascii="宋体" w:hAnsi="宋体" w:cs="宋体" w:hint="eastAsia"/>
          <w:color w:val="000000"/>
          <w:kern w:val="0"/>
          <w:sz w:val="24"/>
          <w:szCs w:val="24"/>
        </w:rPr>
        <w:t>港股通标的股票</w:t>
      </w:r>
      <w:r w:rsidRPr="003E6EEA">
        <w:rPr>
          <w:rFonts w:ascii="宋体" w:hAnsi="宋体" w:cs="宋体" w:hint="eastAsia"/>
          <w:color w:val="000000"/>
          <w:kern w:val="0"/>
          <w:sz w:val="24"/>
          <w:szCs w:val="24"/>
        </w:rPr>
        <w:t>”）、债券（包括</w:t>
      </w:r>
      <w:r w:rsidRPr="00672362">
        <w:rPr>
          <w:rFonts w:ascii="宋体" w:hAnsi="宋体" w:cs="宋体" w:hint="eastAsia"/>
          <w:color w:val="000000"/>
          <w:kern w:val="0"/>
          <w:sz w:val="24"/>
          <w:szCs w:val="24"/>
        </w:rPr>
        <w:t>国债、央行票据、地方政府债、金融债、企业债、公司债、次级债、中期票据、短期融资券、超短期融资券、可转换债券</w:t>
      </w:r>
      <w:r w:rsidRPr="009F102E">
        <w:rPr>
          <w:rFonts w:ascii="宋体" w:hAnsi="宋体" w:cs="宋体" w:hint="eastAsia"/>
          <w:color w:val="000000"/>
          <w:kern w:val="0"/>
          <w:sz w:val="24"/>
          <w:szCs w:val="24"/>
        </w:rPr>
        <w:t>（含分离交易可转债）</w:t>
      </w:r>
      <w:r w:rsidRPr="00672362">
        <w:rPr>
          <w:rFonts w:ascii="宋体" w:hAnsi="宋体" w:cs="宋体" w:hint="eastAsia"/>
          <w:color w:val="000000"/>
          <w:kern w:val="0"/>
          <w:sz w:val="24"/>
          <w:szCs w:val="24"/>
        </w:rPr>
        <w:t>、可交换债券</w:t>
      </w:r>
      <w:r w:rsidRPr="003E6EEA">
        <w:rPr>
          <w:rFonts w:ascii="宋体" w:hAnsi="宋体" w:cs="宋体" w:hint="eastAsia"/>
          <w:color w:val="000000"/>
          <w:kern w:val="0"/>
          <w:sz w:val="24"/>
          <w:szCs w:val="24"/>
        </w:rPr>
        <w:t>等）</w:t>
      </w:r>
      <w:r w:rsidRPr="00672362">
        <w:rPr>
          <w:rFonts w:ascii="宋体" w:hAnsi="宋体" w:cs="宋体" w:hint="eastAsia"/>
          <w:color w:val="000000"/>
          <w:kern w:val="0"/>
          <w:sz w:val="24"/>
          <w:szCs w:val="24"/>
        </w:rPr>
        <w:t>、同业存单、资产支持证券、债券回购、银行存款及法律法规或中国证监会允许基金投资的其他金融工具（但须符合中国证监会相关规定）。</w:t>
      </w:r>
    </w:p>
    <w:p w14:paraId="2D73876F" w14:textId="77777777" w:rsidR="003A56E4" w:rsidRPr="00F63F4D" w:rsidRDefault="003A56E4" w:rsidP="003A56E4">
      <w:pPr>
        <w:spacing w:line="360" w:lineRule="auto"/>
        <w:ind w:firstLine="480"/>
        <w:rPr>
          <w:rFonts w:ascii="宋体" w:hAnsi="宋体" w:cs="宋体"/>
          <w:color w:val="000000"/>
          <w:kern w:val="0"/>
          <w:sz w:val="24"/>
          <w:szCs w:val="24"/>
        </w:rPr>
      </w:pPr>
      <w:r w:rsidRPr="006A48E1">
        <w:rPr>
          <w:rFonts w:ascii="宋体" w:hAnsi="宋体" w:cs="宋体" w:hint="eastAsia"/>
          <w:color w:val="000000"/>
          <w:kern w:val="0"/>
          <w:sz w:val="24"/>
          <w:szCs w:val="24"/>
        </w:rPr>
        <w:t>如法律法规或监管机构以后允许基金投资其他品种，基金管理人在履行适当程序后，可以将其纳入投资范围。</w:t>
      </w:r>
      <w:r w:rsidRPr="00F63F4D">
        <w:rPr>
          <w:rFonts w:ascii="宋体" w:hAnsi="宋体" w:cs="宋体" w:hint="eastAsia"/>
          <w:color w:val="000000"/>
          <w:kern w:val="0"/>
          <w:sz w:val="24"/>
          <w:szCs w:val="24"/>
        </w:rPr>
        <w:t xml:space="preserve"> </w:t>
      </w:r>
    </w:p>
    <w:p w14:paraId="441F7D46" w14:textId="7BA28D9B" w:rsidR="00D13BD2" w:rsidRPr="00672362" w:rsidRDefault="00D13BD2" w:rsidP="00D13BD2">
      <w:pPr>
        <w:spacing w:line="360" w:lineRule="auto"/>
        <w:ind w:firstLine="480"/>
        <w:rPr>
          <w:bCs/>
          <w:sz w:val="24"/>
        </w:rPr>
      </w:pPr>
      <w:r w:rsidRPr="00A230E5">
        <w:rPr>
          <w:rFonts w:hint="eastAsia"/>
          <w:bCs/>
          <w:sz w:val="24"/>
        </w:rPr>
        <w:t>本基金的投资组合比例为：</w:t>
      </w:r>
      <w:r w:rsidRPr="00672362">
        <w:rPr>
          <w:rFonts w:hint="eastAsia"/>
          <w:bCs/>
          <w:sz w:val="24"/>
        </w:rPr>
        <w:t>投资于</w:t>
      </w:r>
      <w:r w:rsidRPr="00B81A4A">
        <w:rPr>
          <w:rFonts w:hint="eastAsia"/>
          <w:bCs/>
          <w:sz w:val="24"/>
        </w:rPr>
        <w:t>公开募集</w:t>
      </w:r>
      <w:r w:rsidRPr="00672362">
        <w:rPr>
          <w:rFonts w:hint="eastAsia"/>
          <w:bCs/>
          <w:sz w:val="24"/>
        </w:rPr>
        <w:t>证券投资基金的比例不低于基金资产的</w:t>
      </w:r>
      <w:r w:rsidRPr="00672362">
        <w:rPr>
          <w:rFonts w:hint="eastAsia"/>
          <w:bCs/>
          <w:sz w:val="24"/>
        </w:rPr>
        <w:t>80%</w:t>
      </w:r>
      <w:r w:rsidRPr="00672362">
        <w:rPr>
          <w:rFonts w:hint="eastAsia"/>
          <w:bCs/>
          <w:sz w:val="24"/>
        </w:rPr>
        <w:t>，其中投资于股票、</w:t>
      </w:r>
      <w:r w:rsidRPr="006F0BF5">
        <w:rPr>
          <w:rFonts w:hint="eastAsia"/>
          <w:bCs/>
          <w:sz w:val="24"/>
        </w:rPr>
        <w:t>存托凭证、</w:t>
      </w:r>
      <w:r w:rsidRPr="00672362">
        <w:rPr>
          <w:rFonts w:hint="eastAsia"/>
          <w:bCs/>
          <w:sz w:val="24"/>
        </w:rPr>
        <w:t>股票型基金</w:t>
      </w:r>
      <w:r w:rsidRPr="00672362">
        <w:rPr>
          <w:rFonts w:hint="eastAsia"/>
          <w:bCs/>
          <w:sz w:val="24"/>
        </w:rPr>
        <w:t>(</w:t>
      </w:r>
      <w:r w:rsidRPr="00672362">
        <w:rPr>
          <w:rFonts w:hint="eastAsia"/>
          <w:bCs/>
          <w:sz w:val="24"/>
        </w:rPr>
        <w:t>包括股票指数基金</w:t>
      </w:r>
      <w:r w:rsidRPr="00672362">
        <w:rPr>
          <w:rFonts w:hint="eastAsia"/>
          <w:bCs/>
          <w:sz w:val="24"/>
        </w:rPr>
        <w:t>)</w:t>
      </w:r>
      <w:r w:rsidRPr="00672362">
        <w:rPr>
          <w:rFonts w:hint="eastAsia"/>
          <w:bCs/>
          <w:sz w:val="24"/>
        </w:rPr>
        <w:t>、混合型基金等权益类资产的比例合计占基金资产的</w:t>
      </w:r>
      <w:r w:rsidRPr="00672362">
        <w:rPr>
          <w:rFonts w:hint="eastAsia"/>
          <w:bCs/>
          <w:sz w:val="24"/>
        </w:rPr>
        <w:t>0%-50%</w:t>
      </w:r>
      <w:r w:rsidRPr="00672362">
        <w:rPr>
          <w:rFonts w:hint="eastAsia"/>
          <w:bCs/>
          <w:sz w:val="24"/>
        </w:rPr>
        <w:t>；投资于港股通标的股票不超过股票资产的</w:t>
      </w:r>
      <w:r w:rsidRPr="00672362">
        <w:rPr>
          <w:rFonts w:hint="eastAsia"/>
          <w:bCs/>
          <w:sz w:val="24"/>
        </w:rPr>
        <w:t>50%</w:t>
      </w:r>
      <w:r w:rsidRPr="00672362">
        <w:rPr>
          <w:rFonts w:hint="eastAsia"/>
          <w:bCs/>
          <w:sz w:val="24"/>
        </w:rPr>
        <w:t>；投资于货币市场基金的比例不得超过基金资产的</w:t>
      </w:r>
      <w:r w:rsidRPr="00672362">
        <w:rPr>
          <w:rFonts w:hint="eastAsia"/>
          <w:bCs/>
          <w:sz w:val="24"/>
        </w:rPr>
        <w:t>15%</w:t>
      </w:r>
      <w:r w:rsidR="00CC03AB">
        <w:rPr>
          <w:rFonts w:hint="eastAsia"/>
          <w:bCs/>
          <w:sz w:val="24"/>
        </w:rPr>
        <w:t>；投资于</w:t>
      </w:r>
      <w:r w:rsidR="00CC03AB">
        <w:rPr>
          <w:rFonts w:hint="eastAsia"/>
          <w:bCs/>
          <w:sz w:val="24"/>
        </w:rPr>
        <w:t>QDII</w:t>
      </w:r>
      <w:r w:rsidR="00CC03AB">
        <w:rPr>
          <w:rFonts w:hint="eastAsia"/>
          <w:bCs/>
          <w:sz w:val="24"/>
        </w:rPr>
        <w:t>、</w:t>
      </w:r>
      <w:r w:rsidR="00CC03AB" w:rsidRPr="000D38C2">
        <w:rPr>
          <w:rFonts w:hint="eastAsia"/>
          <w:bCs/>
          <w:sz w:val="24"/>
        </w:rPr>
        <w:t>香港互认基金</w:t>
      </w:r>
      <w:r w:rsidR="00CC03AB" w:rsidRPr="00672362">
        <w:rPr>
          <w:rFonts w:hint="eastAsia"/>
          <w:bCs/>
          <w:sz w:val="24"/>
        </w:rPr>
        <w:t>的比例</w:t>
      </w:r>
      <w:r w:rsidR="00CC03AB">
        <w:rPr>
          <w:rFonts w:hint="eastAsia"/>
          <w:bCs/>
          <w:sz w:val="24"/>
        </w:rPr>
        <w:t>合计</w:t>
      </w:r>
      <w:r w:rsidR="00CC03AB" w:rsidRPr="00672362">
        <w:rPr>
          <w:rFonts w:hint="eastAsia"/>
          <w:bCs/>
          <w:sz w:val="24"/>
        </w:rPr>
        <w:t>不得超过基金资产的</w:t>
      </w:r>
      <w:r w:rsidR="00CC03AB">
        <w:rPr>
          <w:rFonts w:hint="eastAsia"/>
          <w:bCs/>
          <w:sz w:val="24"/>
        </w:rPr>
        <w:t>20</w:t>
      </w:r>
      <w:r w:rsidR="00CC03AB" w:rsidRPr="00672362">
        <w:rPr>
          <w:rFonts w:hint="eastAsia"/>
          <w:bCs/>
          <w:sz w:val="24"/>
        </w:rPr>
        <w:t>%</w:t>
      </w:r>
      <w:r w:rsidRPr="00672362">
        <w:rPr>
          <w:rFonts w:hint="eastAsia"/>
          <w:bCs/>
          <w:sz w:val="24"/>
        </w:rPr>
        <w:t>。本基金持有现金或到期日在一年以内的政府债券的投资比例合计不低于基金资产净值的</w:t>
      </w:r>
      <w:r w:rsidRPr="00672362">
        <w:rPr>
          <w:rFonts w:hint="eastAsia"/>
          <w:bCs/>
          <w:sz w:val="24"/>
        </w:rPr>
        <w:t>5%</w:t>
      </w:r>
      <w:r>
        <w:rPr>
          <w:rFonts w:hint="eastAsia"/>
          <w:bCs/>
          <w:sz w:val="24"/>
        </w:rPr>
        <w:t>，</w:t>
      </w:r>
      <w:r w:rsidRPr="00672362">
        <w:rPr>
          <w:rFonts w:hint="eastAsia"/>
          <w:bCs/>
          <w:sz w:val="24"/>
        </w:rPr>
        <w:t>其中，现金不包括结算备付金、存出保证金、应收申购款等。</w:t>
      </w:r>
    </w:p>
    <w:p w14:paraId="0715B901" w14:textId="77777777" w:rsidR="003A56E4" w:rsidRPr="00F03CBC" w:rsidRDefault="00D13BD2" w:rsidP="003A56E4">
      <w:pPr>
        <w:spacing w:line="360" w:lineRule="auto"/>
        <w:ind w:firstLine="480"/>
        <w:rPr>
          <w:color w:val="000000"/>
          <w:kern w:val="0"/>
          <w:sz w:val="24"/>
          <w:szCs w:val="24"/>
        </w:rPr>
      </w:pPr>
      <w:r w:rsidRPr="00672362">
        <w:rPr>
          <w:rFonts w:hint="eastAsia"/>
          <w:bCs/>
          <w:sz w:val="24"/>
        </w:rPr>
        <w:t>计入上述权益类资产的混合型基金需符合下列两个条件之一：</w:t>
      </w:r>
      <w:r w:rsidRPr="00672362">
        <w:rPr>
          <w:rFonts w:hint="eastAsia"/>
          <w:bCs/>
          <w:sz w:val="24"/>
        </w:rPr>
        <w:t>1</w:t>
      </w:r>
      <w:r w:rsidRPr="00672362">
        <w:rPr>
          <w:rFonts w:hint="eastAsia"/>
          <w:bCs/>
          <w:sz w:val="24"/>
        </w:rPr>
        <w:t>、基金合同约定股票资产投资比例不低于基金资产</w:t>
      </w:r>
      <w:r w:rsidRPr="00672362">
        <w:rPr>
          <w:rFonts w:hint="eastAsia"/>
          <w:bCs/>
          <w:sz w:val="24"/>
        </w:rPr>
        <w:t>60%</w:t>
      </w:r>
      <w:r w:rsidRPr="00672362">
        <w:rPr>
          <w:rFonts w:hint="eastAsia"/>
          <w:bCs/>
          <w:sz w:val="24"/>
        </w:rPr>
        <w:t>的混合型基金；</w:t>
      </w:r>
      <w:r w:rsidRPr="00672362">
        <w:rPr>
          <w:rFonts w:hint="eastAsia"/>
          <w:bCs/>
          <w:sz w:val="24"/>
        </w:rPr>
        <w:t>2</w:t>
      </w:r>
      <w:r w:rsidRPr="00672362">
        <w:rPr>
          <w:rFonts w:hint="eastAsia"/>
          <w:bCs/>
          <w:sz w:val="24"/>
        </w:rPr>
        <w:t>、根据基金披露的定期报告，最近四个季度中任一季度股票资产占基金资产比例均不低于</w:t>
      </w:r>
      <w:r w:rsidRPr="00672362">
        <w:rPr>
          <w:rFonts w:hint="eastAsia"/>
          <w:bCs/>
          <w:sz w:val="24"/>
        </w:rPr>
        <w:t>60%</w:t>
      </w:r>
      <w:r w:rsidRPr="00672362">
        <w:rPr>
          <w:rFonts w:hint="eastAsia"/>
          <w:bCs/>
          <w:sz w:val="24"/>
        </w:rPr>
        <w:t>的混合型基金。</w:t>
      </w:r>
    </w:p>
    <w:p w14:paraId="67671548" w14:textId="77777777" w:rsidR="00011E44" w:rsidRDefault="003A56E4" w:rsidP="00011E44">
      <w:pPr>
        <w:spacing w:line="360" w:lineRule="auto"/>
        <w:ind w:firstLineChars="200" w:firstLine="480"/>
        <w:rPr>
          <w:bCs/>
          <w:sz w:val="24"/>
        </w:rPr>
      </w:pPr>
      <w:r>
        <w:rPr>
          <w:rFonts w:hint="eastAsia"/>
          <w:bCs/>
          <w:sz w:val="24"/>
        </w:rPr>
        <w:t>如法律法规或监管机构变更投资品种的投资比例限制，基金管理人在履行适当程序后，可以调整上述投资品种的投资比例</w:t>
      </w:r>
      <w:r w:rsidR="00011E44">
        <w:rPr>
          <w:rFonts w:hint="eastAsia"/>
          <w:bCs/>
          <w:sz w:val="24"/>
        </w:rPr>
        <w:t>。</w:t>
      </w:r>
    </w:p>
    <w:p w14:paraId="78A854A7" w14:textId="77777777" w:rsidR="00404689" w:rsidRDefault="006210E5" w:rsidP="00BF63BF">
      <w:pPr>
        <w:spacing w:line="360" w:lineRule="auto"/>
        <w:ind w:firstLineChars="177" w:firstLine="425"/>
        <w:rPr>
          <w:bCs/>
          <w:sz w:val="24"/>
        </w:rPr>
      </w:pPr>
      <w:r>
        <w:rPr>
          <w:rFonts w:hint="eastAsia"/>
          <w:bCs/>
          <w:sz w:val="24"/>
        </w:rPr>
        <w:lastRenderedPageBreak/>
        <w:t>（三）</w:t>
      </w:r>
      <w:r w:rsidR="00BF63BF">
        <w:rPr>
          <w:rFonts w:hint="eastAsia"/>
          <w:bCs/>
          <w:sz w:val="24"/>
        </w:rPr>
        <w:t>投资策略</w:t>
      </w:r>
    </w:p>
    <w:p w14:paraId="6CC48147" w14:textId="77777777" w:rsidR="00D13BD2" w:rsidRPr="00A6593C" w:rsidRDefault="00D13BD2" w:rsidP="00D13BD2">
      <w:pPr>
        <w:spacing w:line="360" w:lineRule="auto"/>
        <w:ind w:firstLineChars="200" w:firstLine="480"/>
        <w:rPr>
          <w:bCs/>
          <w:sz w:val="24"/>
        </w:rPr>
      </w:pPr>
      <w:r w:rsidRPr="00A6593C">
        <w:rPr>
          <w:rFonts w:hint="eastAsia"/>
          <w:bCs/>
          <w:sz w:val="24"/>
        </w:rPr>
        <w:t>本基金的主要投资策略包括大类资产配置策略和基金投资策略。</w:t>
      </w:r>
    </w:p>
    <w:p w14:paraId="49A06F50" w14:textId="77777777" w:rsidR="003A56E4" w:rsidRPr="002B6F4C" w:rsidRDefault="00E71D93" w:rsidP="003A56E4">
      <w:pPr>
        <w:spacing w:line="360" w:lineRule="auto"/>
        <w:ind w:firstLineChars="200" w:firstLine="480"/>
        <w:rPr>
          <w:bCs/>
          <w:sz w:val="24"/>
        </w:rPr>
      </w:pPr>
      <w:r>
        <w:rPr>
          <w:rFonts w:hint="eastAsia"/>
          <w:bCs/>
          <w:sz w:val="24"/>
        </w:rPr>
        <w:t>1</w:t>
      </w:r>
      <w:r>
        <w:rPr>
          <w:rFonts w:hint="eastAsia"/>
          <w:bCs/>
          <w:sz w:val="24"/>
        </w:rPr>
        <w:t>、</w:t>
      </w:r>
      <w:r w:rsidR="003A56E4" w:rsidRPr="002B6F4C">
        <w:rPr>
          <w:rFonts w:hint="eastAsia"/>
          <w:bCs/>
          <w:sz w:val="24"/>
        </w:rPr>
        <w:t>大类资产配置策略</w:t>
      </w:r>
    </w:p>
    <w:p w14:paraId="2ADB26E8" w14:textId="77777777" w:rsidR="003A56E4" w:rsidRDefault="00D13BD2" w:rsidP="003A56E4">
      <w:pPr>
        <w:spacing w:line="360" w:lineRule="auto"/>
        <w:ind w:firstLineChars="200" w:firstLine="480"/>
        <w:rPr>
          <w:bCs/>
          <w:sz w:val="24"/>
        </w:rPr>
      </w:pPr>
      <w:r w:rsidRPr="00A6593C">
        <w:rPr>
          <w:rFonts w:hint="eastAsia"/>
          <w:bCs/>
          <w:sz w:val="24"/>
        </w:rPr>
        <w:t>基金管理人将通过定性分析和定量分析相结合的方式对未来市场环境进行预测和判断，根据各类资产（或策略）的风险收益特征，形成资产配置方案。同时，综合分析对经济增长、市场流动性、宏观政策等方面因素对各类资产的影响，对各类资产进行动态优化调整，在力争实现收益风险目标的前提下，进一步提升投资组合的整体性价比。</w:t>
      </w:r>
    </w:p>
    <w:p w14:paraId="347059C4" w14:textId="77777777" w:rsidR="003A56E4" w:rsidRDefault="00E71D93" w:rsidP="003A56E4">
      <w:pPr>
        <w:spacing w:line="360" w:lineRule="auto"/>
        <w:ind w:firstLineChars="200" w:firstLine="480"/>
        <w:rPr>
          <w:sz w:val="24"/>
          <w:szCs w:val="24"/>
        </w:rPr>
      </w:pPr>
      <w:r>
        <w:rPr>
          <w:rFonts w:hint="eastAsia"/>
          <w:sz w:val="24"/>
          <w:szCs w:val="24"/>
        </w:rPr>
        <w:t>2</w:t>
      </w:r>
      <w:r>
        <w:rPr>
          <w:rFonts w:hint="eastAsia"/>
          <w:sz w:val="24"/>
          <w:szCs w:val="24"/>
        </w:rPr>
        <w:t>、</w:t>
      </w:r>
      <w:r w:rsidR="003A56E4">
        <w:rPr>
          <w:rFonts w:hint="eastAsia"/>
          <w:sz w:val="24"/>
          <w:szCs w:val="24"/>
        </w:rPr>
        <w:t>基金投资策略</w:t>
      </w:r>
    </w:p>
    <w:p w14:paraId="5530729E" w14:textId="77777777" w:rsidR="003A56E4" w:rsidRDefault="003A56E4" w:rsidP="003A56E4">
      <w:pPr>
        <w:spacing w:line="360" w:lineRule="auto"/>
        <w:ind w:firstLineChars="200" w:firstLine="480"/>
        <w:rPr>
          <w:sz w:val="24"/>
          <w:szCs w:val="24"/>
        </w:rPr>
      </w:pPr>
      <w:r>
        <w:rPr>
          <w:rFonts w:hint="eastAsia"/>
          <w:sz w:val="24"/>
          <w:szCs w:val="24"/>
        </w:rPr>
        <w:t>本基金采用定量与定性分析相结合的方法优选基金。首先，根据事先设定的定量指标，分析所有适选基金在不同市场下的历史业绩表现，形成备选基金的初选评价结果，构建初选基金池。随后，在初选基金池中，针对各基金类型，分别采用不同的基金优选策略和基金调研，构建核心基金池。</w:t>
      </w:r>
    </w:p>
    <w:p w14:paraId="3EA9FD00" w14:textId="77777777" w:rsidR="003A56E4" w:rsidRDefault="00E71D93" w:rsidP="0084170A">
      <w:pPr>
        <w:spacing w:line="360" w:lineRule="auto"/>
        <w:ind w:firstLineChars="200" w:firstLine="480"/>
        <w:rPr>
          <w:sz w:val="24"/>
          <w:szCs w:val="24"/>
        </w:rPr>
      </w:pPr>
      <w:r>
        <w:rPr>
          <w:rFonts w:hint="eastAsia"/>
          <w:bCs/>
          <w:sz w:val="24"/>
        </w:rPr>
        <w:t>（</w:t>
      </w:r>
      <w:r>
        <w:rPr>
          <w:rFonts w:hint="eastAsia"/>
          <w:bCs/>
          <w:sz w:val="24"/>
        </w:rPr>
        <w:t>1</w:t>
      </w:r>
      <w:r>
        <w:rPr>
          <w:rFonts w:hint="eastAsia"/>
          <w:bCs/>
          <w:sz w:val="24"/>
        </w:rPr>
        <w:t>）</w:t>
      </w:r>
      <w:r w:rsidR="003A56E4">
        <w:rPr>
          <w:rFonts w:hint="eastAsia"/>
          <w:sz w:val="24"/>
          <w:szCs w:val="24"/>
        </w:rPr>
        <w:t>初选基金池构建</w:t>
      </w:r>
    </w:p>
    <w:p w14:paraId="5D24FA2F" w14:textId="77777777" w:rsidR="0084170A" w:rsidRDefault="003A56E4" w:rsidP="0084170A">
      <w:pPr>
        <w:pStyle w:val="14"/>
        <w:spacing w:line="360" w:lineRule="auto"/>
        <w:ind w:firstLineChars="200" w:firstLine="480"/>
        <w:rPr>
          <w:sz w:val="24"/>
        </w:rPr>
      </w:pPr>
      <w:r>
        <w:rPr>
          <w:rFonts w:hint="eastAsia"/>
          <w:sz w:val="24"/>
        </w:rPr>
        <w:t>运用量化方法，对全市场基金进行分类打分排序，剔除每个指标下表现较为落后的基金，形成备选基金的初选评价结果，构建初选基金池，具体量化指标如下：</w:t>
      </w:r>
    </w:p>
    <w:p w14:paraId="7D5C10B2" w14:textId="77777777" w:rsidR="0084170A" w:rsidRDefault="003A56E4" w:rsidP="0084170A">
      <w:pPr>
        <w:pStyle w:val="14"/>
        <w:spacing w:line="360" w:lineRule="auto"/>
        <w:ind w:firstLineChars="200" w:firstLine="480"/>
        <w:rPr>
          <w:sz w:val="24"/>
        </w:rPr>
      </w:pPr>
      <w:r>
        <w:rPr>
          <w:rFonts w:hint="eastAsia"/>
          <w:sz w:val="24"/>
        </w:rPr>
        <w:t>1</w:t>
      </w:r>
      <w:r>
        <w:rPr>
          <w:rFonts w:hint="eastAsia"/>
          <w:sz w:val="24"/>
        </w:rPr>
        <w:t>）简单收益指标：净值增长率、超额收益；</w:t>
      </w:r>
    </w:p>
    <w:p w14:paraId="6D47BBC6" w14:textId="77777777" w:rsidR="0084170A" w:rsidRDefault="003A56E4" w:rsidP="0084170A">
      <w:pPr>
        <w:pStyle w:val="14"/>
        <w:spacing w:line="360" w:lineRule="auto"/>
        <w:ind w:firstLineChars="200" w:firstLine="480"/>
        <w:rPr>
          <w:sz w:val="24"/>
        </w:rPr>
      </w:pPr>
      <w:r>
        <w:rPr>
          <w:rFonts w:hint="eastAsia"/>
          <w:sz w:val="24"/>
        </w:rPr>
        <w:t>2</w:t>
      </w:r>
      <w:r>
        <w:rPr>
          <w:rFonts w:hint="eastAsia"/>
          <w:sz w:val="24"/>
        </w:rPr>
        <w:t>）风险调整后收益指标：夏普比率、卡玛比率、索丁诺比率、信息比率；</w:t>
      </w:r>
    </w:p>
    <w:p w14:paraId="00D4F9CB" w14:textId="77777777" w:rsidR="0084170A" w:rsidRDefault="003A56E4" w:rsidP="0084170A">
      <w:pPr>
        <w:pStyle w:val="14"/>
        <w:spacing w:line="360" w:lineRule="auto"/>
        <w:ind w:firstLineChars="200" w:firstLine="480"/>
        <w:rPr>
          <w:sz w:val="24"/>
        </w:rPr>
      </w:pPr>
      <w:r>
        <w:rPr>
          <w:rFonts w:hint="eastAsia"/>
          <w:sz w:val="24"/>
        </w:rPr>
        <w:t>3</w:t>
      </w:r>
      <w:r>
        <w:rPr>
          <w:rFonts w:hint="eastAsia"/>
          <w:sz w:val="24"/>
        </w:rPr>
        <w:t>）风险指标：收益标准差、收益下半方差、最大回撤；</w:t>
      </w:r>
    </w:p>
    <w:p w14:paraId="71237354" w14:textId="77777777" w:rsidR="0084170A" w:rsidRDefault="003A56E4" w:rsidP="0084170A">
      <w:pPr>
        <w:pStyle w:val="14"/>
        <w:spacing w:line="360" w:lineRule="auto"/>
        <w:ind w:firstLineChars="200" w:firstLine="480"/>
        <w:rPr>
          <w:sz w:val="24"/>
        </w:rPr>
      </w:pPr>
      <w:r>
        <w:rPr>
          <w:rFonts w:hint="eastAsia"/>
          <w:sz w:val="24"/>
        </w:rPr>
        <w:t>4</w:t>
      </w:r>
      <w:r>
        <w:rPr>
          <w:rFonts w:hint="eastAsia"/>
          <w:sz w:val="24"/>
        </w:rPr>
        <w:t>）规模指标：净资产规模；</w:t>
      </w:r>
    </w:p>
    <w:p w14:paraId="4CBF0E9A" w14:textId="77777777" w:rsidR="0084170A" w:rsidRDefault="003A56E4" w:rsidP="0084170A">
      <w:pPr>
        <w:pStyle w:val="14"/>
        <w:spacing w:line="360" w:lineRule="auto"/>
        <w:ind w:firstLineChars="200" w:firstLine="480"/>
        <w:rPr>
          <w:sz w:val="24"/>
        </w:rPr>
      </w:pPr>
      <w:r>
        <w:rPr>
          <w:rFonts w:hint="eastAsia"/>
          <w:sz w:val="24"/>
        </w:rPr>
        <w:t>5</w:t>
      </w:r>
      <w:r>
        <w:rPr>
          <w:rFonts w:hint="eastAsia"/>
          <w:sz w:val="24"/>
        </w:rPr>
        <w:t>）费用指标：综合管理费率。</w:t>
      </w:r>
    </w:p>
    <w:p w14:paraId="5857F08B" w14:textId="77777777" w:rsidR="0084170A" w:rsidRDefault="00E71D93" w:rsidP="0084170A">
      <w:pPr>
        <w:pStyle w:val="14"/>
        <w:spacing w:line="360" w:lineRule="auto"/>
        <w:ind w:firstLineChars="200" w:firstLine="480"/>
        <w:rPr>
          <w:sz w:val="24"/>
        </w:rPr>
      </w:pPr>
      <w:r>
        <w:rPr>
          <w:rFonts w:hint="eastAsia"/>
          <w:bCs/>
          <w:sz w:val="24"/>
        </w:rPr>
        <w:t>（</w:t>
      </w:r>
      <w:r>
        <w:rPr>
          <w:rFonts w:hint="eastAsia"/>
          <w:bCs/>
          <w:sz w:val="24"/>
        </w:rPr>
        <w:t>2</w:t>
      </w:r>
      <w:r>
        <w:rPr>
          <w:rFonts w:hint="eastAsia"/>
          <w:bCs/>
          <w:sz w:val="24"/>
        </w:rPr>
        <w:t>）</w:t>
      </w:r>
      <w:r w:rsidR="003A56E4">
        <w:rPr>
          <w:rFonts w:hint="eastAsia"/>
          <w:sz w:val="24"/>
        </w:rPr>
        <w:t>核心基金池构建</w:t>
      </w:r>
    </w:p>
    <w:p w14:paraId="05F92CA8" w14:textId="77777777" w:rsidR="0084170A" w:rsidRDefault="003A56E4" w:rsidP="0084170A">
      <w:pPr>
        <w:pStyle w:val="14"/>
        <w:spacing w:line="360" w:lineRule="auto"/>
        <w:ind w:firstLineChars="200" w:firstLine="480"/>
        <w:rPr>
          <w:sz w:val="24"/>
        </w:rPr>
      </w:pPr>
      <w:r>
        <w:rPr>
          <w:rFonts w:hint="eastAsia"/>
          <w:sz w:val="24"/>
        </w:rPr>
        <w:t>在初选基金池中，针对各基金类型，分别采用不同的基金优选策略，构建核心基金池：</w:t>
      </w:r>
    </w:p>
    <w:p w14:paraId="09219527" w14:textId="77777777" w:rsidR="0084170A" w:rsidRDefault="003A56E4" w:rsidP="0084170A">
      <w:pPr>
        <w:pStyle w:val="14"/>
        <w:spacing w:line="360" w:lineRule="auto"/>
        <w:ind w:firstLineChars="200" w:firstLine="480"/>
        <w:rPr>
          <w:sz w:val="24"/>
        </w:rPr>
      </w:pPr>
      <w:r>
        <w:rPr>
          <w:rFonts w:hint="eastAsia"/>
          <w:sz w:val="24"/>
        </w:rPr>
        <w:t>1</w:t>
      </w:r>
      <w:r>
        <w:rPr>
          <w:rFonts w:hint="eastAsia"/>
          <w:sz w:val="24"/>
        </w:rPr>
        <w:t>）权益类基金</w:t>
      </w:r>
    </w:p>
    <w:p w14:paraId="4CE96B66" w14:textId="77777777" w:rsidR="0084170A" w:rsidRDefault="003A56E4" w:rsidP="0084170A">
      <w:pPr>
        <w:pStyle w:val="14"/>
        <w:spacing w:line="360" w:lineRule="auto"/>
        <w:ind w:firstLineChars="200" w:firstLine="480"/>
        <w:rPr>
          <w:sz w:val="24"/>
        </w:rPr>
      </w:pPr>
      <w:r>
        <w:rPr>
          <w:sz w:val="24"/>
        </w:rPr>
        <w:t>权益类基金细分为主动管理型基金</w:t>
      </w:r>
      <w:r>
        <w:rPr>
          <w:rFonts w:hint="eastAsia"/>
          <w:sz w:val="24"/>
        </w:rPr>
        <w:t>及</w:t>
      </w:r>
      <w:r>
        <w:rPr>
          <w:sz w:val="24"/>
        </w:rPr>
        <w:t>指数型基金</w:t>
      </w:r>
      <w:r>
        <w:rPr>
          <w:rFonts w:hint="eastAsia"/>
          <w:sz w:val="24"/>
        </w:rPr>
        <w:t>（包含指数增强型基金）。</w:t>
      </w:r>
    </w:p>
    <w:p w14:paraId="0D82B578" w14:textId="77777777" w:rsidR="0084170A" w:rsidRDefault="00E71D93" w:rsidP="0084170A">
      <w:pPr>
        <w:pStyle w:val="14"/>
        <w:spacing w:line="360" w:lineRule="auto"/>
        <w:ind w:firstLineChars="200" w:firstLine="480"/>
        <w:rPr>
          <w:sz w:val="24"/>
        </w:rPr>
      </w:pPr>
      <w:r w:rsidRPr="00E71D93">
        <w:rPr>
          <w:rFonts w:hint="eastAsia"/>
          <w:sz w:val="24"/>
        </w:rPr>
        <w:t>①</w:t>
      </w:r>
      <w:r w:rsidR="003A56E4">
        <w:rPr>
          <w:rFonts w:hint="eastAsia"/>
          <w:sz w:val="24"/>
        </w:rPr>
        <w:t>主动管理型基金</w:t>
      </w:r>
    </w:p>
    <w:p w14:paraId="26AD4DF5" w14:textId="77777777" w:rsidR="0084170A" w:rsidRDefault="003A56E4" w:rsidP="0084170A">
      <w:pPr>
        <w:pStyle w:val="14"/>
        <w:spacing w:line="360" w:lineRule="auto"/>
        <w:ind w:firstLineChars="200" w:firstLine="480"/>
        <w:rPr>
          <w:sz w:val="24"/>
        </w:rPr>
      </w:pPr>
      <w:r>
        <w:rPr>
          <w:rFonts w:hint="eastAsia"/>
          <w:sz w:val="24"/>
        </w:rPr>
        <w:t>对于主动管理型基金，本基金主要采用风格归因及基金经理属性库构建策略：</w:t>
      </w:r>
      <w:r>
        <w:rPr>
          <w:rFonts w:hint="eastAsia"/>
          <w:sz w:val="24"/>
        </w:rPr>
        <w:lastRenderedPageBreak/>
        <w:t>对进入业绩初选池的基金，采取基于业绩归因判断每只基金业绩的驱动因子，分析基金风格特征及其稳定性，将选股能力持续超越同风格基准、具备稳定</w:t>
      </w:r>
      <w:r>
        <w:rPr>
          <w:rFonts w:hint="eastAsia"/>
          <w:sz w:val="24"/>
        </w:rPr>
        <w:t>alpha</w:t>
      </w:r>
      <w:r>
        <w:rPr>
          <w:rFonts w:hint="eastAsia"/>
          <w:sz w:val="24"/>
        </w:rPr>
        <w:t>收益的基金在结合定性分析后纳入核心基金池。</w:t>
      </w:r>
    </w:p>
    <w:p w14:paraId="545A7F34" w14:textId="61947589" w:rsidR="003A56E4" w:rsidRDefault="003A56E4" w:rsidP="0084170A">
      <w:pPr>
        <w:pStyle w:val="14"/>
        <w:spacing w:line="360" w:lineRule="auto"/>
        <w:ind w:firstLineChars="200" w:firstLine="480"/>
        <w:rPr>
          <w:sz w:val="24"/>
        </w:rPr>
      </w:pPr>
      <w:r>
        <w:rPr>
          <w:rFonts w:hint="eastAsia"/>
          <w:sz w:val="24"/>
        </w:rPr>
        <w:t>本基金将采用量化筛选及定性调研验证的方式，将全市场的基金经理划分到不同的风格属性库中。具体使用以下分析方式：</w:t>
      </w:r>
    </w:p>
    <w:p w14:paraId="2ECEDE36" w14:textId="77777777" w:rsidR="003A56E4" w:rsidRDefault="003A56E4" w:rsidP="0084170A">
      <w:pPr>
        <w:pStyle w:val="13"/>
        <w:numPr>
          <w:ilvl w:val="0"/>
          <w:numId w:val="9"/>
        </w:numPr>
        <w:spacing w:line="360" w:lineRule="auto"/>
        <w:ind w:left="0" w:firstLineChars="0" w:firstLine="426"/>
        <w:rPr>
          <w:sz w:val="24"/>
          <w:szCs w:val="24"/>
        </w:rPr>
      </w:pPr>
      <w:r>
        <w:rPr>
          <w:rFonts w:hint="eastAsia"/>
          <w:sz w:val="24"/>
          <w:szCs w:val="24"/>
        </w:rPr>
        <w:t>RBSA</w:t>
      </w:r>
      <w:r>
        <w:rPr>
          <w:rFonts w:hint="eastAsia"/>
          <w:sz w:val="24"/>
          <w:szCs w:val="24"/>
        </w:rPr>
        <w:t>分析（基于业绩的风格分析）</w:t>
      </w:r>
    </w:p>
    <w:p w14:paraId="512F7BCF" w14:textId="77777777" w:rsidR="003A56E4" w:rsidRDefault="003A56E4" w:rsidP="0084170A">
      <w:pPr>
        <w:pStyle w:val="14"/>
        <w:spacing w:line="360" w:lineRule="auto"/>
        <w:ind w:firstLineChars="177" w:firstLine="425"/>
        <w:rPr>
          <w:sz w:val="24"/>
        </w:rPr>
      </w:pPr>
      <w:r>
        <w:rPr>
          <w:rFonts w:hint="eastAsia"/>
          <w:sz w:val="24"/>
        </w:rPr>
        <w:t>本基金采</w:t>
      </w:r>
      <w:r>
        <w:rPr>
          <w:rFonts w:hint="eastAsia"/>
          <w:sz w:val="24"/>
        </w:rPr>
        <w:t>RBSA</w:t>
      </w:r>
      <w:r>
        <w:rPr>
          <w:rFonts w:hint="eastAsia"/>
          <w:sz w:val="24"/>
        </w:rPr>
        <w:t>分析方法，主要通过哑变量回归的方式，来进行基金经理风格的</w:t>
      </w:r>
      <w:r>
        <w:rPr>
          <w:rFonts w:hint="eastAsia"/>
          <w:sz w:val="24"/>
        </w:rPr>
        <w:t>RBSA</w:t>
      </w:r>
      <w:r>
        <w:rPr>
          <w:rFonts w:hint="eastAsia"/>
          <w:sz w:val="24"/>
        </w:rPr>
        <w:t>分析，即从业绩的角度分析确定基金经理擅长的风格。</w:t>
      </w:r>
    </w:p>
    <w:p w14:paraId="25AD84E6" w14:textId="77777777" w:rsidR="003A56E4" w:rsidRDefault="003A56E4" w:rsidP="0084170A">
      <w:pPr>
        <w:pStyle w:val="13"/>
        <w:numPr>
          <w:ilvl w:val="0"/>
          <w:numId w:val="9"/>
        </w:numPr>
        <w:spacing w:line="360" w:lineRule="auto"/>
        <w:ind w:left="0" w:firstLineChars="0" w:firstLine="420"/>
        <w:rPr>
          <w:sz w:val="24"/>
          <w:szCs w:val="24"/>
        </w:rPr>
      </w:pPr>
      <w:r>
        <w:rPr>
          <w:rFonts w:hint="eastAsia"/>
          <w:sz w:val="24"/>
          <w:szCs w:val="24"/>
        </w:rPr>
        <w:t>PBSA</w:t>
      </w:r>
      <w:r>
        <w:rPr>
          <w:rFonts w:hint="eastAsia"/>
          <w:sz w:val="24"/>
          <w:szCs w:val="24"/>
        </w:rPr>
        <w:t>分析（基于持仓的风格分析）</w:t>
      </w:r>
    </w:p>
    <w:p w14:paraId="0CD03716" w14:textId="77777777" w:rsidR="003A56E4" w:rsidRDefault="003A56E4" w:rsidP="003A56E4">
      <w:pPr>
        <w:pStyle w:val="13"/>
        <w:spacing w:line="360" w:lineRule="auto"/>
        <w:ind w:firstLine="480"/>
        <w:rPr>
          <w:sz w:val="24"/>
          <w:szCs w:val="24"/>
        </w:rPr>
      </w:pPr>
      <w:r>
        <w:rPr>
          <w:rFonts w:hint="eastAsia"/>
          <w:sz w:val="24"/>
          <w:szCs w:val="24"/>
        </w:rPr>
        <w:t>本基金采用</w:t>
      </w:r>
      <w:r>
        <w:rPr>
          <w:rFonts w:hint="eastAsia"/>
          <w:sz w:val="24"/>
          <w:szCs w:val="24"/>
        </w:rPr>
        <w:t>PBSA</w:t>
      </w:r>
      <w:r>
        <w:rPr>
          <w:rFonts w:hint="eastAsia"/>
          <w:sz w:val="24"/>
          <w:szCs w:val="24"/>
        </w:rPr>
        <w:t>分析方法，从实际持仓的角度，考察基金经理是否确实持有该类风格的个券，可以对</w:t>
      </w:r>
      <w:r>
        <w:rPr>
          <w:rFonts w:hint="eastAsia"/>
          <w:sz w:val="24"/>
          <w:szCs w:val="24"/>
        </w:rPr>
        <w:t>RBSA</w:t>
      </w:r>
      <w:r>
        <w:rPr>
          <w:rFonts w:hint="eastAsia"/>
          <w:sz w:val="24"/>
          <w:szCs w:val="24"/>
        </w:rPr>
        <w:t>结果起到验证作用。当</w:t>
      </w:r>
      <w:r>
        <w:rPr>
          <w:rFonts w:hint="eastAsia"/>
          <w:sz w:val="24"/>
          <w:szCs w:val="24"/>
        </w:rPr>
        <w:t>PBSA</w:t>
      </w:r>
      <w:r>
        <w:rPr>
          <w:rFonts w:hint="eastAsia"/>
          <w:sz w:val="24"/>
          <w:szCs w:val="24"/>
        </w:rPr>
        <w:t>结果与</w:t>
      </w:r>
      <w:r>
        <w:rPr>
          <w:rFonts w:hint="eastAsia"/>
          <w:sz w:val="24"/>
          <w:szCs w:val="24"/>
        </w:rPr>
        <w:t>RBSA</w:t>
      </w:r>
      <w:r>
        <w:rPr>
          <w:rFonts w:hint="eastAsia"/>
          <w:sz w:val="24"/>
          <w:szCs w:val="24"/>
        </w:rPr>
        <w:t>一致时，本基金可从量化分析的角度确定基金经理擅长的市场风格。</w:t>
      </w:r>
    </w:p>
    <w:p w14:paraId="2ADDFE11" w14:textId="77777777" w:rsidR="003A56E4" w:rsidRDefault="003A56E4" w:rsidP="0084170A">
      <w:pPr>
        <w:pStyle w:val="13"/>
        <w:numPr>
          <w:ilvl w:val="0"/>
          <w:numId w:val="9"/>
        </w:numPr>
        <w:spacing w:line="360" w:lineRule="auto"/>
        <w:ind w:left="0" w:firstLineChars="0" w:firstLine="420"/>
        <w:rPr>
          <w:sz w:val="24"/>
          <w:szCs w:val="24"/>
        </w:rPr>
      </w:pPr>
      <w:r>
        <w:rPr>
          <w:rFonts w:hint="eastAsia"/>
          <w:sz w:val="24"/>
          <w:szCs w:val="24"/>
        </w:rPr>
        <w:t>实地调研</w:t>
      </w:r>
    </w:p>
    <w:p w14:paraId="2168990F" w14:textId="77777777" w:rsidR="003A56E4" w:rsidRDefault="003A56E4" w:rsidP="0084170A">
      <w:pPr>
        <w:pStyle w:val="13"/>
        <w:spacing w:line="360" w:lineRule="auto"/>
        <w:ind w:firstLineChars="177" w:firstLine="425"/>
        <w:rPr>
          <w:sz w:val="24"/>
          <w:szCs w:val="24"/>
        </w:rPr>
      </w:pPr>
      <w:r>
        <w:rPr>
          <w:rFonts w:hint="eastAsia"/>
          <w:sz w:val="24"/>
          <w:szCs w:val="24"/>
        </w:rPr>
        <w:t>基金管理人将建立一套证券投资基金基金经理风格属性库，通过大量的实地调研将基金经理进行具体风格属性划分，包括择时型、风格型等。</w:t>
      </w:r>
    </w:p>
    <w:p w14:paraId="44C4A7D8" w14:textId="77777777" w:rsidR="003A56E4" w:rsidRDefault="00E71D93" w:rsidP="0084170A">
      <w:pPr>
        <w:spacing w:line="360" w:lineRule="auto"/>
        <w:ind w:firstLineChars="236" w:firstLine="566"/>
        <w:rPr>
          <w:sz w:val="24"/>
          <w:szCs w:val="24"/>
        </w:rPr>
      </w:pPr>
      <w:r w:rsidRPr="00E71D93">
        <w:rPr>
          <w:rFonts w:hint="eastAsia"/>
          <w:sz w:val="24"/>
          <w:szCs w:val="24"/>
        </w:rPr>
        <w:t>②</w:t>
      </w:r>
      <w:r w:rsidR="003A56E4">
        <w:rPr>
          <w:rFonts w:hint="eastAsia"/>
          <w:sz w:val="24"/>
          <w:szCs w:val="24"/>
        </w:rPr>
        <w:t>指数型基金</w:t>
      </w:r>
    </w:p>
    <w:p w14:paraId="4767E9AD" w14:textId="77777777" w:rsidR="003A56E4" w:rsidRDefault="003A56E4" w:rsidP="0084170A">
      <w:pPr>
        <w:spacing w:line="360" w:lineRule="auto"/>
        <w:ind w:firstLineChars="250" w:firstLine="600"/>
        <w:rPr>
          <w:sz w:val="24"/>
          <w:szCs w:val="24"/>
        </w:rPr>
      </w:pPr>
      <w:r>
        <w:rPr>
          <w:rFonts w:hint="eastAsia"/>
          <w:sz w:val="24"/>
          <w:szCs w:val="24"/>
        </w:rPr>
        <w:t>指数型基金的基金池构建主要包含三个层次：</w:t>
      </w:r>
    </w:p>
    <w:p w14:paraId="787C7460" w14:textId="77777777" w:rsidR="003A56E4" w:rsidRDefault="003A56E4" w:rsidP="0084170A">
      <w:pPr>
        <w:pStyle w:val="13"/>
        <w:numPr>
          <w:ilvl w:val="0"/>
          <w:numId w:val="10"/>
        </w:numPr>
        <w:spacing w:line="360" w:lineRule="auto"/>
        <w:ind w:left="0" w:firstLineChars="177" w:firstLine="425"/>
        <w:rPr>
          <w:sz w:val="24"/>
          <w:szCs w:val="24"/>
        </w:rPr>
      </w:pPr>
      <w:r>
        <w:rPr>
          <w:rFonts w:hint="eastAsia"/>
          <w:sz w:val="24"/>
          <w:szCs w:val="24"/>
        </w:rPr>
        <w:t>规模筛选。本基金将满足法律法规以及平均规模满足流动性要求的指数型基金纳入初选基金池。</w:t>
      </w:r>
    </w:p>
    <w:p w14:paraId="5989819B" w14:textId="77777777" w:rsidR="003A56E4" w:rsidRDefault="003A56E4" w:rsidP="0084170A">
      <w:pPr>
        <w:pStyle w:val="13"/>
        <w:numPr>
          <w:ilvl w:val="0"/>
          <w:numId w:val="11"/>
        </w:numPr>
        <w:spacing w:line="360" w:lineRule="auto"/>
        <w:ind w:left="0" w:firstLineChars="177" w:firstLine="425"/>
        <w:rPr>
          <w:sz w:val="24"/>
          <w:szCs w:val="24"/>
        </w:rPr>
      </w:pPr>
      <w:r>
        <w:rPr>
          <w:rFonts w:hint="eastAsia"/>
          <w:sz w:val="24"/>
          <w:szCs w:val="24"/>
        </w:rPr>
        <w:t>细分归类。根据指数型基金跟踪标的样本具体分布特征，在行业、主题、风格等方面进行细分归类。</w:t>
      </w:r>
    </w:p>
    <w:p w14:paraId="0B3E0588" w14:textId="77777777" w:rsidR="003A56E4" w:rsidRDefault="003A56E4" w:rsidP="0084170A">
      <w:pPr>
        <w:pStyle w:val="14"/>
        <w:numPr>
          <w:ilvl w:val="0"/>
          <w:numId w:val="11"/>
        </w:numPr>
        <w:spacing w:line="360" w:lineRule="auto"/>
        <w:ind w:left="0" w:firstLineChars="177" w:firstLine="425"/>
        <w:rPr>
          <w:sz w:val="24"/>
        </w:rPr>
      </w:pPr>
      <w:r>
        <w:rPr>
          <w:rFonts w:hint="eastAsia"/>
          <w:sz w:val="24"/>
        </w:rPr>
        <w:t>在上述每一细分类别中，考察跟踪误差及超额收益等指标；将风格特点鲜明、跟踪误差小、信息比率高的指数型基金纳入核心基金池。</w:t>
      </w:r>
    </w:p>
    <w:p w14:paraId="0AE501CB" w14:textId="77777777" w:rsidR="0084170A" w:rsidRDefault="003A56E4" w:rsidP="0084170A">
      <w:pPr>
        <w:spacing w:line="360" w:lineRule="auto"/>
        <w:ind w:firstLineChars="200" w:firstLine="480"/>
        <w:rPr>
          <w:sz w:val="24"/>
          <w:szCs w:val="24"/>
        </w:rPr>
      </w:pPr>
      <w:r>
        <w:rPr>
          <w:rFonts w:hint="eastAsia"/>
          <w:sz w:val="24"/>
          <w:szCs w:val="24"/>
        </w:rPr>
        <w:t>2</w:t>
      </w:r>
      <w:r>
        <w:rPr>
          <w:rFonts w:hint="eastAsia"/>
          <w:sz w:val="24"/>
          <w:szCs w:val="24"/>
        </w:rPr>
        <w:t>）固定收益类基金</w:t>
      </w:r>
    </w:p>
    <w:p w14:paraId="434F3206" w14:textId="77777777" w:rsidR="0084170A" w:rsidRDefault="003A56E4" w:rsidP="0084170A">
      <w:pPr>
        <w:spacing w:line="360" w:lineRule="auto"/>
        <w:ind w:firstLineChars="200" w:firstLine="480"/>
        <w:rPr>
          <w:sz w:val="24"/>
          <w:szCs w:val="24"/>
        </w:rPr>
      </w:pPr>
      <w:r>
        <w:rPr>
          <w:sz w:val="24"/>
          <w:szCs w:val="24"/>
        </w:rPr>
        <w:t>本基金对于固收类基金同样进行定量及定性筛选</w:t>
      </w:r>
      <w:r>
        <w:rPr>
          <w:rFonts w:hint="eastAsia"/>
          <w:sz w:val="24"/>
          <w:szCs w:val="24"/>
        </w:rPr>
        <w:t>。</w:t>
      </w:r>
      <w:r>
        <w:rPr>
          <w:sz w:val="24"/>
          <w:szCs w:val="24"/>
        </w:rPr>
        <w:t>首先</w:t>
      </w:r>
      <w:r>
        <w:rPr>
          <w:rFonts w:hint="eastAsia"/>
          <w:sz w:val="24"/>
          <w:szCs w:val="24"/>
        </w:rPr>
        <w:t>对进入业绩初选池</w:t>
      </w:r>
      <w:r>
        <w:rPr>
          <w:sz w:val="24"/>
          <w:szCs w:val="24"/>
        </w:rPr>
        <w:t>的</w:t>
      </w:r>
      <w:r>
        <w:rPr>
          <w:rFonts w:hint="eastAsia"/>
          <w:sz w:val="24"/>
          <w:szCs w:val="24"/>
        </w:rPr>
        <w:t>固定收益</w:t>
      </w:r>
      <w:r>
        <w:rPr>
          <w:sz w:val="24"/>
          <w:szCs w:val="24"/>
        </w:rPr>
        <w:t>类基金进行业绩筛选</w:t>
      </w:r>
      <w:r>
        <w:rPr>
          <w:rFonts w:hint="eastAsia"/>
          <w:sz w:val="24"/>
          <w:szCs w:val="24"/>
        </w:rPr>
        <w:t>，</w:t>
      </w:r>
      <w:r>
        <w:rPr>
          <w:sz w:val="24"/>
          <w:szCs w:val="24"/>
        </w:rPr>
        <w:t>重点考察风险调整后收益及业绩稳定性</w:t>
      </w:r>
      <w:r>
        <w:rPr>
          <w:rFonts w:hint="eastAsia"/>
          <w:sz w:val="24"/>
          <w:szCs w:val="24"/>
        </w:rPr>
        <w:t>。</w:t>
      </w:r>
      <w:r>
        <w:rPr>
          <w:sz w:val="24"/>
          <w:szCs w:val="24"/>
        </w:rPr>
        <w:t>其次</w:t>
      </w:r>
      <w:r>
        <w:rPr>
          <w:rFonts w:hint="eastAsia"/>
          <w:sz w:val="24"/>
          <w:szCs w:val="24"/>
        </w:rPr>
        <w:t>，根据其</w:t>
      </w:r>
      <w:r>
        <w:rPr>
          <w:sz w:val="24"/>
          <w:szCs w:val="24"/>
        </w:rPr>
        <w:t>配置风格</w:t>
      </w:r>
      <w:r>
        <w:rPr>
          <w:rFonts w:hint="eastAsia"/>
          <w:sz w:val="24"/>
          <w:szCs w:val="24"/>
        </w:rPr>
        <w:t>、</w:t>
      </w:r>
      <w:r>
        <w:rPr>
          <w:sz w:val="24"/>
          <w:szCs w:val="24"/>
        </w:rPr>
        <w:t>超额收益来源</w:t>
      </w:r>
      <w:r>
        <w:rPr>
          <w:rFonts w:hint="eastAsia"/>
          <w:sz w:val="24"/>
          <w:szCs w:val="24"/>
        </w:rPr>
        <w:t>，将固定收益类基金分为利率债、信用债、转债或权益增强等类型。最后，分析投资能力的稳定性，</w:t>
      </w:r>
      <w:r>
        <w:rPr>
          <w:sz w:val="24"/>
          <w:szCs w:val="24"/>
        </w:rPr>
        <w:t>对基金</w:t>
      </w:r>
      <w:r>
        <w:rPr>
          <w:rFonts w:hint="eastAsia"/>
          <w:sz w:val="24"/>
          <w:szCs w:val="24"/>
        </w:rPr>
        <w:t>进行基金经理调研和基金公司调研，重点考察基金公司固定收益投资理念、固定收益团队的整体实力；</w:t>
      </w:r>
      <w:r>
        <w:rPr>
          <w:rFonts w:hint="eastAsia"/>
          <w:sz w:val="24"/>
          <w:szCs w:val="24"/>
        </w:rPr>
        <w:lastRenderedPageBreak/>
        <w:t>经过定性调研修正后建立核心基金池。</w:t>
      </w:r>
    </w:p>
    <w:p w14:paraId="7EC0FCF8" w14:textId="77777777" w:rsidR="0084170A" w:rsidRDefault="003A56E4" w:rsidP="0084170A">
      <w:pPr>
        <w:spacing w:line="360" w:lineRule="auto"/>
        <w:ind w:firstLineChars="200" w:firstLine="480"/>
        <w:rPr>
          <w:sz w:val="24"/>
          <w:szCs w:val="24"/>
        </w:rPr>
      </w:pPr>
      <w:r>
        <w:rPr>
          <w:rFonts w:hint="eastAsia"/>
          <w:sz w:val="24"/>
          <w:szCs w:val="24"/>
        </w:rPr>
        <w:t>3</w:t>
      </w:r>
      <w:r>
        <w:rPr>
          <w:rFonts w:hint="eastAsia"/>
          <w:sz w:val="24"/>
          <w:szCs w:val="24"/>
        </w:rPr>
        <w:t>）货币市场类基金</w:t>
      </w:r>
    </w:p>
    <w:p w14:paraId="7C499337" w14:textId="77777777" w:rsidR="0084170A" w:rsidRDefault="003A56E4" w:rsidP="0084170A">
      <w:pPr>
        <w:spacing w:line="360" w:lineRule="auto"/>
        <w:ind w:firstLineChars="200" w:firstLine="480"/>
        <w:rPr>
          <w:sz w:val="24"/>
          <w:szCs w:val="24"/>
        </w:rPr>
      </w:pPr>
      <w:r>
        <w:rPr>
          <w:sz w:val="24"/>
          <w:szCs w:val="24"/>
        </w:rPr>
        <w:t>货币</w:t>
      </w:r>
      <w:r>
        <w:rPr>
          <w:rFonts w:hint="eastAsia"/>
          <w:sz w:val="24"/>
          <w:szCs w:val="24"/>
        </w:rPr>
        <w:t>市场</w:t>
      </w:r>
      <w:r>
        <w:rPr>
          <w:sz w:val="24"/>
          <w:szCs w:val="24"/>
        </w:rPr>
        <w:t>类基金主要承担现金管理职能</w:t>
      </w:r>
      <w:r>
        <w:rPr>
          <w:rFonts w:hint="eastAsia"/>
          <w:sz w:val="24"/>
          <w:szCs w:val="24"/>
        </w:rPr>
        <w:t>。</w:t>
      </w:r>
      <w:r>
        <w:rPr>
          <w:sz w:val="24"/>
          <w:szCs w:val="24"/>
        </w:rPr>
        <w:t>本基金对货币</w:t>
      </w:r>
      <w:r>
        <w:rPr>
          <w:rFonts w:hint="eastAsia"/>
          <w:sz w:val="24"/>
          <w:szCs w:val="24"/>
        </w:rPr>
        <w:t>市场类</w:t>
      </w:r>
      <w:r>
        <w:rPr>
          <w:sz w:val="24"/>
          <w:szCs w:val="24"/>
        </w:rPr>
        <w:t>基金主要考察其基金规模</w:t>
      </w:r>
      <w:r>
        <w:rPr>
          <w:rFonts w:hint="eastAsia"/>
          <w:sz w:val="24"/>
          <w:szCs w:val="24"/>
        </w:rPr>
        <w:t>、</w:t>
      </w:r>
      <w:r>
        <w:rPr>
          <w:sz w:val="24"/>
          <w:szCs w:val="24"/>
        </w:rPr>
        <w:t>流动性</w:t>
      </w:r>
      <w:r>
        <w:rPr>
          <w:rFonts w:hint="eastAsia"/>
          <w:sz w:val="24"/>
          <w:szCs w:val="24"/>
        </w:rPr>
        <w:t>、收益稳定性。综合筛选排名靠前的货币市场基金作为基金配置备选。</w:t>
      </w:r>
    </w:p>
    <w:p w14:paraId="1277AC75" w14:textId="77777777" w:rsidR="0084170A" w:rsidRDefault="003A56E4" w:rsidP="0084170A">
      <w:pPr>
        <w:spacing w:line="360" w:lineRule="auto"/>
        <w:ind w:firstLineChars="200" w:firstLine="480"/>
        <w:rPr>
          <w:sz w:val="24"/>
          <w:szCs w:val="24"/>
        </w:rPr>
      </w:pPr>
      <w:r>
        <w:rPr>
          <w:rFonts w:hint="eastAsia"/>
          <w:sz w:val="24"/>
          <w:szCs w:val="24"/>
        </w:rPr>
        <w:t>4</w:t>
      </w:r>
      <w:r>
        <w:rPr>
          <w:rFonts w:hint="eastAsia"/>
          <w:sz w:val="24"/>
          <w:szCs w:val="24"/>
        </w:rPr>
        <w:t>）其他类基金</w:t>
      </w:r>
    </w:p>
    <w:p w14:paraId="682E48FA" w14:textId="77777777" w:rsidR="0084170A" w:rsidRDefault="003A56E4" w:rsidP="0084170A">
      <w:pPr>
        <w:spacing w:line="360" w:lineRule="auto"/>
        <w:ind w:firstLineChars="200" w:firstLine="480"/>
        <w:rPr>
          <w:sz w:val="24"/>
          <w:szCs w:val="24"/>
        </w:rPr>
      </w:pPr>
      <w:r>
        <w:rPr>
          <w:rFonts w:hint="eastAsia"/>
          <w:sz w:val="24"/>
          <w:szCs w:val="24"/>
        </w:rPr>
        <w:t>其他类基金主要包括跟踪商品价格或价格指数表现的商品期货基金以及证监会依法核准或注册的其他类型基金。</w:t>
      </w:r>
    </w:p>
    <w:p w14:paraId="0F0F96AF" w14:textId="77777777" w:rsidR="0084170A" w:rsidRDefault="003A56E4" w:rsidP="0084170A">
      <w:pPr>
        <w:spacing w:line="360" w:lineRule="auto"/>
        <w:ind w:firstLineChars="200" w:firstLine="480"/>
        <w:rPr>
          <w:sz w:val="24"/>
          <w:szCs w:val="24"/>
        </w:rPr>
      </w:pPr>
      <w:r>
        <w:rPr>
          <w:rFonts w:hint="eastAsia"/>
          <w:sz w:val="24"/>
          <w:szCs w:val="24"/>
        </w:rPr>
        <w:t>商品期货基金的基金池构建包含两个层次：</w:t>
      </w:r>
    </w:p>
    <w:p w14:paraId="53CAF694" w14:textId="77777777" w:rsidR="0084170A" w:rsidRDefault="003A56E4" w:rsidP="0084170A">
      <w:pPr>
        <w:spacing w:line="360" w:lineRule="auto"/>
        <w:ind w:firstLineChars="200" w:firstLine="480"/>
        <w:rPr>
          <w:sz w:val="24"/>
          <w:szCs w:val="24"/>
        </w:rPr>
      </w:pPr>
      <w:r>
        <w:rPr>
          <w:rFonts w:hint="eastAsia"/>
          <w:sz w:val="24"/>
          <w:szCs w:val="24"/>
        </w:rPr>
        <w:t>第一、规模筛选。本基金将满足法律法规以及平均规模满足流动性要求的商品期货基金纳入初选基金池。</w:t>
      </w:r>
    </w:p>
    <w:p w14:paraId="7434A8EC" w14:textId="77777777" w:rsidR="0084170A" w:rsidRDefault="003A56E4" w:rsidP="0084170A">
      <w:pPr>
        <w:spacing w:line="360" w:lineRule="auto"/>
        <w:ind w:firstLineChars="200" w:firstLine="480"/>
        <w:rPr>
          <w:sz w:val="24"/>
          <w:szCs w:val="24"/>
        </w:rPr>
      </w:pPr>
      <w:r>
        <w:rPr>
          <w:rFonts w:hint="eastAsia"/>
          <w:sz w:val="24"/>
          <w:szCs w:val="24"/>
        </w:rPr>
        <w:t>第二、考察商品期货基金的跟踪误差。在跟踪同一标的的基金中，筛选跟踪误差小的商品期货基金纳入核心基金池。</w:t>
      </w:r>
    </w:p>
    <w:p w14:paraId="208958B8" w14:textId="77777777" w:rsidR="0084170A" w:rsidRDefault="00E71D93" w:rsidP="0084170A">
      <w:pPr>
        <w:spacing w:line="360" w:lineRule="auto"/>
        <w:ind w:firstLineChars="200" w:firstLine="480"/>
        <w:rPr>
          <w:sz w:val="24"/>
          <w:szCs w:val="24"/>
        </w:rPr>
      </w:pPr>
      <w:r>
        <w:rPr>
          <w:rFonts w:hint="eastAsia"/>
          <w:sz w:val="24"/>
          <w:szCs w:val="24"/>
        </w:rPr>
        <w:t>（</w:t>
      </w:r>
      <w:r>
        <w:rPr>
          <w:rFonts w:hint="eastAsia"/>
          <w:sz w:val="24"/>
          <w:szCs w:val="24"/>
        </w:rPr>
        <w:t>3</w:t>
      </w:r>
      <w:r>
        <w:rPr>
          <w:rFonts w:hint="eastAsia"/>
          <w:sz w:val="24"/>
          <w:szCs w:val="24"/>
        </w:rPr>
        <w:t>）</w:t>
      </w:r>
      <w:r w:rsidR="003A56E4">
        <w:rPr>
          <w:rFonts w:hint="eastAsia"/>
          <w:sz w:val="24"/>
          <w:szCs w:val="24"/>
        </w:rPr>
        <w:t>基金组合配置策略</w:t>
      </w:r>
    </w:p>
    <w:p w14:paraId="5AA5DD9D" w14:textId="77777777" w:rsidR="0084170A" w:rsidRDefault="00C62061" w:rsidP="0084170A">
      <w:pPr>
        <w:spacing w:line="360" w:lineRule="auto"/>
        <w:ind w:firstLineChars="200" w:firstLine="480"/>
        <w:rPr>
          <w:sz w:val="24"/>
          <w:szCs w:val="24"/>
        </w:rPr>
      </w:pPr>
      <w:r w:rsidRPr="00A6593C">
        <w:rPr>
          <w:rFonts w:hint="eastAsia"/>
          <w:sz w:val="24"/>
          <w:szCs w:val="24"/>
        </w:rPr>
        <w:t>本基金将在不同类型基金池的基础上构建基金组合。</w:t>
      </w:r>
    </w:p>
    <w:p w14:paraId="6228126B" w14:textId="77777777" w:rsidR="0084170A" w:rsidRDefault="00C62061" w:rsidP="0084170A">
      <w:pPr>
        <w:spacing w:line="360" w:lineRule="auto"/>
        <w:ind w:firstLineChars="200" w:firstLine="480"/>
        <w:rPr>
          <w:sz w:val="24"/>
          <w:szCs w:val="24"/>
        </w:rPr>
      </w:pPr>
      <w:r w:rsidRPr="00A6593C">
        <w:rPr>
          <w:rFonts w:hint="eastAsia"/>
          <w:sz w:val="24"/>
          <w:szCs w:val="24"/>
        </w:rPr>
        <w:t>（</w:t>
      </w:r>
      <w:r w:rsidRPr="00A6593C">
        <w:rPr>
          <w:rFonts w:hint="eastAsia"/>
          <w:sz w:val="24"/>
          <w:szCs w:val="24"/>
        </w:rPr>
        <w:t>1</w:t>
      </w:r>
      <w:r w:rsidRPr="00A6593C">
        <w:rPr>
          <w:rFonts w:hint="eastAsia"/>
          <w:sz w:val="24"/>
          <w:szCs w:val="24"/>
        </w:rPr>
        <w:t>）基于大类资产配置策略，确定权益类、固定收益类、货币市场类以及其他类基金的具体配置比例。</w:t>
      </w:r>
    </w:p>
    <w:p w14:paraId="1BD2C817" w14:textId="77777777" w:rsidR="0084170A" w:rsidRDefault="00C62061" w:rsidP="0084170A">
      <w:pPr>
        <w:spacing w:line="360" w:lineRule="auto"/>
        <w:ind w:firstLineChars="200" w:firstLine="480"/>
        <w:rPr>
          <w:sz w:val="24"/>
          <w:szCs w:val="24"/>
        </w:rPr>
      </w:pPr>
      <w:r w:rsidRPr="00A6593C">
        <w:rPr>
          <w:rFonts w:hint="eastAsia"/>
          <w:sz w:val="24"/>
          <w:szCs w:val="24"/>
        </w:rPr>
        <w:t>（</w:t>
      </w:r>
      <w:r w:rsidRPr="00A6593C">
        <w:rPr>
          <w:rFonts w:hint="eastAsia"/>
          <w:sz w:val="24"/>
          <w:szCs w:val="24"/>
        </w:rPr>
        <w:t>2</w:t>
      </w:r>
      <w:r w:rsidRPr="00A6593C">
        <w:rPr>
          <w:rFonts w:hint="eastAsia"/>
          <w:sz w:val="24"/>
          <w:szCs w:val="24"/>
        </w:rPr>
        <w:t>）在上述配置比例的范围内，挑选符合各类型和风格的子基金进行匹配，利用大类资产配置体系、并结合子基金风格业绩的延续性考量，筛选各类型核心基金池中的基金进行组合构建。</w:t>
      </w:r>
    </w:p>
    <w:p w14:paraId="2E9AD8A2" w14:textId="77777777" w:rsidR="0084170A" w:rsidRDefault="005E27C4" w:rsidP="0084170A">
      <w:pPr>
        <w:spacing w:line="360" w:lineRule="auto"/>
        <w:ind w:firstLineChars="200" w:firstLine="480"/>
        <w:rPr>
          <w:sz w:val="24"/>
          <w:szCs w:val="24"/>
        </w:rPr>
      </w:pPr>
      <w:r w:rsidRPr="005E27C4">
        <w:rPr>
          <w:rFonts w:hint="eastAsia"/>
          <w:sz w:val="24"/>
          <w:szCs w:val="24"/>
        </w:rPr>
        <w:t>综上，本基金将通过定量和定性相结合的方法，长期持续跟踪本基金的组合业绩，并定期对基金组合进行维护，力争实现基金资产的长期稳健增值。</w:t>
      </w:r>
    </w:p>
    <w:p w14:paraId="47066988" w14:textId="77777777" w:rsidR="0084170A" w:rsidRDefault="00E71D93" w:rsidP="0084170A">
      <w:pPr>
        <w:spacing w:line="360" w:lineRule="auto"/>
        <w:ind w:firstLineChars="200" w:firstLine="480"/>
        <w:rPr>
          <w:sz w:val="24"/>
          <w:szCs w:val="24"/>
        </w:rPr>
      </w:pPr>
      <w:r>
        <w:rPr>
          <w:rFonts w:hint="eastAsia"/>
          <w:bCs/>
          <w:sz w:val="24"/>
        </w:rPr>
        <w:t>3</w:t>
      </w:r>
      <w:r>
        <w:rPr>
          <w:rFonts w:hint="eastAsia"/>
          <w:bCs/>
          <w:sz w:val="24"/>
        </w:rPr>
        <w:t>、</w:t>
      </w:r>
      <w:r w:rsidR="00C62061" w:rsidRPr="000D00DC">
        <w:rPr>
          <w:rFonts w:hint="eastAsia"/>
          <w:sz w:val="24"/>
          <w:szCs w:val="24"/>
        </w:rPr>
        <w:t>股票投资策略</w:t>
      </w:r>
    </w:p>
    <w:p w14:paraId="76A7941E" w14:textId="77777777" w:rsidR="0084170A" w:rsidRDefault="00C62061" w:rsidP="0084170A">
      <w:pPr>
        <w:spacing w:line="360" w:lineRule="auto"/>
        <w:ind w:firstLineChars="200" w:firstLine="480"/>
        <w:rPr>
          <w:sz w:val="24"/>
          <w:szCs w:val="24"/>
        </w:rPr>
      </w:pPr>
      <w:r w:rsidRPr="000D00DC">
        <w:rPr>
          <w:rFonts w:hint="eastAsia"/>
          <w:sz w:val="24"/>
          <w:szCs w:val="24"/>
        </w:rPr>
        <w:t>本基金的股票投资策略遵循自上而下的投资方法。通过自上而下的宏观和产业分析，当某类细分资产出现配置机会却尚无与之相匹配的基金时，则会通过股票组合进行相关资产的复制配置。同时，考虑到本基金的风险收益特征，股票组合会更多考虑价值型股票的配置。</w:t>
      </w:r>
    </w:p>
    <w:p w14:paraId="2E910B6C" w14:textId="77777777" w:rsidR="0084170A" w:rsidRDefault="00C62061" w:rsidP="0084170A">
      <w:pPr>
        <w:spacing w:line="360" w:lineRule="auto"/>
        <w:ind w:firstLineChars="200" w:firstLine="480"/>
        <w:rPr>
          <w:sz w:val="24"/>
          <w:szCs w:val="24"/>
        </w:rPr>
      </w:pPr>
      <w:r w:rsidRPr="000D00DC">
        <w:rPr>
          <w:rFonts w:hint="eastAsia"/>
          <w:sz w:val="24"/>
          <w:szCs w:val="24"/>
        </w:rPr>
        <w:t>本基金将投资港股通标的股票，基于对香港股票市场基本情况以及运行机制的深入分析，根据个股的估值水平优选个股</w:t>
      </w:r>
      <w:r w:rsidR="00E71D93">
        <w:rPr>
          <w:rFonts w:hint="eastAsia"/>
          <w:sz w:val="24"/>
          <w:szCs w:val="24"/>
        </w:rPr>
        <w:t>。</w:t>
      </w:r>
    </w:p>
    <w:p w14:paraId="68476F72" w14:textId="77777777" w:rsidR="0084170A" w:rsidRDefault="00E71D93" w:rsidP="0084170A">
      <w:pPr>
        <w:spacing w:line="360" w:lineRule="auto"/>
        <w:ind w:firstLineChars="200" w:firstLine="480"/>
        <w:rPr>
          <w:sz w:val="24"/>
          <w:szCs w:val="24"/>
        </w:rPr>
      </w:pPr>
      <w:r>
        <w:rPr>
          <w:rFonts w:hint="eastAsia"/>
          <w:bCs/>
          <w:sz w:val="24"/>
        </w:rPr>
        <w:lastRenderedPageBreak/>
        <w:t>4</w:t>
      </w:r>
      <w:r>
        <w:rPr>
          <w:rFonts w:hint="eastAsia"/>
          <w:bCs/>
          <w:sz w:val="24"/>
        </w:rPr>
        <w:t>、</w:t>
      </w:r>
      <w:r w:rsidR="00C62061" w:rsidRPr="000D00DC">
        <w:rPr>
          <w:rFonts w:hint="eastAsia"/>
          <w:sz w:val="24"/>
          <w:szCs w:val="24"/>
        </w:rPr>
        <w:t>债券投资策略</w:t>
      </w:r>
    </w:p>
    <w:p w14:paraId="3185D128" w14:textId="77777777" w:rsidR="0084170A" w:rsidRDefault="00C62061" w:rsidP="0084170A">
      <w:pPr>
        <w:spacing w:line="360" w:lineRule="auto"/>
        <w:ind w:firstLineChars="200" w:firstLine="480"/>
        <w:rPr>
          <w:sz w:val="24"/>
          <w:szCs w:val="24"/>
        </w:rPr>
      </w:pPr>
      <w:r w:rsidRPr="000D00DC">
        <w:rPr>
          <w:rFonts w:hint="eastAsia"/>
          <w:sz w:val="24"/>
          <w:szCs w:val="24"/>
        </w:rPr>
        <w:t>本基金在控制系统风险的前提下，采取“自上而下”的策略进行债券投资，获取稳健收益。</w:t>
      </w:r>
    </w:p>
    <w:p w14:paraId="71BD7DBC" w14:textId="77777777" w:rsidR="0084170A" w:rsidRDefault="00C62061" w:rsidP="0084170A">
      <w:pPr>
        <w:spacing w:line="360" w:lineRule="auto"/>
        <w:ind w:firstLineChars="200" w:firstLine="480"/>
        <w:rPr>
          <w:sz w:val="24"/>
          <w:szCs w:val="24"/>
        </w:rPr>
      </w:pPr>
      <w:r w:rsidRPr="000D00DC">
        <w:rPr>
          <w:rFonts w:hint="eastAsia"/>
          <w:sz w:val="24"/>
          <w:szCs w:val="24"/>
        </w:rPr>
        <w:t>本基金采用目标久期管理法作为债券投资的核心策略，并通过宏观经济分析平台把握市场利率水平的运行态势结合收益率曲线变化的预测，采取期限结构配置策略，通过分析和情景测试，确定长、中、短期债券的投资比例</w:t>
      </w:r>
      <w:r w:rsidR="00E71D93">
        <w:rPr>
          <w:rFonts w:hint="eastAsia"/>
          <w:sz w:val="24"/>
          <w:szCs w:val="24"/>
        </w:rPr>
        <w:t>。</w:t>
      </w:r>
    </w:p>
    <w:p w14:paraId="6D91512D" w14:textId="0D8D82D8" w:rsidR="00C62061" w:rsidRPr="000D00DC" w:rsidRDefault="00E71D93" w:rsidP="0084170A">
      <w:pPr>
        <w:spacing w:line="360" w:lineRule="auto"/>
        <w:ind w:firstLineChars="200" w:firstLine="480"/>
        <w:rPr>
          <w:sz w:val="24"/>
          <w:szCs w:val="24"/>
        </w:rPr>
      </w:pPr>
      <w:r>
        <w:rPr>
          <w:rFonts w:hint="eastAsia"/>
          <w:bCs/>
          <w:sz w:val="24"/>
        </w:rPr>
        <w:t>5</w:t>
      </w:r>
      <w:r>
        <w:rPr>
          <w:rFonts w:hint="eastAsia"/>
          <w:bCs/>
          <w:sz w:val="24"/>
        </w:rPr>
        <w:t>、</w:t>
      </w:r>
      <w:r w:rsidR="00C62061" w:rsidRPr="000D00DC">
        <w:rPr>
          <w:rFonts w:hint="eastAsia"/>
          <w:sz w:val="24"/>
          <w:szCs w:val="24"/>
        </w:rPr>
        <w:t>资产支持证券投资策略</w:t>
      </w:r>
    </w:p>
    <w:p w14:paraId="49672F57" w14:textId="77777777" w:rsidR="0084170A" w:rsidRDefault="00C62061" w:rsidP="0084170A">
      <w:pPr>
        <w:widowControl/>
        <w:spacing w:line="360" w:lineRule="auto"/>
        <w:ind w:firstLineChars="205" w:firstLine="492"/>
        <w:jc w:val="left"/>
        <w:rPr>
          <w:rFonts w:asciiTheme="majorEastAsia" w:eastAsiaTheme="majorEastAsia" w:hAnsiTheme="majorEastAsia" w:cs="宋体"/>
          <w:color w:val="000000"/>
          <w:kern w:val="0"/>
          <w:sz w:val="24"/>
          <w:szCs w:val="24"/>
        </w:rPr>
      </w:pPr>
      <w:r w:rsidRPr="000D00DC">
        <w:rPr>
          <w:rFonts w:hint="eastAsia"/>
          <w:sz w:val="24"/>
          <w:szCs w:val="24"/>
        </w:rPr>
        <w:t>资产支持证券，定价受多种因素影响，包括市场利率、发行条款、支持资产的构成及质量、提前偿还率、违约率等。本基金将深入分析上述基本面因素评估其内在价值</w:t>
      </w:r>
      <w:r w:rsidR="00E71D93">
        <w:rPr>
          <w:rFonts w:asciiTheme="majorEastAsia" w:eastAsiaTheme="majorEastAsia" w:hAnsiTheme="majorEastAsia" w:cs="宋体" w:hint="eastAsia"/>
          <w:color w:val="000000"/>
          <w:kern w:val="0"/>
          <w:sz w:val="24"/>
          <w:szCs w:val="24"/>
        </w:rPr>
        <w:t>。</w:t>
      </w:r>
    </w:p>
    <w:p w14:paraId="1E451386" w14:textId="168FF865" w:rsidR="00C62061" w:rsidRPr="0084170A" w:rsidRDefault="00DD2A3E" w:rsidP="0084170A">
      <w:pPr>
        <w:widowControl/>
        <w:spacing w:line="360" w:lineRule="auto"/>
        <w:ind w:firstLineChars="205" w:firstLine="492"/>
        <w:jc w:val="left"/>
        <w:rPr>
          <w:rFonts w:asciiTheme="majorEastAsia" w:eastAsiaTheme="majorEastAsia" w:hAnsiTheme="majorEastAsia" w:cs="宋体"/>
          <w:color w:val="000000"/>
          <w:kern w:val="0"/>
          <w:sz w:val="24"/>
          <w:szCs w:val="24"/>
        </w:rPr>
      </w:pPr>
      <w:r>
        <w:rPr>
          <w:rFonts w:hint="eastAsia"/>
          <w:bCs/>
          <w:sz w:val="24"/>
        </w:rPr>
        <w:t>6</w:t>
      </w:r>
      <w:r>
        <w:rPr>
          <w:rFonts w:hint="eastAsia"/>
          <w:bCs/>
          <w:sz w:val="24"/>
        </w:rPr>
        <w:t>、</w:t>
      </w:r>
      <w:r w:rsidR="00C62061" w:rsidRPr="000D00DC">
        <w:rPr>
          <w:rFonts w:hint="eastAsia"/>
          <w:sz w:val="24"/>
          <w:szCs w:val="24"/>
        </w:rPr>
        <w:t>存托凭证投资策略</w:t>
      </w:r>
    </w:p>
    <w:p w14:paraId="5B0AC0D6" w14:textId="77777777" w:rsidR="00C62061" w:rsidRDefault="00C62061" w:rsidP="00C62061">
      <w:pPr>
        <w:spacing w:line="360" w:lineRule="auto"/>
        <w:ind w:firstLineChars="200" w:firstLine="480"/>
        <w:rPr>
          <w:sz w:val="24"/>
          <w:szCs w:val="24"/>
        </w:rPr>
      </w:pPr>
      <w:r w:rsidRPr="000D00DC">
        <w:rPr>
          <w:rFonts w:hint="eastAsia"/>
          <w:sz w:val="24"/>
          <w:szCs w:val="24"/>
        </w:rPr>
        <w:t>本基金将根据本基金的投资目标和股票投资策略，基于对基础证券投资价值的深入研究判断，进行存托凭证的投资。</w:t>
      </w:r>
    </w:p>
    <w:p w14:paraId="4694C4AF" w14:textId="77777777" w:rsidR="00404689" w:rsidRDefault="006210E5">
      <w:pPr>
        <w:spacing w:line="360" w:lineRule="auto"/>
        <w:ind w:firstLineChars="200" w:firstLine="480"/>
        <w:rPr>
          <w:bCs/>
          <w:sz w:val="24"/>
        </w:rPr>
      </w:pPr>
      <w:r>
        <w:rPr>
          <w:rFonts w:hint="eastAsia"/>
          <w:bCs/>
          <w:sz w:val="24"/>
        </w:rPr>
        <w:t>（四）</w:t>
      </w:r>
      <w:r w:rsidR="00BF63BF">
        <w:rPr>
          <w:rFonts w:hint="eastAsia"/>
          <w:bCs/>
          <w:sz w:val="24"/>
        </w:rPr>
        <w:t>投资限制</w:t>
      </w:r>
    </w:p>
    <w:p w14:paraId="544A397A" w14:textId="77777777" w:rsidR="00A413BF" w:rsidRDefault="00763617" w:rsidP="00A05238">
      <w:pPr>
        <w:spacing w:line="360" w:lineRule="auto"/>
        <w:ind w:firstLineChars="200" w:firstLine="480"/>
        <w:rPr>
          <w:bCs/>
          <w:sz w:val="24"/>
        </w:rPr>
      </w:pPr>
      <w:r>
        <w:rPr>
          <w:rFonts w:hint="eastAsia"/>
          <w:bCs/>
          <w:sz w:val="24"/>
        </w:rPr>
        <w:t>1</w:t>
      </w:r>
      <w:r>
        <w:rPr>
          <w:rFonts w:hint="eastAsia"/>
          <w:bCs/>
          <w:sz w:val="24"/>
        </w:rPr>
        <w:t>、</w:t>
      </w:r>
      <w:r w:rsidR="00A413BF">
        <w:rPr>
          <w:bCs/>
          <w:sz w:val="24"/>
        </w:rPr>
        <w:t>组合限制</w:t>
      </w:r>
    </w:p>
    <w:p w14:paraId="2203F78B" w14:textId="77777777" w:rsidR="0084170A" w:rsidRDefault="00A05238" w:rsidP="0084170A">
      <w:pPr>
        <w:spacing w:line="360" w:lineRule="auto"/>
        <w:ind w:firstLineChars="200" w:firstLine="480"/>
        <w:rPr>
          <w:bCs/>
          <w:sz w:val="24"/>
        </w:rPr>
      </w:pPr>
      <w:r>
        <w:rPr>
          <w:bCs/>
          <w:sz w:val="24"/>
        </w:rPr>
        <w:t>基金的投资组合应遵循以下限制：</w:t>
      </w:r>
    </w:p>
    <w:p w14:paraId="477DA01C" w14:textId="77777777" w:rsidR="0084170A" w:rsidRDefault="00C62061" w:rsidP="0084170A">
      <w:pPr>
        <w:spacing w:line="360" w:lineRule="auto"/>
        <w:ind w:firstLineChars="200" w:firstLine="480"/>
        <w:rPr>
          <w:bCs/>
          <w:sz w:val="24"/>
        </w:rPr>
      </w:pPr>
      <w:r>
        <w:rPr>
          <w:rFonts w:hint="eastAsia"/>
          <w:sz w:val="24"/>
          <w:szCs w:val="24"/>
        </w:rPr>
        <w:t>（</w:t>
      </w:r>
      <w:r>
        <w:rPr>
          <w:rFonts w:hint="eastAsia"/>
          <w:sz w:val="24"/>
          <w:szCs w:val="24"/>
        </w:rPr>
        <w:t>1</w:t>
      </w:r>
      <w:r>
        <w:rPr>
          <w:rFonts w:hint="eastAsia"/>
          <w:sz w:val="24"/>
          <w:szCs w:val="24"/>
        </w:rPr>
        <w:t>）</w:t>
      </w:r>
      <w:r w:rsidRPr="00594747">
        <w:rPr>
          <w:rFonts w:hint="eastAsia"/>
          <w:sz w:val="24"/>
          <w:szCs w:val="24"/>
        </w:rPr>
        <w:t>本基金将不低于</w:t>
      </w:r>
      <w:r w:rsidRPr="00594747">
        <w:rPr>
          <w:rFonts w:hint="eastAsia"/>
          <w:sz w:val="24"/>
          <w:szCs w:val="24"/>
        </w:rPr>
        <w:t>80%</w:t>
      </w:r>
      <w:r w:rsidRPr="00594747">
        <w:rPr>
          <w:rFonts w:hint="eastAsia"/>
          <w:sz w:val="24"/>
          <w:szCs w:val="24"/>
        </w:rPr>
        <w:t>的基金资产投资于经中国证监会依法核准或注册的公开募集</w:t>
      </w:r>
      <w:r w:rsidRPr="00B81A4A">
        <w:rPr>
          <w:rFonts w:hint="eastAsia"/>
          <w:sz w:val="24"/>
          <w:szCs w:val="24"/>
        </w:rPr>
        <w:t>证券投资基金</w:t>
      </w:r>
      <w:r w:rsidRPr="00594747">
        <w:rPr>
          <w:rFonts w:hint="eastAsia"/>
          <w:sz w:val="24"/>
          <w:szCs w:val="24"/>
        </w:rPr>
        <w:t>，其中，投资于货币市场基金的资产占基金资产不超过</w:t>
      </w:r>
      <w:r w:rsidRPr="00594747">
        <w:rPr>
          <w:rFonts w:hint="eastAsia"/>
          <w:sz w:val="24"/>
          <w:szCs w:val="24"/>
        </w:rPr>
        <w:t>15%</w:t>
      </w:r>
      <w:r>
        <w:rPr>
          <w:rFonts w:hint="eastAsia"/>
          <w:sz w:val="24"/>
          <w:szCs w:val="24"/>
        </w:rPr>
        <w:t>；</w:t>
      </w:r>
      <w:r w:rsidR="00F6447D">
        <w:rPr>
          <w:rFonts w:hint="eastAsia"/>
          <w:bCs/>
          <w:sz w:val="24"/>
        </w:rPr>
        <w:t>投资于</w:t>
      </w:r>
      <w:r w:rsidR="00F6447D">
        <w:rPr>
          <w:rFonts w:hint="eastAsia"/>
          <w:bCs/>
          <w:sz w:val="24"/>
        </w:rPr>
        <w:t>QDII</w:t>
      </w:r>
      <w:r w:rsidR="00F6447D">
        <w:rPr>
          <w:rFonts w:hint="eastAsia"/>
          <w:bCs/>
          <w:sz w:val="24"/>
        </w:rPr>
        <w:t>、</w:t>
      </w:r>
      <w:r w:rsidR="00F6447D" w:rsidRPr="000D38C2">
        <w:rPr>
          <w:rFonts w:hint="eastAsia"/>
          <w:bCs/>
          <w:sz w:val="24"/>
        </w:rPr>
        <w:t>香港互认基金</w:t>
      </w:r>
      <w:r w:rsidR="00F6447D" w:rsidRPr="00672362">
        <w:rPr>
          <w:rFonts w:hint="eastAsia"/>
          <w:bCs/>
          <w:sz w:val="24"/>
        </w:rPr>
        <w:t>的比例</w:t>
      </w:r>
      <w:r w:rsidR="00F6447D">
        <w:rPr>
          <w:rFonts w:hint="eastAsia"/>
          <w:bCs/>
          <w:sz w:val="24"/>
        </w:rPr>
        <w:t>合计</w:t>
      </w:r>
      <w:r w:rsidR="00F6447D" w:rsidRPr="00672362">
        <w:rPr>
          <w:rFonts w:hint="eastAsia"/>
          <w:bCs/>
          <w:sz w:val="24"/>
        </w:rPr>
        <w:t>不得超过基金资产的</w:t>
      </w:r>
      <w:r w:rsidR="00F6447D">
        <w:rPr>
          <w:rFonts w:hint="eastAsia"/>
          <w:bCs/>
          <w:sz w:val="24"/>
        </w:rPr>
        <w:t>20</w:t>
      </w:r>
      <w:r w:rsidR="00F6447D" w:rsidRPr="00672362">
        <w:rPr>
          <w:rFonts w:hint="eastAsia"/>
          <w:bCs/>
          <w:sz w:val="24"/>
        </w:rPr>
        <w:t>%</w:t>
      </w:r>
      <w:r w:rsidR="00F6447D">
        <w:rPr>
          <w:rFonts w:hint="eastAsia"/>
          <w:bCs/>
          <w:sz w:val="24"/>
        </w:rPr>
        <w:t>；</w:t>
      </w:r>
    </w:p>
    <w:p w14:paraId="0B9648DE" w14:textId="11849FC2" w:rsidR="0084170A" w:rsidRDefault="00C62061" w:rsidP="0084170A">
      <w:pPr>
        <w:spacing w:line="360" w:lineRule="auto"/>
        <w:ind w:firstLineChars="200" w:firstLine="480"/>
        <w:rPr>
          <w:bCs/>
          <w:sz w:val="24"/>
        </w:rPr>
      </w:pPr>
      <w:r>
        <w:rPr>
          <w:rFonts w:hint="eastAsia"/>
          <w:sz w:val="24"/>
          <w:szCs w:val="24"/>
        </w:rPr>
        <w:t>（</w:t>
      </w:r>
      <w:r>
        <w:rPr>
          <w:rFonts w:hint="eastAsia"/>
          <w:sz w:val="24"/>
          <w:szCs w:val="24"/>
        </w:rPr>
        <w:t>2</w:t>
      </w:r>
      <w:r>
        <w:rPr>
          <w:rFonts w:hint="eastAsia"/>
          <w:sz w:val="24"/>
          <w:szCs w:val="24"/>
        </w:rPr>
        <w:t>）本基金投资于</w:t>
      </w:r>
      <w:r w:rsidRPr="007753FD">
        <w:rPr>
          <w:rFonts w:hint="eastAsia"/>
          <w:sz w:val="24"/>
          <w:szCs w:val="24"/>
        </w:rPr>
        <w:t>股票、存托凭证、股票型基金</w:t>
      </w:r>
      <w:r w:rsidRPr="007753FD">
        <w:rPr>
          <w:rFonts w:hint="eastAsia"/>
          <w:sz w:val="24"/>
          <w:szCs w:val="24"/>
        </w:rPr>
        <w:t>(</w:t>
      </w:r>
      <w:r w:rsidRPr="007753FD">
        <w:rPr>
          <w:rFonts w:hint="eastAsia"/>
          <w:sz w:val="24"/>
          <w:szCs w:val="24"/>
        </w:rPr>
        <w:t>包括股票指数基金</w:t>
      </w:r>
      <w:r w:rsidRPr="007753FD">
        <w:rPr>
          <w:rFonts w:hint="eastAsia"/>
          <w:sz w:val="24"/>
          <w:szCs w:val="24"/>
        </w:rPr>
        <w:t>)</w:t>
      </w:r>
      <w:r w:rsidRPr="007753FD">
        <w:rPr>
          <w:rFonts w:hint="eastAsia"/>
          <w:sz w:val="24"/>
          <w:szCs w:val="24"/>
        </w:rPr>
        <w:t>、混合型基金等权益类资产的比例合计占基金资产的</w:t>
      </w:r>
      <w:r w:rsidRPr="007753FD">
        <w:rPr>
          <w:rFonts w:hint="eastAsia"/>
          <w:sz w:val="24"/>
          <w:szCs w:val="24"/>
        </w:rPr>
        <w:t>0%-50%</w:t>
      </w:r>
      <w:r w:rsidRPr="007753FD">
        <w:rPr>
          <w:rFonts w:hint="eastAsia"/>
          <w:sz w:val="24"/>
          <w:szCs w:val="24"/>
        </w:rPr>
        <w:t>；投资于港股通标的股票不超过股票资产的</w:t>
      </w:r>
      <w:r w:rsidRPr="007753FD">
        <w:rPr>
          <w:rFonts w:hint="eastAsia"/>
          <w:sz w:val="24"/>
          <w:szCs w:val="24"/>
        </w:rPr>
        <w:t>50%</w:t>
      </w:r>
      <w:r>
        <w:rPr>
          <w:rFonts w:hint="eastAsia"/>
          <w:sz w:val="24"/>
          <w:szCs w:val="24"/>
        </w:rPr>
        <w:t>；</w:t>
      </w:r>
    </w:p>
    <w:p w14:paraId="784AE85F" w14:textId="77777777" w:rsidR="0084170A" w:rsidRDefault="00C62061" w:rsidP="0084170A">
      <w:pPr>
        <w:spacing w:line="360" w:lineRule="auto"/>
        <w:ind w:firstLineChars="200" w:firstLine="480"/>
        <w:rPr>
          <w:bCs/>
          <w:sz w:val="24"/>
        </w:rPr>
      </w:pPr>
      <w:r>
        <w:rPr>
          <w:rFonts w:hint="eastAsia"/>
          <w:sz w:val="24"/>
          <w:szCs w:val="24"/>
        </w:rPr>
        <w:t>（</w:t>
      </w:r>
      <w:r>
        <w:rPr>
          <w:rFonts w:hint="eastAsia"/>
          <w:sz w:val="24"/>
          <w:szCs w:val="24"/>
        </w:rPr>
        <w:t>3</w:t>
      </w:r>
      <w:r>
        <w:rPr>
          <w:rFonts w:hint="eastAsia"/>
          <w:sz w:val="24"/>
          <w:szCs w:val="24"/>
        </w:rPr>
        <w:t>）本基金持有单只基金的市值，不高于本基金资产净值的</w:t>
      </w:r>
      <w:r>
        <w:rPr>
          <w:rFonts w:hint="eastAsia"/>
          <w:sz w:val="24"/>
          <w:szCs w:val="24"/>
        </w:rPr>
        <w:t>20%</w:t>
      </w:r>
      <w:r>
        <w:rPr>
          <w:rFonts w:hint="eastAsia"/>
          <w:sz w:val="24"/>
          <w:szCs w:val="24"/>
        </w:rPr>
        <w:t>，</w:t>
      </w:r>
      <w:r w:rsidRPr="00C90A44">
        <w:rPr>
          <w:rFonts w:hint="eastAsia"/>
          <w:sz w:val="24"/>
          <w:szCs w:val="24"/>
        </w:rPr>
        <w:t>且不得持有其他基金中基金</w:t>
      </w:r>
      <w:r>
        <w:rPr>
          <w:rFonts w:hint="eastAsia"/>
          <w:sz w:val="24"/>
          <w:szCs w:val="24"/>
        </w:rPr>
        <w:t>；</w:t>
      </w:r>
    </w:p>
    <w:p w14:paraId="468BE883" w14:textId="77777777" w:rsidR="0084170A" w:rsidRDefault="00C62061" w:rsidP="0084170A">
      <w:pPr>
        <w:spacing w:line="360" w:lineRule="auto"/>
        <w:ind w:firstLineChars="200" w:firstLine="480"/>
        <w:rPr>
          <w:bCs/>
          <w:sz w:val="24"/>
        </w:rPr>
      </w:pPr>
      <w:r>
        <w:rPr>
          <w:rFonts w:hint="eastAsia"/>
          <w:sz w:val="24"/>
          <w:szCs w:val="24"/>
        </w:rPr>
        <w:t>（</w:t>
      </w:r>
      <w:r>
        <w:rPr>
          <w:rFonts w:hint="eastAsia"/>
          <w:sz w:val="24"/>
          <w:szCs w:val="24"/>
        </w:rPr>
        <w:t>4</w:t>
      </w:r>
      <w:r>
        <w:rPr>
          <w:rFonts w:hint="eastAsia"/>
          <w:sz w:val="24"/>
          <w:szCs w:val="24"/>
        </w:rPr>
        <w:t>）本基金管理人管理的全部基金（</w:t>
      </w:r>
      <w:r>
        <w:rPr>
          <w:rFonts w:hint="eastAsia"/>
          <w:sz w:val="24"/>
          <w:szCs w:val="24"/>
        </w:rPr>
        <w:t>ETF</w:t>
      </w:r>
      <w:r>
        <w:rPr>
          <w:rFonts w:hint="eastAsia"/>
          <w:sz w:val="24"/>
          <w:szCs w:val="24"/>
        </w:rPr>
        <w:t>联接基金除外）持有一只基金不得超过被投资基金净资产的</w:t>
      </w:r>
      <w:r>
        <w:rPr>
          <w:rFonts w:hint="eastAsia"/>
          <w:sz w:val="24"/>
          <w:szCs w:val="24"/>
        </w:rPr>
        <w:t>20%</w:t>
      </w:r>
      <w:r>
        <w:rPr>
          <w:rFonts w:hint="eastAsia"/>
          <w:sz w:val="24"/>
          <w:szCs w:val="24"/>
        </w:rPr>
        <w:t>，被投资基金净资产规模以最近定期报告披露的规模为准；</w:t>
      </w:r>
    </w:p>
    <w:p w14:paraId="213B2779" w14:textId="77777777" w:rsidR="0084170A" w:rsidRDefault="00C62061" w:rsidP="0084170A">
      <w:pPr>
        <w:spacing w:line="360" w:lineRule="auto"/>
        <w:ind w:firstLineChars="200" w:firstLine="480"/>
        <w:rPr>
          <w:bCs/>
          <w:sz w:val="24"/>
        </w:rPr>
      </w:pPr>
      <w:r>
        <w:rPr>
          <w:rFonts w:hint="eastAsia"/>
          <w:sz w:val="24"/>
          <w:szCs w:val="24"/>
        </w:rPr>
        <w:t>（</w:t>
      </w:r>
      <w:r>
        <w:rPr>
          <w:rFonts w:hint="eastAsia"/>
          <w:sz w:val="24"/>
          <w:szCs w:val="24"/>
        </w:rPr>
        <w:t>5</w:t>
      </w:r>
      <w:r>
        <w:rPr>
          <w:rFonts w:hint="eastAsia"/>
          <w:sz w:val="24"/>
          <w:szCs w:val="24"/>
        </w:rPr>
        <w:t>）本基金</w:t>
      </w:r>
      <w:r w:rsidRPr="00C90A44">
        <w:rPr>
          <w:rFonts w:hint="eastAsia"/>
          <w:sz w:val="24"/>
          <w:szCs w:val="24"/>
        </w:rPr>
        <w:t>不得持有具有复杂、衍生品性质的基金份额，包括分级基金和中国证监会认定的其他基金份额；</w:t>
      </w:r>
    </w:p>
    <w:p w14:paraId="2EB20408" w14:textId="77777777" w:rsidR="0084170A" w:rsidRDefault="00C62061" w:rsidP="0084170A">
      <w:pPr>
        <w:spacing w:line="360" w:lineRule="auto"/>
        <w:ind w:firstLineChars="200" w:firstLine="480"/>
        <w:rPr>
          <w:bCs/>
          <w:sz w:val="24"/>
        </w:rPr>
      </w:pPr>
      <w:r>
        <w:rPr>
          <w:rFonts w:hint="eastAsia"/>
          <w:sz w:val="24"/>
          <w:szCs w:val="24"/>
        </w:rPr>
        <w:lastRenderedPageBreak/>
        <w:t>（</w:t>
      </w:r>
      <w:r>
        <w:rPr>
          <w:rFonts w:hint="eastAsia"/>
          <w:sz w:val="24"/>
          <w:szCs w:val="24"/>
        </w:rPr>
        <w:t>6</w:t>
      </w:r>
      <w:r>
        <w:rPr>
          <w:rFonts w:hint="eastAsia"/>
          <w:sz w:val="24"/>
          <w:szCs w:val="24"/>
        </w:rPr>
        <w:t>）</w:t>
      </w:r>
      <w:r w:rsidRPr="00E33561">
        <w:rPr>
          <w:rFonts w:hint="eastAsia"/>
          <w:sz w:val="24"/>
          <w:szCs w:val="24"/>
        </w:rPr>
        <w:t>本基金投资其他基金，被投资基金的运作期限应当不少于</w:t>
      </w:r>
      <w:r w:rsidRPr="00E33561">
        <w:rPr>
          <w:rFonts w:hint="eastAsia"/>
          <w:sz w:val="24"/>
          <w:szCs w:val="24"/>
        </w:rPr>
        <w:t>1</w:t>
      </w:r>
      <w:r w:rsidRPr="00E33561">
        <w:rPr>
          <w:rFonts w:hint="eastAsia"/>
          <w:sz w:val="24"/>
          <w:szCs w:val="24"/>
        </w:rPr>
        <w:t>年、最近定期报告披露的基金净资产应当不低于</w:t>
      </w:r>
      <w:r w:rsidRPr="00E33561">
        <w:rPr>
          <w:rFonts w:hint="eastAsia"/>
          <w:sz w:val="24"/>
          <w:szCs w:val="24"/>
        </w:rPr>
        <w:t>1</w:t>
      </w:r>
      <w:r w:rsidRPr="00E33561">
        <w:rPr>
          <w:rFonts w:hint="eastAsia"/>
          <w:sz w:val="24"/>
          <w:szCs w:val="24"/>
        </w:rPr>
        <w:t>亿元；</w:t>
      </w:r>
    </w:p>
    <w:p w14:paraId="626ED80A" w14:textId="77777777" w:rsidR="0084170A" w:rsidRDefault="00C62061" w:rsidP="0084170A">
      <w:pPr>
        <w:spacing w:line="360" w:lineRule="auto"/>
        <w:ind w:firstLineChars="200" w:firstLine="480"/>
        <w:rPr>
          <w:bCs/>
          <w:sz w:val="24"/>
        </w:rPr>
      </w:pPr>
      <w:r>
        <w:rPr>
          <w:rFonts w:hint="eastAsia"/>
          <w:sz w:val="24"/>
          <w:szCs w:val="24"/>
        </w:rPr>
        <w:t>（</w:t>
      </w:r>
      <w:r>
        <w:rPr>
          <w:rFonts w:hint="eastAsia"/>
          <w:sz w:val="24"/>
          <w:szCs w:val="24"/>
        </w:rPr>
        <w:t>7</w:t>
      </w:r>
      <w:r>
        <w:rPr>
          <w:rFonts w:hint="eastAsia"/>
          <w:sz w:val="24"/>
          <w:szCs w:val="24"/>
        </w:rPr>
        <w:t>）本基金投资于封闭运作基金、定期开放基金等流通受限基金的比例合计不得超过基金资产净值的</w:t>
      </w:r>
      <w:r>
        <w:rPr>
          <w:rFonts w:hint="eastAsia"/>
          <w:sz w:val="24"/>
          <w:szCs w:val="24"/>
        </w:rPr>
        <w:t>10%</w:t>
      </w:r>
      <w:r>
        <w:rPr>
          <w:rFonts w:hint="eastAsia"/>
          <w:sz w:val="24"/>
          <w:szCs w:val="24"/>
        </w:rPr>
        <w:t>；</w:t>
      </w:r>
    </w:p>
    <w:p w14:paraId="62E0CF5E" w14:textId="77777777" w:rsidR="0084170A" w:rsidRDefault="00C62061" w:rsidP="0084170A">
      <w:pPr>
        <w:spacing w:line="360" w:lineRule="auto"/>
        <w:ind w:firstLineChars="200" w:firstLine="480"/>
        <w:rPr>
          <w:bCs/>
          <w:sz w:val="24"/>
        </w:rPr>
      </w:pPr>
      <w:r>
        <w:rPr>
          <w:rFonts w:hint="eastAsia"/>
          <w:sz w:val="24"/>
          <w:szCs w:val="24"/>
        </w:rPr>
        <w:t>（</w:t>
      </w:r>
      <w:r>
        <w:rPr>
          <w:rFonts w:hint="eastAsia"/>
          <w:sz w:val="24"/>
          <w:szCs w:val="24"/>
        </w:rPr>
        <w:t>8</w:t>
      </w:r>
      <w:r>
        <w:rPr>
          <w:rFonts w:hint="eastAsia"/>
          <w:sz w:val="24"/>
          <w:szCs w:val="24"/>
        </w:rPr>
        <w:t>）保持不低于基金资产净值</w:t>
      </w:r>
      <w:r>
        <w:rPr>
          <w:rFonts w:hint="eastAsia"/>
          <w:sz w:val="24"/>
          <w:szCs w:val="24"/>
        </w:rPr>
        <w:t>5%</w:t>
      </w:r>
      <w:r>
        <w:rPr>
          <w:rFonts w:hint="eastAsia"/>
          <w:sz w:val="24"/>
          <w:szCs w:val="24"/>
        </w:rPr>
        <w:t>的现金或者到期日在一年以内的政府债券；其中，现金不包括结算备付金、存出保证金、应收申购款等；</w:t>
      </w:r>
    </w:p>
    <w:p w14:paraId="153C34E6" w14:textId="77777777" w:rsidR="0084170A" w:rsidRDefault="00C62061" w:rsidP="0084170A">
      <w:pPr>
        <w:spacing w:line="360" w:lineRule="auto"/>
        <w:ind w:firstLineChars="200" w:firstLine="480"/>
        <w:rPr>
          <w:bCs/>
          <w:sz w:val="24"/>
        </w:rPr>
      </w:pPr>
      <w:r>
        <w:rPr>
          <w:rFonts w:hint="eastAsia"/>
          <w:sz w:val="24"/>
          <w:szCs w:val="24"/>
        </w:rPr>
        <w:t>（</w:t>
      </w:r>
      <w:r>
        <w:rPr>
          <w:rFonts w:hint="eastAsia"/>
          <w:sz w:val="24"/>
          <w:szCs w:val="24"/>
        </w:rPr>
        <w:t>9</w:t>
      </w:r>
      <w:r>
        <w:rPr>
          <w:rFonts w:hint="eastAsia"/>
          <w:sz w:val="24"/>
          <w:szCs w:val="24"/>
        </w:rPr>
        <w:t>）本基金持有一家公司发行的证券（不含本基金所投资的基金份额，同一家公司在内地和香港同时上市的</w:t>
      </w:r>
      <w:r>
        <w:rPr>
          <w:rFonts w:hint="eastAsia"/>
          <w:sz w:val="24"/>
          <w:szCs w:val="24"/>
        </w:rPr>
        <w:t>A+H</w:t>
      </w:r>
      <w:r>
        <w:rPr>
          <w:rFonts w:hint="eastAsia"/>
          <w:sz w:val="24"/>
          <w:szCs w:val="24"/>
        </w:rPr>
        <w:t>股合并计算），其市值不超过基金资产净值的</w:t>
      </w:r>
      <w:r>
        <w:rPr>
          <w:rFonts w:hint="eastAsia"/>
          <w:sz w:val="24"/>
          <w:szCs w:val="24"/>
        </w:rPr>
        <w:t>10%</w:t>
      </w:r>
      <w:r>
        <w:rPr>
          <w:rFonts w:hint="eastAsia"/>
          <w:sz w:val="24"/>
          <w:szCs w:val="24"/>
        </w:rPr>
        <w:t>；</w:t>
      </w:r>
    </w:p>
    <w:p w14:paraId="5884612E" w14:textId="77777777" w:rsidR="0084170A" w:rsidRDefault="00C62061" w:rsidP="0084170A">
      <w:pPr>
        <w:spacing w:line="360" w:lineRule="auto"/>
        <w:ind w:firstLineChars="200" w:firstLine="480"/>
        <w:rPr>
          <w:bCs/>
          <w:sz w:val="24"/>
        </w:rPr>
      </w:pPr>
      <w:r>
        <w:rPr>
          <w:rFonts w:hint="eastAsia"/>
          <w:sz w:val="24"/>
          <w:szCs w:val="24"/>
        </w:rPr>
        <w:t>（</w:t>
      </w:r>
      <w:r>
        <w:rPr>
          <w:rFonts w:hint="eastAsia"/>
          <w:sz w:val="24"/>
          <w:szCs w:val="24"/>
        </w:rPr>
        <w:t>10</w:t>
      </w:r>
      <w:r>
        <w:rPr>
          <w:rFonts w:hint="eastAsia"/>
          <w:sz w:val="24"/>
          <w:szCs w:val="24"/>
        </w:rPr>
        <w:t>）本基金管理人管理的全部基金持有一家公司发行的证券（不含本基金所投资的基金份额，同一家公司在内地和香港同时上市的</w:t>
      </w:r>
      <w:r>
        <w:rPr>
          <w:rFonts w:hint="eastAsia"/>
          <w:sz w:val="24"/>
          <w:szCs w:val="24"/>
        </w:rPr>
        <w:t>A+H</w:t>
      </w:r>
      <w:r>
        <w:rPr>
          <w:rFonts w:hint="eastAsia"/>
          <w:sz w:val="24"/>
          <w:szCs w:val="24"/>
        </w:rPr>
        <w:t>股合并计算），不超过该证券的</w:t>
      </w:r>
      <w:r>
        <w:rPr>
          <w:rFonts w:hint="eastAsia"/>
          <w:sz w:val="24"/>
          <w:szCs w:val="24"/>
        </w:rPr>
        <w:t>10%</w:t>
      </w:r>
      <w:r>
        <w:rPr>
          <w:rFonts w:hint="eastAsia"/>
          <w:sz w:val="24"/>
          <w:szCs w:val="24"/>
        </w:rPr>
        <w:t>；</w:t>
      </w:r>
      <w:r>
        <w:rPr>
          <w:rFonts w:hint="eastAsia"/>
          <w:sz w:val="24"/>
          <w:szCs w:val="24"/>
        </w:rPr>
        <w:t xml:space="preserve"> </w:t>
      </w:r>
    </w:p>
    <w:p w14:paraId="492186FD" w14:textId="77777777" w:rsidR="0084170A" w:rsidRDefault="00C62061" w:rsidP="0084170A">
      <w:pPr>
        <w:spacing w:line="360" w:lineRule="auto"/>
        <w:ind w:firstLineChars="200" w:firstLine="480"/>
        <w:rPr>
          <w:bCs/>
          <w:sz w:val="24"/>
        </w:rPr>
      </w:pPr>
      <w:r>
        <w:rPr>
          <w:rFonts w:hint="eastAsia"/>
          <w:sz w:val="24"/>
          <w:szCs w:val="24"/>
        </w:rPr>
        <w:t>（</w:t>
      </w:r>
      <w:r>
        <w:rPr>
          <w:rFonts w:hint="eastAsia"/>
          <w:sz w:val="24"/>
          <w:szCs w:val="24"/>
        </w:rPr>
        <w:t>11</w:t>
      </w:r>
      <w:r>
        <w:rPr>
          <w:rFonts w:hint="eastAsia"/>
          <w:sz w:val="24"/>
          <w:szCs w:val="24"/>
        </w:rPr>
        <w:t>）本基金投资于同一原始权益人的各类资产支持证券的比例，不得超过基金资产净值的</w:t>
      </w:r>
      <w:r>
        <w:rPr>
          <w:rFonts w:hint="eastAsia"/>
          <w:sz w:val="24"/>
          <w:szCs w:val="24"/>
        </w:rPr>
        <w:t>10%</w:t>
      </w:r>
      <w:r>
        <w:rPr>
          <w:rFonts w:hint="eastAsia"/>
          <w:sz w:val="24"/>
          <w:szCs w:val="24"/>
        </w:rPr>
        <w:t>；</w:t>
      </w:r>
    </w:p>
    <w:p w14:paraId="2733C681" w14:textId="77777777" w:rsidR="0084170A" w:rsidRDefault="00C62061" w:rsidP="0084170A">
      <w:pPr>
        <w:spacing w:line="360" w:lineRule="auto"/>
        <w:ind w:firstLineChars="200" w:firstLine="480"/>
        <w:rPr>
          <w:bCs/>
          <w:sz w:val="24"/>
        </w:rPr>
      </w:pPr>
      <w:r>
        <w:rPr>
          <w:rFonts w:hint="eastAsia"/>
          <w:sz w:val="24"/>
          <w:szCs w:val="24"/>
        </w:rPr>
        <w:t>（</w:t>
      </w:r>
      <w:r>
        <w:rPr>
          <w:rFonts w:hint="eastAsia"/>
          <w:sz w:val="24"/>
          <w:szCs w:val="24"/>
        </w:rPr>
        <w:t>12</w:t>
      </w:r>
      <w:r>
        <w:rPr>
          <w:rFonts w:hint="eastAsia"/>
          <w:sz w:val="24"/>
          <w:szCs w:val="24"/>
        </w:rPr>
        <w:t>）本基金持有的全部资产支持证券，其市值不得超过基金资产净值的</w:t>
      </w:r>
      <w:r>
        <w:rPr>
          <w:rFonts w:hint="eastAsia"/>
          <w:sz w:val="24"/>
          <w:szCs w:val="24"/>
        </w:rPr>
        <w:t>20%</w:t>
      </w:r>
      <w:r>
        <w:rPr>
          <w:rFonts w:hint="eastAsia"/>
          <w:sz w:val="24"/>
          <w:szCs w:val="24"/>
        </w:rPr>
        <w:t>；</w:t>
      </w:r>
    </w:p>
    <w:p w14:paraId="7520E683" w14:textId="77777777" w:rsidR="0084170A" w:rsidRDefault="00C62061" w:rsidP="0084170A">
      <w:pPr>
        <w:spacing w:line="360" w:lineRule="auto"/>
        <w:ind w:firstLineChars="200" w:firstLine="480"/>
        <w:rPr>
          <w:bCs/>
          <w:sz w:val="24"/>
        </w:rPr>
      </w:pPr>
      <w:r>
        <w:rPr>
          <w:rFonts w:hint="eastAsia"/>
          <w:sz w:val="24"/>
          <w:szCs w:val="24"/>
        </w:rPr>
        <w:t>（</w:t>
      </w:r>
      <w:r>
        <w:rPr>
          <w:rFonts w:hint="eastAsia"/>
          <w:sz w:val="24"/>
          <w:szCs w:val="24"/>
        </w:rPr>
        <w:t>13</w:t>
      </w:r>
      <w:r>
        <w:rPr>
          <w:rFonts w:hint="eastAsia"/>
          <w:sz w:val="24"/>
          <w:szCs w:val="24"/>
        </w:rPr>
        <w:t>）本基金持有的同一（指同一信用级别）资产支持证券的比例，不得超过该资产支持证券规模的</w:t>
      </w:r>
      <w:r>
        <w:rPr>
          <w:rFonts w:hint="eastAsia"/>
          <w:sz w:val="24"/>
          <w:szCs w:val="24"/>
        </w:rPr>
        <w:t>10%</w:t>
      </w:r>
      <w:r>
        <w:rPr>
          <w:rFonts w:hint="eastAsia"/>
          <w:sz w:val="24"/>
          <w:szCs w:val="24"/>
        </w:rPr>
        <w:t>；</w:t>
      </w:r>
    </w:p>
    <w:p w14:paraId="3BB24681" w14:textId="77777777" w:rsidR="0084170A" w:rsidRDefault="00C62061" w:rsidP="0084170A">
      <w:pPr>
        <w:spacing w:line="360" w:lineRule="auto"/>
        <w:ind w:firstLineChars="200" w:firstLine="480"/>
        <w:rPr>
          <w:bCs/>
          <w:sz w:val="24"/>
        </w:rPr>
      </w:pPr>
      <w:r>
        <w:rPr>
          <w:rFonts w:hint="eastAsia"/>
          <w:sz w:val="24"/>
          <w:szCs w:val="24"/>
        </w:rPr>
        <w:t>（</w:t>
      </w:r>
      <w:r>
        <w:rPr>
          <w:rFonts w:hint="eastAsia"/>
          <w:sz w:val="24"/>
          <w:szCs w:val="24"/>
        </w:rPr>
        <w:t>14</w:t>
      </w:r>
      <w:r>
        <w:rPr>
          <w:rFonts w:hint="eastAsia"/>
          <w:sz w:val="24"/>
          <w:szCs w:val="24"/>
        </w:rPr>
        <w:t>）本基金管理人管理的全部基金投资于同一原始权益人的各类资产支持证券，不得超过其各类资产支持证券合计规模的</w:t>
      </w:r>
      <w:r>
        <w:rPr>
          <w:rFonts w:hint="eastAsia"/>
          <w:sz w:val="24"/>
          <w:szCs w:val="24"/>
        </w:rPr>
        <w:t>10%</w:t>
      </w:r>
      <w:r>
        <w:rPr>
          <w:rFonts w:hint="eastAsia"/>
          <w:sz w:val="24"/>
          <w:szCs w:val="24"/>
        </w:rPr>
        <w:t>；</w:t>
      </w:r>
    </w:p>
    <w:p w14:paraId="5419AB0C" w14:textId="77777777" w:rsidR="0084170A" w:rsidRDefault="00C62061" w:rsidP="0084170A">
      <w:pPr>
        <w:spacing w:line="360" w:lineRule="auto"/>
        <w:ind w:firstLineChars="200" w:firstLine="480"/>
        <w:rPr>
          <w:bCs/>
          <w:sz w:val="24"/>
        </w:rPr>
      </w:pPr>
      <w:r>
        <w:rPr>
          <w:rFonts w:hint="eastAsia"/>
          <w:sz w:val="24"/>
          <w:szCs w:val="24"/>
        </w:rPr>
        <w:t>（</w:t>
      </w:r>
      <w:r>
        <w:rPr>
          <w:rFonts w:hint="eastAsia"/>
          <w:sz w:val="24"/>
          <w:szCs w:val="24"/>
        </w:rPr>
        <w:t>15</w:t>
      </w:r>
      <w:r>
        <w:rPr>
          <w:rFonts w:hint="eastAsia"/>
          <w:sz w:val="24"/>
          <w:szCs w:val="24"/>
        </w:rPr>
        <w:t>）本基金应投资于信用级别评级为</w:t>
      </w:r>
      <w:r>
        <w:rPr>
          <w:rFonts w:hint="eastAsia"/>
          <w:sz w:val="24"/>
          <w:szCs w:val="24"/>
        </w:rPr>
        <w:t>BBB</w:t>
      </w:r>
      <w:r>
        <w:rPr>
          <w:rFonts w:hint="eastAsia"/>
          <w:sz w:val="24"/>
          <w:szCs w:val="24"/>
        </w:rPr>
        <w:t>以上</w:t>
      </w:r>
      <w:r>
        <w:rPr>
          <w:rFonts w:hint="eastAsia"/>
          <w:sz w:val="24"/>
          <w:szCs w:val="24"/>
        </w:rPr>
        <w:t>(</w:t>
      </w:r>
      <w:r>
        <w:rPr>
          <w:rFonts w:hint="eastAsia"/>
          <w:sz w:val="24"/>
          <w:szCs w:val="24"/>
        </w:rPr>
        <w:t>含</w:t>
      </w:r>
      <w:r>
        <w:rPr>
          <w:rFonts w:hint="eastAsia"/>
          <w:sz w:val="24"/>
          <w:szCs w:val="24"/>
        </w:rPr>
        <w:t>BBB)</w:t>
      </w:r>
      <w:r>
        <w:rPr>
          <w:rFonts w:hint="eastAsia"/>
          <w:sz w:val="24"/>
          <w:szCs w:val="24"/>
        </w:rPr>
        <w:t>的资产支持证券。基金持有资产支持证券期间，如果其信用等级下降、不再符合投资标准，应在评级报告发布之日起</w:t>
      </w:r>
      <w:r>
        <w:rPr>
          <w:rFonts w:hint="eastAsia"/>
          <w:sz w:val="24"/>
          <w:szCs w:val="24"/>
        </w:rPr>
        <w:t>3</w:t>
      </w:r>
      <w:r>
        <w:rPr>
          <w:rFonts w:hint="eastAsia"/>
          <w:sz w:val="24"/>
          <w:szCs w:val="24"/>
        </w:rPr>
        <w:t>个月内予以全部卖出；</w:t>
      </w:r>
    </w:p>
    <w:p w14:paraId="61194A24" w14:textId="77777777" w:rsidR="0084170A" w:rsidRDefault="00C62061" w:rsidP="0084170A">
      <w:pPr>
        <w:spacing w:line="360" w:lineRule="auto"/>
        <w:ind w:firstLineChars="200" w:firstLine="480"/>
        <w:rPr>
          <w:bCs/>
          <w:sz w:val="24"/>
        </w:rPr>
      </w:pPr>
      <w:r>
        <w:rPr>
          <w:rFonts w:hint="eastAsia"/>
          <w:sz w:val="24"/>
          <w:szCs w:val="24"/>
        </w:rPr>
        <w:t>（</w:t>
      </w:r>
      <w:r>
        <w:rPr>
          <w:rFonts w:hint="eastAsia"/>
          <w:sz w:val="24"/>
          <w:szCs w:val="24"/>
        </w:rPr>
        <w:t>16</w:t>
      </w:r>
      <w:r>
        <w:rPr>
          <w:rFonts w:hint="eastAsia"/>
          <w:sz w:val="24"/>
          <w:szCs w:val="24"/>
        </w:rPr>
        <w:t>）基金财产参与股票发行申购，本基金所申报的金额不超过本基金的总资产，本基金所申报的股票数量不超过拟发行股票公司本次发行股票的总量；</w:t>
      </w:r>
    </w:p>
    <w:p w14:paraId="32E2A452" w14:textId="77777777" w:rsidR="0084170A" w:rsidRDefault="00C62061" w:rsidP="0084170A">
      <w:pPr>
        <w:spacing w:line="360" w:lineRule="auto"/>
        <w:ind w:firstLineChars="200" w:firstLine="480"/>
        <w:rPr>
          <w:bCs/>
          <w:sz w:val="24"/>
        </w:rPr>
      </w:pPr>
      <w:r>
        <w:rPr>
          <w:rFonts w:hint="eastAsia"/>
          <w:sz w:val="24"/>
          <w:szCs w:val="24"/>
        </w:rPr>
        <w:t>（</w:t>
      </w:r>
      <w:r>
        <w:rPr>
          <w:rFonts w:hint="eastAsia"/>
          <w:sz w:val="24"/>
          <w:szCs w:val="24"/>
        </w:rPr>
        <w:t>17</w:t>
      </w:r>
      <w:r>
        <w:rPr>
          <w:rFonts w:hint="eastAsia"/>
          <w:sz w:val="24"/>
          <w:szCs w:val="24"/>
        </w:rPr>
        <w:t>）在全国银行间同业市场的债券回购最长期限为</w:t>
      </w:r>
      <w:r>
        <w:rPr>
          <w:rFonts w:hint="eastAsia"/>
          <w:sz w:val="24"/>
          <w:szCs w:val="24"/>
        </w:rPr>
        <w:t>1</w:t>
      </w:r>
      <w:r>
        <w:rPr>
          <w:rFonts w:hint="eastAsia"/>
          <w:sz w:val="24"/>
          <w:szCs w:val="24"/>
        </w:rPr>
        <w:t>年，债券回购到期后不得展期；</w:t>
      </w:r>
    </w:p>
    <w:p w14:paraId="01A0E1D7" w14:textId="77777777" w:rsidR="0084170A" w:rsidRDefault="00C62061" w:rsidP="0084170A">
      <w:pPr>
        <w:spacing w:line="360" w:lineRule="auto"/>
        <w:ind w:firstLineChars="200" w:firstLine="480"/>
        <w:rPr>
          <w:bCs/>
          <w:sz w:val="24"/>
        </w:rPr>
      </w:pPr>
      <w:r>
        <w:rPr>
          <w:rFonts w:hint="eastAsia"/>
          <w:sz w:val="24"/>
          <w:szCs w:val="24"/>
        </w:rPr>
        <w:t>（</w:t>
      </w:r>
      <w:r>
        <w:rPr>
          <w:rFonts w:hint="eastAsia"/>
          <w:sz w:val="24"/>
          <w:szCs w:val="24"/>
        </w:rPr>
        <w:t>18</w:t>
      </w:r>
      <w:r>
        <w:rPr>
          <w:rFonts w:hint="eastAsia"/>
          <w:sz w:val="24"/>
          <w:szCs w:val="24"/>
        </w:rPr>
        <w:t>）本基金总资产不得超过基金净资产的</w:t>
      </w:r>
      <w:r>
        <w:rPr>
          <w:rFonts w:hint="eastAsia"/>
          <w:sz w:val="24"/>
          <w:szCs w:val="24"/>
        </w:rPr>
        <w:t>140%</w:t>
      </w:r>
      <w:r>
        <w:rPr>
          <w:rFonts w:hint="eastAsia"/>
          <w:sz w:val="24"/>
          <w:szCs w:val="24"/>
        </w:rPr>
        <w:t>；</w:t>
      </w:r>
    </w:p>
    <w:p w14:paraId="7561A61E" w14:textId="77777777" w:rsidR="0084170A" w:rsidRDefault="00C62061" w:rsidP="0084170A">
      <w:pPr>
        <w:spacing w:line="360" w:lineRule="auto"/>
        <w:ind w:firstLineChars="200" w:firstLine="480"/>
        <w:rPr>
          <w:bCs/>
          <w:sz w:val="24"/>
        </w:rPr>
      </w:pPr>
      <w:r>
        <w:rPr>
          <w:rFonts w:hint="eastAsia"/>
          <w:sz w:val="24"/>
          <w:szCs w:val="24"/>
        </w:rPr>
        <w:t>（</w:t>
      </w:r>
      <w:r>
        <w:rPr>
          <w:rFonts w:hint="eastAsia"/>
          <w:sz w:val="24"/>
          <w:szCs w:val="24"/>
        </w:rPr>
        <w:t>19</w:t>
      </w:r>
      <w:r>
        <w:rPr>
          <w:rFonts w:hint="eastAsia"/>
          <w:sz w:val="24"/>
          <w:szCs w:val="24"/>
        </w:rPr>
        <w:t>）本基金主动投资于流动性受限资产的市值合计不得超过基金资产净值</w:t>
      </w:r>
      <w:r>
        <w:rPr>
          <w:rFonts w:hint="eastAsia"/>
          <w:sz w:val="24"/>
          <w:szCs w:val="24"/>
        </w:rPr>
        <w:lastRenderedPageBreak/>
        <w:t>的</w:t>
      </w:r>
      <w:r>
        <w:rPr>
          <w:rFonts w:hint="eastAsia"/>
          <w:sz w:val="24"/>
          <w:szCs w:val="24"/>
        </w:rPr>
        <w:t>15%</w:t>
      </w:r>
      <w:r>
        <w:rPr>
          <w:rFonts w:hint="eastAsia"/>
          <w:sz w:val="24"/>
          <w:szCs w:val="24"/>
        </w:rPr>
        <w:t>；因证券市场波动、上市公司股票停牌、基金规模变动等基金管理人之外的因素致使基金不符合该比例限制的，基金管理人不得主动新增流动性受限资产的投资；</w:t>
      </w:r>
    </w:p>
    <w:p w14:paraId="2E87D77F" w14:textId="77777777" w:rsidR="0084170A" w:rsidRDefault="00C62061" w:rsidP="0084170A">
      <w:pPr>
        <w:spacing w:line="360" w:lineRule="auto"/>
        <w:ind w:firstLineChars="200" w:firstLine="480"/>
        <w:rPr>
          <w:bCs/>
          <w:sz w:val="24"/>
        </w:rPr>
      </w:pPr>
      <w:r>
        <w:rPr>
          <w:rFonts w:hint="eastAsia"/>
          <w:sz w:val="24"/>
          <w:szCs w:val="24"/>
        </w:rPr>
        <w:t>（</w:t>
      </w:r>
      <w:r>
        <w:rPr>
          <w:rFonts w:hint="eastAsia"/>
          <w:sz w:val="24"/>
          <w:szCs w:val="24"/>
        </w:rPr>
        <w:t>20</w:t>
      </w:r>
      <w:r>
        <w:rPr>
          <w:rFonts w:hint="eastAsia"/>
          <w:sz w:val="24"/>
          <w:szCs w:val="24"/>
        </w:rPr>
        <w:t>）</w:t>
      </w:r>
      <w:r w:rsidRPr="007753FD">
        <w:rPr>
          <w:rFonts w:hint="eastAsia"/>
          <w:sz w:val="24"/>
          <w:szCs w:val="24"/>
        </w:rPr>
        <w:t>本基金管理人管理的全部开放式基金持有一家上市公司发行的可流通股票，不得超过该上市公司可流通股票的</w:t>
      </w:r>
      <w:r w:rsidRPr="007753FD">
        <w:rPr>
          <w:rFonts w:hint="eastAsia"/>
          <w:sz w:val="24"/>
          <w:szCs w:val="24"/>
        </w:rPr>
        <w:t>15%</w:t>
      </w:r>
      <w:r w:rsidRPr="007753FD">
        <w:rPr>
          <w:rFonts w:hint="eastAsia"/>
          <w:sz w:val="24"/>
          <w:szCs w:val="24"/>
        </w:rPr>
        <w:t>；本基金管理人管理的全部投资组合持有一家上市公司发行的可流通股票，不得超过该上市公司可流通股票的</w:t>
      </w:r>
      <w:r w:rsidRPr="007753FD">
        <w:rPr>
          <w:rFonts w:hint="eastAsia"/>
          <w:sz w:val="24"/>
          <w:szCs w:val="24"/>
        </w:rPr>
        <w:t>30%</w:t>
      </w:r>
      <w:r w:rsidRPr="007753FD">
        <w:rPr>
          <w:rFonts w:hint="eastAsia"/>
          <w:sz w:val="24"/>
          <w:szCs w:val="24"/>
        </w:rPr>
        <w:t>；完全按照有关指数的构成比例进行证券投资的开放式基金以及中国证监会认定的特殊投资组合可不受前述比例限制；</w:t>
      </w:r>
    </w:p>
    <w:p w14:paraId="00AF5B21" w14:textId="77777777" w:rsidR="0084170A" w:rsidRDefault="00C62061" w:rsidP="0084170A">
      <w:pPr>
        <w:spacing w:line="360" w:lineRule="auto"/>
        <w:ind w:firstLineChars="200" w:firstLine="480"/>
        <w:rPr>
          <w:bCs/>
          <w:sz w:val="24"/>
        </w:rPr>
      </w:pPr>
      <w:r>
        <w:rPr>
          <w:rFonts w:hint="eastAsia"/>
          <w:sz w:val="24"/>
          <w:szCs w:val="24"/>
        </w:rPr>
        <w:t>（</w:t>
      </w:r>
      <w:r>
        <w:rPr>
          <w:rFonts w:hint="eastAsia"/>
          <w:sz w:val="24"/>
          <w:szCs w:val="24"/>
        </w:rPr>
        <w:t>21</w:t>
      </w:r>
      <w:r>
        <w:rPr>
          <w:rFonts w:hint="eastAsia"/>
          <w:sz w:val="24"/>
          <w:szCs w:val="24"/>
        </w:rPr>
        <w:t>）本基金与私募类证券资管产品及中国证监会认定的其他主体为交易对手开展逆回购交易的，可接受质押品的资质要求应当与基金合同约定的投资范围保持一致；</w:t>
      </w:r>
    </w:p>
    <w:p w14:paraId="36A80D77" w14:textId="77777777" w:rsidR="0084170A" w:rsidRDefault="00C62061" w:rsidP="0084170A">
      <w:pPr>
        <w:spacing w:line="360" w:lineRule="auto"/>
        <w:ind w:firstLineChars="200" w:firstLine="480"/>
        <w:rPr>
          <w:bCs/>
          <w:sz w:val="24"/>
        </w:rPr>
      </w:pPr>
      <w:r>
        <w:rPr>
          <w:rFonts w:hint="eastAsia"/>
          <w:sz w:val="24"/>
          <w:szCs w:val="24"/>
        </w:rPr>
        <w:t>（</w:t>
      </w:r>
      <w:r>
        <w:rPr>
          <w:rFonts w:hint="eastAsia"/>
          <w:sz w:val="24"/>
          <w:szCs w:val="24"/>
        </w:rPr>
        <w:t>22</w:t>
      </w:r>
      <w:r>
        <w:rPr>
          <w:rFonts w:hint="eastAsia"/>
          <w:sz w:val="24"/>
          <w:szCs w:val="24"/>
        </w:rPr>
        <w:t>）</w:t>
      </w:r>
      <w:r w:rsidRPr="007753FD">
        <w:rPr>
          <w:rFonts w:hint="eastAsia"/>
          <w:sz w:val="24"/>
          <w:szCs w:val="24"/>
        </w:rPr>
        <w:t>本基金投资存托凭证的比例限制依照境内上市交易的股票执行</w:t>
      </w:r>
      <w:r>
        <w:rPr>
          <w:rFonts w:hint="eastAsia"/>
          <w:sz w:val="24"/>
          <w:szCs w:val="24"/>
        </w:rPr>
        <w:t>；</w:t>
      </w:r>
    </w:p>
    <w:p w14:paraId="393EDF23" w14:textId="681962AC" w:rsidR="00C62061" w:rsidRPr="0084170A" w:rsidRDefault="00C62061" w:rsidP="0084170A">
      <w:pPr>
        <w:spacing w:line="360" w:lineRule="auto"/>
        <w:ind w:firstLineChars="200" w:firstLine="480"/>
        <w:rPr>
          <w:bCs/>
          <w:sz w:val="24"/>
        </w:rPr>
      </w:pPr>
      <w:r>
        <w:rPr>
          <w:rFonts w:hint="eastAsia"/>
          <w:sz w:val="24"/>
          <w:szCs w:val="24"/>
        </w:rPr>
        <w:t>（</w:t>
      </w:r>
      <w:r>
        <w:rPr>
          <w:rFonts w:hint="eastAsia"/>
          <w:sz w:val="24"/>
          <w:szCs w:val="24"/>
        </w:rPr>
        <w:t>23</w:t>
      </w:r>
      <w:r>
        <w:rPr>
          <w:rFonts w:hint="eastAsia"/>
          <w:sz w:val="24"/>
          <w:szCs w:val="24"/>
        </w:rPr>
        <w:t>）法律法规及中国证监会规定的其他投资比例限制。</w:t>
      </w:r>
    </w:p>
    <w:p w14:paraId="3C03024E" w14:textId="77777777" w:rsidR="0052522A" w:rsidRDefault="0052522A" w:rsidP="0052522A">
      <w:pPr>
        <w:autoSpaceDE w:val="0"/>
        <w:autoSpaceDN w:val="0"/>
        <w:adjustRightInd w:val="0"/>
        <w:spacing w:line="360" w:lineRule="auto"/>
        <w:ind w:firstLineChars="200" w:firstLine="480"/>
        <w:jc w:val="left"/>
        <w:rPr>
          <w:rFonts w:hAnsi="宋体"/>
          <w:color w:val="000000"/>
          <w:sz w:val="24"/>
          <w:szCs w:val="24"/>
        </w:rPr>
      </w:pPr>
      <w:r>
        <w:rPr>
          <w:rFonts w:hint="eastAsia"/>
          <w:sz w:val="24"/>
          <w:szCs w:val="24"/>
        </w:rPr>
        <w:t>因证券市场波动、证券发行人合并、基金规模变动等基金管理人之外的因素，致使基金投资比例不符合除上述第（</w:t>
      </w:r>
      <w:r>
        <w:rPr>
          <w:rFonts w:hint="eastAsia"/>
          <w:sz w:val="24"/>
          <w:szCs w:val="24"/>
        </w:rPr>
        <w:t>3</w:t>
      </w:r>
      <w:r>
        <w:rPr>
          <w:rFonts w:hint="eastAsia"/>
          <w:sz w:val="24"/>
          <w:szCs w:val="24"/>
        </w:rPr>
        <w:t>）、（</w:t>
      </w:r>
      <w:r>
        <w:rPr>
          <w:sz w:val="24"/>
          <w:szCs w:val="24"/>
        </w:rPr>
        <w:t>4</w:t>
      </w:r>
      <w:r>
        <w:rPr>
          <w:rFonts w:hint="eastAsia"/>
          <w:sz w:val="24"/>
          <w:szCs w:val="24"/>
        </w:rPr>
        <w:t>）、（</w:t>
      </w:r>
      <w:r>
        <w:rPr>
          <w:rFonts w:hint="eastAsia"/>
          <w:sz w:val="24"/>
          <w:szCs w:val="24"/>
        </w:rPr>
        <w:t>8</w:t>
      </w:r>
      <w:r>
        <w:rPr>
          <w:rFonts w:hint="eastAsia"/>
          <w:sz w:val="24"/>
          <w:szCs w:val="24"/>
        </w:rPr>
        <w:t>）、（</w:t>
      </w:r>
      <w:r>
        <w:rPr>
          <w:rFonts w:hint="eastAsia"/>
          <w:sz w:val="24"/>
          <w:szCs w:val="24"/>
        </w:rPr>
        <w:t>15</w:t>
      </w:r>
      <w:r>
        <w:rPr>
          <w:rFonts w:hint="eastAsia"/>
          <w:sz w:val="24"/>
          <w:szCs w:val="24"/>
        </w:rPr>
        <w:t>）（</w:t>
      </w:r>
      <w:r>
        <w:rPr>
          <w:rFonts w:hint="eastAsia"/>
          <w:sz w:val="24"/>
          <w:szCs w:val="24"/>
        </w:rPr>
        <w:t>19</w:t>
      </w:r>
      <w:r>
        <w:rPr>
          <w:rFonts w:hint="eastAsia"/>
          <w:sz w:val="24"/>
          <w:szCs w:val="24"/>
        </w:rPr>
        <w:t>）、（</w:t>
      </w:r>
      <w:r>
        <w:rPr>
          <w:rFonts w:hint="eastAsia"/>
          <w:sz w:val="24"/>
          <w:szCs w:val="24"/>
        </w:rPr>
        <w:t>21</w:t>
      </w:r>
      <w:r>
        <w:rPr>
          <w:rFonts w:hint="eastAsia"/>
          <w:sz w:val="24"/>
          <w:szCs w:val="24"/>
        </w:rPr>
        <w:t>）项外规定的投资比例的，基金管理人应当在</w:t>
      </w:r>
      <w:r>
        <w:rPr>
          <w:rFonts w:hint="eastAsia"/>
          <w:sz w:val="24"/>
          <w:szCs w:val="24"/>
        </w:rPr>
        <w:t>10</w:t>
      </w:r>
      <w:r>
        <w:rPr>
          <w:rFonts w:hint="eastAsia"/>
          <w:sz w:val="24"/>
          <w:szCs w:val="24"/>
        </w:rPr>
        <w:t>个交易日内进行调整，但中国证监会规定的特殊情形除外；因证券市场波动、证券发行人合并、基金规模变动等基金管理人之外的因素，致使基金投资比例不符合上述（</w:t>
      </w:r>
      <w:r>
        <w:rPr>
          <w:rFonts w:hint="eastAsia"/>
          <w:sz w:val="24"/>
          <w:szCs w:val="24"/>
        </w:rPr>
        <w:t>3</w:t>
      </w:r>
      <w:r>
        <w:rPr>
          <w:rFonts w:hint="eastAsia"/>
          <w:sz w:val="24"/>
          <w:szCs w:val="24"/>
        </w:rPr>
        <w:t>）、（</w:t>
      </w:r>
      <w:r>
        <w:rPr>
          <w:rFonts w:hint="eastAsia"/>
          <w:sz w:val="24"/>
          <w:szCs w:val="24"/>
        </w:rPr>
        <w:t>4</w:t>
      </w:r>
      <w:r>
        <w:rPr>
          <w:rFonts w:hint="eastAsia"/>
          <w:sz w:val="24"/>
          <w:szCs w:val="24"/>
        </w:rPr>
        <w:t>）项规定投资比例的，基金管理人应当在</w:t>
      </w:r>
      <w:r>
        <w:rPr>
          <w:rFonts w:hint="eastAsia"/>
          <w:sz w:val="24"/>
          <w:szCs w:val="24"/>
        </w:rPr>
        <w:t>20</w:t>
      </w:r>
      <w:r>
        <w:rPr>
          <w:rFonts w:hint="eastAsia"/>
          <w:sz w:val="24"/>
          <w:szCs w:val="24"/>
        </w:rPr>
        <w:t>个交易日内进行调整，但中国证监会规定的特殊情形除外。法律法规另有规定的，从其规定。</w:t>
      </w:r>
    </w:p>
    <w:p w14:paraId="5A7C33D7" w14:textId="77777777" w:rsidR="0052522A" w:rsidRDefault="0052522A" w:rsidP="0052522A">
      <w:pPr>
        <w:spacing w:line="360" w:lineRule="auto"/>
        <w:ind w:firstLineChars="200" w:firstLine="480"/>
        <w:rPr>
          <w:bCs/>
          <w:sz w:val="24"/>
        </w:rPr>
      </w:pPr>
      <w:r>
        <w:rPr>
          <w:bCs/>
          <w:sz w:val="24"/>
        </w:rPr>
        <w:t>基金管理人应当自基金合同生效之日起</w:t>
      </w:r>
      <w:r>
        <w:rPr>
          <w:rFonts w:hint="eastAsia"/>
          <w:bCs/>
          <w:sz w:val="24"/>
        </w:rPr>
        <w:t>6</w:t>
      </w:r>
      <w:r>
        <w:rPr>
          <w:bCs/>
          <w:sz w:val="24"/>
        </w:rPr>
        <w:t>个月内使基金的投资组合比例符合基金合同的有关约定。在上述期间内，本基金的投资范围、投资策略应当符合基金合同的约定。基金托管人对基金的投资的监督与检查自基金合同生效之日起开始。</w:t>
      </w:r>
      <w:r>
        <w:rPr>
          <w:rFonts w:hint="eastAsia"/>
          <w:bCs/>
          <w:sz w:val="24"/>
        </w:rPr>
        <w:t>法律法规或监管部门另有规定的，从其规定</w:t>
      </w:r>
      <w:r>
        <w:rPr>
          <w:bCs/>
          <w:sz w:val="24"/>
        </w:rPr>
        <w:t>。</w:t>
      </w:r>
    </w:p>
    <w:p w14:paraId="69DDA036" w14:textId="77777777" w:rsidR="00011E44" w:rsidRDefault="00C62061" w:rsidP="00011E44">
      <w:pPr>
        <w:spacing w:line="360" w:lineRule="auto"/>
        <w:ind w:firstLineChars="200" w:firstLine="480"/>
        <w:rPr>
          <w:bCs/>
          <w:sz w:val="24"/>
        </w:rPr>
      </w:pPr>
      <w:r>
        <w:rPr>
          <w:rFonts w:hint="eastAsia"/>
          <w:bCs/>
          <w:sz w:val="24"/>
        </w:rPr>
        <w:t>如果法律法规或监管部门对上述投资组合比例限制进行变更或取消的，</w:t>
      </w:r>
      <w:r>
        <w:rPr>
          <w:bCs/>
          <w:sz w:val="24"/>
        </w:rPr>
        <w:t>如适用于本基金，基金管理人</w:t>
      </w:r>
      <w:r>
        <w:rPr>
          <w:rFonts w:hint="eastAsia"/>
          <w:bCs/>
          <w:sz w:val="24"/>
        </w:rPr>
        <w:t>在</w:t>
      </w:r>
      <w:r>
        <w:rPr>
          <w:bCs/>
          <w:sz w:val="24"/>
        </w:rPr>
        <w:t>履行适当程序后，则本基金投资不再受相关限制</w:t>
      </w:r>
      <w:r w:rsidRPr="00840483">
        <w:rPr>
          <w:rFonts w:hint="eastAsia"/>
          <w:bCs/>
          <w:sz w:val="24"/>
        </w:rPr>
        <w:t>或以变更后的规定为准</w:t>
      </w:r>
      <w:r w:rsidR="0052522A">
        <w:rPr>
          <w:bCs/>
          <w:sz w:val="24"/>
        </w:rPr>
        <w:t>。</w:t>
      </w:r>
    </w:p>
    <w:p w14:paraId="7658210A" w14:textId="77777777" w:rsidR="00404689" w:rsidRDefault="00BF63BF">
      <w:pPr>
        <w:spacing w:line="360" w:lineRule="auto"/>
        <w:ind w:firstLineChars="200" w:firstLine="480"/>
        <w:rPr>
          <w:bCs/>
          <w:sz w:val="24"/>
        </w:rPr>
      </w:pPr>
      <w:r>
        <w:rPr>
          <w:bCs/>
          <w:sz w:val="24"/>
        </w:rPr>
        <w:t>2</w:t>
      </w:r>
      <w:r>
        <w:rPr>
          <w:rFonts w:hint="eastAsia"/>
          <w:bCs/>
          <w:sz w:val="24"/>
        </w:rPr>
        <w:t>、禁止行为</w:t>
      </w:r>
    </w:p>
    <w:p w14:paraId="2DF86C47" w14:textId="77777777" w:rsidR="00404689" w:rsidRDefault="00BF63BF">
      <w:pPr>
        <w:spacing w:line="360" w:lineRule="auto"/>
        <w:ind w:firstLineChars="200" w:firstLine="480"/>
        <w:rPr>
          <w:bCs/>
          <w:sz w:val="24"/>
        </w:rPr>
      </w:pPr>
      <w:r>
        <w:rPr>
          <w:bCs/>
          <w:sz w:val="24"/>
        </w:rPr>
        <w:t>为维护基金份额持有人的合法权益，基金财产不得用于下列投资或者活动：</w:t>
      </w:r>
    </w:p>
    <w:p w14:paraId="2E5EAC25" w14:textId="77777777" w:rsidR="0052522A" w:rsidRDefault="0052522A" w:rsidP="0052522A">
      <w:pPr>
        <w:spacing w:line="360" w:lineRule="auto"/>
        <w:ind w:firstLineChars="200" w:firstLine="480"/>
        <w:rPr>
          <w:bCs/>
          <w:sz w:val="24"/>
        </w:rPr>
      </w:pPr>
      <w:r>
        <w:rPr>
          <w:bCs/>
          <w:sz w:val="24"/>
        </w:rPr>
        <w:lastRenderedPageBreak/>
        <w:t>（</w:t>
      </w:r>
      <w:r>
        <w:rPr>
          <w:bCs/>
          <w:sz w:val="24"/>
        </w:rPr>
        <w:t>1</w:t>
      </w:r>
      <w:r>
        <w:rPr>
          <w:bCs/>
          <w:sz w:val="24"/>
        </w:rPr>
        <w:t>）承销证券；</w:t>
      </w:r>
    </w:p>
    <w:p w14:paraId="00FEE4CE" w14:textId="77777777" w:rsidR="0052522A" w:rsidRDefault="0052522A" w:rsidP="0052522A">
      <w:pPr>
        <w:spacing w:line="360" w:lineRule="auto"/>
        <w:ind w:firstLineChars="200" w:firstLine="480"/>
        <w:rPr>
          <w:bCs/>
          <w:sz w:val="24"/>
        </w:rPr>
      </w:pPr>
      <w:r>
        <w:rPr>
          <w:bCs/>
          <w:sz w:val="24"/>
        </w:rPr>
        <w:t>（</w:t>
      </w:r>
      <w:r>
        <w:rPr>
          <w:rFonts w:hint="eastAsia"/>
          <w:bCs/>
          <w:sz w:val="24"/>
        </w:rPr>
        <w:t>2</w:t>
      </w:r>
      <w:r>
        <w:rPr>
          <w:bCs/>
          <w:sz w:val="24"/>
        </w:rPr>
        <w:t>）</w:t>
      </w:r>
      <w:r>
        <w:rPr>
          <w:rFonts w:hint="eastAsia"/>
          <w:bCs/>
          <w:sz w:val="24"/>
        </w:rPr>
        <w:t>违反规定</w:t>
      </w:r>
      <w:r>
        <w:rPr>
          <w:bCs/>
          <w:sz w:val="24"/>
        </w:rPr>
        <w:t>向他人贷款或者提供担保；</w:t>
      </w:r>
    </w:p>
    <w:p w14:paraId="4D9C72C0" w14:textId="77777777" w:rsidR="0052522A" w:rsidRDefault="0052522A" w:rsidP="0052522A">
      <w:pPr>
        <w:spacing w:line="360" w:lineRule="auto"/>
        <w:ind w:firstLineChars="200" w:firstLine="480"/>
        <w:rPr>
          <w:bCs/>
          <w:sz w:val="24"/>
        </w:rPr>
      </w:pPr>
      <w:r>
        <w:rPr>
          <w:bCs/>
          <w:sz w:val="24"/>
        </w:rPr>
        <w:t>（</w:t>
      </w:r>
      <w:r>
        <w:rPr>
          <w:rFonts w:hint="eastAsia"/>
          <w:bCs/>
          <w:sz w:val="24"/>
        </w:rPr>
        <w:t>3</w:t>
      </w:r>
      <w:r>
        <w:rPr>
          <w:bCs/>
          <w:sz w:val="24"/>
        </w:rPr>
        <w:t>）从事承担无限责任的投资；</w:t>
      </w:r>
    </w:p>
    <w:p w14:paraId="05EB0745" w14:textId="77777777" w:rsidR="0052522A" w:rsidRDefault="0052522A" w:rsidP="0052522A">
      <w:pPr>
        <w:spacing w:line="360" w:lineRule="auto"/>
        <w:ind w:firstLineChars="200" w:firstLine="480"/>
        <w:rPr>
          <w:bCs/>
          <w:sz w:val="24"/>
        </w:rPr>
      </w:pPr>
      <w:r>
        <w:rPr>
          <w:bCs/>
          <w:sz w:val="24"/>
        </w:rPr>
        <w:t>（</w:t>
      </w:r>
      <w:r>
        <w:rPr>
          <w:rFonts w:hint="eastAsia"/>
          <w:bCs/>
          <w:sz w:val="24"/>
        </w:rPr>
        <w:t>4</w:t>
      </w:r>
      <w:r>
        <w:rPr>
          <w:bCs/>
          <w:sz w:val="24"/>
        </w:rPr>
        <w:t>）向其基金管理人、基金托管人出资；</w:t>
      </w:r>
    </w:p>
    <w:p w14:paraId="2482A701" w14:textId="77777777" w:rsidR="0052522A" w:rsidRDefault="0052522A" w:rsidP="0052522A">
      <w:pPr>
        <w:spacing w:line="360" w:lineRule="auto"/>
        <w:ind w:firstLineChars="200" w:firstLine="480"/>
        <w:rPr>
          <w:bCs/>
          <w:sz w:val="24"/>
        </w:rPr>
      </w:pPr>
      <w:r>
        <w:rPr>
          <w:bCs/>
          <w:sz w:val="24"/>
        </w:rPr>
        <w:t>（</w:t>
      </w:r>
      <w:r>
        <w:rPr>
          <w:bCs/>
          <w:sz w:val="24"/>
        </w:rPr>
        <w:t>5</w:t>
      </w:r>
      <w:r>
        <w:rPr>
          <w:bCs/>
          <w:sz w:val="24"/>
        </w:rPr>
        <w:t>）从事内幕交易、操纵证券交易价格及其他不正当的证券交易活动；</w:t>
      </w:r>
    </w:p>
    <w:p w14:paraId="434D8909" w14:textId="77777777" w:rsidR="0052522A" w:rsidRDefault="0052522A">
      <w:pPr>
        <w:spacing w:line="360" w:lineRule="auto"/>
        <w:ind w:firstLineChars="200" w:firstLine="480"/>
        <w:rPr>
          <w:bCs/>
          <w:sz w:val="24"/>
        </w:rPr>
      </w:pPr>
      <w:r>
        <w:rPr>
          <w:bCs/>
          <w:sz w:val="24"/>
        </w:rPr>
        <w:t>（</w:t>
      </w:r>
      <w:r>
        <w:rPr>
          <w:bCs/>
          <w:sz w:val="24"/>
        </w:rPr>
        <w:t>6</w:t>
      </w:r>
      <w:r>
        <w:rPr>
          <w:bCs/>
          <w:sz w:val="24"/>
        </w:rPr>
        <w:t>）法律</w:t>
      </w:r>
      <w:r>
        <w:rPr>
          <w:rFonts w:hint="eastAsia"/>
          <w:bCs/>
          <w:sz w:val="24"/>
        </w:rPr>
        <w:t>、行政</w:t>
      </w:r>
      <w:r>
        <w:rPr>
          <w:bCs/>
          <w:sz w:val="24"/>
        </w:rPr>
        <w:t>法规</w:t>
      </w:r>
      <w:r>
        <w:rPr>
          <w:rFonts w:hint="eastAsia"/>
          <w:bCs/>
          <w:sz w:val="24"/>
        </w:rPr>
        <w:t>和</w:t>
      </w:r>
      <w:r>
        <w:rPr>
          <w:bCs/>
          <w:sz w:val="24"/>
        </w:rPr>
        <w:t>中国证监会规定禁止的其他活动</w:t>
      </w:r>
      <w:r>
        <w:rPr>
          <w:rFonts w:hint="eastAsia"/>
          <w:bCs/>
          <w:sz w:val="24"/>
        </w:rPr>
        <w:t>。</w:t>
      </w:r>
    </w:p>
    <w:p w14:paraId="108EF68A" w14:textId="77777777" w:rsidR="0052522A" w:rsidRDefault="0052522A" w:rsidP="0052522A">
      <w:pPr>
        <w:spacing w:line="360" w:lineRule="auto"/>
        <w:ind w:firstLineChars="200" w:firstLine="480"/>
        <w:rPr>
          <w:bCs/>
          <w:sz w:val="24"/>
        </w:rPr>
      </w:pPr>
      <w:r>
        <w:rPr>
          <w:bCs/>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5794BE8F" w14:textId="77777777" w:rsidR="0052522A" w:rsidRDefault="0052522A" w:rsidP="0052522A">
      <w:pPr>
        <w:spacing w:line="360" w:lineRule="auto"/>
        <w:ind w:firstLineChars="200" w:firstLine="480"/>
        <w:rPr>
          <w:bCs/>
          <w:sz w:val="24"/>
        </w:rPr>
      </w:pPr>
      <w:r w:rsidRPr="00212944">
        <w:rPr>
          <w:rFonts w:hint="eastAsia"/>
          <w:bCs/>
          <w:sz w:val="24"/>
        </w:rPr>
        <w:t>本基金投资基金管理人、基金托管人及其关联方管理或托管的基金的情况，不属于前述重大关联交易，但是应当按照法律法规或监管规定的要求履行信息披露义务。</w:t>
      </w:r>
    </w:p>
    <w:p w14:paraId="005F5729" w14:textId="77777777" w:rsidR="00404689" w:rsidRDefault="0052522A">
      <w:pPr>
        <w:spacing w:line="360" w:lineRule="auto"/>
        <w:ind w:firstLineChars="200" w:firstLine="480"/>
        <w:rPr>
          <w:bCs/>
          <w:sz w:val="24"/>
        </w:rPr>
      </w:pPr>
      <w:r>
        <w:rPr>
          <w:rFonts w:hint="eastAsia"/>
          <w:bCs/>
          <w:sz w:val="24"/>
        </w:rPr>
        <w:t>法律法规或监管部门取消或</w:t>
      </w:r>
      <w:r>
        <w:rPr>
          <w:bCs/>
          <w:sz w:val="24"/>
        </w:rPr>
        <w:t>变更</w:t>
      </w:r>
      <w:r>
        <w:rPr>
          <w:rFonts w:hint="eastAsia"/>
          <w:bCs/>
          <w:sz w:val="24"/>
        </w:rPr>
        <w:t>上述限制，如适用于本基金，基金管理人在履行适当程序后，则本基金投资不再受相关限制或按</w:t>
      </w:r>
      <w:r>
        <w:rPr>
          <w:bCs/>
          <w:sz w:val="24"/>
        </w:rPr>
        <w:t>变更后的规定执行</w:t>
      </w:r>
      <w:r w:rsidR="00BF63BF">
        <w:rPr>
          <w:rFonts w:hint="eastAsia"/>
          <w:bCs/>
          <w:sz w:val="24"/>
        </w:rPr>
        <w:t>。</w:t>
      </w:r>
    </w:p>
    <w:p w14:paraId="649F5FE3" w14:textId="6959C55A" w:rsidR="00404689" w:rsidRDefault="0084170A">
      <w:pPr>
        <w:spacing w:line="360" w:lineRule="auto"/>
        <w:ind w:firstLineChars="200" w:firstLine="480"/>
        <w:rPr>
          <w:bCs/>
          <w:sz w:val="24"/>
        </w:rPr>
      </w:pPr>
      <w:r>
        <w:rPr>
          <w:rFonts w:hint="eastAsia"/>
          <w:bCs/>
          <w:sz w:val="24"/>
        </w:rPr>
        <w:t>（五）</w:t>
      </w:r>
      <w:r w:rsidR="00BF63BF">
        <w:rPr>
          <w:rFonts w:hint="eastAsia"/>
          <w:bCs/>
          <w:sz w:val="24"/>
        </w:rPr>
        <w:t>业绩比较基准</w:t>
      </w:r>
    </w:p>
    <w:p w14:paraId="512E76CF" w14:textId="77777777" w:rsidR="00C62061" w:rsidRPr="000D00DC" w:rsidRDefault="00C62061" w:rsidP="00C62061">
      <w:pPr>
        <w:spacing w:line="360" w:lineRule="auto"/>
        <w:ind w:firstLineChars="200" w:firstLine="480"/>
        <w:rPr>
          <w:color w:val="000000"/>
          <w:kern w:val="0"/>
          <w:sz w:val="24"/>
          <w:szCs w:val="24"/>
        </w:rPr>
      </w:pPr>
      <w:r w:rsidRPr="000D00DC">
        <w:rPr>
          <w:rFonts w:hint="eastAsia"/>
          <w:color w:val="000000"/>
          <w:kern w:val="0"/>
          <w:sz w:val="24"/>
          <w:szCs w:val="24"/>
        </w:rPr>
        <w:t>中证</w:t>
      </w:r>
      <w:r w:rsidRPr="000D00DC">
        <w:rPr>
          <w:rFonts w:hint="eastAsia"/>
          <w:color w:val="000000"/>
          <w:kern w:val="0"/>
          <w:sz w:val="24"/>
          <w:szCs w:val="24"/>
        </w:rPr>
        <w:t>800</w:t>
      </w:r>
      <w:r w:rsidRPr="000D00DC">
        <w:rPr>
          <w:rFonts w:hint="eastAsia"/>
          <w:color w:val="000000"/>
          <w:kern w:val="0"/>
          <w:sz w:val="24"/>
          <w:szCs w:val="24"/>
        </w:rPr>
        <w:t>指数收益率×</w:t>
      </w:r>
      <w:r w:rsidRPr="000D00DC">
        <w:rPr>
          <w:rFonts w:hint="eastAsia"/>
          <w:color w:val="000000"/>
          <w:kern w:val="0"/>
          <w:sz w:val="24"/>
          <w:szCs w:val="24"/>
        </w:rPr>
        <w:t>30%+</w:t>
      </w:r>
      <w:r w:rsidRPr="000D00DC">
        <w:rPr>
          <w:rFonts w:hint="eastAsia"/>
          <w:color w:val="000000"/>
          <w:kern w:val="0"/>
          <w:sz w:val="24"/>
          <w:szCs w:val="24"/>
        </w:rPr>
        <w:t>中债综合（全价）指数收益率×</w:t>
      </w:r>
      <w:r w:rsidRPr="000D00DC">
        <w:rPr>
          <w:rFonts w:hint="eastAsia"/>
          <w:color w:val="000000"/>
          <w:kern w:val="0"/>
          <w:sz w:val="24"/>
          <w:szCs w:val="24"/>
        </w:rPr>
        <w:t>65% +</w:t>
      </w:r>
      <w:r w:rsidRPr="000D00DC">
        <w:rPr>
          <w:rFonts w:hint="eastAsia"/>
          <w:color w:val="000000"/>
          <w:kern w:val="0"/>
          <w:sz w:val="24"/>
          <w:szCs w:val="24"/>
        </w:rPr>
        <w:t>金融机构人民币活期存款基准利率</w:t>
      </w:r>
      <w:r w:rsidRPr="000D00DC">
        <w:rPr>
          <w:rFonts w:hint="eastAsia"/>
          <w:color w:val="000000"/>
          <w:kern w:val="0"/>
          <w:sz w:val="24"/>
          <w:szCs w:val="24"/>
        </w:rPr>
        <w:t>(</w:t>
      </w:r>
      <w:r w:rsidRPr="000D00DC">
        <w:rPr>
          <w:rFonts w:hint="eastAsia"/>
          <w:color w:val="000000"/>
          <w:kern w:val="0"/>
          <w:sz w:val="24"/>
          <w:szCs w:val="24"/>
        </w:rPr>
        <w:t>税后</w:t>
      </w:r>
      <w:r w:rsidRPr="000D00DC">
        <w:rPr>
          <w:rFonts w:hint="eastAsia"/>
          <w:color w:val="000000"/>
          <w:kern w:val="0"/>
          <w:sz w:val="24"/>
          <w:szCs w:val="24"/>
        </w:rPr>
        <w:t>)</w:t>
      </w:r>
      <w:r w:rsidRPr="000D00DC">
        <w:rPr>
          <w:rFonts w:hint="eastAsia"/>
          <w:color w:val="000000"/>
          <w:kern w:val="0"/>
          <w:sz w:val="24"/>
          <w:szCs w:val="24"/>
        </w:rPr>
        <w:t>×</w:t>
      </w:r>
      <w:r w:rsidRPr="000D00DC">
        <w:rPr>
          <w:rFonts w:hint="eastAsia"/>
          <w:color w:val="000000"/>
          <w:kern w:val="0"/>
          <w:sz w:val="24"/>
          <w:szCs w:val="24"/>
        </w:rPr>
        <w:t>5%</w:t>
      </w:r>
    </w:p>
    <w:p w14:paraId="7E90C846" w14:textId="77777777" w:rsidR="00C62061" w:rsidRPr="00FB4D1B" w:rsidRDefault="00C62061" w:rsidP="00C62061">
      <w:pPr>
        <w:spacing w:line="360" w:lineRule="auto"/>
        <w:ind w:firstLineChars="200" w:firstLine="480"/>
        <w:rPr>
          <w:color w:val="000000"/>
          <w:kern w:val="0"/>
          <w:sz w:val="24"/>
          <w:szCs w:val="24"/>
        </w:rPr>
      </w:pPr>
      <w:r w:rsidRPr="00FB4D1B">
        <w:rPr>
          <w:color w:val="000000"/>
          <w:kern w:val="0"/>
          <w:sz w:val="24"/>
          <w:szCs w:val="24"/>
        </w:rPr>
        <w:t>中证</w:t>
      </w:r>
      <w:r w:rsidRPr="00FB4D1B">
        <w:rPr>
          <w:color w:val="000000"/>
          <w:kern w:val="0"/>
          <w:sz w:val="24"/>
          <w:szCs w:val="24"/>
        </w:rPr>
        <w:t>800</w:t>
      </w:r>
      <w:r w:rsidRPr="00FB4D1B">
        <w:rPr>
          <w:color w:val="000000"/>
          <w:kern w:val="0"/>
          <w:sz w:val="24"/>
          <w:szCs w:val="24"/>
        </w:rPr>
        <w:t>指数是中证指数有限公司编制的，反映沪深证券市场内大中小市值公司的整体状况的指数，具有良好的市场代表性和市场影响力，适合作为本基金股票型基金和混合型基金等权益类资产投资的业绩比较基准。中债综合（全价）指数是由中央国债登记结算有限责任公司编制的具有代表性的债券市场指数。根据本基金的投资范围和投资比例，选用上述业绩比较基准能够客观、合理地反映本基金的风险收益特征。</w:t>
      </w:r>
    </w:p>
    <w:p w14:paraId="136026E9" w14:textId="77777777" w:rsidR="007D6A62" w:rsidRPr="0052522A" w:rsidRDefault="00C62061" w:rsidP="007D6A62">
      <w:pPr>
        <w:spacing w:line="360" w:lineRule="auto"/>
        <w:ind w:firstLineChars="200" w:firstLine="480"/>
        <w:rPr>
          <w:bCs/>
          <w:sz w:val="24"/>
        </w:rPr>
      </w:pPr>
      <w:r>
        <w:rPr>
          <w:rFonts w:hint="eastAsia"/>
          <w:bCs/>
          <w:sz w:val="24"/>
        </w:rPr>
        <w:t>如果指数编制单位停止计算编制以上指数或更改指数名称或今后法律法规发生变化或有更适当的更能为市场普遍接受的业绩比较基准推出或市场上出现</w:t>
      </w:r>
      <w:r>
        <w:rPr>
          <w:rFonts w:hint="eastAsia"/>
          <w:bCs/>
          <w:sz w:val="24"/>
        </w:rPr>
        <w:lastRenderedPageBreak/>
        <w:t>更加适用于本基金的业绩比较基准的指数时，本基金管理人可以根据本基金的投资范围和投资策略，在取得基金托管人同意并按照监管部门要求履行适当程序后变更业绩比较基准并及时公告，且无须召开基金份额持有人大会审议</w:t>
      </w:r>
      <w:r w:rsidR="006A0410">
        <w:rPr>
          <w:rFonts w:hint="eastAsia"/>
          <w:bCs/>
          <w:sz w:val="24"/>
        </w:rPr>
        <w:t>。</w:t>
      </w:r>
    </w:p>
    <w:p w14:paraId="6AC16753" w14:textId="4660C6E2" w:rsidR="004B22A2" w:rsidRDefault="0084170A" w:rsidP="0052522A">
      <w:pPr>
        <w:numPr>
          <w:ilvl w:val="255"/>
          <w:numId w:val="0"/>
        </w:numPr>
        <w:spacing w:line="360" w:lineRule="auto"/>
        <w:ind w:firstLine="480"/>
        <w:rPr>
          <w:bCs/>
          <w:sz w:val="24"/>
        </w:rPr>
      </w:pPr>
      <w:r>
        <w:rPr>
          <w:rFonts w:hint="eastAsia"/>
          <w:bCs/>
          <w:sz w:val="24"/>
        </w:rPr>
        <w:t>（六）</w:t>
      </w:r>
      <w:r w:rsidR="00BF63BF">
        <w:rPr>
          <w:rFonts w:hint="eastAsia"/>
          <w:bCs/>
          <w:sz w:val="24"/>
        </w:rPr>
        <w:t>风险收益特征</w:t>
      </w:r>
    </w:p>
    <w:p w14:paraId="18A5BB37" w14:textId="77777777" w:rsidR="0052522A" w:rsidRDefault="00C62061" w:rsidP="0052522A">
      <w:pPr>
        <w:numPr>
          <w:ilvl w:val="255"/>
          <w:numId w:val="0"/>
        </w:numPr>
        <w:spacing w:line="360" w:lineRule="auto"/>
        <w:ind w:firstLine="480"/>
        <w:rPr>
          <w:bCs/>
          <w:sz w:val="24"/>
        </w:rPr>
      </w:pPr>
      <w:r w:rsidRPr="000D00DC">
        <w:rPr>
          <w:rFonts w:hint="eastAsia"/>
          <w:bCs/>
          <w:sz w:val="24"/>
        </w:rPr>
        <w:t>本基金属于混合型基金中基金，预期风险和收益水平低于股票型基金中基金，高于债券型基金中基金和货币型基金中基金。本基金</w:t>
      </w:r>
      <w:r>
        <w:rPr>
          <w:rFonts w:hint="eastAsia"/>
          <w:bCs/>
          <w:sz w:val="24"/>
        </w:rPr>
        <w:t>若</w:t>
      </w:r>
      <w:r w:rsidRPr="000D00DC">
        <w:rPr>
          <w:rFonts w:hint="eastAsia"/>
          <w:bCs/>
          <w:sz w:val="24"/>
        </w:rPr>
        <w:t>投资香港联合交易所上市的股票，将面临港股通机制下因投资环境、投资标的、市场制度以及交易规则等差异带来的特有风险</w:t>
      </w:r>
      <w:r w:rsidR="0052522A" w:rsidRPr="00D019BD">
        <w:rPr>
          <w:rFonts w:hint="eastAsia"/>
          <w:bCs/>
          <w:sz w:val="24"/>
        </w:rPr>
        <w:t>。</w:t>
      </w:r>
    </w:p>
    <w:p w14:paraId="46E5833A" w14:textId="0AC5533D" w:rsidR="00404689" w:rsidRDefault="0084170A" w:rsidP="007D6A62">
      <w:pPr>
        <w:spacing w:line="360" w:lineRule="auto"/>
        <w:ind w:firstLineChars="200" w:firstLine="480"/>
        <w:rPr>
          <w:bCs/>
          <w:sz w:val="24"/>
        </w:rPr>
      </w:pPr>
      <w:r>
        <w:rPr>
          <w:rFonts w:hint="eastAsia"/>
          <w:bCs/>
          <w:sz w:val="24"/>
        </w:rPr>
        <w:t>（七）</w:t>
      </w:r>
      <w:r w:rsidR="00BF63BF">
        <w:rPr>
          <w:rFonts w:hint="eastAsia"/>
          <w:bCs/>
          <w:sz w:val="24"/>
        </w:rPr>
        <w:t>基金管理人代表基金行使</w:t>
      </w:r>
      <w:r w:rsidR="009B4C5A">
        <w:rPr>
          <w:rFonts w:hint="eastAsia"/>
          <w:bCs/>
          <w:sz w:val="24"/>
        </w:rPr>
        <w:t>相关</w:t>
      </w:r>
      <w:r w:rsidR="00BF63BF">
        <w:rPr>
          <w:rFonts w:hint="eastAsia"/>
          <w:bCs/>
          <w:sz w:val="24"/>
        </w:rPr>
        <w:t>权利的处理原则及方法</w:t>
      </w:r>
    </w:p>
    <w:p w14:paraId="6DE83563" w14:textId="77777777" w:rsidR="00404689" w:rsidRDefault="00BF63BF">
      <w:pPr>
        <w:spacing w:line="360" w:lineRule="auto"/>
        <w:ind w:firstLineChars="200" w:firstLine="480"/>
        <w:rPr>
          <w:bCs/>
          <w:sz w:val="24"/>
        </w:rPr>
      </w:pPr>
      <w:r>
        <w:rPr>
          <w:bCs/>
          <w:sz w:val="24"/>
        </w:rPr>
        <w:t>1</w:t>
      </w:r>
      <w:r>
        <w:rPr>
          <w:bCs/>
          <w:sz w:val="24"/>
        </w:rPr>
        <w:t>、基金管理人按照国家有关规定代表基金独立行使</w:t>
      </w:r>
      <w:r w:rsidR="009B4C5A">
        <w:rPr>
          <w:rFonts w:hint="eastAsia"/>
          <w:bCs/>
          <w:sz w:val="24"/>
        </w:rPr>
        <w:t>相关</w:t>
      </w:r>
      <w:r>
        <w:rPr>
          <w:bCs/>
          <w:sz w:val="24"/>
        </w:rPr>
        <w:t>权利，保护基金份额持有人的利益；</w:t>
      </w:r>
      <w:r>
        <w:rPr>
          <w:bCs/>
          <w:sz w:val="24"/>
        </w:rPr>
        <w:t xml:space="preserve"> </w:t>
      </w:r>
    </w:p>
    <w:p w14:paraId="005517B2" w14:textId="77777777" w:rsidR="00404689" w:rsidRDefault="00BF63BF">
      <w:pPr>
        <w:spacing w:line="360" w:lineRule="auto"/>
        <w:ind w:firstLineChars="200" w:firstLine="480"/>
        <w:rPr>
          <w:bCs/>
          <w:sz w:val="24"/>
        </w:rPr>
      </w:pPr>
      <w:r>
        <w:rPr>
          <w:bCs/>
          <w:sz w:val="24"/>
        </w:rPr>
        <w:t>2</w:t>
      </w:r>
      <w:r>
        <w:rPr>
          <w:bCs/>
          <w:sz w:val="24"/>
        </w:rPr>
        <w:t>、不谋求对上市公司的控股；</w:t>
      </w:r>
      <w:r>
        <w:rPr>
          <w:bCs/>
          <w:sz w:val="24"/>
        </w:rPr>
        <w:t xml:space="preserve"> </w:t>
      </w:r>
    </w:p>
    <w:p w14:paraId="5B7ABD89" w14:textId="77777777" w:rsidR="00404689" w:rsidRDefault="00BF63BF">
      <w:pPr>
        <w:spacing w:line="360" w:lineRule="auto"/>
        <w:ind w:firstLineChars="200" w:firstLine="480"/>
        <w:rPr>
          <w:bCs/>
          <w:sz w:val="24"/>
        </w:rPr>
      </w:pPr>
      <w:r>
        <w:rPr>
          <w:bCs/>
          <w:sz w:val="24"/>
        </w:rPr>
        <w:t>3</w:t>
      </w:r>
      <w:r>
        <w:rPr>
          <w:bCs/>
          <w:sz w:val="24"/>
        </w:rPr>
        <w:t>、有利于基金财产的安全与增值；</w:t>
      </w:r>
      <w:r>
        <w:rPr>
          <w:bCs/>
          <w:sz w:val="24"/>
        </w:rPr>
        <w:t xml:space="preserve"> </w:t>
      </w:r>
    </w:p>
    <w:p w14:paraId="0EC6219E" w14:textId="77777777" w:rsidR="00404689" w:rsidRDefault="00BF63BF">
      <w:pPr>
        <w:spacing w:line="360" w:lineRule="auto"/>
        <w:ind w:firstLineChars="200" w:firstLine="480"/>
        <w:rPr>
          <w:bCs/>
          <w:sz w:val="24"/>
        </w:rPr>
      </w:pPr>
      <w:r>
        <w:rPr>
          <w:bCs/>
          <w:sz w:val="24"/>
        </w:rPr>
        <w:t>4</w:t>
      </w:r>
      <w:r>
        <w:rPr>
          <w:bCs/>
          <w:sz w:val="24"/>
        </w:rPr>
        <w:t>、不通过关联交易为自身、雇员、授权代理人或任何存在利害关系的第三人牟取任何不当利益。</w:t>
      </w:r>
    </w:p>
    <w:p w14:paraId="62045B06" w14:textId="77777777" w:rsidR="00011E44" w:rsidRPr="00BA0482" w:rsidRDefault="00011E44" w:rsidP="00011E44">
      <w:pPr>
        <w:spacing w:line="360" w:lineRule="auto"/>
        <w:ind w:firstLineChars="200" w:firstLine="480"/>
        <w:rPr>
          <w:bCs/>
          <w:sz w:val="24"/>
        </w:rPr>
      </w:pPr>
      <w:r>
        <w:rPr>
          <w:rFonts w:hint="eastAsia"/>
          <w:bCs/>
          <w:sz w:val="24"/>
        </w:rPr>
        <w:t>（八）</w:t>
      </w:r>
      <w:r w:rsidRPr="00BA0482">
        <w:rPr>
          <w:rFonts w:hint="eastAsia"/>
          <w:bCs/>
          <w:sz w:val="24"/>
        </w:rPr>
        <w:t>侧袋机制的实施和投资运作安排</w:t>
      </w:r>
    </w:p>
    <w:p w14:paraId="5C24F0F6" w14:textId="77777777" w:rsidR="003D4F33" w:rsidRPr="00FE5623" w:rsidRDefault="003D4F33" w:rsidP="003D4F33">
      <w:pPr>
        <w:spacing w:line="360" w:lineRule="auto"/>
        <w:ind w:firstLineChars="200" w:firstLine="480"/>
        <w:rPr>
          <w:bCs/>
          <w:sz w:val="24"/>
        </w:rPr>
      </w:pPr>
      <w:r w:rsidRPr="00FE5623">
        <w:rPr>
          <w:rFonts w:hint="eastAsia"/>
          <w:bCs/>
          <w:sz w:val="24"/>
        </w:rPr>
        <w:t>当基金持有特定资产且存在或潜在</w:t>
      </w:r>
      <w:r>
        <w:rPr>
          <w:rFonts w:hint="eastAsia"/>
          <w:bCs/>
          <w:sz w:val="24"/>
        </w:rPr>
        <w:t>大额</w:t>
      </w:r>
      <w:r w:rsidRPr="00FE5623">
        <w:rPr>
          <w:rFonts w:hint="eastAsia"/>
          <w:bCs/>
          <w:sz w:val="24"/>
        </w:rPr>
        <w:t>赎回申请时，根据最大限度保护基金份额持有人利益的原则，基金管理人经与基金托管人协商一致，并咨询会计师事务所意见后，可以依照法律法规及基金合同的约定启用侧袋机制</w:t>
      </w:r>
      <w:r w:rsidRPr="00B2028F">
        <w:rPr>
          <w:rFonts w:hint="eastAsia"/>
          <w:bCs/>
          <w:sz w:val="24"/>
        </w:rPr>
        <w:t>，无需召开基金份额持有人大会审议</w:t>
      </w:r>
      <w:r w:rsidRPr="00FE5623">
        <w:rPr>
          <w:rFonts w:hint="eastAsia"/>
          <w:bCs/>
          <w:sz w:val="24"/>
        </w:rPr>
        <w:t>。</w:t>
      </w:r>
    </w:p>
    <w:p w14:paraId="103CE9E8" w14:textId="77777777" w:rsidR="003D4F33" w:rsidRPr="00FE5623" w:rsidRDefault="003D4F33" w:rsidP="003D4F33">
      <w:pPr>
        <w:spacing w:line="360" w:lineRule="auto"/>
        <w:ind w:firstLineChars="200" w:firstLine="480"/>
        <w:rPr>
          <w:bCs/>
          <w:sz w:val="24"/>
        </w:rPr>
      </w:pPr>
      <w:r w:rsidRPr="00FE5623">
        <w:rPr>
          <w:rFonts w:hint="eastAsia"/>
          <w:bCs/>
          <w:sz w:val="24"/>
        </w:rPr>
        <w:t>侧袋机制实施期间，本部分约定的投资组合比例、投资策略、组合限制、业绩比较基准、风险收益特征等约定仅适用于主袋账户。</w:t>
      </w:r>
    </w:p>
    <w:p w14:paraId="0BE62946" w14:textId="77777777" w:rsidR="00011E44" w:rsidRPr="00BA0482" w:rsidRDefault="003D4F33" w:rsidP="00011E44">
      <w:pPr>
        <w:spacing w:line="360" w:lineRule="auto"/>
        <w:ind w:firstLineChars="200" w:firstLine="480"/>
        <w:rPr>
          <w:bCs/>
          <w:sz w:val="24"/>
        </w:rPr>
      </w:pPr>
      <w:r w:rsidRPr="00FE5623">
        <w:rPr>
          <w:rFonts w:hint="eastAsia"/>
          <w:bCs/>
          <w:sz w:val="24"/>
        </w:rPr>
        <w:t>侧袋账户的实施条件、实施程序、运作安排、投资安排、特定资产的处置变现和支付等对投资者权益有重大影响的事项详见</w:t>
      </w:r>
      <w:r w:rsidR="00FF1D77">
        <w:rPr>
          <w:rFonts w:hint="eastAsia"/>
          <w:bCs/>
          <w:sz w:val="24"/>
        </w:rPr>
        <w:t>本</w:t>
      </w:r>
      <w:r w:rsidRPr="00FE5623">
        <w:rPr>
          <w:rFonts w:hint="eastAsia"/>
          <w:bCs/>
          <w:sz w:val="24"/>
        </w:rPr>
        <w:t>招募说明书</w:t>
      </w:r>
      <w:r w:rsidR="00FF1D77" w:rsidRPr="00FF1D77">
        <w:rPr>
          <w:rFonts w:hint="eastAsia"/>
          <w:bCs/>
          <w:sz w:val="24"/>
        </w:rPr>
        <w:t>“侧袋机制”章节</w:t>
      </w:r>
      <w:r w:rsidRPr="00FE5623">
        <w:rPr>
          <w:rFonts w:hint="eastAsia"/>
          <w:bCs/>
          <w:sz w:val="24"/>
        </w:rPr>
        <w:t>的规定</w:t>
      </w:r>
      <w:r w:rsidR="00011E44" w:rsidRPr="00BA0482">
        <w:rPr>
          <w:rFonts w:hint="eastAsia"/>
          <w:bCs/>
          <w:sz w:val="24"/>
        </w:rPr>
        <w:t>。</w:t>
      </w:r>
    </w:p>
    <w:p w14:paraId="17CA1A8E" w14:textId="47BF4E37" w:rsidR="00011E44" w:rsidRDefault="00F07C8A" w:rsidP="00F07C8A">
      <w:pPr>
        <w:spacing w:line="360" w:lineRule="auto"/>
        <w:ind w:firstLineChars="200" w:firstLine="480"/>
        <w:rPr>
          <w:bCs/>
          <w:sz w:val="24"/>
        </w:rPr>
      </w:pPr>
      <w:r w:rsidRPr="00F07C8A">
        <w:rPr>
          <w:rFonts w:hint="eastAsia"/>
          <w:bCs/>
          <w:sz w:val="24"/>
        </w:rPr>
        <w:t>（九）基金投资组合报告</w:t>
      </w:r>
    </w:p>
    <w:p w14:paraId="75E07F39" w14:textId="77777777" w:rsidR="008A7E66" w:rsidRDefault="008A7E66" w:rsidP="008A7E66">
      <w:pPr>
        <w:spacing w:line="360" w:lineRule="auto"/>
        <w:ind w:firstLineChars="200" w:firstLine="480"/>
        <w:rPr>
          <w:bCs/>
          <w:sz w:val="24"/>
        </w:rPr>
      </w:pPr>
      <w:r w:rsidRPr="00947C77">
        <w:rPr>
          <w:rFonts w:hint="eastAsia"/>
          <w:bCs/>
          <w:sz w:val="24"/>
        </w:rPr>
        <w:t>本基金按照《基金法》、《信息披露办法》及中国证监会的其他规定中关于投资组合报告的要求披露基金的投资组合。</w:t>
      </w:r>
    </w:p>
    <w:p w14:paraId="407DA5BE" w14:textId="77777777" w:rsidR="008A7E66" w:rsidRPr="00D1402A" w:rsidRDefault="008A7E66" w:rsidP="008A7E66">
      <w:pPr>
        <w:spacing w:line="360" w:lineRule="auto"/>
        <w:ind w:firstLineChars="200" w:firstLine="480"/>
        <w:rPr>
          <w:bCs/>
          <w:sz w:val="24"/>
        </w:rPr>
      </w:pPr>
      <w:r>
        <w:rPr>
          <w:rFonts w:hint="eastAsia"/>
          <w:bCs/>
          <w:sz w:val="24"/>
        </w:rPr>
        <w:t>1.</w:t>
      </w:r>
      <w:r w:rsidRPr="006B6F22">
        <w:rPr>
          <w:rFonts w:hint="eastAsia"/>
          <w:bCs/>
          <w:sz w:val="24"/>
        </w:rPr>
        <w:t>报告期末基金资产组合情况</w:t>
      </w:r>
      <w:r w:rsidRPr="006B6F22">
        <w:rPr>
          <w:bCs/>
          <w:sz w:val="24"/>
        </w:rPr>
        <w:t xml:space="preserve"> </w:t>
      </w:r>
    </w:p>
    <w:p w14:paraId="2F4C4390" w14:textId="1D8861FD" w:rsidR="008A7E66" w:rsidRDefault="008A7E66" w:rsidP="008A7E66">
      <w:pPr>
        <w:spacing w:line="360" w:lineRule="auto"/>
        <w:ind w:firstLineChars="200" w:firstLine="480"/>
        <w:rPr>
          <w:bCs/>
          <w:sz w:val="24"/>
        </w:rPr>
      </w:pPr>
      <w:r w:rsidRPr="00D1402A">
        <w:rPr>
          <w:rFonts w:hint="eastAsia"/>
          <w:bCs/>
          <w:sz w:val="24"/>
        </w:rPr>
        <w:lastRenderedPageBreak/>
        <w:t>截至</w:t>
      </w:r>
      <w:r w:rsidR="00E24A25" w:rsidRPr="00D1402A">
        <w:rPr>
          <w:bCs/>
          <w:sz w:val="24"/>
        </w:rPr>
        <w:t>202</w:t>
      </w:r>
      <w:r w:rsidR="00E24A25">
        <w:rPr>
          <w:bCs/>
          <w:sz w:val="24"/>
        </w:rPr>
        <w:t>6</w:t>
      </w:r>
      <w:r w:rsidRPr="00D1402A">
        <w:rPr>
          <w:rFonts w:hint="eastAsia"/>
          <w:bCs/>
          <w:sz w:val="24"/>
        </w:rPr>
        <w:t>年</w:t>
      </w:r>
      <w:r>
        <w:rPr>
          <w:rFonts w:hint="eastAsia"/>
          <w:bCs/>
          <w:sz w:val="24"/>
        </w:rPr>
        <w:t>6</w:t>
      </w:r>
      <w:r w:rsidRPr="00D1402A">
        <w:rPr>
          <w:rFonts w:hint="eastAsia"/>
          <w:bCs/>
          <w:sz w:val="24"/>
        </w:rPr>
        <w:t>月</w:t>
      </w:r>
      <w:r w:rsidRPr="00D1402A">
        <w:rPr>
          <w:bCs/>
          <w:sz w:val="24"/>
        </w:rPr>
        <w:t>3</w:t>
      </w:r>
      <w:r>
        <w:rPr>
          <w:rFonts w:hint="eastAsia"/>
          <w:bCs/>
          <w:sz w:val="24"/>
        </w:rPr>
        <w:t>0</w:t>
      </w:r>
      <w:r w:rsidRPr="00D1402A">
        <w:rPr>
          <w:rFonts w:hint="eastAsia"/>
          <w:bCs/>
          <w:sz w:val="24"/>
        </w:rPr>
        <w:t>日，华商</w:t>
      </w:r>
      <w:r w:rsidR="00F961D5">
        <w:rPr>
          <w:rFonts w:hint="eastAsia"/>
          <w:bCs/>
          <w:sz w:val="24"/>
        </w:rPr>
        <w:t>安远稳进一年持有期混合型</w:t>
      </w:r>
      <w:r w:rsidRPr="00D1402A">
        <w:rPr>
          <w:rFonts w:hint="eastAsia"/>
          <w:bCs/>
          <w:sz w:val="24"/>
        </w:rPr>
        <w:t>基金中基金（</w:t>
      </w:r>
      <w:r w:rsidRPr="00D1402A">
        <w:rPr>
          <w:bCs/>
          <w:sz w:val="24"/>
        </w:rPr>
        <w:t>FOF</w:t>
      </w:r>
      <w:r w:rsidRPr="00D1402A">
        <w:rPr>
          <w:rFonts w:hint="eastAsia"/>
          <w:bCs/>
          <w:sz w:val="24"/>
        </w:rPr>
        <w:t>）</w:t>
      </w:r>
      <w:r>
        <w:rPr>
          <w:bCs/>
          <w:sz w:val="24"/>
        </w:rPr>
        <w:t>A</w:t>
      </w:r>
      <w:r>
        <w:rPr>
          <w:rFonts w:hint="eastAsia"/>
          <w:bCs/>
          <w:sz w:val="24"/>
        </w:rPr>
        <w:t>类资产净值为</w:t>
      </w:r>
      <w:r w:rsidR="00E24A25" w:rsidRPr="00E24A25">
        <w:rPr>
          <w:bCs/>
          <w:sz w:val="24"/>
        </w:rPr>
        <w:t>16,666,459.70</w:t>
      </w:r>
      <w:r>
        <w:rPr>
          <w:rFonts w:hint="eastAsia"/>
          <w:bCs/>
          <w:sz w:val="24"/>
        </w:rPr>
        <w:t>元，</w:t>
      </w:r>
      <w:r>
        <w:rPr>
          <w:rFonts w:hint="eastAsia"/>
          <w:bCs/>
          <w:sz w:val="24"/>
        </w:rPr>
        <w:t>C</w:t>
      </w:r>
      <w:r>
        <w:rPr>
          <w:rFonts w:hint="eastAsia"/>
          <w:bCs/>
          <w:sz w:val="24"/>
        </w:rPr>
        <w:t>类资产净值为</w:t>
      </w:r>
      <w:r w:rsidR="00E24A25" w:rsidRPr="00E24A25">
        <w:rPr>
          <w:bCs/>
          <w:sz w:val="24"/>
        </w:rPr>
        <w:t>32,712,249.56</w:t>
      </w:r>
      <w:r>
        <w:rPr>
          <w:rFonts w:hint="eastAsia"/>
          <w:bCs/>
          <w:sz w:val="24"/>
        </w:rPr>
        <w:t>元，</w:t>
      </w:r>
      <w:r>
        <w:rPr>
          <w:bCs/>
          <w:sz w:val="24"/>
        </w:rPr>
        <w:t>A</w:t>
      </w:r>
      <w:r>
        <w:rPr>
          <w:rFonts w:hint="eastAsia"/>
          <w:bCs/>
          <w:sz w:val="24"/>
        </w:rPr>
        <w:t>类份额净值为</w:t>
      </w:r>
      <w:r w:rsidR="00E24A25" w:rsidRPr="00E24A25">
        <w:rPr>
          <w:bCs/>
          <w:sz w:val="24"/>
        </w:rPr>
        <w:t>1.0785</w:t>
      </w:r>
      <w:r>
        <w:rPr>
          <w:rFonts w:hint="eastAsia"/>
          <w:bCs/>
          <w:sz w:val="24"/>
        </w:rPr>
        <w:t>元，</w:t>
      </w:r>
      <w:r w:rsidR="00331095">
        <w:rPr>
          <w:rFonts w:hint="eastAsia"/>
          <w:bCs/>
          <w:sz w:val="24"/>
        </w:rPr>
        <w:t>C</w:t>
      </w:r>
      <w:r>
        <w:rPr>
          <w:rFonts w:hint="eastAsia"/>
          <w:bCs/>
          <w:sz w:val="24"/>
        </w:rPr>
        <w:t>类份额净值为</w:t>
      </w:r>
      <w:r w:rsidR="00E24A25" w:rsidRPr="00E24A25">
        <w:rPr>
          <w:bCs/>
          <w:sz w:val="24"/>
        </w:rPr>
        <w:t>1.0630</w:t>
      </w:r>
      <w:r>
        <w:rPr>
          <w:rFonts w:hint="eastAsia"/>
          <w:bCs/>
          <w:sz w:val="24"/>
        </w:rPr>
        <w:t>元，</w:t>
      </w:r>
      <w:r>
        <w:rPr>
          <w:bCs/>
          <w:sz w:val="24"/>
        </w:rPr>
        <w:t>A</w:t>
      </w:r>
      <w:r>
        <w:rPr>
          <w:rFonts w:hint="eastAsia"/>
          <w:bCs/>
          <w:sz w:val="24"/>
        </w:rPr>
        <w:t>类累计份额净值为</w:t>
      </w:r>
      <w:r w:rsidR="00E24A25" w:rsidRPr="00E24A25">
        <w:rPr>
          <w:bCs/>
          <w:sz w:val="24"/>
        </w:rPr>
        <w:t>1.0785</w:t>
      </w:r>
      <w:r>
        <w:rPr>
          <w:rFonts w:hint="eastAsia"/>
          <w:bCs/>
          <w:sz w:val="24"/>
        </w:rPr>
        <w:t>元，</w:t>
      </w:r>
      <w:r w:rsidR="00331095">
        <w:rPr>
          <w:rFonts w:hint="eastAsia"/>
          <w:bCs/>
          <w:sz w:val="24"/>
        </w:rPr>
        <w:t>C</w:t>
      </w:r>
      <w:r>
        <w:rPr>
          <w:rFonts w:hint="eastAsia"/>
          <w:bCs/>
          <w:sz w:val="24"/>
        </w:rPr>
        <w:t>类累计份额净值为</w:t>
      </w:r>
      <w:r w:rsidR="00E24A25" w:rsidRPr="00E24A25">
        <w:rPr>
          <w:bCs/>
          <w:sz w:val="24"/>
        </w:rPr>
        <w:t>1.0630</w:t>
      </w:r>
      <w:r>
        <w:rPr>
          <w:rFonts w:hint="eastAsia"/>
          <w:bCs/>
          <w:sz w:val="24"/>
        </w:rPr>
        <w:t>元。</w:t>
      </w:r>
      <w:r w:rsidRPr="00D1402A">
        <w:rPr>
          <w:rFonts w:hint="eastAsia"/>
          <w:bCs/>
          <w:sz w:val="24"/>
        </w:rPr>
        <w:t>其投资组合情况如下：</w:t>
      </w:r>
    </w:p>
    <w:tbl>
      <w:tblPr>
        <w:tblW w:w="8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2526"/>
        <w:gridCol w:w="3366"/>
        <w:gridCol w:w="1849"/>
      </w:tblGrid>
      <w:tr w:rsidR="008A7E66" w:rsidRPr="00947C77" w14:paraId="0B72DDCD" w14:textId="77777777" w:rsidTr="001F598D">
        <w:trPr>
          <w:trHeight w:val="304"/>
        </w:trPr>
        <w:tc>
          <w:tcPr>
            <w:tcW w:w="724" w:type="dxa"/>
            <w:shd w:val="clear" w:color="auto" w:fill="D9D9D9"/>
            <w:vAlign w:val="center"/>
          </w:tcPr>
          <w:p w14:paraId="25A42A2B" w14:textId="77777777" w:rsidR="008A7E66" w:rsidRPr="007A1B15" w:rsidRDefault="008A7E66">
            <w:pPr>
              <w:jc w:val="center"/>
              <w:rPr>
                <w:rFonts w:ascii="宋体" w:hAnsi="宋体"/>
              </w:rPr>
            </w:pPr>
            <w:bookmarkStart w:id="116" w:name="m501_tab"/>
            <w:r w:rsidRPr="007A1B15">
              <w:rPr>
                <w:rFonts w:ascii="宋体" w:hAnsi="宋体" w:hint="eastAsia"/>
              </w:rPr>
              <w:t>序号</w:t>
            </w:r>
          </w:p>
        </w:tc>
        <w:tc>
          <w:tcPr>
            <w:tcW w:w="2526" w:type="dxa"/>
            <w:shd w:val="clear" w:color="auto" w:fill="D9D9D9"/>
            <w:vAlign w:val="center"/>
          </w:tcPr>
          <w:p w14:paraId="25F26F7E" w14:textId="77777777" w:rsidR="008A7E66" w:rsidRPr="00345E71" w:rsidRDefault="008A7E66" w:rsidP="001F598D">
            <w:pPr>
              <w:jc w:val="center"/>
              <w:rPr>
                <w:rFonts w:ascii="宋体" w:hAnsi="宋体"/>
              </w:rPr>
            </w:pPr>
            <w:r w:rsidRPr="00947C77">
              <w:rPr>
                <w:rFonts w:ascii="宋体" w:hAnsi="宋体" w:hint="eastAsia"/>
              </w:rPr>
              <w:t>项目</w:t>
            </w:r>
          </w:p>
        </w:tc>
        <w:tc>
          <w:tcPr>
            <w:tcW w:w="3366" w:type="dxa"/>
            <w:shd w:val="clear" w:color="auto" w:fill="D9D9D9"/>
            <w:vAlign w:val="center"/>
          </w:tcPr>
          <w:p w14:paraId="60ABED45" w14:textId="77777777" w:rsidR="008A7E66" w:rsidRPr="00345E71" w:rsidRDefault="008A7E66" w:rsidP="001F598D">
            <w:pPr>
              <w:jc w:val="center"/>
              <w:rPr>
                <w:rFonts w:ascii="宋体" w:hAnsi="宋体"/>
              </w:rPr>
            </w:pPr>
            <w:r w:rsidRPr="00947C77">
              <w:rPr>
                <w:rFonts w:ascii="宋体" w:hAnsi="宋体" w:hint="eastAsia"/>
              </w:rPr>
              <w:t>金额（元）</w:t>
            </w:r>
          </w:p>
        </w:tc>
        <w:tc>
          <w:tcPr>
            <w:tcW w:w="1849" w:type="dxa"/>
            <w:shd w:val="clear" w:color="auto" w:fill="D9D9D9"/>
            <w:vAlign w:val="center"/>
          </w:tcPr>
          <w:p w14:paraId="3EBA4842" w14:textId="77777777" w:rsidR="008A7E66" w:rsidRPr="00345E71" w:rsidRDefault="008A7E66" w:rsidP="001F598D">
            <w:pPr>
              <w:jc w:val="center"/>
              <w:rPr>
                <w:rFonts w:ascii="宋体" w:hAnsi="宋体"/>
              </w:rPr>
            </w:pPr>
            <w:r w:rsidRPr="00947C77">
              <w:rPr>
                <w:rFonts w:ascii="宋体" w:hAnsi="宋体" w:hint="eastAsia"/>
              </w:rPr>
              <w:t>占基金总资产的比例（</w:t>
            </w:r>
            <w:r w:rsidRPr="00947C77">
              <w:rPr>
                <w:rFonts w:ascii="宋体" w:hAnsi="宋体"/>
              </w:rPr>
              <w:t>%）</w:t>
            </w:r>
          </w:p>
        </w:tc>
      </w:tr>
      <w:tr w:rsidR="00E24A25" w:rsidRPr="00947C77" w14:paraId="59D03C81" w14:textId="77777777" w:rsidTr="00AD3CD9">
        <w:trPr>
          <w:trHeight w:val="304"/>
        </w:trPr>
        <w:tc>
          <w:tcPr>
            <w:tcW w:w="724" w:type="dxa"/>
            <w:vAlign w:val="center"/>
          </w:tcPr>
          <w:p w14:paraId="50B3C26F" w14:textId="77777777" w:rsidR="00E24A25" w:rsidRPr="00345E71" w:rsidRDefault="00E24A25" w:rsidP="00E24A25">
            <w:pPr>
              <w:jc w:val="center"/>
              <w:rPr>
                <w:rFonts w:ascii="宋体" w:hAnsi="宋体"/>
                <w:szCs w:val="21"/>
              </w:rPr>
            </w:pPr>
            <w:r w:rsidRPr="00947C77">
              <w:rPr>
                <w:rFonts w:ascii="宋体" w:hAnsi="宋体"/>
                <w:szCs w:val="21"/>
              </w:rPr>
              <w:t>1</w:t>
            </w:r>
          </w:p>
        </w:tc>
        <w:tc>
          <w:tcPr>
            <w:tcW w:w="2526" w:type="dxa"/>
            <w:vAlign w:val="center"/>
          </w:tcPr>
          <w:p w14:paraId="1B3708AC" w14:textId="77777777" w:rsidR="00E24A25" w:rsidRPr="00947C77" w:rsidRDefault="00E24A25" w:rsidP="00E24A25">
            <w:pPr>
              <w:jc w:val="left"/>
              <w:rPr>
                <w:rFonts w:ascii="宋体" w:hAnsi="宋体"/>
                <w:szCs w:val="21"/>
              </w:rPr>
            </w:pPr>
            <w:r w:rsidRPr="00947C77">
              <w:rPr>
                <w:rFonts w:ascii="宋体" w:hAnsi="宋体" w:hint="eastAsia"/>
                <w:szCs w:val="21"/>
              </w:rPr>
              <w:t>权益投资</w:t>
            </w:r>
          </w:p>
        </w:tc>
        <w:tc>
          <w:tcPr>
            <w:tcW w:w="3366" w:type="dxa"/>
            <w:vAlign w:val="center"/>
          </w:tcPr>
          <w:p w14:paraId="29547AFD" w14:textId="1423F4C3" w:rsidR="00E24A25" w:rsidRPr="00947C77" w:rsidRDefault="00E24A25" w:rsidP="00E24A25">
            <w:pPr>
              <w:jc w:val="right"/>
              <w:rPr>
                <w:rFonts w:ascii="宋体" w:hAnsi="宋体"/>
                <w:szCs w:val="21"/>
              </w:rPr>
            </w:pPr>
            <w:r>
              <w:rPr>
                <w:rFonts w:ascii="宋体" w:hAnsi="宋体" w:hint="eastAsia"/>
                <w:szCs w:val="24"/>
                <w:lang w:eastAsia="zh-Hans"/>
              </w:rPr>
              <w:t>-</w:t>
            </w:r>
          </w:p>
        </w:tc>
        <w:tc>
          <w:tcPr>
            <w:tcW w:w="1849" w:type="dxa"/>
            <w:vAlign w:val="center"/>
          </w:tcPr>
          <w:p w14:paraId="28FF00D9" w14:textId="4271AC1D" w:rsidR="00E24A25" w:rsidRPr="00947C77" w:rsidRDefault="00E24A25" w:rsidP="00E24A25">
            <w:pPr>
              <w:jc w:val="right"/>
              <w:rPr>
                <w:rFonts w:ascii="宋体" w:hAnsi="宋体"/>
                <w:szCs w:val="21"/>
              </w:rPr>
            </w:pPr>
            <w:r>
              <w:rPr>
                <w:rFonts w:ascii="宋体" w:hAnsi="宋体" w:hint="eastAsia"/>
                <w:szCs w:val="24"/>
                <w:lang w:eastAsia="zh-Hans"/>
              </w:rPr>
              <w:t>-</w:t>
            </w:r>
          </w:p>
        </w:tc>
      </w:tr>
      <w:tr w:rsidR="00E24A25" w:rsidRPr="00947C77" w14:paraId="178ABCE8" w14:textId="77777777" w:rsidTr="00AD3CD9">
        <w:trPr>
          <w:trHeight w:val="322"/>
        </w:trPr>
        <w:tc>
          <w:tcPr>
            <w:tcW w:w="724" w:type="dxa"/>
            <w:vAlign w:val="center"/>
          </w:tcPr>
          <w:p w14:paraId="24ADF921" w14:textId="77777777" w:rsidR="00E24A25" w:rsidRPr="00947C77" w:rsidRDefault="00E24A25" w:rsidP="00E24A25">
            <w:pPr>
              <w:jc w:val="center"/>
              <w:rPr>
                <w:rFonts w:ascii="宋体" w:hAnsi="宋体"/>
                <w:szCs w:val="21"/>
              </w:rPr>
            </w:pPr>
          </w:p>
        </w:tc>
        <w:tc>
          <w:tcPr>
            <w:tcW w:w="2526" w:type="dxa"/>
            <w:vAlign w:val="center"/>
          </w:tcPr>
          <w:p w14:paraId="413B3FC7" w14:textId="77777777" w:rsidR="00E24A25" w:rsidRPr="00947C77" w:rsidRDefault="00E24A25" w:rsidP="00E24A25">
            <w:pPr>
              <w:jc w:val="left"/>
              <w:rPr>
                <w:rFonts w:ascii="宋体" w:hAnsi="宋体"/>
                <w:szCs w:val="21"/>
              </w:rPr>
            </w:pPr>
            <w:r w:rsidRPr="00947C77">
              <w:rPr>
                <w:rFonts w:ascii="宋体" w:hAnsi="宋体" w:hint="eastAsia"/>
                <w:szCs w:val="21"/>
              </w:rPr>
              <w:t>其中：股票</w:t>
            </w:r>
            <w:r w:rsidRPr="00947C77">
              <w:rPr>
                <w:rFonts w:ascii="宋体" w:hAnsi="宋体"/>
                <w:szCs w:val="21"/>
              </w:rPr>
              <w:t xml:space="preserve"> </w:t>
            </w:r>
          </w:p>
        </w:tc>
        <w:tc>
          <w:tcPr>
            <w:tcW w:w="3366" w:type="dxa"/>
            <w:vAlign w:val="center"/>
          </w:tcPr>
          <w:p w14:paraId="190A9880" w14:textId="1DE4B51F" w:rsidR="00E24A25" w:rsidRPr="00947C77" w:rsidRDefault="00E24A25" w:rsidP="00E24A25">
            <w:pPr>
              <w:jc w:val="right"/>
              <w:rPr>
                <w:rFonts w:ascii="宋体" w:hAnsi="宋体"/>
                <w:szCs w:val="21"/>
              </w:rPr>
            </w:pPr>
            <w:r>
              <w:rPr>
                <w:rFonts w:ascii="宋体" w:hAnsi="宋体" w:hint="eastAsia"/>
                <w:szCs w:val="24"/>
                <w:lang w:eastAsia="zh-Hans"/>
              </w:rPr>
              <w:t>-</w:t>
            </w:r>
          </w:p>
        </w:tc>
        <w:tc>
          <w:tcPr>
            <w:tcW w:w="1849" w:type="dxa"/>
            <w:vAlign w:val="center"/>
          </w:tcPr>
          <w:p w14:paraId="46892CDC" w14:textId="6A051EE8" w:rsidR="00E24A25" w:rsidRPr="00947C77" w:rsidRDefault="00E24A25" w:rsidP="00E24A25">
            <w:pPr>
              <w:jc w:val="right"/>
              <w:rPr>
                <w:rFonts w:ascii="宋体" w:hAnsi="宋体"/>
                <w:szCs w:val="21"/>
              </w:rPr>
            </w:pPr>
            <w:r>
              <w:rPr>
                <w:rFonts w:ascii="宋体" w:hAnsi="宋体" w:hint="eastAsia"/>
                <w:szCs w:val="24"/>
                <w:lang w:eastAsia="zh-Hans"/>
              </w:rPr>
              <w:t>-</w:t>
            </w:r>
          </w:p>
        </w:tc>
      </w:tr>
      <w:tr w:rsidR="00E24A25" w:rsidRPr="00947C77" w14:paraId="53A0D895" w14:textId="77777777" w:rsidTr="00AD3CD9">
        <w:trPr>
          <w:trHeight w:val="322"/>
        </w:trPr>
        <w:tc>
          <w:tcPr>
            <w:tcW w:w="724" w:type="dxa"/>
            <w:vAlign w:val="center"/>
          </w:tcPr>
          <w:p w14:paraId="407DC09C" w14:textId="77777777" w:rsidR="00E24A25" w:rsidRPr="00947C77" w:rsidRDefault="00E24A25" w:rsidP="00E24A25">
            <w:pPr>
              <w:jc w:val="center"/>
              <w:rPr>
                <w:rFonts w:ascii="宋体" w:hAnsi="宋体"/>
                <w:szCs w:val="21"/>
              </w:rPr>
            </w:pPr>
            <w:r w:rsidRPr="00947C77">
              <w:rPr>
                <w:rFonts w:ascii="宋体" w:hAnsi="宋体"/>
                <w:szCs w:val="21"/>
              </w:rPr>
              <w:t>2</w:t>
            </w:r>
          </w:p>
        </w:tc>
        <w:tc>
          <w:tcPr>
            <w:tcW w:w="2526" w:type="dxa"/>
            <w:vAlign w:val="center"/>
          </w:tcPr>
          <w:p w14:paraId="33530095" w14:textId="77777777" w:rsidR="00E24A25" w:rsidRPr="00947C77" w:rsidRDefault="00E24A25" w:rsidP="00E24A25">
            <w:pPr>
              <w:jc w:val="left"/>
              <w:rPr>
                <w:rFonts w:ascii="宋体" w:hAnsi="宋体"/>
                <w:szCs w:val="21"/>
              </w:rPr>
            </w:pPr>
            <w:r w:rsidRPr="00947C77">
              <w:rPr>
                <w:rFonts w:ascii="宋体" w:hAnsi="宋体" w:hint="eastAsia"/>
                <w:szCs w:val="21"/>
              </w:rPr>
              <w:t>基金投资</w:t>
            </w:r>
          </w:p>
        </w:tc>
        <w:tc>
          <w:tcPr>
            <w:tcW w:w="3366" w:type="dxa"/>
            <w:vAlign w:val="center"/>
          </w:tcPr>
          <w:p w14:paraId="124A1ACA" w14:textId="617F9068" w:rsidR="00E24A25" w:rsidRPr="00771F17" w:rsidRDefault="00E24A25" w:rsidP="00E24A25">
            <w:pPr>
              <w:jc w:val="right"/>
              <w:rPr>
                <w:rFonts w:ascii="宋体" w:hAnsi="宋体"/>
              </w:rPr>
            </w:pPr>
            <w:r>
              <w:rPr>
                <w:rFonts w:ascii="宋体" w:hAnsi="宋体" w:hint="eastAsia"/>
                <w:szCs w:val="24"/>
                <w:lang w:eastAsia="zh-Hans"/>
              </w:rPr>
              <w:t>46,612,518.98</w:t>
            </w:r>
          </w:p>
        </w:tc>
        <w:tc>
          <w:tcPr>
            <w:tcW w:w="1849" w:type="dxa"/>
            <w:vAlign w:val="center"/>
          </w:tcPr>
          <w:p w14:paraId="3FF275E0" w14:textId="75D3D5B9" w:rsidR="00E24A25" w:rsidRPr="00771F17" w:rsidRDefault="00E24A25" w:rsidP="00E24A25">
            <w:pPr>
              <w:jc w:val="right"/>
              <w:rPr>
                <w:rFonts w:ascii="宋体" w:hAnsi="宋体"/>
              </w:rPr>
            </w:pPr>
            <w:r>
              <w:rPr>
                <w:rFonts w:ascii="宋体" w:hAnsi="宋体" w:hint="eastAsia"/>
                <w:szCs w:val="24"/>
                <w:lang w:eastAsia="zh-Hans"/>
              </w:rPr>
              <w:t>93.81</w:t>
            </w:r>
          </w:p>
        </w:tc>
      </w:tr>
      <w:tr w:rsidR="00E24A25" w:rsidRPr="00947C77" w14:paraId="62888E6F" w14:textId="77777777" w:rsidTr="00AD3CD9">
        <w:trPr>
          <w:trHeight w:val="304"/>
        </w:trPr>
        <w:tc>
          <w:tcPr>
            <w:tcW w:w="724" w:type="dxa"/>
            <w:vAlign w:val="center"/>
          </w:tcPr>
          <w:p w14:paraId="5CA1AD89" w14:textId="77777777" w:rsidR="00E24A25" w:rsidRPr="00947C77" w:rsidRDefault="00E24A25" w:rsidP="00E24A25">
            <w:pPr>
              <w:jc w:val="center"/>
              <w:rPr>
                <w:rFonts w:ascii="宋体" w:hAnsi="宋体"/>
                <w:szCs w:val="21"/>
              </w:rPr>
            </w:pPr>
            <w:r w:rsidRPr="00947C77">
              <w:rPr>
                <w:rFonts w:ascii="宋体" w:hAnsi="宋体"/>
                <w:szCs w:val="21"/>
              </w:rPr>
              <w:t>3</w:t>
            </w:r>
          </w:p>
        </w:tc>
        <w:tc>
          <w:tcPr>
            <w:tcW w:w="2526" w:type="dxa"/>
            <w:vAlign w:val="center"/>
          </w:tcPr>
          <w:p w14:paraId="418B3FB4" w14:textId="77777777" w:rsidR="00E24A25" w:rsidRPr="00947C77" w:rsidRDefault="00E24A25" w:rsidP="00E24A25">
            <w:pPr>
              <w:jc w:val="left"/>
              <w:rPr>
                <w:rFonts w:ascii="宋体" w:hAnsi="宋体"/>
                <w:szCs w:val="21"/>
              </w:rPr>
            </w:pPr>
            <w:r w:rsidRPr="00947C77">
              <w:rPr>
                <w:rFonts w:ascii="宋体" w:hAnsi="宋体" w:hint="eastAsia"/>
                <w:szCs w:val="21"/>
              </w:rPr>
              <w:t>固定收益投资</w:t>
            </w:r>
            <w:r w:rsidRPr="00947C77">
              <w:rPr>
                <w:rFonts w:ascii="宋体" w:hAnsi="宋体"/>
                <w:szCs w:val="21"/>
              </w:rPr>
              <w:t xml:space="preserve"> </w:t>
            </w:r>
          </w:p>
        </w:tc>
        <w:tc>
          <w:tcPr>
            <w:tcW w:w="3366" w:type="dxa"/>
            <w:vAlign w:val="center"/>
          </w:tcPr>
          <w:p w14:paraId="1617BB8D" w14:textId="5ABB0248" w:rsidR="00E24A25" w:rsidRPr="00947C77" w:rsidRDefault="00E24A25" w:rsidP="00E24A25">
            <w:pPr>
              <w:jc w:val="right"/>
              <w:rPr>
                <w:rFonts w:ascii="宋体" w:hAnsi="宋体"/>
                <w:szCs w:val="21"/>
              </w:rPr>
            </w:pPr>
            <w:r>
              <w:rPr>
                <w:rFonts w:ascii="宋体" w:hAnsi="宋体" w:hint="eastAsia"/>
                <w:szCs w:val="24"/>
                <w:lang w:eastAsia="zh-Hans"/>
              </w:rPr>
              <w:t>-</w:t>
            </w:r>
          </w:p>
        </w:tc>
        <w:tc>
          <w:tcPr>
            <w:tcW w:w="1849" w:type="dxa"/>
            <w:vAlign w:val="center"/>
          </w:tcPr>
          <w:p w14:paraId="2782DDED" w14:textId="53536989" w:rsidR="00E24A25" w:rsidRPr="00947C77" w:rsidRDefault="00E24A25" w:rsidP="00E24A25">
            <w:pPr>
              <w:jc w:val="right"/>
              <w:rPr>
                <w:rFonts w:ascii="宋体" w:hAnsi="宋体"/>
                <w:szCs w:val="21"/>
              </w:rPr>
            </w:pPr>
            <w:r>
              <w:rPr>
                <w:rFonts w:ascii="宋体" w:hAnsi="宋体" w:hint="eastAsia"/>
                <w:szCs w:val="24"/>
                <w:lang w:eastAsia="zh-Hans"/>
              </w:rPr>
              <w:t>-</w:t>
            </w:r>
          </w:p>
        </w:tc>
      </w:tr>
      <w:tr w:rsidR="00E24A25" w:rsidRPr="00947C77" w14:paraId="5CFA2AA8" w14:textId="77777777" w:rsidTr="00AD3CD9">
        <w:trPr>
          <w:trHeight w:val="322"/>
        </w:trPr>
        <w:tc>
          <w:tcPr>
            <w:tcW w:w="724" w:type="dxa"/>
            <w:vAlign w:val="center"/>
          </w:tcPr>
          <w:p w14:paraId="2BCD2127" w14:textId="77777777" w:rsidR="00E24A25" w:rsidRPr="00947C77" w:rsidRDefault="00E24A25" w:rsidP="00E24A25">
            <w:pPr>
              <w:jc w:val="center"/>
              <w:rPr>
                <w:rFonts w:ascii="宋体" w:hAnsi="宋体"/>
                <w:szCs w:val="21"/>
              </w:rPr>
            </w:pPr>
          </w:p>
        </w:tc>
        <w:tc>
          <w:tcPr>
            <w:tcW w:w="2526" w:type="dxa"/>
            <w:vAlign w:val="center"/>
          </w:tcPr>
          <w:p w14:paraId="777D8D10" w14:textId="77777777" w:rsidR="00E24A25" w:rsidRPr="00947C77" w:rsidRDefault="00E24A25" w:rsidP="00E24A25">
            <w:pPr>
              <w:jc w:val="left"/>
              <w:rPr>
                <w:rFonts w:ascii="宋体" w:hAnsi="宋体"/>
                <w:szCs w:val="21"/>
              </w:rPr>
            </w:pPr>
            <w:r w:rsidRPr="00947C77">
              <w:rPr>
                <w:rFonts w:ascii="宋体" w:hAnsi="宋体" w:hint="eastAsia"/>
                <w:szCs w:val="21"/>
              </w:rPr>
              <w:t>其中：债券</w:t>
            </w:r>
            <w:r w:rsidRPr="00947C77">
              <w:rPr>
                <w:rFonts w:ascii="宋体" w:hAnsi="宋体"/>
                <w:szCs w:val="21"/>
              </w:rPr>
              <w:t xml:space="preserve">  </w:t>
            </w:r>
          </w:p>
        </w:tc>
        <w:tc>
          <w:tcPr>
            <w:tcW w:w="3366" w:type="dxa"/>
            <w:vAlign w:val="center"/>
          </w:tcPr>
          <w:p w14:paraId="26998BFC" w14:textId="42047D64" w:rsidR="00E24A25" w:rsidRPr="00947C77" w:rsidRDefault="00E24A25" w:rsidP="00E24A25">
            <w:pPr>
              <w:jc w:val="right"/>
              <w:rPr>
                <w:rFonts w:ascii="宋体" w:hAnsi="宋体"/>
                <w:szCs w:val="21"/>
              </w:rPr>
            </w:pPr>
            <w:r>
              <w:rPr>
                <w:rFonts w:ascii="宋体" w:hAnsi="宋体" w:hint="eastAsia"/>
                <w:szCs w:val="24"/>
                <w:lang w:eastAsia="zh-Hans"/>
              </w:rPr>
              <w:t>-</w:t>
            </w:r>
          </w:p>
        </w:tc>
        <w:tc>
          <w:tcPr>
            <w:tcW w:w="1849" w:type="dxa"/>
            <w:vAlign w:val="center"/>
          </w:tcPr>
          <w:p w14:paraId="6B9C0F0C" w14:textId="414B5040" w:rsidR="00E24A25" w:rsidRPr="00947C77" w:rsidRDefault="00E24A25" w:rsidP="00E24A25">
            <w:pPr>
              <w:jc w:val="right"/>
              <w:rPr>
                <w:rFonts w:ascii="宋体" w:hAnsi="宋体"/>
                <w:szCs w:val="21"/>
              </w:rPr>
            </w:pPr>
            <w:r>
              <w:rPr>
                <w:rFonts w:ascii="宋体" w:hAnsi="宋体" w:hint="eastAsia"/>
                <w:szCs w:val="24"/>
                <w:lang w:eastAsia="zh-Hans"/>
              </w:rPr>
              <w:t>-</w:t>
            </w:r>
          </w:p>
        </w:tc>
      </w:tr>
      <w:tr w:rsidR="00E24A25" w:rsidRPr="00947C77" w14:paraId="1423A26C" w14:textId="77777777" w:rsidTr="00AD3CD9">
        <w:trPr>
          <w:trHeight w:val="304"/>
        </w:trPr>
        <w:tc>
          <w:tcPr>
            <w:tcW w:w="724" w:type="dxa"/>
            <w:vAlign w:val="center"/>
          </w:tcPr>
          <w:p w14:paraId="04434D12" w14:textId="77777777" w:rsidR="00E24A25" w:rsidRPr="00947C77" w:rsidRDefault="00E24A25" w:rsidP="00E24A25">
            <w:pPr>
              <w:jc w:val="center"/>
              <w:rPr>
                <w:rFonts w:ascii="宋体" w:hAnsi="宋体"/>
                <w:szCs w:val="21"/>
              </w:rPr>
            </w:pPr>
          </w:p>
        </w:tc>
        <w:tc>
          <w:tcPr>
            <w:tcW w:w="2526" w:type="dxa"/>
            <w:vAlign w:val="center"/>
          </w:tcPr>
          <w:p w14:paraId="24F05D71" w14:textId="77777777" w:rsidR="00E24A25" w:rsidRPr="00947C77" w:rsidRDefault="00E24A25" w:rsidP="00E24A25">
            <w:pPr>
              <w:jc w:val="left"/>
              <w:rPr>
                <w:rFonts w:ascii="宋体" w:hAnsi="宋体"/>
                <w:szCs w:val="21"/>
              </w:rPr>
            </w:pPr>
            <w:r w:rsidRPr="00947C77">
              <w:rPr>
                <w:rFonts w:ascii="宋体" w:hAnsi="宋体" w:hint="eastAsia"/>
                <w:szCs w:val="21"/>
              </w:rPr>
              <w:t>资产支持证券</w:t>
            </w:r>
            <w:r w:rsidRPr="00947C77">
              <w:rPr>
                <w:rFonts w:ascii="宋体" w:hAnsi="宋体"/>
                <w:i/>
                <w:szCs w:val="21"/>
              </w:rPr>
              <w:t xml:space="preserve">  </w:t>
            </w:r>
          </w:p>
        </w:tc>
        <w:tc>
          <w:tcPr>
            <w:tcW w:w="3366" w:type="dxa"/>
            <w:vAlign w:val="center"/>
          </w:tcPr>
          <w:p w14:paraId="343D90D8" w14:textId="015288D0" w:rsidR="00E24A25" w:rsidRPr="00947C77" w:rsidRDefault="00E24A25" w:rsidP="00E24A25">
            <w:pPr>
              <w:jc w:val="right"/>
              <w:rPr>
                <w:rFonts w:ascii="宋体" w:hAnsi="宋体"/>
                <w:szCs w:val="21"/>
              </w:rPr>
            </w:pPr>
            <w:r>
              <w:rPr>
                <w:rFonts w:ascii="宋体" w:hAnsi="宋体" w:hint="eastAsia"/>
                <w:szCs w:val="24"/>
                <w:lang w:eastAsia="zh-Hans"/>
              </w:rPr>
              <w:t>-</w:t>
            </w:r>
          </w:p>
        </w:tc>
        <w:tc>
          <w:tcPr>
            <w:tcW w:w="1849" w:type="dxa"/>
            <w:vAlign w:val="center"/>
          </w:tcPr>
          <w:p w14:paraId="38EA6B50" w14:textId="565733B5" w:rsidR="00E24A25" w:rsidRPr="00947C77" w:rsidRDefault="00E24A25" w:rsidP="00E24A25">
            <w:pPr>
              <w:jc w:val="right"/>
              <w:rPr>
                <w:rFonts w:ascii="宋体" w:hAnsi="宋体"/>
                <w:szCs w:val="21"/>
              </w:rPr>
            </w:pPr>
            <w:r>
              <w:rPr>
                <w:rFonts w:ascii="宋体" w:hAnsi="宋体" w:hint="eastAsia"/>
                <w:szCs w:val="24"/>
                <w:lang w:eastAsia="zh-Hans"/>
              </w:rPr>
              <w:t>-</w:t>
            </w:r>
          </w:p>
        </w:tc>
      </w:tr>
      <w:tr w:rsidR="00E24A25" w:rsidRPr="00947C77" w14:paraId="7E270C2F" w14:textId="77777777" w:rsidTr="00AD3CD9">
        <w:trPr>
          <w:trHeight w:val="304"/>
        </w:trPr>
        <w:tc>
          <w:tcPr>
            <w:tcW w:w="724" w:type="dxa"/>
            <w:vAlign w:val="center"/>
          </w:tcPr>
          <w:p w14:paraId="361AD237" w14:textId="77777777" w:rsidR="00E24A25" w:rsidRPr="00947C77" w:rsidRDefault="00E24A25" w:rsidP="00E24A25">
            <w:pPr>
              <w:jc w:val="center"/>
              <w:rPr>
                <w:rFonts w:ascii="宋体" w:hAnsi="宋体"/>
                <w:szCs w:val="21"/>
              </w:rPr>
            </w:pPr>
            <w:r w:rsidRPr="00947C77">
              <w:rPr>
                <w:rFonts w:ascii="宋体" w:hAnsi="宋体"/>
                <w:szCs w:val="21"/>
              </w:rPr>
              <w:t>4</w:t>
            </w:r>
          </w:p>
        </w:tc>
        <w:tc>
          <w:tcPr>
            <w:tcW w:w="2526" w:type="dxa"/>
            <w:vAlign w:val="center"/>
          </w:tcPr>
          <w:p w14:paraId="3DFF5EAC" w14:textId="77777777" w:rsidR="00E24A25" w:rsidRPr="00947C77" w:rsidRDefault="00E24A25" w:rsidP="00E24A25">
            <w:pPr>
              <w:jc w:val="left"/>
              <w:rPr>
                <w:rFonts w:ascii="宋体" w:hAnsi="宋体"/>
                <w:szCs w:val="21"/>
              </w:rPr>
            </w:pPr>
            <w:r w:rsidRPr="00947C77">
              <w:rPr>
                <w:rFonts w:ascii="宋体" w:hAnsi="宋体" w:hint="eastAsia"/>
                <w:szCs w:val="21"/>
              </w:rPr>
              <w:t>贵金属投资</w:t>
            </w:r>
          </w:p>
        </w:tc>
        <w:tc>
          <w:tcPr>
            <w:tcW w:w="3366" w:type="dxa"/>
            <w:vAlign w:val="center"/>
          </w:tcPr>
          <w:p w14:paraId="08DFCC65" w14:textId="6A677DAB" w:rsidR="00E24A25" w:rsidRPr="00947C77" w:rsidRDefault="00E24A25" w:rsidP="00E24A25">
            <w:pPr>
              <w:jc w:val="right"/>
              <w:rPr>
                <w:rFonts w:ascii="宋体" w:hAnsi="宋体"/>
                <w:szCs w:val="21"/>
              </w:rPr>
            </w:pPr>
            <w:r>
              <w:rPr>
                <w:rFonts w:ascii="宋体" w:hAnsi="宋体" w:hint="eastAsia"/>
                <w:szCs w:val="24"/>
                <w:lang w:eastAsia="zh-Hans"/>
              </w:rPr>
              <w:t>-</w:t>
            </w:r>
          </w:p>
        </w:tc>
        <w:tc>
          <w:tcPr>
            <w:tcW w:w="1849" w:type="dxa"/>
            <w:vAlign w:val="center"/>
          </w:tcPr>
          <w:p w14:paraId="0CB1055A" w14:textId="1F4D0967" w:rsidR="00E24A25" w:rsidRPr="00947C77" w:rsidRDefault="00E24A25" w:rsidP="00E24A25">
            <w:pPr>
              <w:jc w:val="right"/>
              <w:rPr>
                <w:rFonts w:ascii="宋体" w:hAnsi="宋体"/>
                <w:szCs w:val="21"/>
              </w:rPr>
            </w:pPr>
            <w:r>
              <w:rPr>
                <w:rFonts w:ascii="宋体" w:hAnsi="宋体" w:hint="eastAsia"/>
                <w:szCs w:val="24"/>
                <w:lang w:eastAsia="zh-Hans"/>
              </w:rPr>
              <w:t>-</w:t>
            </w:r>
          </w:p>
        </w:tc>
      </w:tr>
      <w:tr w:rsidR="00E24A25" w:rsidRPr="00947C77" w14:paraId="5A411630" w14:textId="77777777" w:rsidTr="00AD3CD9">
        <w:trPr>
          <w:trHeight w:val="322"/>
        </w:trPr>
        <w:tc>
          <w:tcPr>
            <w:tcW w:w="724" w:type="dxa"/>
            <w:vAlign w:val="center"/>
          </w:tcPr>
          <w:p w14:paraId="3B0B53A5" w14:textId="77777777" w:rsidR="00E24A25" w:rsidRPr="00947C77" w:rsidRDefault="00E24A25" w:rsidP="00E24A25">
            <w:pPr>
              <w:jc w:val="center"/>
              <w:rPr>
                <w:rFonts w:ascii="宋体" w:hAnsi="宋体"/>
                <w:szCs w:val="21"/>
              </w:rPr>
            </w:pPr>
            <w:r w:rsidRPr="00947C77">
              <w:rPr>
                <w:rFonts w:ascii="宋体" w:hAnsi="宋体"/>
                <w:szCs w:val="21"/>
              </w:rPr>
              <w:t>5</w:t>
            </w:r>
          </w:p>
        </w:tc>
        <w:tc>
          <w:tcPr>
            <w:tcW w:w="2526" w:type="dxa"/>
            <w:vAlign w:val="center"/>
          </w:tcPr>
          <w:p w14:paraId="3C94C26C" w14:textId="77777777" w:rsidR="00E24A25" w:rsidRPr="00947C77" w:rsidRDefault="00E24A25" w:rsidP="00E24A25">
            <w:pPr>
              <w:jc w:val="left"/>
              <w:rPr>
                <w:rFonts w:ascii="宋体" w:hAnsi="宋体"/>
                <w:szCs w:val="21"/>
              </w:rPr>
            </w:pPr>
            <w:r w:rsidRPr="00947C77">
              <w:rPr>
                <w:rFonts w:ascii="宋体" w:hAnsi="宋体" w:hint="eastAsia"/>
                <w:szCs w:val="21"/>
              </w:rPr>
              <w:t>金融衍生品投资</w:t>
            </w:r>
          </w:p>
        </w:tc>
        <w:tc>
          <w:tcPr>
            <w:tcW w:w="3366" w:type="dxa"/>
            <w:vAlign w:val="center"/>
          </w:tcPr>
          <w:p w14:paraId="31F38F23" w14:textId="696E66B1" w:rsidR="00E24A25" w:rsidRPr="00947C77" w:rsidRDefault="00E24A25" w:rsidP="00E24A25">
            <w:pPr>
              <w:jc w:val="right"/>
              <w:rPr>
                <w:rFonts w:ascii="宋体" w:hAnsi="宋体"/>
                <w:szCs w:val="21"/>
              </w:rPr>
            </w:pPr>
            <w:r>
              <w:rPr>
                <w:rFonts w:ascii="宋体" w:hAnsi="宋体" w:hint="eastAsia"/>
                <w:szCs w:val="24"/>
                <w:lang w:eastAsia="zh-Hans"/>
              </w:rPr>
              <w:t>-</w:t>
            </w:r>
          </w:p>
        </w:tc>
        <w:tc>
          <w:tcPr>
            <w:tcW w:w="1849" w:type="dxa"/>
            <w:vAlign w:val="center"/>
          </w:tcPr>
          <w:p w14:paraId="67C70CC0" w14:textId="4B668FEF" w:rsidR="00E24A25" w:rsidRPr="00947C77" w:rsidRDefault="00E24A25" w:rsidP="00E24A25">
            <w:pPr>
              <w:jc w:val="right"/>
              <w:rPr>
                <w:rFonts w:ascii="宋体" w:hAnsi="宋体"/>
                <w:szCs w:val="21"/>
              </w:rPr>
            </w:pPr>
            <w:r>
              <w:rPr>
                <w:rFonts w:ascii="宋体" w:hAnsi="宋体" w:hint="eastAsia"/>
                <w:szCs w:val="24"/>
                <w:lang w:eastAsia="zh-Hans"/>
              </w:rPr>
              <w:t>-</w:t>
            </w:r>
          </w:p>
        </w:tc>
      </w:tr>
      <w:tr w:rsidR="00E24A25" w:rsidRPr="00947C77" w14:paraId="61B88B95" w14:textId="77777777" w:rsidTr="00AD3CD9">
        <w:trPr>
          <w:trHeight w:val="304"/>
        </w:trPr>
        <w:tc>
          <w:tcPr>
            <w:tcW w:w="724" w:type="dxa"/>
            <w:vAlign w:val="center"/>
          </w:tcPr>
          <w:p w14:paraId="0DFD139F" w14:textId="77777777" w:rsidR="00E24A25" w:rsidRPr="00947C77" w:rsidRDefault="00E24A25" w:rsidP="00E24A25">
            <w:pPr>
              <w:jc w:val="center"/>
              <w:rPr>
                <w:rFonts w:ascii="宋体" w:hAnsi="宋体"/>
                <w:szCs w:val="21"/>
              </w:rPr>
            </w:pPr>
            <w:r w:rsidRPr="00947C77">
              <w:rPr>
                <w:rFonts w:ascii="宋体" w:hAnsi="宋体"/>
                <w:szCs w:val="21"/>
              </w:rPr>
              <w:t>6</w:t>
            </w:r>
          </w:p>
        </w:tc>
        <w:tc>
          <w:tcPr>
            <w:tcW w:w="2526" w:type="dxa"/>
            <w:vAlign w:val="center"/>
          </w:tcPr>
          <w:p w14:paraId="40E6689E" w14:textId="77777777" w:rsidR="00E24A25" w:rsidRPr="00947C77" w:rsidRDefault="00E24A25" w:rsidP="00E24A25">
            <w:pPr>
              <w:jc w:val="left"/>
              <w:rPr>
                <w:rFonts w:ascii="宋体" w:hAnsi="宋体"/>
                <w:szCs w:val="21"/>
              </w:rPr>
            </w:pPr>
            <w:r w:rsidRPr="00947C77">
              <w:rPr>
                <w:rFonts w:ascii="宋体" w:hAnsi="宋体" w:hint="eastAsia"/>
                <w:szCs w:val="21"/>
              </w:rPr>
              <w:t>买入返售金融资产</w:t>
            </w:r>
            <w:r w:rsidRPr="00947C77">
              <w:rPr>
                <w:rFonts w:ascii="宋体" w:hAnsi="宋体"/>
                <w:szCs w:val="21"/>
              </w:rPr>
              <w:t xml:space="preserve"> </w:t>
            </w:r>
          </w:p>
        </w:tc>
        <w:tc>
          <w:tcPr>
            <w:tcW w:w="3366" w:type="dxa"/>
            <w:vAlign w:val="center"/>
          </w:tcPr>
          <w:p w14:paraId="62485588" w14:textId="38AC926D" w:rsidR="00E24A25" w:rsidRPr="00947C77" w:rsidRDefault="00E24A25" w:rsidP="00E24A25">
            <w:pPr>
              <w:jc w:val="right"/>
              <w:rPr>
                <w:rFonts w:ascii="宋体" w:hAnsi="宋体"/>
                <w:szCs w:val="21"/>
              </w:rPr>
            </w:pPr>
            <w:r>
              <w:rPr>
                <w:rFonts w:ascii="宋体" w:hAnsi="宋体" w:hint="eastAsia"/>
                <w:szCs w:val="24"/>
                <w:lang w:eastAsia="zh-Hans"/>
              </w:rPr>
              <w:t>-</w:t>
            </w:r>
          </w:p>
        </w:tc>
        <w:tc>
          <w:tcPr>
            <w:tcW w:w="1849" w:type="dxa"/>
            <w:vAlign w:val="center"/>
          </w:tcPr>
          <w:p w14:paraId="0C061DF9" w14:textId="4F7A27D4" w:rsidR="00E24A25" w:rsidRPr="00947C77" w:rsidRDefault="00E24A25" w:rsidP="00E24A25">
            <w:pPr>
              <w:jc w:val="right"/>
              <w:rPr>
                <w:rFonts w:ascii="宋体" w:hAnsi="宋体"/>
                <w:szCs w:val="21"/>
              </w:rPr>
            </w:pPr>
            <w:r>
              <w:rPr>
                <w:rFonts w:ascii="宋体" w:hAnsi="宋体" w:hint="eastAsia"/>
                <w:szCs w:val="24"/>
                <w:lang w:eastAsia="zh-Hans"/>
              </w:rPr>
              <w:t>-</w:t>
            </w:r>
          </w:p>
        </w:tc>
      </w:tr>
      <w:tr w:rsidR="00E24A25" w:rsidRPr="00947C77" w14:paraId="2D3DA7D8" w14:textId="77777777" w:rsidTr="00AD3CD9">
        <w:trPr>
          <w:trHeight w:val="321"/>
        </w:trPr>
        <w:tc>
          <w:tcPr>
            <w:tcW w:w="724" w:type="dxa"/>
            <w:vAlign w:val="center"/>
          </w:tcPr>
          <w:p w14:paraId="7FCFC0D2" w14:textId="77777777" w:rsidR="00E24A25" w:rsidRPr="00947C77" w:rsidRDefault="00E24A25" w:rsidP="00E24A25">
            <w:pPr>
              <w:jc w:val="center"/>
              <w:rPr>
                <w:rFonts w:ascii="宋体" w:hAnsi="宋体"/>
                <w:szCs w:val="21"/>
              </w:rPr>
            </w:pPr>
          </w:p>
        </w:tc>
        <w:tc>
          <w:tcPr>
            <w:tcW w:w="2526" w:type="dxa"/>
            <w:vAlign w:val="center"/>
          </w:tcPr>
          <w:p w14:paraId="6025357E" w14:textId="77777777" w:rsidR="00E24A25" w:rsidRPr="00947C77" w:rsidRDefault="00E24A25" w:rsidP="00E24A25">
            <w:pPr>
              <w:jc w:val="left"/>
              <w:rPr>
                <w:rFonts w:ascii="宋体" w:hAnsi="宋体"/>
                <w:szCs w:val="21"/>
              </w:rPr>
            </w:pPr>
            <w:r w:rsidRPr="00947C77">
              <w:rPr>
                <w:rFonts w:ascii="宋体" w:hAnsi="宋体" w:hint="eastAsia"/>
                <w:szCs w:val="21"/>
              </w:rPr>
              <w:t>其中：买断式回购的买入返售金融资产</w:t>
            </w:r>
            <w:r w:rsidRPr="00947C77">
              <w:rPr>
                <w:rFonts w:ascii="宋体" w:hAnsi="宋体"/>
                <w:szCs w:val="21"/>
              </w:rPr>
              <w:t xml:space="preserve">  </w:t>
            </w:r>
          </w:p>
        </w:tc>
        <w:tc>
          <w:tcPr>
            <w:tcW w:w="3366" w:type="dxa"/>
            <w:vAlign w:val="center"/>
          </w:tcPr>
          <w:p w14:paraId="0E8210B2" w14:textId="1C56CDC1" w:rsidR="00E24A25" w:rsidRPr="00947C77" w:rsidRDefault="00E24A25" w:rsidP="00E24A25">
            <w:pPr>
              <w:jc w:val="right"/>
              <w:rPr>
                <w:rFonts w:ascii="宋体" w:hAnsi="宋体"/>
                <w:szCs w:val="21"/>
              </w:rPr>
            </w:pPr>
            <w:r>
              <w:rPr>
                <w:rFonts w:ascii="宋体" w:hAnsi="宋体" w:hint="eastAsia"/>
                <w:szCs w:val="24"/>
                <w:lang w:eastAsia="zh-Hans"/>
              </w:rPr>
              <w:t>-</w:t>
            </w:r>
          </w:p>
        </w:tc>
        <w:tc>
          <w:tcPr>
            <w:tcW w:w="1849" w:type="dxa"/>
            <w:vAlign w:val="center"/>
          </w:tcPr>
          <w:p w14:paraId="2EC7420D" w14:textId="49202181" w:rsidR="00E24A25" w:rsidRPr="00947C77" w:rsidRDefault="00E24A25" w:rsidP="00E24A25">
            <w:pPr>
              <w:jc w:val="right"/>
              <w:rPr>
                <w:rFonts w:ascii="宋体" w:hAnsi="宋体"/>
                <w:szCs w:val="21"/>
              </w:rPr>
            </w:pPr>
            <w:r>
              <w:rPr>
                <w:rFonts w:ascii="宋体" w:hAnsi="宋体" w:hint="eastAsia"/>
                <w:szCs w:val="24"/>
                <w:lang w:eastAsia="zh-Hans"/>
              </w:rPr>
              <w:t>-</w:t>
            </w:r>
          </w:p>
        </w:tc>
      </w:tr>
      <w:tr w:rsidR="00E24A25" w:rsidRPr="00947C77" w14:paraId="2F7760AE" w14:textId="77777777" w:rsidTr="00AD3CD9">
        <w:trPr>
          <w:trHeight w:val="269"/>
        </w:trPr>
        <w:tc>
          <w:tcPr>
            <w:tcW w:w="724" w:type="dxa"/>
            <w:vAlign w:val="center"/>
          </w:tcPr>
          <w:p w14:paraId="315CC902" w14:textId="77777777" w:rsidR="00E24A25" w:rsidRPr="00947C77" w:rsidRDefault="00E24A25" w:rsidP="00E24A25">
            <w:pPr>
              <w:jc w:val="center"/>
              <w:rPr>
                <w:rFonts w:ascii="宋体" w:hAnsi="宋体"/>
                <w:szCs w:val="21"/>
              </w:rPr>
            </w:pPr>
            <w:r w:rsidRPr="00947C77">
              <w:rPr>
                <w:rFonts w:ascii="宋体" w:hAnsi="宋体"/>
                <w:szCs w:val="21"/>
              </w:rPr>
              <w:t>7</w:t>
            </w:r>
          </w:p>
        </w:tc>
        <w:tc>
          <w:tcPr>
            <w:tcW w:w="2526" w:type="dxa"/>
            <w:vAlign w:val="center"/>
          </w:tcPr>
          <w:p w14:paraId="4F982CC4" w14:textId="77777777" w:rsidR="00E24A25" w:rsidRPr="00947C77" w:rsidRDefault="00E24A25" w:rsidP="00E24A25">
            <w:pPr>
              <w:jc w:val="left"/>
              <w:rPr>
                <w:rFonts w:ascii="宋体" w:hAnsi="宋体"/>
                <w:szCs w:val="21"/>
              </w:rPr>
            </w:pPr>
            <w:r w:rsidRPr="00947C77">
              <w:rPr>
                <w:rFonts w:ascii="宋体" w:hAnsi="宋体" w:hint="eastAsia"/>
                <w:szCs w:val="21"/>
              </w:rPr>
              <w:t>银行存款和结算备付金合计</w:t>
            </w:r>
            <w:r w:rsidRPr="00947C77">
              <w:rPr>
                <w:rFonts w:ascii="宋体" w:hAnsi="宋体"/>
                <w:szCs w:val="21"/>
              </w:rPr>
              <w:t xml:space="preserve"> </w:t>
            </w:r>
          </w:p>
        </w:tc>
        <w:tc>
          <w:tcPr>
            <w:tcW w:w="3366" w:type="dxa"/>
            <w:vAlign w:val="center"/>
          </w:tcPr>
          <w:p w14:paraId="1BFA2948" w14:textId="70B23B23" w:rsidR="00E24A25" w:rsidRPr="00947C77" w:rsidRDefault="00E24A25" w:rsidP="00E24A25">
            <w:pPr>
              <w:jc w:val="right"/>
              <w:rPr>
                <w:rFonts w:ascii="宋体" w:hAnsi="宋体"/>
                <w:szCs w:val="21"/>
              </w:rPr>
            </w:pPr>
            <w:r>
              <w:rPr>
                <w:rFonts w:ascii="宋体" w:hAnsi="宋体" w:hint="eastAsia"/>
                <w:szCs w:val="24"/>
                <w:lang w:eastAsia="zh-Hans"/>
              </w:rPr>
              <w:t>3,027,438.18</w:t>
            </w:r>
          </w:p>
        </w:tc>
        <w:tc>
          <w:tcPr>
            <w:tcW w:w="1849" w:type="dxa"/>
            <w:vAlign w:val="center"/>
          </w:tcPr>
          <w:p w14:paraId="670E6CF8" w14:textId="00938F6D" w:rsidR="00E24A25" w:rsidRPr="00947C77" w:rsidRDefault="00E24A25" w:rsidP="00E24A25">
            <w:pPr>
              <w:jc w:val="right"/>
              <w:rPr>
                <w:rFonts w:ascii="宋体" w:hAnsi="宋体"/>
                <w:szCs w:val="21"/>
              </w:rPr>
            </w:pPr>
            <w:r>
              <w:rPr>
                <w:rFonts w:ascii="宋体" w:hAnsi="宋体" w:hint="eastAsia"/>
                <w:szCs w:val="24"/>
                <w:lang w:eastAsia="zh-Hans"/>
              </w:rPr>
              <w:t>6.09</w:t>
            </w:r>
          </w:p>
        </w:tc>
      </w:tr>
      <w:tr w:rsidR="00E24A25" w:rsidRPr="00947C77" w14:paraId="1BB7DF62" w14:textId="77777777" w:rsidTr="00AD3CD9">
        <w:trPr>
          <w:trHeight w:val="322"/>
        </w:trPr>
        <w:tc>
          <w:tcPr>
            <w:tcW w:w="724" w:type="dxa"/>
            <w:vAlign w:val="center"/>
          </w:tcPr>
          <w:p w14:paraId="11C4ACFC" w14:textId="77777777" w:rsidR="00E24A25" w:rsidRPr="00947C77" w:rsidRDefault="00E24A25" w:rsidP="00E24A25">
            <w:pPr>
              <w:jc w:val="center"/>
              <w:rPr>
                <w:rFonts w:ascii="宋体" w:hAnsi="宋体"/>
                <w:szCs w:val="21"/>
              </w:rPr>
            </w:pPr>
            <w:r w:rsidRPr="00947C77">
              <w:rPr>
                <w:rFonts w:ascii="宋体" w:hAnsi="宋体"/>
                <w:szCs w:val="21"/>
              </w:rPr>
              <w:t>8</w:t>
            </w:r>
          </w:p>
        </w:tc>
        <w:tc>
          <w:tcPr>
            <w:tcW w:w="2526" w:type="dxa"/>
            <w:vAlign w:val="center"/>
          </w:tcPr>
          <w:p w14:paraId="412CF4BF" w14:textId="77777777" w:rsidR="00E24A25" w:rsidRPr="00947C77" w:rsidRDefault="00E24A25" w:rsidP="00E24A25">
            <w:pPr>
              <w:jc w:val="left"/>
              <w:rPr>
                <w:rFonts w:ascii="宋体" w:hAnsi="宋体"/>
                <w:szCs w:val="21"/>
              </w:rPr>
            </w:pPr>
            <w:r w:rsidRPr="00947C77">
              <w:rPr>
                <w:rFonts w:ascii="宋体" w:hAnsi="宋体" w:hint="eastAsia"/>
                <w:szCs w:val="21"/>
              </w:rPr>
              <w:t>其他资产</w:t>
            </w:r>
            <w:r w:rsidRPr="00947C77">
              <w:rPr>
                <w:rFonts w:ascii="宋体" w:hAnsi="宋体"/>
                <w:szCs w:val="21"/>
              </w:rPr>
              <w:t xml:space="preserve">  </w:t>
            </w:r>
          </w:p>
        </w:tc>
        <w:tc>
          <w:tcPr>
            <w:tcW w:w="3366" w:type="dxa"/>
            <w:vAlign w:val="center"/>
          </w:tcPr>
          <w:p w14:paraId="74B61BE0" w14:textId="37F1F6AE" w:rsidR="00E24A25" w:rsidRPr="00947C77" w:rsidRDefault="00E24A25" w:rsidP="00E24A25">
            <w:pPr>
              <w:jc w:val="right"/>
              <w:rPr>
                <w:rFonts w:ascii="宋体" w:hAnsi="宋体"/>
                <w:szCs w:val="21"/>
              </w:rPr>
            </w:pPr>
            <w:r>
              <w:rPr>
                <w:rFonts w:ascii="宋体" w:hAnsi="宋体" w:hint="eastAsia"/>
                <w:szCs w:val="24"/>
                <w:lang w:eastAsia="zh-Hans"/>
              </w:rPr>
              <w:t>50,613.46</w:t>
            </w:r>
          </w:p>
        </w:tc>
        <w:tc>
          <w:tcPr>
            <w:tcW w:w="1849" w:type="dxa"/>
            <w:vAlign w:val="center"/>
          </w:tcPr>
          <w:p w14:paraId="09584E13" w14:textId="58913FE3" w:rsidR="00E24A25" w:rsidRPr="00947C77" w:rsidRDefault="00E24A25" w:rsidP="00E24A25">
            <w:pPr>
              <w:jc w:val="right"/>
              <w:rPr>
                <w:rFonts w:ascii="宋体" w:hAnsi="宋体"/>
                <w:szCs w:val="21"/>
              </w:rPr>
            </w:pPr>
            <w:r>
              <w:rPr>
                <w:rFonts w:ascii="宋体" w:hAnsi="宋体" w:hint="eastAsia"/>
                <w:szCs w:val="24"/>
                <w:lang w:eastAsia="zh-Hans"/>
              </w:rPr>
              <w:t>0.10</w:t>
            </w:r>
          </w:p>
        </w:tc>
      </w:tr>
      <w:tr w:rsidR="00E24A25" w:rsidRPr="00947C77" w14:paraId="2E149A4F" w14:textId="77777777" w:rsidTr="00AD3CD9">
        <w:trPr>
          <w:trHeight w:val="322"/>
        </w:trPr>
        <w:tc>
          <w:tcPr>
            <w:tcW w:w="724" w:type="dxa"/>
            <w:vAlign w:val="center"/>
          </w:tcPr>
          <w:p w14:paraId="78017A14" w14:textId="77777777" w:rsidR="00E24A25" w:rsidRPr="00947C77" w:rsidRDefault="00E24A25" w:rsidP="00E24A25">
            <w:pPr>
              <w:jc w:val="center"/>
              <w:rPr>
                <w:rFonts w:ascii="宋体" w:hAnsi="宋体"/>
                <w:szCs w:val="21"/>
              </w:rPr>
            </w:pPr>
            <w:r w:rsidRPr="00947C77">
              <w:rPr>
                <w:rFonts w:ascii="宋体" w:hAnsi="宋体"/>
                <w:szCs w:val="21"/>
              </w:rPr>
              <w:t>9</w:t>
            </w:r>
          </w:p>
        </w:tc>
        <w:tc>
          <w:tcPr>
            <w:tcW w:w="2526" w:type="dxa"/>
            <w:vAlign w:val="center"/>
          </w:tcPr>
          <w:p w14:paraId="6BB55C68" w14:textId="77777777" w:rsidR="00E24A25" w:rsidRPr="00947C77" w:rsidRDefault="00E24A25" w:rsidP="00E24A25">
            <w:pPr>
              <w:jc w:val="left"/>
              <w:rPr>
                <w:rFonts w:ascii="宋体" w:hAnsi="宋体"/>
                <w:szCs w:val="21"/>
              </w:rPr>
            </w:pPr>
            <w:r w:rsidRPr="00947C77">
              <w:rPr>
                <w:rFonts w:ascii="宋体" w:hAnsi="宋体" w:hint="eastAsia"/>
                <w:szCs w:val="21"/>
              </w:rPr>
              <w:t>合计</w:t>
            </w:r>
            <w:r w:rsidRPr="00947C77">
              <w:rPr>
                <w:rFonts w:ascii="宋体" w:hAnsi="宋体"/>
                <w:szCs w:val="21"/>
              </w:rPr>
              <w:t xml:space="preserve">    </w:t>
            </w:r>
          </w:p>
        </w:tc>
        <w:tc>
          <w:tcPr>
            <w:tcW w:w="3366" w:type="dxa"/>
            <w:vAlign w:val="center"/>
          </w:tcPr>
          <w:p w14:paraId="27A6E776" w14:textId="574CC221" w:rsidR="00E24A25" w:rsidRPr="00947C77" w:rsidRDefault="00E24A25" w:rsidP="00E24A25">
            <w:pPr>
              <w:jc w:val="right"/>
              <w:rPr>
                <w:rFonts w:ascii="宋体" w:hAnsi="宋体"/>
                <w:szCs w:val="21"/>
              </w:rPr>
            </w:pPr>
            <w:r>
              <w:rPr>
                <w:rFonts w:ascii="宋体" w:hAnsi="宋体" w:hint="eastAsia"/>
                <w:szCs w:val="24"/>
                <w:lang w:eastAsia="zh-Hans"/>
              </w:rPr>
              <w:t>49,690,570.62</w:t>
            </w:r>
          </w:p>
        </w:tc>
        <w:tc>
          <w:tcPr>
            <w:tcW w:w="1849" w:type="dxa"/>
            <w:vAlign w:val="center"/>
          </w:tcPr>
          <w:p w14:paraId="490A6013" w14:textId="36C03D96" w:rsidR="00E24A25" w:rsidRPr="00947C77" w:rsidRDefault="00E24A25" w:rsidP="00E24A25">
            <w:pPr>
              <w:jc w:val="right"/>
              <w:rPr>
                <w:rFonts w:ascii="宋体" w:hAnsi="宋体"/>
                <w:szCs w:val="21"/>
              </w:rPr>
            </w:pPr>
            <w:r>
              <w:rPr>
                <w:rFonts w:ascii="宋体" w:hAnsi="宋体" w:hint="eastAsia"/>
                <w:szCs w:val="24"/>
                <w:lang w:eastAsia="zh-Hans"/>
              </w:rPr>
              <w:t>100.00</w:t>
            </w:r>
          </w:p>
        </w:tc>
      </w:tr>
      <w:bookmarkEnd w:id="116"/>
    </w:tbl>
    <w:p w14:paraId="521FCDF7" w14:textId="77777777" w:rsidR="008A7E66" w:rsidRPr="00D1402A" w:rsidRDefault="008A7E66" w:rsidP="008A7E66">
      <w:pPr>
        <w:spacing w:line="360" w:lineRule="auto"/>
        <w:ind w:firstLineChars="200" w:firstLine="480"/>
        <w:rPr>
          <w:bCs/>
          <w:sz w:val="24"/>
        </w:rPr>
      </w:pPr>
    </w:p>
    <w:p w14:paraId="780E1149" w14:textId="77777777" w:rsidR="008A7E66" w:rsidRPr="006B6F22" w:rsidRDefault="008A7E66" w:rsidP="008A7E66">
      <w:pPr>
        <w:spacing w:line="360" w:lineRule="auto"/>
        <w:ind w:firstLineChars="200" w:firstLine="480"/>
        <w:rPr>
          <w:bCs/>
          <w:sz w:val="24"/>
        </w:rPr>
      </w:pPr>
      <w:bookmarkStart w:id="117" w:name="_Toc6069"/>
      <w:bookmarkStart w:id="118" w:name="_Toc48573375"/>
      <w:bookmarkStart w:id="119" w:name="_Toc11163"/>
      <w:bookmarkStart w:id="120" w:name="_Toc59202086"/>
      <w:bookmarkStart w:id="121" w:name="_Toc74928148"/>
      <w:bookmarkStart w:id="122" w:name="m52"/>
      <w:r>
        <w:rPr>
          <w:rFonts w:hint="eastAsia"/>
          <w:bCs/>
          <w:sz w:val="24"/>
        </w:rPr>
        <w:t>2.</w:t>
      </w:r>
      <w:r w:rsidRPr="006B6F22">
        <w:rPr>
          <w:rFonts w:hint="eastAsia"/>
          <w:bCs/>
          <w:sz w:val="24"/>
        </w:rPr>
        <w:t>报告期末按行业分类的股票投资组合</w:t>
      </w:r>
      <w:bookmarkStart w:id="123" w:name="m502"/>
      <w:bookmarkStart w:id="124" w:name="m52_tab"/>
      <w:bookmarkEnd w:id="117"/>
      <w:bookmarkEnd w:id="118"/>
      <w:bookmarkEnd w:id="119"/>
      <w:bookmarkEnd w:id="120"/>
      <w:bookmarkEnd w:id="121"/>
      <w:r w:rsidRPr="006B6F22">
        <w:rPr>
          <w:bCs/>
          <w:sz w:val="24"/>
        </w:rPr>
        <w:t xml:space="preserve"> </w:t>
      </w:r>
    </w:p>
    <w:p w14:paraId="4EBA2883" w14:textId="77777777" w:rsidR="008A7E66" w:rsidRPr="006B6F22" w:rsidRDefault="008A7E66" w:rsidP="008A7E66">
      <w:pPr>
        <w:spacing w:line="360" w:lineRule="auto"/>
        <w:ind w:firstLineChars="200" w:firstLine="480"/>
        <w:rPr>
          <w:bCs/>
          <w:sz w:val="24"/>
        </w:rPr>
      </w:pPr>
      <w:r w:rsidRPr="006B6F22">
        <w:rPr>
          <w:bCs/>
          <w:sz w:val="24"/>
        </w:rPr>
        <w:t>2.1</w:t>
      </w:r>
      <w:r w:rsidRPr="006B6F22">
        <w:rPr>
          <w:rFonts w:hint="eastAsia"/>
          <w:bCs/>
          <w:sz w:val="24"/>
        </w:rPr>
        <w:t>报告期末按行业分类的境内股票投资组合</w:t>
      </w:r>
      <w:r w:rsidRPr="006B6F22">
        <w:rPr>
          <w:bCs/>
          <w:sz w:val="24"/>
        </w:rPr>
        <w:t xml:space="preserve">  </w:t>
      </w:r>
    </w:p>
    <w:p w14:paraId="56B10154" w14:textId="495994E5" w:rsidR="008A7E66" w:rsidRPr="006B6F22" w:rsidRDefault="000A1F13" w:rsidP="008A7E66">
      <w:pPr>
        <w:spacing w:line="360" w:lineRule="auto"/>
        <w:ind w:firstLineChars="200" w:firstLine="480"/>
        <w:rPr>
          <w:bCs/>
          <w:sz w:val="24"/>
        </w:rPr>
      </w:pPr>
      <w:r w:rsidRPr="000A1F13">
        <w:rPr>
          <w:rFonts w:hint="eastAsia"/>
          <w:bCs/>
          <w:sz w:val="24"/>
        </w:rPr>
        <w:t>本基金本报告期末未持有境内股票。</w:t>
      </w:r>
      <w:bookmarkStart w:id="125" w:name="m5021"/>
      <w:bookmarkEnd w:id="123"/>
    </w:p>
    <w:p w14:paraId="5F8CE841" w14:textId="77777777" w:rsidR="008A7E66" w:rsidRPr="006B6F22" w:rsidRDefault="008A7E66" w:rsidP="008A7E66">
      <w:pPr>
        <w:spacing w:line="360" w:lineRule="auto"/>
        <w:ind w:firstLineChars="200" w:firstLine="480"/>
        <w:rPr>
          <w:bCs/>
          <w:sz w:val="24"/>
        </w:rPr>
      </w:pPr>
      <w:r w:rsidRPr="006B6F22">
        <w:rPr>
          <w:bCs/>
          <w:sz w:val="24"/>
        </w:rPr>
        <w:t>2.2</w:t>
      </w:r>
      <w:r w:rsidRPr="006B6F22">
        <w:rPr>
          <w:rFonts w:hint="eastAsia"/>
          <w:bCs/>
          <w:sz w:val="24"/>
        </w:rPr>
        <w:t>报告期末按行业分类的港股通投资股票投资组合</w:t>
      </w:r>
    </w:p>
    <w:bookmarkEnd w:id="122"/>
    <w:bookmarkEnd w:id="124"/>
    <w:bookmarkEnd w:id="125"/>
    <w:p w14:paraId="3BB6DF4E" w14:textId="77777777" w:rsidR="008A7E66" w:rsidRPr="006B6F22" w:rsidRDefault="008A7E66" w:rsidP="008A7E66">
      <w:pPr>
        <w:spacing w:line="360" w:lineRule="auto"/>
        <w:ind w:firstLineChars="200" w:firstLine="480"/>
        <w:rPr>
          <w:bCs/>
          <w:sz w:val="24"/>
        </w:rPr>
      </w:pPr>
      <w:r w:rsidRPr="006B6F22">
        <w:rPr>
          <w:rFonts w:hint="eastAsia"/>
          <w:bCs/>
          <w:sz w:val="24"/>
        </w:rPr>
        <w:t>本基金本报告期末未持有港股通股票。</w:t>
      </w:r>
    </w:p>
    <w:p w14:paraId="71A17712" w14:textId="77777777" w:rsidR="008A7E66" w:rsidRPr="006B6F22" w:rsidRDefault="008A7E66" w:rsidP="008A7E66">
      <w:pPr>
        <w:spacing w:line="360" w:lineRule="auto"/>
        <w:ind w:firstLineChars="200" w:firstLine="480"/>
        <w:rPr>
          <w:bCs/>
          <w:sz w:val="24"/>
        </w:rPr>
      </w:pPr>
      <w:bookmarkStart w:id="126" w:name="_Toc31220"/>
      <w:bookmarkStart w:id="127" w:name="_Toc28401"/>
      <w:bookmarkStart w:id="128" w:name="_Toc48573376"/>
      <w:bookmarkStart w:id="129" w:name="_Toc59202087"/>
      <w:bookmarkStart w:id="130" w:name="_Toc74928149"/>
      <w:bookmarkStart w:id="131" w:name="m503"/>
      <w:r>
        <w:rPr>
          <w:rFonts w:hint="eastAsia"/>
          <w:bCs/>
          <w:sz w:val="24"/>
        </w:rPr>
        <w:t>3.</w:t>
      </w:r>
      <w:r w:rsidRPr="006B6F22">
        <w:rPr>
          <w:rFonts w:hint="eastAsia"/>
          <w:bCs/>
          <w:sz w:val="24"/>
        </w:rPr>
        <w:t>期末按公允价值占基金资产净值比例大小排序的股票投资明细</w:t>
      </w:r>
    </w:p>
    <w:p w14:paraId="5A61CF2B" w14:textId="77777777" w:rsidR="008A7E66" w:rsidRPr="006B6F22" w:rsidRDefault="008A7E66" w:rsidP="008A7E66">
      <w:pPr>
        <w:spacing w:line="360" w:lineRule="auto"/>
        <w:ind w:firstLineChars="200" w:firstLine="480"/>
        <w:rPr>
          <w:bCs/>
          <w:sz w:val="24"/>
        </w:rPr>
      </w:pPr>
      <w:r w:rsidRPr="006B6F22">
        <w:rPr>
          <w:bCs/>
          <w:sz w:val="24"/>
        </w:rPr>
        <w:t>3.1</w:t>
      </w:r>
      <w:r w:rsidRPr="006B6F22">
        <w:rPr>
          <w:rFonts w:hint="eastAsia"/>
          <w:bCs/>
          <w:sz w:val="24"/>
        </w:rPr>
        <w:t>报告期末按公允价值占基金资产净值比例大小排序的前十名股票投资明细</w:t>
      </w:r>
      <w:bookmarkEnd w:id="126"/>
      <w:bookmarkEnd w:id="127"/>
      <w:bookmarkEnd w:id="128"/>
      <w:bookmarkEnd w:id="129"/>
      <w:bookmarkEnd w:id="130"/>
      <w:r w:rsidRPr="006B6F22">
        <w:rPr>
          <w:bCs/>
          <w:sz w:val="24"/>
        </w:rPr>
        <w:t xml:space="preserve"> </w:t>
      </w:r>
    </w:p>
    <w:p w14:paraId="75559888" w14:textId="004073C6" w:rsidR="008A7E66" w:rsidRPr="006B6F22" w:rsidRDefault="009A67B6" w:rsidP="008A7E66">
      <w:pPr>
        <w:spacing w:line="360" w:lineRule="auto"/>
        <w:ind w:firstLineChars="200" w:firstLine="480"/>
        <w:rPr>
          <w:bCs/>
          <w:sz w:val="24"/>
        </w:rPr>
      </w:pPr>
      <w:r w:rsidRPr="009A67B6">
        <w:rPr>
          <w:rFonts w:hint="eastAsia"/>
          <w:bCs/>
          <w:sz w:val="24"/>
        </w:rPr>
        <w:t>本基金本报告期末未持有股票。</w:t>
      </w:r>
    </w:p>
    <w:p w14:paraId="6FC99988" w14:textId="77777777" w:rsidR="008A7E66" w:rsidRPr="006B6F22" w:rsidRDefault="008A7E66" w:rsidP="008A7E66">
      <w:pPr>
        <w:spacing w:line="360" w:lineRule="auto"/>
        <w:ind w:firstLineChars="200" w:firstLine="480"/>
        <w:rPr>
          <w:bCs/>
          <w:sz w:val="24"/>
        </w:rPr>
      </w:pPr>
      <w:bookmarkStart w:id="132" w:name="_Toc48573377"/>
      <w:bookmarkStart w:id="133" w:name="_Toc7168"/>
      <w:bookmarkStart w:id="134" w:name="_Toc7699"/>
      <w:bookmarkStart w:id="135" w:name="_Toc59202088"/>
      <w:bookmarkStart w:id="136" w:name="_Toc74928150"/>
      <w:bookmarkStart w:id="137" w:name="m504"/>
      <w:bookmarkEnd w:id="131"/>
      <w:r>
        <w:rPr>
          <w:rFonts w:hint="eastAsia"/>
          <w:bCs/>
          <w:sz w:val="24"/>
        </w:rPr>
        <w:t>4.</w:t>
      </w:r>
      <w:r w:rsidRPr="006B6F22">
        <w:rPr>
          <w:rFonts w:hint="eastAsia"/>
          <w:bCs/>
          <w:sz w:val="24"/>
        </w:rPr>
        <w:t>报告期末按债券品种分类的债券投资组合</w:t>
      </w:r>
      <w:bookmarkEnd w:id="132"/>
      <w:bookmarkEnd w:id="133"/>
      <w:bookmarkEnd w:id="134"/>
      <w:bookmarkEnd w:id="135"/>
      <w:bookmarkEnd w:id="136"/>
    </w:p>
    <w:p w14:paraId="2413E7A0" w14:textId="77777777" w:rsidR="008A7E66" w:rsidRPr="007A1B15" w:rsidRDefault="008A7E66" w:rsidP="008A7E66">
      <w:pPr>
        <w:spacing w:line="360" w:lineRule="auto"/>
        <w:ind w:firstLineChars="200" w:firstLine="480"/>
        <w:rPr>
          <w:bCs/>
          <w:sz w:val="24"/>
        </w:rPr>
      </w:pPr>
      <w:r w:rsidRPr="007A1B15">
        <w:rPr>
          <w:rFonts w:hint="eastAsia"/>
          <w:bCs/>
          <w:sz w:val="24"/>
        </w:rPr>
        <w:t>本基金本报告期末未持有债券投资。</w:t>
      </w:r>
    </w:p>
    <w:p w14:paraId="2AA9AA49" w14:textId="77777777" w:rsidR="008A7E66" w:rsidRPr="006B6F22" w:rsidRDefault="008A7E66" w:rsidP="008A7E66">
      <w:pPr>
        <w:spacing w:line="360" w:lineRule="auto"/>
        <w:ind w:firstLineChars="200" w:firstLine="480"/>
        <w:rPr>
          <w:bCs/>
          <w:sz w:val="24"/>
        </w:rPr>
      </w:pPr>
      <w:bookmarkStart w:id="138" w:name="_Toc48573378"/>
      <w:bookmarkStart w:id="139" w:name="_Toc23949"/>
      <w:bookmarkStart w:id="140" w:name="_Toc31435"/>
      <w:bookmarkStart w:id="141" w:name="_Toc59202089"/>
      <w:bookmarkStart w:id="142" w:name="_Toc74928151"/>
      <w:bookmarkStart w:id="143" w:name="m505"/>
      <w:bookmarkEnd w:id="137"/>
      <w:r>
        <w:rPr>
          <w:rFonts w:hint="eastAsia"/>
          <w:bCs/>
          <w:sz w:val="24"/>
        </w:rPr>
        <w:t>5.</w:t>
      </w:r>
      <w:r w:rsidRPr="006B6F22">
        <w:rPr>
          <w:rFonts w:hint="eastAsia"/>
          <w:bCs/>
          <w:sz w:val="24"/>
        </w:rPr>
        <w:t>报告期末按公允价值占基金资产净值比例大小排序的前五名债券投资明细</w:t>
      </w:r>
      <w:bookmarkEnd w:id="138"/>
      <w:bookmarkEnd w:id="139"/>
      <w:bookmarkEnd w:id="140"/>
      <w:bookmarkEnd w:id="141"/>
      <w:bookmarkEnd w:id="142"/>
    </w:p>
    <w:p w14:paraId="49F67F19" w14:textId="77777777" w:rsidR="008A7E66" w:rsidRPr="006B6F22" w:rsidRDefault="008A7E66" w:rsidP="008A7E66">
      <w:pPr>
        <w:spacing w:line="360" w:lineRule="auto"/>
        <w:ind w:firstLineChars="200" w:firstLine="480"/>
        <w:rPr>
          <w:bCs/>
          <w:sz w:val="24"/>
        </w:rPr>
      </w:pPr>
      <w:r w:rsidRPr="007A1B15">
        <w:rPr>
          <w:rFonts w:hint="eastAsia"/>
          <w:bCs/>
          <w:sz w:val="24"/>
        </w:rPr>
        <w:lastRenderedPageBreak/>
        <w:t>本基金本报告期末未持有债券投资。</w:t>
      </w:r>
    </w:p>
    <w:p w14:paraId="1076ADFD" w14:textId="77777777" w:rsidR="008A7E66" w:rsidRPr="006B6F22" w:rsidRDefault="008A7E66" w:rsidP="008A7E66">
      <w:pPr>
        <w:spacing w:line="360" w:lineRule="auto"/>
        <w:ind w:firstLineChars="200" w:firstLine="480"/>
        <w:rPr>
          <w:bCs/>
          <w:sz w:val="24"/>
        </w:rPr>
      </w:pPr>
      <w:bookmarkStart w:id="144" w:name="_Toc19545"/>
      <w:bookmarkStart w:id="145" w:name="_Toc48573379"/>
      <w:bookmarkStart w:id="146" w:name="_Toc29935"/>
      <w:bookmarkStart w:id="147" w:name="_Toc59202090"/>
      <w:bookmarkStart w:id="148" w:name="_Toc74928152"/>
      <w:bookmarkStart w:id="149" w:name="m506"/>
      <w:bookmarkEnd w:id="143"/>
      <w:r>
        <w:rPr>
          <w:rFonts w:hint="eastAsia"/>
          <w:bCs/>
          <w:sz w:val="24"/>
        </w:rPr>
        <w:t>6.</w:t>
      </w:r>
      <w:r w:rsidRPr="006B6F22">
        <w:rPr>
          <w:rFonts w:hint="eastAsia"/>
          <w:bCs/>
          <w:sz w:val="24"/>
        </w:rPr>
        <w:t>报告期末按公允价值占基金资产净值比例大小排序的前十名资产支持证券投资明细</w:t>
      </w:r>
      <w:bookmarkEnd w:id="144"/>
      <w:bookmarkEnd w:id="145"/>
      <w:bookmarkEnd w:id="146"/>
      <w:bookmarkEnd w:id="147"/>
      <w:bookmarkEnd w:id="148"/>
    </w:p>
    <w:p w14:paraId="33FD7676" w14:textId="77777777" w:rsidR="008A7E66" w:rsidRPr="007A1B15" w:rsidRDefault="008A7E66" w:rsidP="008A7E66">
      <w:pPr>
        <w:spacing w:line="360" w:lineRule="auto"/>
        <w:ind w:firstLineChars="200" w:firstLine="480"/>
        <w:rPr>
          <w:bCs/>
          <w:sz w:val="24"/>
        </w:rPr>
      </w:pPr>
      <w:r w:rsidRPr="007A1B15">
        <w:rPr>
          <w:rFonts w:hint="eastAsia"/>
          <w:bCs/>
          <w:sz w:val="24"/>
        </w:rPr>
        <w:t>本基金本报告期末未持有资产支持证券。</w:t>
      </w:r>
    </w:p>
    <w:p w14:paraId="1DB66583" w14:textId="77777777" w:rsidR="008A7E66" w:rsidRPr="006B6F22" w:rsidRDefault="008A7E66" w:rsidP="008A7E66">
      <w:pPr>
        <w:spacing w:line="360" w:lineRule="auto"/>
        <w:ind w:firstLineChars="200" w:firstLine="480"/>
        <w:rPr>
          <w:bCs/>
          <w:sz w:val="24"/>
        </w:rPr>
      </w:pPr>
      <w:bookmarkStart w:id="150" w:name="_Toc48573380"/>
      <w:bookmarkStart w:id="151" w:name="_Toc6083"/>
      <w:bookmarkStart w:id="152" w:name="_Toc14366"/>
      <w:bookmarkStart w:id="153" w:name="_Toc59202091"/>
      <w:bookmarkStart w:id="154" w:name="_Toc74928153"/>
      <w:bookmarkStart w:id="155" w:name="m5061"/>
      <w:bookmarkEnd w:id="149"/>
      <w:r>
        <w:rPr>
          <w:rFonts w:hint="eastAsia"/>
          <w:bCs/>
          <w:sz w:val="24"/>
        </w:rPr>
        <w:t>7.</w:t>
      </w:r>
      <w:r w:rsidRPr="006B6F22">
        <w:rPr>
          <w:rFonts w:hint="eastAsia"/>
          <w:bCs/>
          <w:sz w:val="24"/>
        </w:rPr>
        <w:t>报告期末按公允价值占基金资产净值比例大小排序的前五名贵金属投资明细</w:t>
      </w:r>
      <w:bookmarkEnd w:id="150"/>
      <w:bookmarkEnd w:id="151"/>
      <w:bookmarkEnd w:id="152"/>
      <w:bookmarkEnd w:id="153"/>
      <w:bookmarkEnd w:id="154"/>
    </w:p>
    <w:p w14:paraId="7961017E" w14:textId="77777777" w:rsidR="008A7E66" w:rsidRPr="00947C77" w:rsidRDefault="008A7E66" w:rsidP="008A7E66">
      <w:pPr>
        <w:spacing w:line="360" w:lineRule="auto"/>
        <w:ind w:firstLineChars="200" w:firstLine="480"/>
        <w:rPr>
          <w:bCs/>
          <w:sz w:val="24"/>
        </w:rPr>
      </w:pPr>
      <w:r w:rsidRPr="007A1B15">
        <w:rPr>
          <w:rFonts w:hint="eastAsia"/>
          <w:bCs/>
          <w:sz w:val="24"/>
        </w:rPr>
        <w:t>本基金本报告期末未持有贵金属投资。</w:t>
      </w:r>
    </w:p>
    <w:p w14:paraId="198333BD" w14:textId="77777777" w:rsidR="008A7E66" w:rsidRPr="006B6F22" w:rsidRDefault="008A7E66" w:rsidP="008A7E66">
      <w:pPr>
        <w:spacing w:line="360" w:lineRule="auto"/>
        <w:ind w:firstLineChars="200" w:firstLine="480"/>
        <w:rPr>
          <w:bCs/>
          <w:sz w:val="24"/>
        </w:rPr>
      </w:pPr>
      <w:bookmarkStart w:id="156" w:name="_Toc14909"/>
      <w:bookmarkStart w:id="157" w:name="_Toc48573381"/>
      <w:bookmarkStart w:id="158" w:name="_Toc20408"/>
      <w:bookmarkStart w:id="159" w:name="_Toc59202092"/>
      <w:bookmarkStart w:id="160" w:name="_Toc74928154"/>
      <w:bookmarkStart w:id="161" w:name="m507"/>
      <w:bookmarkEnd w:id="155"/>
      <w:r>
        <w:rPr>
          <w:rFonts w:hint="eastAsia"/>
          <w:bCs/>
          <w:sz w:val="24"/>
        </w:rPr>
        <w:t>8.</w:t>
      </w:r>
      <w:r w:rsidRPr="006B6F22">
        <w:rPr>
          <w:rFonts w:hint="eastAsia"/>
          <w:bCs/>
          <w:sz w:val="24"/>
        </w:rPr>
        <w:t>报告期末按公允价值占基金资产净值比例大小排序的前五名权证投资明细</w:t>
      </w:r>
      <w:bookmarkEnd w:id="156"/>
      <w:bookmarkEnd w:id="157"/>
      <w:bookmarkEnd w:id="158"/>
      <w:bookmarkEnd w:id="159"/>
      <w:bookmarkEnd w:id="160"/>
    </w:p>
    <w:p w14:paraId="5964A1F7" w14:textId="77777777" w:rsidR="008A7E66" w:rsidRPr="007A1B15" w:rsidRDefault="008A7E66" w:rsidP="008A7E66">
      <w:pPr>
        <w:spacing w:line="360" w:lineRule="auto"/>
        <w:ind w:firstLineChars="200" w:firstLine="480"/>
        <w:rPr>
          <w:bCs/>
          <w:sz w:val="24"/>
        </w:rPr>
      </w:pPr>
      <w:r w:rsidRPr="007A1B15">
        <w:rPr>
          <w:rFonts w:hint="eastAsia"/>
          <w:bCs/>
          <w:sz w:val="24"/>
        </w:rPr>
        <w:t>本基金本报告期末未持有权证投资。</w:t>
      </w:r>
    </w:p>
    <w:p w14:paraId="04A66570" w14:textId="77777777" w:rsidR="008A7E66" w:rsidRPr="006B6F22" w:rsidRDefault="008A7E66" w:rsidP="008A7E66">
      <w:pPr>
        <w:spacing w:line="360" w:lineRule="auto"/>
        <w:ind w:firstLineChars="200" w:firstLine="480"/>
        <w:rPr>
          <w:bCs/>
          <w:sz w:val="24"/>
        </w:rPr>
      </w:pPr>
      <w:bookmarkStart w:id="162" w:name="_Toc2539"/>
      <w:bookmarkStart w:id="163" w:name="_Toc22985"/>
      <w:bookmarkStart w:id="164" w:name="_Toc48573382"/>
      <w:bookmarkStart w:id="165" w:name="_Toc59202093"/>
      <w:bookmarkStart w:id="166" w:name="_Toc74928155"/>
      <w:bookmarkStart w:id="167" w:name="m508QH"/>
      <w:bookmarkEnd w:id="161"/>
      <w:r>
        <w:rPr>
          <w:rFonts w:hint="eastAsia"/>
          <w:bCs/>
          <w:sz w:val="24"/>
        </w:rPr>
        <w:t>9.</w:t>
      </w:r>
      <w:r w:rsidRPr="006B6F22">
        <w:rPr>
          <w:rFonts w:hint="eastAsia"/>
          <w:bCs/>
          <w:sz w:val="24"/>
        </w:rPr>
        <w:t>报告期末本基金投资的股指期货交易情况说明</w:t>
      </w:r>
      <w:bookmarkEnd w:id="162"/>
      <w:bookmarkEnd w:id="163"/>
      <w:bookmarkEnd w:id="164"/>
      <w:bookmarkEnd w:id="165"/>
      <w:bookmarkEnd w:id="166"/>
    </w:p>
    <w:p w14:paraId="7E8E31F5" w14:textId="77777777" w:rsidR="008A7E66" w:rsidRPr="006B6F22" w:rsidRDefault="008A7E66" w:rsidP="008A7E66">
      <w:pPr>
        <w:spacing w:line="360" w:lineRule="auto"/>
        <w:ind w:firstLineChars="200" w:firstLine="480"/>
        <w:rPr>
          <w:bCs/>
          <w:sz w:val="24"/>
        </w:rPr>
      </w:pPr>
      <w:bookmarkStart w:id="168" w:name="m508QH01"/>
      <w:r>
        <w:rPr>
          <w:rFonts w:hint="eastAsia"/>
          <w:bCs/>
          <w:sz w:val="24"/>
        </w:rPr>
        <w:t>9.1</w:t>
      </w:r>
      <w:r w:rsidRPr="006B6F22">
        <w:rPr>
          <w:rFonts w:hint="eastAsia"/>
          <w:bCs/>
          <w:sz w:val="24"/>
        </w:rPr>
        <w:t>报告期末本基金投资的股指期货持仓和损益明细</w:t>
      </w:r>
    </w:p>
    <w:p w14:paraId="301F6DA7" w14:textId="77777777" w:rsidR="008A7E66" w:rsidRPr="007A1B15" w:rsidRDefault="008A7E66" w:rsidP="008A7E66">
      <w:pPr>
        <w:spacing w:line="360" w:lineRule="auto"/>
        <w:ind w:firstLineChars="200" w:firstLine="480"/>
        <w:rPr>
          <w:bCs/>
          <w:sz w:val="24"/>
        </w:rPr>
      </w:pPr>
      <w:r w:rsidRPr="007A1B15">
        <w:rPr>
          <w:rFonts w:hint="eastAsia"/>
          <w:bCs/>
          <w:sz w:val="24"/>
        </w:rPr>
        <w:t>本基金本报告期内未投资股指期货。</w:t>
      </w:r>
    </w:p>
    <w:p w14:paraId="40BE7E01" w14:textId="77777777" w:rsidR="008A7E66" w:rsidRPr="006B6F22" w:rsidRDefault="008A7E66" w:rsidP="008A7E66">
      <w:pPr>
        <w:spacing w:line="360" w:lineRule="auto"/>
        <w:ind w:firstLineChars="200" w:firstLine="480"/>
        <w:rPr>
          <w:bCs/>
          <w:sz w:val="24"/>
        </w:rPr>
      </w:pPr>
      <w:bookmarkStart w:id="169" w:name="m508QH02"/>
      <w:bookmarkEnd w:id="168"/>
      <w:r>
        <w:rPr>
          <w:rFonts w:hint="eastAsia"/>
          <w:bCs/>
          <w:sz w:val="24"/>
        </w:rPr>
        <w:t>9.2</w:t>
      </w:r>
      <w:r w:rsidRPr="006B6F22">
        <w:rPr>
          <w:rFonts w:hint="eastAsia"/>
          <w:bCs/>
          <w:sz w:val="24"/>
        </w:rPr>
        <w:t>本基金投资股指期货的投资政策</w:t>
      </w:r>
    </w:p>
    <w:p w14:paraId="66F4BA23" w14:textId="77777777" w:rsidR="008A7E66" w:rsidRPr="007A1B15" w:rsidRDefault="008A7E66" w:rsidP="008A7E66">
      <w:pPr>
        <w:spacing w:line="360" w:lineRule="auto"/>
        <w:ind w:firstLineChars="200" w:firstLine="480"/>
        <w:rPr>
          <w:bCs/>
          <w:sz w:val="24"/>
        </w:rPr>
      </w:pPr>
      <w:r>
        <w:rPr>
          <w:rFonts w:hint="eastAsia"/>
          <w:bCs/>
          <w:sz w:val="24"/>
        </w:rPr>
        <w:t>根据本基金的基金合同约定，本基金的投资范围不包括股指期货</w:t>
      </w:r>
      <w:r w:rsidRPr="007A1B15">
        <w:rPr>
          <w:rFonts w:hint="eastAsia"/>
          <w:bCs/>
          <w:sz w:val="24"/>
        </w:rPr>
        <w:t>。</w:t>
      </w:r>
    </w:p>
    <w:p w14:paraId="5595BF62" w14:textId="77777777" w:rsidR="008A7E66" w:rsidRPr="006B6F22" w:rsidRDefault="008A7E66" w:rsidP="008A7E66">
      <w:pPr>
        <w:spacing w:line="360" w:lineRule="auto"/>
        <w:ind w:firstLineChars="200" w:firstLine="480"/>
        <w:rPr>
          <w:bCs/>
          <w:sz w:val="24"/>
        </w:rPr>
      </w:pPr>
      <w:bookmarkStart w:id="170" w:name="_Toc11933"/>
      <w:bookmarkStart w:id="171" w:name="_Toc48573383"/>
      <w:bookmarkStart w:id="172" w:name="_Toc25356"/>
      <w:bookmarkStart w:id="173" w:name="_Toc59202094"/>
      <w:bookmarkStart w:id="174" w:name="_Toc74928156"/>
      <w:bookmarkStart w:id="175" w:name="m510"/>
      <w:bookmarkEnd w:id="167"/>
      <w:bookmarkEnd w:id="169"/>
      <w:r>
        <w:rPr>
          <w:rFonts w:hint="eastAsia"/>
          <w:bCs/>
          <w:sz w:val="24"/>
        </w:rPr>
        <w:t>10.</w:t>
      </w:r>
      <w:r w:rsidRPr="006B6F22">
        <w:rPr>
          <w:rFonts w:hint="eastAsia"/>
          <w:bCs/>
          <w:sz w:val="24"/>
        </w:rPr>
        <w:t>报告期末本基金投资的国债期货交易情况说明</w:t>
      </w:r>
      <w:bookmarkEnd w:id="170"/>
      <w:bookmarkEnd w:id="171"/>
      <w:bookmarkEnd w:id="172"/>
      <w:bookmarkEnd w:id="173"/>
      <w:bookmarkEnd w:id="174"/>
    </w:p>
    <w:p w14:paraId="6CDBF74E" w14:textId="77777777" w:rsidR="008A7E66" w:rsidRPr="006B6F22" w:rsidRDefault="008A7E66" w:rsidP="008A7E66">
      <w:pPr>
        <w:spacing w:line="360" w:lineRule="auto"/>
        <w:ind w:firstLineChars="200" w:firstLine="480"/>
        <w:rPr>
          <w:bCs/>
          <w:sz w:val="24"/>
        </w:rPr>
      </w:pPr>
      <w:bookmarkStart w:id="176" w:name="m51001"/>
      <w:r>
        <w:rPr>
          <w:rFonts w:hint="eastAsia"/>
          <w:bCs/>
          <w:sz w:val="24"/>
        </w:rPr>
        <w:t>10.1</w:t>
      </w:r>
      <w:r w:rsidRPr="006B6F22">
        <w:rPr>
          <w:rFonts w:hint="eastAsia"/>
          <w:bCs/>
          <w:sz w:val="24"/>
        </w:rPr>
        <w:t>本期国债期货投资政策</w:t>
      </w:r>
    </w:p>
    <w:p w14:paraId="4DAB49F8" w14:textId="77777777" w:rsidR="008A7E66" w:rsidRPr="007A1B15" w:rsidRDefault="008A7E66" w:rsidP="008A7E66">
      <w:pPr>
        <w:spacing w:line="360" w:lineRule="auto"/>
        <w:ind w:firstLineChars="200" w:firstLine="480"/>
        <w:rPr>
          <w:bCs/>
          <w:sz w:val="24"/>
        </w:rPr>
      </w:pPr>
      <w:r w:rsidRPr="007A1B15">
        <w:rPr>
          <w:rFonts w:hint="eastAsia"/>
          <w:bCs/>
          <w:sz w:val="24"/>
        </w:rPr>
        <w:t>根据本基金的基金合同约定，本基金的投资范围不包括国债期货。</w:t>
      </w:r>
    </w:p>
    <w:p w14:paraId="3F4198D1" w14:textId="77777777" w:rsidR="008A7E66" w:rsidRPr="006B6F22" w:rsidRDefault="008A7E66" w:rsidP="008A7E66">
      <w:pPr>
        <w:spacing w:line="360" w:lineRule="auto"/>
        <w:ind w:firstLineChars="200" w:firstLine="480"/>
        <w:rPr>
          <w:bCs/>
          <w:sz w:val="24"/>
        </w:rPr>
      </w:pPr>
      <w:bookmarkStart w:id="177" w:name="m51002"/>
      <w:bookmarkEnd w:id="176"/>
      <w:r>
        <w:rPr>
          <w:rFonts w:hint="eastAsia"/>
          <w:bCs/>
          <w:sz w:val="24"/>
        </w:rPr>
        <w:t>10.2</w:t>
      </w:r>
      <w:r w:rsidRPr="006B6F22">
        <w:rPr>
          <w:rFonts w:hint="eastAsia"/>
          <w:bCs/>
          <w:sz w:val="24"/>
        </w:rPr>
        <w:t>报告期末本基金投资的国债期货持仓和损益明细</w:t>
      </w:r>
    </w:p>
    <w:p w14:paraId="52906F14" w14:textId="77777777" w:rsidR="008A7E66" w:rsidRPr="007A1B15" w:rsidRDefault="008A7E66" w:rsidP="008A7E66">
      <w:pPr>
        <w:spacing w:line="360" w:lineRule="auto"/>
        <w:ind w:firstLineChars="200" w:firstLine="480"/>
        <w:rPr>
          <w:bCs/>
          <w:sz w:val="24"/>
        </w:rPr>
      </w:pPr>
      <w:r w:rsidRPr="007A1B15">
        <w:rPr>
          <w:rFonts w:hint="eastAsia"/>
          <w:bCs/>
          <w:sz w:val="24"/>
        </w:rPr>
        <w:t>本基金本报告期内未投资国债期货。</w:t>
      </w:r>
    </w:p>
    <w:p w14:paraId="0A02345A" w14:textId="77777777" w:rsidR="008A7E66" w:rsidRPr="006B6F22" w:rsidRDefault="008A7E66" w:rsidP="008A7E66">
      <w:pPr>
        <w:spacing w:line="360" w:lineRule="auto"/>
        <w:ind w:firstLineChars="200" w:firstLine="480"/>
        <w:rPr>
          <w:bCs/>
          <w:sz w:val="24"/>
        </w:rPr>
      </w:pPr>
      <w:bookmarkStart w:id="178" w:name="m51003"/>
      <w:bookmarkEnd w:id="177"/>
      <w:r>
        <w:rPr>
          <w:rFonts w:hint="eastAsia"/>
          <w:bCs/>
          <w:sz w:val="24"/>
        </w:rPr>
        <w:t>10.3</w:t>
      </w:r>
      <w:r w:rsidRPr="006B6F22">
        <w:rPr>
          <w:rFonts w:hint="eastAsia"/>
          <w:bCs/>
          <w:sz w:val="24"/>
        </w:rPr>
        <w:t>本期国债期货投资评价</w:t>
      </w:r>
    </w:p>
    <w:p w14:paraId="119F0B42" w14:textId="77777777" w:rsidR="008A7E66" w:rsidRPr="00947C77" w:rsidRDefault="008A7E66" w:rsidP="008A7E66">
      <w:pPr>
        <w:spacing w:line="360" w:lineRule="auto"/>
        <w:ind w:firstLineChars="200" w:firstLine="480"/>
        <w:rPr>
          <w:bCs/>
          <w:sz w:val="24"/>
        </w:rPr>
      </w:pPr>
      <w:r w:rsidRPr="007A1B15">
        <w:rPr>
          <w:rFonts w:hint="eastAsia"/>
          <w:bCs/>
          <w:sz w:val="24"/>
        </w:rPr>
        <w:t>根据本基金的基金合同约定，本基金的投资范围不包括国债期货。</w:t>
      </w:r>
    </w:p>
    <w:p w14:paraId="1D7F9D0C" w14:textId="77777777" w:rsidR="008A7E66" w:rsidRPr="006B6F22" w:rsidRDefault="008A7E66" w:rsidP="008A7E66">
      <w:pPr>
        <w:spacing w:line="360" w:lineRule="auto"/>
        <w:ind w:firstLineChars="200" w:firstLine="480"/>
        <w:rPr>
          <w:bCs/>
          <w:sz w:val="24"/>
        </w:rPr>
      </w:pPr>
      <w:bookmarkStart w:id="179" w:name="_Toc48573384"/>
      <w:bookmarkStart w:id="180" w:name="_Toc26149"/>
      <w:bookmarkStart w:id="181" w:name="_Toc30384"/>
      <w:bookmarkStart w:id="182" w:name="_Toc59202095"/>
      <w:bookmarkStart w:id="183" w:name="_Toc74928157"/>
      <w:bookmarkEnd w:id="175"/>
      <w:bookmarkEnd w:id="178"/>
      <w:r>
        <w:rPr>
          <w:rFonts w:hint="eastAsia"/>
          <w:bCs/>
          <w:sz w:val="24"/>
        </w:rPr>
        <w:t>11.</w:t>
      </w:r>
      <w:r w:rsidRPr="006B6F22">
        <w:rPr>
          <w:rFonts w:hint="eastAsia"/>
          <w:bCs/>
          <w:sz w:val="24"/>
        </w:rPr>
        <w:t>投资组合报告附注</w:t>
      </w:r>
      <w:bookmarkEnd w:id="179"/>
      <w:bookmarkEnd w:id="180"/>
      <w:bookmarkEnd w:id="181"/>
      <w:bookmarkEnd w:id="182"/>
      <w:bookmarkEnd w:id="183"/>
    </w:p>
    <w:p w14:paraId="43B8A66F" w14:textId="38724A06" w:rsidR="008A7E66" w:rsidRPr="006B6F22" w:rsidRDefault="008A7E66" w:rsidP="008A7E66">
      <w:pPr>
        <w:spacing w:line="360" w:lineRule="auto"/>
        <w:ind w:firstLineChars="200" w:firstLine="480"/>
        <w:rPr>
          <w:bCs/>
          <w:sz w:val="24"/>
        </w:rPr>
      </w:pPr>
      <w:bookmarkStart w:id="184" w:name="m508_01_1597"/>
      <w:r>
        <w:rPr>
          <w:rFonts w:hint="eastAsia"/>
          <w:bCs/>
          <w:sz w:val="24"/>
        </w:rPr>
        <w:t>11.1</w:t>
      </w:r>
      <w:r w:rsidRPr="006B6F22">
        <w:rPr>
          <w:rFonts w:hint="eastAsia"/>
          <w:bCs/>
          <w:sz w:val="24"/>
        </w:rPr>
        <w:t>本</w:t>
      </w:r>
      <w:r w:rsidR="00554312" w:rsidRPr="00554312">
        <w:rPr>
          <w:rFonts w:hint="eastAsia"/>
          <w:bCs/>
          <w:sz w:val="24"/>
        </w:rPr>
        <w:t>基金投资的前十名证券的发行主体本期是否出现被监管部门立案调查，或在报告编制日前一年内受到公开谴责、处罚的情形</w:t>
      </w:r>
    </w:p>
    <w:p w14:paraId="38CFD556" w14:textId="77777777" w:rsidR="00E24A25" w:rsidRPr="00E24A25" w:rsidRDefault="00E24A25" w:rsidP="00E24A25">
      <w:pPr>
        <w:spacing w:line="360" w:lineRule="auto"/>
        <w:ind w:firstLineChars="200" w:firstLine="480"/>
        <w:rPr>
          <w:bCs/>
          <w:sz w:val="24"/>
        </w:rPr>
      </w:pPr>
      <w:r w:rsidRPr="00E24A25">
        <w:rPr>
          <w:rFonts w:hint="eastAsia"/>
          <w:bCs/>
          <w:sz w:val="24"/>
        </w:rPr>
        <w:t>博时中债</w:t>
      </w:r>
      <w:r w:rsidRPr="00E24A25">
        <w:rPr>
          <w:rFonts w:hint="eastAsia"/>
          <w:bCs/>
          <w:sz w:val="24"/>
        </w:rPr>
        <w:t>7-10</w:t>
      </w:r>
      <w:r w:rsidRPr="00E24A25">
        <w:rPr>
          <w:rFonts w:hint="eastAsia"/>
          <w:bCs/>
          <w:sz w:val="24"/>
        </w:rPr>
        <w:t>政金债指数</w:t>
      </w:r>
      <w:r w:rsidRPr="00E24A25">
        <w:rPr>
          <w:rFonts w:hint="eastAsia"/>
          <w:bCs/>
          <w:sz w:val="24"/>
        </w:rPr>
        <w:t>C</w:t>
      </w:r>
      <w:r w:rsidRPr="00E24A25">
        <w:rPr>
          <w:rFonts w:hint="eastAsia"/>
          <w:bCs/>
          <w:sz w:val="24"/>
        </w:rPr>
        <w:t>、博时中债</w:t>
      </w:r>
      <w:r w:rsidRPr="00E24A25">
        <w:rPr>
          <w:rFonts w:hint="eastAsia"/>
          <w:bCs/>
          <w:sz w:val="24"/>
        </w:rPr>
        <w:t>5-10</w:t>
      </w:r>
      <w:r w:rsidRPr="00E24A25">
        <w:rPr>
          <w:rFonts w:hint="eastAsia"/>
          <w:bCs/>
          <w:sz w:val="24"/>
        </w:rPr>
        <w:t>农发行</w:t>
      </w:r>
      <w:r w:rsidRPr="00E24A25">
        <w:rPr>
          <w:rFonts w:hint="eastAsia"/>
          <w:bCs/>
          <w:sz w:val="24"/>
        </w:rPr>
        <w:t>C</w:t>
      </w:r>
      <w:r w:rsidRPr="00E24A25">
        <w:rPr>
          <w:rFonts w:hint="eastAsia"/>
          <w:bCs/>
          <w:sz w:val="24"/>
        </w:rPr>
        <w:t>、博时中债</w:t>
      </w:r>
      <w:r w:rsidRPr="00E24A25">
        <w:rPr>
          <w:rFonts w:hint="eastAsia"/>
          <w:bCs/>
          <w:sz w:val="24"/>
        </w:rPr>
        <w:t>5-10</w:t>
      </w:r>
      <w:r w:rsidRPr="00E24A25">
        <w:rPr>
          <w:rFonts w:hint="eastAsia"/>
          <w:bCs/>
          <w:sz w:val="24"/>
        </w:rPr>
        <w:t>农发行</w:t>
      </w:r>
      <w:r w:rsidRPr="00E24A25">
        <w:rPr>
          <w:rFonts w:hint="eastAsia"/>
          <w:bCs/>
          <w:sz w:val="24"/>
        </w:rPr>
        <w:t>E</w:t>
      </w:r>
    </w:p>
    <w:p w14:paraId="18381DA2" w14:textId="6E9CDDAD" w:rsidR="00E24A25" w:rsidRPr="00E24A25" w:rsidRDefault="00E24A25" w:rsidP="00E24A25">
      <w:pPr>
        <w:spacing w:line="360" w:lineRule="auto"/>
        <w:ind w:firstLineChars="200" w:firstLine="480"/>
        <w:rPr>
          <w:bCs/>
          <w:sz w:val="24"/>
        </w:rPr>
      </w:pPr>
      <w:r w:rsidRPr="00E24A25">
        <w:rPr>
          <w:rFonts w:hint="eastAsia"/>
          <w:bCs/>
          <w:sz w:val="24"/>
        </w:rPr>
        <w:t>博时基金于</w:t>
      </w:r>
      <w:r w:rsidRPr="00E24A25">
        <w:rPr>
          <w:rFonts w:hint="eastAsia"/>
          <w:bCs/>
          <w:sz w:val="24"/>
        </w:rPr>
        <w:t>2025</w:t>
      </w:r>
      <w:r w:rsidRPr="00E24A25">
        <w:rPr>
          <w:rFonts w:hint="eastAsia"/>
          <w:bCs/>
          <w:sz w:val="24"/>
        </w:rPr>
        <w:t>年</w:t>
      </w:r>
      <w:r w:rsidRPr="00E24A25">
        <w:rPr>
          <w:rFonts w:hint="eastAsia"/>
          <w:bCs/>
          <w:sz w:val="24"/>
        </w:rPr>
        <w:t>10</w:t>
      </w:r>
      <w:r w:rsidRPr="00E24A25">
        <w:rPr>
          <w:rFonts w:hint="eastAsia"/>
          <w:bCs/>
          <w:sz w:val="24"/>
        </w:rPr>
        <w:t>月</w:t>
      </w:r>
      <w:r w:rsidRPr="00E24A25">
        <w:rPr>
          <w:rFonts w:hint="eastAsia"/>
          <w:bCs/>
          <w:sz w:val="24"/>
        </w:rPr>
        <w:t>31</w:t>
      </w:r>
      <w:r w:rsidRPr="00E24A25">
        <w:rPr>
          <w:rFonts w:hint="eastAsia"/>
          <w:bCs/>
          <w:sz w:val="24"/>
        </w:rPr>
        <w:t>日受到中国证监会深圳监管局的处罚，受到的具体措施类型为：责令改正、暂停部分业务；原因为：合规内控；管理人采取整</w:t>
      </w:r>
      <w:r w:rsidRPr="00E24A25">
        <w:rPr>
          <w:rFonts w:hint="eastAsia"/>
          <w:bCs/>
          <w:sz w:val="24"/>
        </w:rPr>
        <w:lastRenderedPageBreak/>
        <w:t>改措施的情况：公司已采取完善制度、优化流程、强化监督等措施，全面完成整改工作，已通过整改验收。</w:t>
      </w:r>
    </w:p>
    <w:p w14:paraId="3BD59E14" w14:textId="0E8EA62D" w:rsidR="00E24A25" w:rsidRPr="00E24A25" w:rsidRDefault="00E24A25" w:rsidP="00E24A25">
      <w:pPr>
        <w:spacing w:line="360" w:lineRule="auto"/>
        <w:ind w:firstLineChars="200" w:firstLine="480"/>
        <w:rPr>
          <w:bCs/>
          <w:sz w:val="24"/>
        </w:rPr>
      </w:pPr>
      <w:r w:rsidRPr="00E24A25">
        <w:rPr>
          <w:rFonts w:hint="eastAsia"/>
          <w:bCs/>
          <w:sz w:val="24"/>
        </w:rPr>
        <w:t>易方达中债</w:t>
      </w:r>
      <w:r w:rsidRPr="00E24A25">
        <w:rPr>
          <w:rFonts w:hint="eastAsia"/>
          <w:bCs/>
          <w:sz w:val="24"/>
        </w:rPr>
        <w:t>7-10</w:t>
      </w:r>
      <w:r w:rsidRPr="00E24A25">
        <w:rPr>
          <w:rFonts w:hint="eastAsia"/>
          <w:bCs/>
          <w:sz w:val="24"/>
        </w:rPr>
        <w:t>年期国开行债券指数</w:t>
      </w:r>
      <w:r w:rsidRPr="00E24A25">
        <w:rPr>
          <w:rFonts w:hint="eastAsia"/>
          <w:bCs/>
          <w:sz w:val="24"/>
        </w:rPr>
        <w:t>C</w:t>
      </w:r>
    </w:p>
    <w:p w14:paraId="0D1E3106" w14:textId="792F3D53" w:rsidR="00E24A25" w:rsidRPr="00E24A25" w:rsidRDefault="00E24A25" w:rsidP="00E24A25">
      <w:pPr>
        <w:spacing w:line="360" w:lineRule="auto"/>
        <w:ind w:firstLineChars="200" w:firstLine="480"/>
        <w:rPr>
          <w:bCs/>
          <w:sz w:val="24"/>
        </w:rPr>
      </w:pPr>
      <w:r w:rsidRPr="00E24A25">
        <w:rPr>
          <w:rFonts w:hint="eastAsia"/>
          <w:bCs/>
          <w:sz w:val="24"/>
        </w:rPr>
        <w:t>易方达基金于</w:t>
      </w:r>
      <w:r w:rsidRPr="00E24A25">
        <w:rPr>
          <w:rFonts w:hint="eastAsia"/>
          <w:bCs/>
          <w:sz w:val="24"/>
        </w:rPr>
        <w:t>2025</w:t>
      </w:r>
      <w:r w:rsidRPr="00E24A25">
        <w:rPr>
          <w:rFonts w:hint="eastAsia"/>
          <w:bCs/>
          <w:sz w:val="24"/>
        </w:rPr>
        <w:t>年</w:t>
      </w:r>
      <w:r w:rsidRPr="00E24A25">
        <w:rPr>
          <w:rFonts w:hint="eastAsia"/>
          <w:bCs/>
          <w:sz w:val="24"/>
        </w:rPr>
        <w:t>11</w:t>
      </w:r>
      <w:r w:rsidRPr="00E24A25">
        <w:rPr>
          <w:rFonts w:hint="eastAsia"/>
          <w:bCs/>
          <w:sz w:val="24"/>
        </w:rPr>
        <w:t>月</w:t>
      </w:r>
      <w:r w:rsidRPr="00E24A25">
        <w:rPr>
          <w:rFonts w:hint="eastAsia"/>
          <w:bCs/>
          <w:sz w:val="24"/>
        </w:rPr>
        <w:t>5</w:t>
      </w:r>
      <w:r w:rsidRPr="00E24A25">
        <w:rPr>
          <w:rFonts w:hint="eastAsia"/>
          <w:bCs/>
          <w:sz w:val="24"/>
        </w:rPr>
        <w:t>日受到中国证监会广东监管局的处罚，受到的具体措施类型为：出具警示函；原因为：投资运作、合规内控、其他问题（销售管理）；管理人采取整改措施的情况：监管部门对管理人上述方面部分制度机制不完善、规定执行不严格提出整改意见，管理人已及时通过完善制度、优化流程和系统功能等措施完成整改，整改成果已经监管部门验收通过。</w:t>
      </w:r>
    </w:p>
    <w:p w14:paraId="5A4B58CB" w14:textId="4FD208EE" w:rsidR="00E24A25" w:rsidRPr="00E24A25" w:rsidRDefault="00E24A25" w:rsidP="00E24A25">
      <w:pPr>
        <w:spacing w:line="360" w:lineRule="auto"/>
        <w:ind w:firstLineChars="200" w:firstLine="480"/>
        <w:rPr>
          <w:bCs/>
          <w:sz w:val="24"/>
        </w:rPr>
      </w:pPr>
      <w:r w:rsidRPr="00E24A25">
        <w:rPr>
          <w:rFonts w:hint="eastAsia"/>
          <w:bCs/>
          <w:sz w:val="24"/>
        </w:rPr>
        <w:t>南方中债</w:t>
      </w:r>
      <w:r w:rsidRPr="00E24A25">
        <w:rPr>
          <w:rFonts w:hint="eastAsia"/>
          <w:bCs/>
          <w:sz w:val="24"/>
        </w:rPr>
        <w:t>7-10</w:t>
      </w:r>
      <w:r w:rsidRPr="00E24A25">
        <w:rPr>
          <w:rFonts w:hint="eastAsia"/>
          <w:bCs/>
          <w:sz w:val="24"/>
        </w:rPr>
        <w:t>年国开行债券指数</w:t>
      </w:r>
      <w:r w:rsidRPr="00E24A25">
        <w:rPr>
          <w:rFonts w:hint="eastAsia"/>
          <w:bCs/>
          <w:sz w:val="24"/>
        </w:rPr>
        <w:t>C</w:t>
      </w:r>
    </w:p>
    <w:p w14:paraId="179A44A2" w14:textId="03DBC90F" w:rsidR="00E24A25" w:rsidRPr="00E24A25" w:rsidRDefault="00E24A25" w:rsidP="00E24A25">
      <w:pPr>
        <w:spacing w:line="360" w:lineRule="auto"/>
        <w:ind w:firstLineChars="200" w:firstLine="480"/>
        <w:rPr>
          <w:bCs/>
          <w:sz w:val="24"/>
        </w:rPr>
      </w:pPr>
      <w:r w:rsidRPr="00E24A25">
        <w:rPr>
          <w:rFonts w:hint="eastAsia"/>
          <w:bCs/>
          <w:sz w:val="24"/>
        </w:rPr>
        <w:t>南方基金于</w:t>
      </w:r>
      <w:r w:rsidRPr="00E24A25">
        <w:rPr>
          <w:rFonts w:hint="eastAsia"/>
          <w:bCs/>
          <w:sz w:val="24"/>
        </w:rPr>
        <w:t>2025</w:t>
      </w:r>
      <w:r w:rsidRPr="00E24A25">
        <w:rPr>
          <w:rFonts w:hint="eastAsia"/>
          <w:bCs/>
          <w:sz w:val="24"/>
        </w:rPr>
        <w:t>年</w:t>
      </w:r>
      <w:r w:rsidRPr="00E24A25">
        <w:rPr>
          <w:rFonts w:hint="eastAsia"/>
          <w:bCs/>
          <w:sz w:val="24"/>
        </w:rPr>
        <w:t>10</w:t>
      </w:r>
      <w:r w:rsidRPr="00E24A25">
        <w:rPr>
          <w:rFonts w:hint="eastAsia"/>
          <w:bCs/>
          <w:sz w:val="24"/>
        </w:rPr>
        <w:t>月</w:t>
      </w:r>
      <w:r w:rsidRPr="00E24A25">
        <w:rPr>
          <w:rFonts w:hint="eastAsia"/>
          <w:bCs/>
          <w:sz w:val="24"/>
        </w:rPr>
        <w:t>17</w:t>
      </w:r>
      <w:r w:rsidRPr="00E24A25">
        <w:rPr>
          <w:rFonts w:hint="eastAsia"/>
          <w:bCs/>
          <w:sz w:val="24"/>
        </w:rPr>
        <w:t>日和</w:t>
      </w:r>
      <w:r w:rsidRPr="00E24A25">
        <w:rPr>
          <w:rFonts w:hint="eastAsia"/>
          <w:bCs/>
          <w:sz w:val="24"/>
        </w:rPr>
        <w:t>11</w:t>
      </w:r>
      <w:r w:rsidRPr="00E24A25">
        <w:rPr>
          <w:rFonts w:hint="eastAsia"/>
          <w:bCs/>
          <w:sz w:val="24"/>
        </w:rPr>
        <w:t>月</w:t>
      </w:r>
      <w:r w:rsidRPr="00E24A25">
        <w:rPr>
          <w:rFonts w:hint="eastAsia"/>
          <w:bCs/>
          <w:sz w:val="24"/>
        </w:rPr>
        <w:t>18</w:t>
      </w:r>
      <w:r w:rsidRPr="00E24A25">
        <w:rPr>
          <w:rFonts w:hint="eastAsia"/>
          <w:bCs/>
          <w:sz w:val="24"/>
        </w:rPr>
        <w:t>日分别受到中国证监会深圳监管局和国家外汇管理局深圳市分局的处罚，受到的具体措施类型分别为：责令改正，警告、罚款；原因分别为：投资运作、人员管理、其他问题</w:t>
      </w:r>
      <w:r w:rsidRPr="00E24A25">
        <w:rPr>
          <w:rFonts w:hint="eastAsia"/>
          <w:bCs/>
          <w:sz w:val="24"/>
        </w:rPr>
        <w:t>(</w:t>
      </w:r>
      <w:r w:rsidRPr="00E24A25">
        <w:rPr>
          <w:rFonts w:hint="eastAsia"/>
          <w:bCs/>
          <w:sz w:val="24"/>
        </w:rPr>
        <w:t>销售管理</w:t>
      </w:r>
      <w:r w:rsidRPr="00E24A25">
        <w:rPr>
          <w:rFonts w:hint="eastAsia"/>
          <w:bCs/>
          <w:sz w:val="24"/>
        </w:rPr>
        <w:t>)</w:t>
      </w:r>
      <w:r w:rsidRPr="00E24A25">
        <w:rPr>
          <w:rFonts w:hint="eastAsia"/>
          <w:bCs/>
          <w:sz w:val="24"/>
        </w:rPr>
        <w:t>，其他问题</w:t>
      </w:r>
      <w:r w:rsidRPr="00E24A25">
        <w:rPr>
          <w:rFonts w:hint="eastAsia"/>
          <w:bCs/>
          <w:sz w:val="24"/>
        </w:rPr>
        <w:t>(</w:t>
      </w:r>
      <w:r w:rsidRPr="00E24A25">
        <w:rPr>
          <w:rFonts w:hint="eastAsia"/>
          <w:bCs/>
          <w:sz w:val="24"/>
        </w:rPr>
        <w:t>外汇登记</w:t>
      </w:r>
      <w:r w:rsidRPr="00E24A25">
        <w:rPr>
          <w:rFonts w:hint="eastAsia"/>
          <w:bCs/>
          <w:sz w:val="24"/>
        </w:rPr>
        <w:t>)</w:t>
      </w:r>
      <w:r w:rsidRPr="00E24A25">
        <w:rPr>
          <w:rFonts w:hint="eastAsia"/>
          <w:bCs/>
          <w:sz w:val="24"/>
        </w:rPr>
        <w:t>；管理人采取整改措施的情况：公司已通过完善制度、优化流程等整改措施完成整改，整改成果已经中国证监会深圳监管局验收通过；公司已完成整改，整改成果已向国家外汇管理局深圳市分局报告并通过。</w:t>
      </w:r>
    </w:p>
    <w:p w14:paraId="1447A903" w14:textId="6CE50F81" w:rsidR="00E24A25" w:rsidRPr="00E24A25" w:rsidRDefault="00E24A25" w:rsidP="00E24A25">
      <w:pPr>
        <w:spacing w:line="360" w:lineRule="auto"/>
        <w:ind w:firstLineChars="200" w:firstLine="480"/>
        <w:rPr>
          <w:bCs/>
          <w:sz w:val="24"/>
        </w:rPr>
      </w:pPr>
      <w:r w:rsidRPr="00E24A25">
        <w:rPr>
          <w:rFonts w:hint="eastAsia"/>
          <w:bCs/>
          <w:sz w:val="24"/>
        </w:rPr>
        <w:t>汇添富中债</w:t>
      </w:r>
      <w:r w:rsidRPr="00E24A25">
        <w:rPr>
          <w:rFonts w:hint="eastAsia"/>
          <w:bCs/>
          <w:sz w:val="24"/>
        </w:rPr>
        <w:t>7-10</w:t>
      </w:r>
      <w:r w:rsidRPr="00E24A25">
        <w:rPr>
          <w:rFonts w:hint="eastAsia"/>
          <w:bCs/>
          <w:sz w:val="24"/>
        </w:rPr>
        <w:t>年国开债</w:t>
      </w:r>
      <w:r w:rsidRPr="00E24A25">
        <w:rPr>
          <w:rFonts w:hint="eastAsia"/>
          <w:bCs/>
          <w:sz w:val="24"/>
        </w:rPr>
        <w:t>C</w:t>
      </w:r>
    </w:p>
    <w:p w14:paraId="1C2B875F" w14:textId="589A8CC7" w:rsidR="00E24A25" w:rsidRPr="00E24A25" w:rsidRDefault="00E24A25" w:rsidP="00E24A25">
      <w:pPr>
        <w:spacing w:line="360" w:lineRule="auto"/>
        <w:ind w:firstLineChars="200" w:firstLine="480"/>
        <w:rPr>
          <w:bCs/>
          <w:sz w:val="24"/>
        </w:rPr>
      </w:pPr>
      <w:r w:rsidRPr="00E24A25">
        <w:rPr>
          <w:rFonts w:hint="eastAsia"/>
          <w:bCs/>
          <w:sz w:val="24"/>
        </w:rPr>
        <w:t>汇添富基金于</w:t>
      </w:r>
      <w:r w:rsidRPr="00E24A25">
        <w:rPr>
          <w:rFonts w:hint="eastAsia"/>
          <w:bCs/>
          <w:sz w:val="24"/>
        </w:rPr>
        <w:t>2025</w:t>
      </w:r>
      <w:r w:rsidRPr="00E24A25">
        <w:rPr>
          <w:rFonts w:hint="eastAsia"/>
          <w:bCs/>
          <w:sz w:val="24"/>
        </w:rPr>
        <w:t>年</w:t>
      </w:r>
      <w:r w:rsidRPr="00E24A25">
        <w:rPr>
          <w:rFonts w:hint="eastAsia"/>
          <w:bCs/>
          <w:sz w:val="24"/>
        </w:rPr>
        <w:t>11</w:t>
      </w:r>
      <w:r w:rsidRPr="00E24A25">
        <w:rPr>
          <w:rFonts w:hint="eastAsia"/>
          <w:bCs/>
          <w:sz w:val="24"/>
        </w:rPr>
        <w:t>月</w:t>
      </w:r>
      <w:r w:rsidRPr="00E24A25">
        <w:rPr>
          <w:rFonts w:hint="eastAsia"/>
          <w:bCs/>
          <w:sz w:val="24"/>
        </w:rPr>
        <w:t>11</w:t>
      </w:r>
      <w:r w:rsidRPr="00E24A25">
        <w:rPr>
          <w:rFonts w:hint="eastAsia"/>
          <w:bCs/>
          <w:sz w:val="24"/>
        </w:rPr>
        <w:t>日受到中国证监会上海证监局的处罚，受到的具体措施类型为：责令改正；原因为：合规内控、投资运作、其他问题</w:t>
      </w:r>
      <w:r w:rsidRPr="00E24A25">
        <w:rPr>
          <w:rFonts w:hint="eastAsia"/>
          <w:bCs/>
          <w:sz w:val="24"/>
        </w:rPr>
        <w:t>(</w:t>
      </w:r>
      <w:r w:rsidRPr="00E24A25">
        <w:rPr>
          <w:rFonts w:hint="eastAsia"/>
          <w:bCs/>
          <w:sz w:val="24"/>
        </w:rPr>
        <w:t>基金销售等</w:t>
      </w:r>
      <w:r w:rsidRPr="00E24A25">
        <w:rPr>
          <w:rFonts w:hint="eastAsia"/>
          <w:bCs/>
          <w:sz w:val="24"/>
        </w:rPr>
        <w:t>)</w:t>
      </w:r>
      <w:r w:rsidRPr="00E24A25">
        <w:rPr>
          <w:rFonts w:hint="eastAsia"/>
          <w:bCs/>
          <w:sz w:val="24"/>
        </w:rPr>
        <w:t>；管理人采取整改措施的情况：公司高度重视监管检查指出的问题及整改要求，通过完善制度、优化管理等完成相关问题整改并已通过监管检查验收。公司将从严加强内控及各业务管理，持续提升管理质效。</w:t>
      </w:r>
    </w:p>
    <w:p w14:paraId="1DD5B855" w14:textId="118F88F6" w:rsidR="008A7E66" w:rsidRPr="00947C77" w:rsidRDefault="00E24A25" w:rsidP="00E24A25">
      <w:pPr>
        <w:spacing w:line="360" w:lineRule="auto"/>
        <w:ind w:firstLineChars="200" w:firstLine="480"/>
        <w:rPr>
          <w:bCs/>
          <w:sz w:val="24"/>
        </w:rPr>
      </w:pPr>
      <w:r w:rsidRPr="00E24A25">
        <w:rPr>
          <w:rFonts w:hint="eastAsia"/>
          <w:bCs/>
          <w:sz w:val="24"/>
        </w:rPr>
        <w:t>本公司对以上证券的投资决策程序符合法律法规及公司制度的相关规定，不存在损害基金份额持有人利益的行为。除此之外，本基金投资的其他前十名证券的发行主体本期未被监管部门立案调查</w:t>
      </w:r>
      <w:r w:rsidRPr="00E24A25">
        <w:rPr>
          <w:rFonts w:hint="eastAsia"/>
          <w:bCs/>
          <w:sz w:val="24"/>
        </w:rPr>
        <w:t>,</w:t>
      </w:r>
      <w:r>
        <w:rPr>
          <w:rFonts w:hint="eastAsia"/>
          <w:bCs/>
          <w:sz w:val="24"/>
        </w:rPr>
        <w:t>且在本报告编制日前一年内未受到公开谴责、处罚</w:t>
      </w:r>
      <w:r w:rsidR="00397EE1" w:rsidRPr="00397EE1">
        <w:rPr>
          <w:rFonts w:hint="eastAsia"/>
          <w:bCs/>
          <w:sz w:val="24"/>
        </w:rPr>
        <w:t>。</w:t>
      </w:r>
    </w:p>
    <w:p w14:paraId="625C4133" w14:textId="77777777" w:rsidR="000831DF" w:rsidRDefault="008A7E66" w:rsidP="008A7E66">
      <w:pPr>
        <w:spacing w:line="360" w:lineRule="auto"/>
        <w:ind w:firstLineChars="200" w:firstLine="480"/>
        <w:rPr>
          <w:bCs/>
          <w:sz w:val="24"/>
        </w:rPr>
      </w:pPr>
      <w:bookmarkStart w:id="185" w:name="m508_01_1598"/>
      <w:bookmarkEnd w:id="184"/>
      <w:r>
        <w:rPr>
          <w:rFonts w:hint="eastAsia"/>
          <w:bCs/>
          <w:sz w:val="24"/>
        </w:rPr>
        <w:t>11.2</w:t>
      </w:r>
      <w:r w:rsidR="000831DF" w:rsidRPr="000831DF">
        <w:rPr>
          <w:rFonts w:hint="eastAsia"/>
          <w:bCs/>
          <w:sz w:val="24"/>
        </w:rPr>
        <w:t>基金投资的前十名股票是否超出基金合同约定的备选股票库</w:t>
      </w:r>
    </w:p>
    <w:p w14:paraId="3AD0D7E0" w14:textId="4EEACD76" w:rsidR="008A7E66" w:rsidRPr="007A1B15" w:rsidRDefault="000831DF" w:rsidP="008A7E66">
      <w:pPr>
        <w:spacing w:line="360" w:lineRule="auto"/>
        <w:ind w:firstLineChars="200" w:firstLine="480"/>
        <w:rPr>
          <w:bCs/>
          <w:sz w:val="24"/>
        </w:rPr>
      </w:pPr>
      <w:r w:rsidRPr="000831DF">
        <w:rPr>
          <w:rFonts w:hint="eastAsia"/>
          <w:bCs/>
          <w:sz w:val="24"/>
        </w:rPr>
        <w:t>本基金投资的前十名股票</w:t>
      </w:r>
      <w:r w:rsidRPr="000831DF">
        <w:rPr>
          <w:rFonts w:hint="eastAsia"/>
          <w:bCs/>
          <w:sz w:val="24"/>
        </w:rPr>
        <w:t>/</w:t>
      </w:r>
      <w:r w:rsidRPr="000831DF">
        <w:rPr>
          <w:rFonts w:hint="eastAsia"/>
          <w:bCs/>
          <w:sz w:val="24"/>
        </w:rPr>
        <w:t>基金未超出基金合同规定的备选股票</w:t>
      </w:r>
      <w:r w:rsidRPr="000831DF">
        <w:rPr>
          <w:rFonts w:hint="eastAsia"/>
          <w:bCs/>
          <w:sz w:val="24"/>
        </w:rPr>
        <w:t>/</w:t>
      </w:r>
      <w:r>
        <w:rPr>
          <w:rFonts w:hint="eastAsia"/>
          <w:bCs/>
          <w:sz w:val="24"/>
        </w:rPr>
        <w:t>基金库</w:t>
      </w:r>
      <w:r w:rsidR="00397EE1" w:rsidRPr="00397EE1">
        <w:rPr>
          <w:rFonts w:hint="eastAsia"/>
          <w:bCs/>
          <w:sz w:val="24"/>
        </w:rPr>
        <w:t>。</w:t>
      </w:r>
    </w:p>
    <w:p w14:paraId="78F66E29" w14:textId="77777777" w:rsidR="008A7E66" w:rsidRPr="006B6F22" w:rsidRDefault="008A7E66" w:rsidP="008A7E66">
      <w:pPr>
        <w:spacing w:line="360" w:lineRule="auto"/>
        <w:ind w:firstLineChars="200" w:firstLine="480"/>
        <w:rPr>
          <w:bCs/>
          <w:sz w:val="24"/>
        </w:rPr>
      </w:pPr>
      <w:bookmarkStart w:id="186" w:name="m508_02"/>
      <w:bookmarkEnd w:id="185"/>
      <w:r>
        <w:rPr>
          <w:rFonts w:hint="eastAsia"/>
          <w:bCs/>
          <w:sz w:val="24"/>
        </w:rPr>
        <w:t>11.3</w:t>
      </w:r>
      <w:r w:rsidRPr="006B6F22">
        <w:rPr>
          <w:rFonts w:hint="eastAsia"/>
          <w:bCs/>
          <w:sz w:val="24"/>
        </w:rPr>
        <w:t>其他资产构成</w:t>
      </w:r>
    </w:p>
    <w:tbl>
      <w:tblPr>
        <w:tblW w:w="0" w:type="auto"/>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
        <w:gridCol w:w="2794"/>
        <w:gridCol w:w="4923"/>
      </w:tblGrid>
      <w:tr w:rsidR="008A7E66" w:rsidRPr="00947C77" w14:paraId="3A905F0B" w14:textId="77777777" w:rsidTr="00A22CE7">
        <w:trPr>
          <w:trHeight w:val="304"/>
        </w:trPr>
        <w:tc>
          <w:tcPr>
            <w:tcW w:w="721" w:type="dxa"/>
            <w:shd w:val="clear" w:color="auto" w:fill="D9D9D9"/>
            <w:vAlign w:val="center"/>
          </w:tcPr>
          <w:p w14:paraId="20ED072B" w14:textId="77777777" w:rsidR="008A7E66" w:rsidRPr="007A1B15" w:rsidRDefault="008A7E66">
            <w:pPr>
              <w:jc w:val="center"/>
              <w:rPr>
                <w:rFonts w:ascii="宋体" w:hAnsi="宋体"/>
              </w:rPr>
            </w:pPr>
            <w:bookmarkStart w:id="187" w:name="m508_02_tab"/>
            <w:r w:rsidRPr="007A1B15">
              <w:rPr>
                <w:rFonts w:ascii="宋体" w:hAnsi="宋体" w:hint="eastAsia"/>
              </w:rPr>
              <w:t>序号</w:t>
            </w:r>
          </w:p>
        </w:tc>
        <w:tc>
          <w:tcPr>
            <w:tcW w:w="2794" w:type="dxa"/>
            <w:shd w:val="clear" w:color="auto" w:fill="D9D9D9"/>
            <w:vAlign w:val="center"/>
          </w:tcPr>
          <w:p w14:paraId="4038C23B" w14:textId="77777777" w:rsidR="008A7E66" w:rsidRPr="00345E71" w:rsidRDefault="008A7E66" w:rsidP="001F598D">
            <w:pPr>
              <w:jc w:val="center"/>
              <w:rPr>
                <w:rFonts w:ascii="宋体" w:hAnsi="宋体"/>
              </w:rPr>
            </w:pPr>
            <w:r w:rsidRPr="00947C77">
              <w:rPr>
                <w:rFonts w:ascii="宋体" w:hAnsi="宋体" w:hint="eastAsia"/>
              </w:rPr>
              <w:t>名称</w:t>
            </w:r>
          </w:p>
        </w:tc>
        <w:tc>
          <w:tcPr>
            <w:tcW w:w="4923" w:type="dxa"/>
            <w:shd w:val="clear" w:color="auto" w:fill="D9D9D9"/>
            <w:vAlign w:val="center"/>
          </w:tcPr>
          <w:p w14:paraId="5C802175" w14:textId="77777777" w:rsidR="008A7E66" w:rsidRPr="00345E71" w:rsidRDefault="008A7E66" w:rsidP="001F598D">
            <w:pPr>
              <w:jc w:val="center"/>
              <w:rPr>
                <w:rFonts w:ascii="宋体" w:hAnsi="宋体"/>
              </w:rPr>
            </w:pPr>
            <w:r w:rsidRPr="00947C77">
              <w:rPr>
                <w:rFonts w:ascii="宋体" w:hAnsi="宋体" w:hint="eastAsia"/>
              </w:rPr>
              <w:t>金额（元）</w:t>
            </w:r>
          </w:p>
        </w:tc>
      </w:tr>
      <w:tr w:rsidR="00E24A25" w:rsidRPr="00947C77" w14:paraId="430B3011" w14:textId="77777777" w:rsidTr="001F598D">
        <w:trPr>
          <w:trHeight w:val="304"/>
        </w:trPr>
        <w:tc>
          <w:tcPr>
            <w:tcW w:w="721" w:type="dxa"/>
            <w:vAlign w:val="center"/>
          </w:tcPr>
          <w:p w14:paraId="4F9B0528" w14:textId="77777777" w:rsidR="00E24A25" w:rsidRPr="00784405" w:rsidRDefault="00E24A25" w:rsidP="00E24A25">
            <w:pPr>
              <w:jc w:val="center"/>
              <w:rPr>
                <w:rFonts w:ascii="宋体" w:hAnsi="宋体"/>
              </w:rPr>
            </w:pPr>
            <w:r w:rsidRPr="00947C77">
              <w:rPr>
                <w:rFonts w:ascii="宋体" w:hAnsi="宋体"/>
              </w:rPr>
              <w:t>1</w:t>
            </w:r>
          </w:p>
        </w:tc>
        <w:tc>
          <w:tcPr>
            <w:tcW w:w="2794" w:type="dxa"/>
            <w:vAlign w:val="center"/>
          </w:tcPr>
          <w:p w14:paraId="0921B969" w14:textId="77777777" w:rsidR="00E24A25" w:rsidRPr="001F598D" w:rsidRDefault="00E24A25" w:rsidP="00E24A25">
            <w:pPr>
              <w:rPr>
                <w:lang w:val="x-none"/>
              </w:rPr>
            </w:pPr>
            <w:r w:rsidRPr="001F598D">
              <w:rPr>
                <w:rFonts w:hint="eastAsia"/>
                <w:lang w:val="x-none"/>
              </w:rPr>
              <w:t>存出保证金</w:t>
            </w:r>
          </w:p>
        </w:tc>
        <w:tc>
          <w:tcPr>
            <w:tcW w:w="4923" w:type="dxa"/>
            <w:vAlign w:val="center"/>
          </w:tcPr>
          <w:p w14:paraId="6DD29781" w14:textId="20D90023" w:rsidR="00E24A25" w:rsidRPr="00E8606E" w:rsidRDefault="00E24A25" w:rsidP="00E24A25">
            <w:pPr>
              <w:jc w:val="right"/>
              <w:rPr>
                <w:rFonts w:ascii="宋体" w:hAnsi="宋体"/>
              </w:rPr>
            </w:pPr>
            <w:r>
              <w:rPr>
                <w:rFonts w:ascii="宋体" w:hAnsi="宋体" w:hint="eastAsia"/>
              </w:rPr>
              <w:t>-</w:t>
            </w:r>
          </w:p>
        </w:tc>
      </w:tr>
      <w:tr w:rsidR="00E24A25" w:rsidRPr="00947C77" w14:paraId="02B9B3DC" w14:textId="77777777" w:rsidTr="001F598D">
        <w:trPr>
          <w:trHeight w:val="321"/>
        </w:trPr>
        <w:tc>
          <w:tcPr>
            <w:tcW w:w="721" w:type="dxa"/>
            <w:vAlign w:val="center"/>
          </w:tcPr>
          <w:p w14:paraId="1F3FCDED" w14:textId="77777777" w:rsidR="00E24A25" w:rsidRPr="00947C77" w:rsidRDefault="00E24A25" w:rsidP="00E24A25">
            <w:pPr>
              <w:jc w:val="center"/>
              <w:rPr>
                <w:rFonts w:ascii="宋体" w:hAnsi="宋体"/>
              </w:rPr>
            </w:pPr>
            <w:r w:rsidRPr="00947C77">
              <w:rPr>
                <w:rFonts w:ascii="宋体" w:hAnsi="宋体"/>
              </w:rPr>
              <w:lastRenderedPageBreak/>
              <w:t>2</w:t>
            </w:r>
          </w:p>
        </w:tc>
        <w:tc>
          <w:tcPr>
            <w:tcW w:w="2794" w:type="dxa"/>
            <w:vAlign w:val="center"/>
          </w:tcPr>
          <w:p w14:paraId="6DCBB717" w14:textId="77777777" w:rsidR="00E24A25" w:rsidRPr="001F598D" w:rsidRDefault="00E24A25" w:rsidP="00E24A25">
            <w:pPr>
              <w:rPr>
                <w:lang w:val="x-none"/>
              </w:rPr>
            </w:pPr>
            <w:r w:rsidRPr="001F598D">
              <w:rPr>
                <w:rFonts w:hint="eastAsia"/>
                <w:lang w:val="x-none"/>
              </w:rPr>
              <w:t>应收证券清算款</w:t>
            </w:r>
          </w:p>
        </w:tc>
        <w:tc>
          <w:tcPr>
            <w:tcW w:w="4923" w:type="dxa"/>
            <w:vAlign w:val="center"/>
          </w:tcPr>
          <w:p w14:paraId="3B3BDDD3" w14:textId="3FE6FC9B" w:rsidR="00E24A25" w:rsidRPr="00E8606E" w:rsidRDefault="00E24A25" w:rsidP="00E24A25">
            <w:pPr>
              <w:jc w:val="right"/>
              <w:rPr>
                <w:rFonts w:ascii="宋体" w:hAnsi="宋体"/>
              </w:rPr>
            </w:pPr>
            <w:r>
              <w:rPr>
                <w:rFonts w:ascii="宋体" w:hAnsi="宋体" w:hint="eastAsia"/>
              </w:rPr>
              <w:t>-</w:t>
            </w:r>
          </w:p>
        </w:tc>
      </w:tr>
      <w:tr w:rsidR="00E24A25" w:rsidRPr="00947C77" w14:paraId="22AE53B5" w14:textId="77777777" w:rsidTr="001F598D">
        <w:trPr>
          <w:trHeight w:val="304"/>
        </w:trPr>
        <w:tc>
          <w:tcPr>
            <w:tcW w:w="721" w:type="dxa"/>
            <w:vAlign w:val="center"/>
          </w:tcPr>
          <w:p w14:paraId="2935A7FC" w14:textId="77777777" w:rsidR="00E24A25" w:rsidRPr="00947C77" w:rsidRDefault="00E24A25" w:rsidP="00E24A25">
            <w:pPr>
              <w:jc w:val="center"/>
              <w:rPr>
                <w:rFonts w:ascii="宋体" w:hAnsi="宋体"/>
              </w:rPr>
            </w:pPr>
            <w:r w:rsidRPr="00947C77">
              <w:rPr>
                <w:rFonts w:ascii="宋体" w:hAnsi="宋体"/>
              </w:rPr>
              <w:t>3</w:t>
            </w:r>
          </w:p>
        </w:tc>
        <w:tc>
          <w:tcPr>
            <w:tcW w:w="2794" w:type="dxa"/>
            <w:vAlign w:val="center"/>
          </w:tcPr>
          <w:p w14:paraId="0A7A36B5" w14:textId="77777777" w:rsidR="00E24A25" w:rsidRPr="001F598D" w:rsidRDefault="00E24A25" w:rsidP="00E24A25">
            <w:pPr>
              <w:rPr>
                <w:lang w:val="x-none"/>
              </w:rPr>
            </w:pPr>
            <w:r w:rsidRPr="001F598D">
              <w:rPr>
                <w:rFonts w:hint="eastAsia"/>
                <w:lang w:val="x-none"/>
              </w:rPr>
              <w:t>应收股利</w:t>
            </w:r>
          </w:p>
        </w:tc>
        <w:tc>
          <w:tcPr>
            <w:tcW w:w="4923" w:type="dxa"/>
            <w:vAlign w:val="center"/>
          </w:tcPr>
          <w:p w14:paraId="0D91852A" w14:textId="1B75A180" w:rsidR="00E24A25" w:rsidRPr="00E8606E" w:rsidRDefault="00E24A25" w:rsidP="00E24A25">
            <w:pPr>
              <w:jc w:val="right"/>
              <w:rPr>
                <w:rFonts w:ascii="宋体" w:hAnsi="宋体"/>
              </w:rPr>
            </w:pPr>
            <w:r>
              <w:rPr>
                <w:rFonts w:ascii="宋体" w:hAnsi="宋体" w:hint="eastAsia"/>
              </w:rPr>
              <w:t>129.38</w:t>
            </w:r>
          </w:p>
        </w:tc>
      </w:tr>
      <w:tr w:rsidR="00E24A25" w:rsidRPr="00947C77" w14:paraId="6784A1BD" w14:textId="77777777" w:rsidTr="001F598D">
        <w:trPr>
          <w:trHeight w:val="321"/>
        </w:trPr>
        <w:tc>
          <w:tcPr>
            <w:tcW w:w="721" w:type="dxa"/>
            <w:vAlign w:val="center"/>
          </w:tcPr>
          <w:p w14:paraId="14CE0A1E" w14:textId="77777777" w:rsidR="00E24A25" w:rsidRPr="00947C77" w:rsidRDefault="00E24A25" w:rsidP="00E24A25">
            <w:pPr>
              <w:jc w:val="center"/>
              <w:rPr>
                <w:rFonts w:ascii="宋体" w:hAnsi="宋体"/>
              </w:rPr>
            </w:pPr>
            <w:r w:rsidRPr="00947C77">
              <w:rPr>
                <w:rFonts w:ascii="宋体" w:hAnsi="宋体"/>
              </w:rPr>
              <w:t>4</w:t>
            </w:r>
          </w:p>
        </w:tc>
        <w:tc>
          <w:tcPr>
            <w:tcW w:w="2794" w:type="dxa"/>
            <w:vAlign w:val="center"/>
          </w:tcPr>
          <w:p w14:paraId="3F66DFB0" w14:textId="77777777" w:rsidR="00E24A25" w:rsidRPr="001F598D" w:rsidRDefault="00E24A25" w:rsidP="00E24A25">
            <w:pPr>
              <w:rPr>
                <w:lang w:val="x-none"/>
              </w:rPr>
            </w:pPr>
            <w:r w:rsidRPr="001F598D">
              <w:rPr>
                <w:rFonts w:hint="eastAsia"/>
                <w:lang w:val="x-none"/>
              </w:rPr>
              <w:t>应收利息</w:t>
            </w:r>
          </w:p>
        </w:tc>
        <w:tc>
          <w:tcPr>
            <w:tcW w:w="4923" w:type="dxa"/>
            <w:vAlign w:val="center"/>
          </w:tcPr>
          <w:p w14:paraId="68A04504" w14:textId="0AC16127" w:rsidR="00E24A25" w:rsidRPr="00E8606E" w:rsidRDefault="00E24A25" w:rsidP="00E24A25">
            <w:pPr>
              <w:jc w:val="right"/>
              <w:rPr>
                <w:rFonts w:ascii="宋体" w:hAnsi="宋体"/>
              </w:rPr>
            </w:pPr>
            <w:r>
              <w:rPr>
                <w:rFonts w:ascii="宋体" w:hAnsi="宋体" w:hint="eastAsia"/>
              </w:rPr>
              <w:t>-</w:t>
            </w:r>
          </w:p>
        </w:tc>
      </w:tr>
      <w:tr w:rsidR="00E24A25" w:rsidRPr="00947C77" w14:paraId="58891CF1" w14:textId="77777777" w:rsidTr="001F598D">
        <w:trPr>
          <w:trHeight w:val="304"/>
        </w:trPr>
        <w:tc>
          <w:tcPr>
            <w:tcW w:w="721" w:type="dxa"/>
            <w:vAlign w:val="center"/>
          </w:tcPr>
          <w:p w14:paraId="663DB017" w14:textId="77777777" w:rsidR="00E24A25" w:rsidRPr="00947C77" w:rsidRDefault="00E24A25" w:rsidP="00E24A25">
            <w:pPr>
              <w:jc w:val="center"/>
              <w:rPr>
                <w:rFonts w:ascii="宋体" w:hAnsi="宋体"/>
              </w:rPr>
            </w:pPr>
            <w:r w:rsidRPr="00947C77">
              <w:rPr>
                <w:rFonts w:ascii="宋体" w:hAnsi="宋体"/>
              </w:rPr>
              <w:t>5</w:t>
            </w:r>
          </w:p>
        </w:tc>
        <w:tc>
          <w:tcPr>
            <w:tcW w:w="2794" w:type="dxa"/>
            <w:vAlign w:val="center"/>
          </w:tcPr>
          <w:p w14:paraId="679959CA" w14:textId="77777777" w:rsidR="00E24A25" w:rsidRPr="001F598D" w:rsidRDefault="00E24A25" w:rsidP="00E24A25">
            <w:pPr>
              <w:rPr>
                <w:lang w:val="x-none"/>
              </w:rPr>
            </w:pPr>
            <w:r w:rsidRPr="001F598D">
              <w:rPr>
                <w:rFonts w:hint="eastAsia"/>
                <w:lang w:val="x-none"/>
              </w:rPr>
              <w:t>应收申购款</w:t>
            </w:r>
          </w:p>
        </w:tc>
        <w:tc>
          <w:tcPr>
            <w:tcW w:w="4923" w:type="dxa"/>
            <w:vAlign w:val="center"/>
          </w:tcPr>
          <w:p w14:paraId="011688C2" w14:textId="37B8CABE" w:rsidR="00E24A25" w:rsidRPr="00E8606E" w:rsidRDefault="00E24A25" w:rsidP="00E24A25">
            <w:pPr>
              <w:jc w:val="right"/>
              <w:rPr>
                <w:rFonts w:ascii="宋体" w:hAnsi="宋体"/>
              </w:rPr>
            </w:pPr>
            <w:r>
              <w:rPr>
                <w:rFonts w:ascii="宋体" w:hAnsi="宋体" w:hint="eastAsia"/>
              </w:rPr>
              <w:t>50,484.08</w:t>
            </w:r>
          </w:p>
        </w:tc>
      </w:tr>
      <w:tr w:rsidR="00E24A25" w:rsidRPr="00947C77" w14:paraId="39C64F69" w14:textId="77777777" w:rsidTr="001F598D">
        <w:trPr>
          <w:trHeight w:val="321"/>
        </w:trPr>
        <w:tc>
          <w:tcPr>
            <w:tcW w:w="721" w:type="dxa"/>
            <w:vAlign w:val="center"/>
          </w:tcPr>
          <w:p w14:paraId="1F2838AC" w14:textId="77777777" w:rsidR="00E24A25" w:rsidRPr="00947C77" w:rsidRDefault="00E24A25" w:rsidP="00E24A25">
            <w:pPr>
              <w:jc w:val="center"/>
              <w:rPr>
                <w:rFonts w:ascii="宋体" w:hAnsi="宋体"/>
              </w:rPr>
            </w:pPr>
            <w:r w:rsidRPr="00947C77">
              <w:rPr>
                <w:rFonts w:ascii="宋体" w:hAnsi="宋体"/>
              </w:rPr>
              <w:t>6</w:t>
            </w:r>
          </w:p>
        </w:tc>
        <w:tc>
          <w:tcPr>
            <w:tcW w:w="2794" w:type="dxa"/>
            <w:vAlign w:val="center"/>
          </w:tcPr>
          <w:p w14:paraId="6512EBBC" w14:textId="77777777" w:rsidR="00E24A25" w:rsidRPr="001F598D" w:rsidRDefault="00E24A25" w:rsidP="00E24A25">
            <w:pPr>
              <w:rPr>
                <w:lang w:val="x-none"/>
              </w:rPr>
            </w:pPr>
            <w:r w:rsidRPr="001F598D">
              <w:rPr>
                <w:rFonts w:hint="eastAsia"/>
                <w:lang w:val="x-none"/>
              </w:rPr>
              <w:t>其他应收款</w:t>
            </w:r>
          </w:p>
        </w:tc>
        <w:tc>
          <w:tcPr>
            <w:tcW w:w="4923" w:type="dxa"/>
            <w:vAlign w:val="center"/>
          </w:tcPr>
          <w:p w14:paraId="21EA6F8E" w14:textId="4746AFFE" w:rsidR="00E24A25" w:rsidRPr="00E8606E" w:rsidRDefault="00E24A25" w:rsidP="00E24A25">
            <w:pPr>
              <w:jc w:val="right"/>
              <w:rPr>
                <w:rFonts w:ascii="宋体" w:hAnsi="宋体"/>
              </w:rPr>
            </w:pPr>
            <w:r>
              <w:rPr>
                <w:rFonts w:ascii="宋体" w:hAnsi="宋体" w:hint="eastAsia"/>
              </w:rPr>
              <w:t>-</w:t>
            </w:r>
          </w:p>
        </w:tc>
      </w:tr>
      <w:tr w:rsidR="00E24A25" w:rsidRPr="00947C77" w14:paraId="55F19E67" w14:textId="77777777" w:rsidTr="001F598D">
        <w:trPr>
          <w:trHeight w:val="321"/>
        </w:trPr>
        <w:tc>
          <w:tcPr>
            <w:tcW w:w="721" w:type="dxa"/>
            <w:vAlign w:val="center"/>
          </w:tcPr>
          <w:p w14:paraId="07E14B29" w14:textId="77777777" w:rsidR="00E24A25" w:rsidRPr="00947C77" w:rsidRDefault="00E24A25" w:rsidP="00E24A25">
            <w:pPr>
              <w:jc w:val="center"/>
              <w:rPr>
                <w:rFonts w:ascii="宋体" w:hAnsi="宋体"/>
              </w:rPr>
            </w:pPr>
            <w:r w:rsidRPr="00947C77">
              <w:rPr>
                <w:rFonts w:ascii="宋体" w:hAnsi="宋体"/>
              </w:rPr>
              <w:t>7</w:t>
            </w:r>
          </w:p>
        </w:tc>
        <w:tc>
          <w:tcPr>
            <w:tcW w:w="2794" w:type="dxa"/>
            <w:vAlign w:val="center"/>
          </w:tcPr>
          <w:p w14:paraId="690D1977" w14:textId="77777777" w:rsidR="00E24A25" w:rsidRPr="001F598D" w:rsidRDefault="00E24A25" w:rsidP="00E24A25">
            <w:pPr>
              <w:rPr>
                <w:lang w:val="x-none"/>
              </w:rPr>
            </w:pPr>
            <w:r w:rsidRPr="001F598D">
              <w:rPr>
                <w:rFonts w:hint="eastAsia"/>
                <w:lang w:val="x-none"/>
              </w:rPr>
              <w:t>其他</w:t>
            </w:r>
          </w:p>
        </w:tc>
        <w:tc>
          <w:tcPr>
            <w:tcW w:w="4923" w:type="dxa"/>
            <w:vAlign w:val="center"/>
          </w:tcPr>
          <w:p w14:paraId="3696E590" w14:textId="7DDA7C5C" w:rsidR="00E24A25" w:rsidRPr="00947C77" w:rsidRDefault="00E24A25" w:rsidP="00E24A25">
            <w:pPr>
              <w:jc w:val="right"/>
              <w:rPr>
                <w:rFonts w:ascii="宋体" w:hAnsi="宋体"/>
              </w:rPr>
            </w:pPr>
            <w:r>
              <w:rPr>
                <w:rFonts w:ascii="宋体" w:hAnsi="宋体" w:hint="eastAsia"/>
              </w:rPr>
              <w:t>-</w:t>
            </w:r>
          </w:p>
        </w:tc>
      </w:tr>
      <w:tr w:rsidR="00E24A25" w:rsidRPr="00947C77" w14:paraId="5FB784D9" w14:textId="77777777" w:rsidTr="001F598D">
        <w:trPr>
          <w:trHeight w:val="321"/>
        </w:trPr>
        <w:tc>
          <w:tcPr>
            <w:tcW w:w="721" w:type="dxa"/>
            <w:vAlign w:val="center"/>
          </w:tcPr>
          <w:p w14:paraId="3156AE22" w14:textId="77777777" w:rsidR="00E24A25" w:rsidRPr="00947C77" w:rsidRDefault="00E24A25" w:rsidP="00E24A25">
            <w:pPr>
              <w:jc w:val="center"/>
              <w:rPr>
                <w:rFonts w:ascii="宋体" w:hAnsi="宋体"/>
              </w:rPr>
            </w:pPr>
            <w:r w:rsidRPr="00947C77">
              <w:rPr>
                <w:rFonts w:ascii="宋体" w:hAnsi="宋体"/>
              </w:rPr>
              <w:t>8</w:t>
            </w:r>
          </w:p>
        </w:tc>
        <w:tc>
          <w:tcPr>
            <w:tcW w:w="2794" w:type="dxa"/>
            <w:vAlign w:val="center"/>
          </w:tcPr>
          <w:p w14:paraId="65632A96" w14:textId="77777777" w:rsidR="00E24A25" w:rsidRPr="001F598D" w:rsidRDefault="00E24A25" w:rsidP="00E24A25">
            <w:pPr>
              <w:rPr>
                <w:lang w:val="x-none"/>
              </w:rPr>
            </w:pPr>
            <w:r w:rsidRPr="001F598D">
              <w:rPr>
                <w:rFonts w:hint="eastAsia"/>
                <w:lang w:val="x-none"/>
              </w:rPr>
              <w:t>合计</w:t>
            </w:r>
          </w:p>
        </w:tc>
        <w:tc>
          <w:tcPr>
            <w:tcW w:w="4923" w:type="dxa"/>
            <w:vAlign w:val="center"/>
          </w:tcPr>
          <w:p w14:paraId="2865AD56" w14:textId="41E1D480" w:rsidR="00E24A25" w:rsidRPr="00947C77" w:rsidRDefault="00E24A25" w:rsidP="00E24A25">
            <w:pPr>
              <w:jc w:val="right"/>
              <w:rPr>
                <w:rFonts w:ascii="宋体" w:hAnsi="宋体"/>
              </w:rPr>
            </w:pPr>
            <w:r>
              <w:rPr>
                <w:rFonts w:ascii="宋体" w:hAnsi="宋体" w:hint="eastAsia"/>
              </w:rPr>
              <w:t>50,613.46</w:t>
            </w:r>
          </w:p>
        </w:tc>
      </w:tr>
    </w:tbl>
    <w:bookmarkEnd w:id="187"/>
    <w:p w14:paraId="1E70530C" w14:textId="77777777" w:rsidR="008A7E66" w:rsidRPr="006B6F22" w:rsidRDefault="008A7E66" w:rsidP="008A7E66">
      <w:pPr>
        <w:spacing w:line="360" w:lineRule="auto"/>
        <w:ind w:firstLineChars="200" w:firstLine="480"/>
        <w:rPr>
          <w:bCs/>
          <w:sz w:val="24"/>
        </w:rPr>
      </w:pPr>
      <w:r>
        <w:rPr>
          <w:rFonts w:hint="eastAsia"/>
          <w:bCs/>
          <w:sz w:val="24"/>
        </w:rPr>
        <w:t>11.4</w:t>
      </w:r>
      <w:bookmarkStart w:id="188" w:name="m508_03"/>
      <w:bookmarkEnd w:id="186"/>
      <w:r w:rsidRPr="006B6F22">
        <w:rPr>
          <w:rFonts w:hint="eastAsia"/>
          <w:bCs/>
          <w:sz w:val="24"/>
        </w:rPr>
        <w:t>报告期末持有的处于转股期的可转换债券明细</w:t>
      </w:r>
    </w:p>
    <w:p w14:paraId="562EC182" w14:textId="77777777" w:rsidR="008A7E66" w:rsidRPr="007A1B15" w:rsidRDefault="008A7E66" w:rsidP="008A7E66">
      <w:pPr>
        <w:spacing w:line="360" w:lineRule="auto"/>
        <w:ind w:firstLineChars="200" w:firstLine="480"/>
        <w:rPr>
          <w:bCs/>
          <w:sz w:val="24"/>
        </w:rPr>
      </w:pPr>
      <w:r w:rsidRPr="007A1B15">
        <w:rPr>
          <w:rFonts w:hint="eastAsia"/>
          <w:bCs/>
          <w:sz w:val="24"/>
        </w:rPr>
        <w:t>本基金本报告期末未持有处于转股期的可转换债券。</w:t>
      </w:r>
      <w:bookmarkStart w:id="189" w:name="m508_04"/>
      <w:bookmarkEnd w:id="188"/>
    </w:p>
    <w:p w14:paraId="5AC2835F" w14:textId="77777777" w:rsidR="008A7E66" w:rsidRPr="006B6F22" w:rsidRDefault="008A7E66" w:rsidP="008A7E66">
      <w:pPr>
        <w:spacing w:line="360" w:lineRule="auto"/>
        <w:ind w:firstLineChars="200" w:firstLine="480"/>
        <w:rPr>
          <w:bCs/>
          <w:sz w:val="24"/>
        </w:rPr>
      </w:pPr>
      <w:r>
        <w:rPr>
          <w:rFonts w:hint="eastAsia"/>
          <w:bCs/>
          <w:sz w:val="24"/>
        </w:rPr>
        <w:t>11.5</w:t>
      </w:r>
      <w:r w:rsidRPr="006B6F22">
        <w:rPr>
          <w:rFonts w:hint="eastAsia"/>
          <w:bCs/>
          <w:sz w:val="24"/>
        </w:rPr>
        <w:t>报告期末前十名股票中存在流通受限情况的说明</w:t>
      </w:r>
    </w:p>
    <w:p w14:paraId="7336C9F8" w14:textId="4A50B1F4" w:rsidR="008A7E66" w:rsidRPr="007A1B15" w:rsidRDefault="009A67B6" w:rsidP="008A7E66">
      <w:pPr>
        <w:spacing w:line="360" w:lineRule="auto"/>
        <w:ind w:firstLineChars="200" w:firstLine="480"/>
        <w:rPr>
          <w:bCs/>
          <w:sz w:val="24"/>
        </w:rPr>
      </w:pPr>
      <w:r w:rsidRPr="009A67B6">
        <w:rPr>
          <w:rFonts w:hint="eastAsia"/>
          <w:bCs/>
          <w:sz w:val="24"/>
        </w:rPr>
        <w:t>本基金本报告期末未持有股票。</w:t>
      </w:r>
    </w:p>
    <w:p w14:paraId="17EF35F8" w14:textId="77777777" w:rsidR="008A7E66" w:rsidRPr="006B6F22" w:rsidRDefault="008A7E66" w:rsidP="008A7E66">
      <w:pPr>
        <w:spacing w:line="360" w:lineRule="auto"/>
        <w:ind w:firstLineChars="200" w:firstLine="480"/>
        <w:rPr>
          <w:bCs/>
          <w:sz w:val="24"/>
        </w:rPr>
      </w:pPr>
      <w:bookmarkStart w:id="190" w:name="m508_05_1678"/>
      <w:bookmarkEnd w:id="189"/>
      <w:r>
        <w:rPr>
          <w:rFonts w:hint="eastAsia"/>
          <w:bCs/>
          <w:sz w:val="24"/>
        </w:rPr>
        <w:t>11.6</w:t>
      </w:r>
      <w:r w:rsidRPr="006B6F22">
        <w:rPr>
          <w:rFonts w:hint="eastAsia"/>
          <w:bCs/>
          <w:sz w:val="24"/>
        </w:rPr>
        <w:t>投资组合报告附注的其他文字描述部分</w:t>
      </w:r>
    </w:p>
    <w:bookmarkEnd w:id="190"/>
    <w:p w14:paraId="4EF61CC5" w14:textId="77777777" w:rsidR="008A7E66" w:rsidRPr="007A1B15" w:rsidRDefault="008A7E66" w:rsidP="008A7E66">
      <w:pPr>
        <w:spacing w:line="360" w:lineRule="auto"/>
        <w:ind w:firstLineChars="200" w:firstLine="480"/>
        <w:rPr>
          <w:bCs/>
          <w:sz w:val="24"/>
        </w:rPr>
      </w:pPr>
      <w:r w:rsidRPr="007A1B15">
        <w:rPr>
          <w:rFonts w:hint="eastAsia"/>
          <w:bCs/>
          <w:sz w:val="24"/>
        </w:rPr>
        <w:t>由于四舍五入的原因，分项之和与合计项之间可能存在尾差。</w:t>
      </w:r>
    </w:p>
    <w:p w14:paraId="52BA9BD0" w14:textId="77777777" w:rsidR="008A7E66" w:rsidRDefault="008A7E66" w:rsidP="008A7E66">
      <w:pPr>
        <w:spacing w:line="360" w:lineRule="auto"/>
        <w:ind w:firstLineChars="200" w:firstLine="480"/>
        <w:rPr>
          <w:bCs/>
          <w:sz w:val="24"/>
        </w:rPr>
      </w:pPr>
      <w:bookmarkStart w:id="191" w:name="m51101"/>
      <w:r>
        <w:rPr>
          <w:rFonts w:hint="eastAsia"/>
          <w:bCs/>
          <w:sz w:val="24"/>
        </w:rPr>
        <w:t>12.</w:t>
      </w:r>
      <w:r w:rsidRPr="006B6F22">
        <w:rPr>
          <w:rFonts w:hint="eastAsia"/>
          <w:bCs/>
          <w:sz w:val="24"/>
        </w:rPr>
        <w:t>报告期末按公允价值占基金资产净值比例大小排序的前十名基金投资明细</w:t>
      </w:r>
    </w:p>
    <w:tbl>
      <w:tblPr>
        <w:tblW w:w="112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0"/>
        <w:gridCol w:w="910"/>
        <w:gridCol w:w="2761"/>
        <w:gridCol w:w="1559"/>
        <w:gridCol w:w="1559"/>
        <w:gridCol w:w="1559"/>
        <w:gridCol w:w="1134"/>
        <w:gridCol w:w="1267"/>
      </w:tblGrid>
      <w:tr w:rsidR="009A67B6" w:rsidRPr="008A2ACD" w14:paraId="6DDFB757" w14:textId="77777777" w:rsidTr="00286724">
        <w:trPr>
          <w:jc w:val="center"/>
        </w:trPr>
        <w:tc>
          <w:tcPr>
            <w:tcW w:w="490" w:type="dxa"/>
            <w:shd w:val="clear" w:color="auto" w:fill="D9D9D9"/>
            <w:vAlign w:val="center"/>
          </w:tcPr>
          <w:p w14:paraId="4D457571" w14:textId="77777777" w:rsidR="008A7E66" w:rsidRPr="008A2ACD" w:rsidRDefault="008A7E66" w:rsidP="00A22CE7">
            <w:pPr>
              <w:jc w:val="center"/>
              <w:rPr>
                <w:rFonts w:ascii="宋体" w:hAnsi="宋体"/>
              </w:rPr>
            </w:pPr>
            <w:bookmarkStart w:id="192" w:name="m51101_tab" w:colFirst="0" w:colLast="8"/>
            <w:r w:rsidRPr="008A2ACD">
              <w:rPr>
                <w:rFonts w:ascii="宋体" w:hAnsi="宋体" w:hint="eastAsia"/>
              </w:rPr>
              <w:t>序号</w:t>
            </w:r>
          </w:p>
        </w:tc>
        <w:tc>
          <w:tcPr>
            <w:tcW w:w="910" w:type="dxa"/>
            <w:shd w:val="clear" w:color="auto" w:fill="D9D9D9"/>
            <w:vAlign w:val="center"/>
          </w:tcPr>
          <w:p w14:paraId="7CB73C53" w14:textId="77777777" w:rsidR="008A7E66" w:rsidRDefault="008A7E66" w:rsidP="00A22CE7">
            <w:pPr>
              <w:jc w:val="center"/>
              <w:rPr>
                <w:rFonts w:ascii="宋体" w:hAnsi="宋体"/>
              </w:rPr>
            </w:pPr>
            <w:r w:rsidRPr="008A2ACD">
              <w:rPr>
                <w:rFonts w:ascii="宋体" w:hAnsi="宋体" w:hint="eastAsia"/>
              </w:rPr>
              <w:t>基金</w:t>
            </w:r>
          </w:p>
          <w:p w14:paraId="1C9238E9" w14:textId="77777777" w:rsidR="008A7E66" w:rsidRPr="008A2ACD" w:rsidRDefault="008A7E66" w:rsidP="00A22CE7">
            <w:pPr>
              <w:jc w:val="center"/>
              <w:rPr>
                <w:rFonts w:ascii="宋体" w:hAnsi="宋体"/>
              </w:rPr>
            </w:pPr>
            <w:r w:rsidRPr="008A2ACD">
              <w:rPr>
                <w:rFonts w:ascii="宋体" w:hAnsi="宋体" w:hint="eastAsia"/>
              </w:rPr>
              <w:t>代码</w:t>
            </w:r>
          </w:p>
        </w:tc>
        <w:tc>
          <w:tcPr>
            <w:tcW w:w="2761" w:type="dxa"/>
            <w:shd w:val="clear" w:color="auto" w:fill="D9D9D9"/>
            <w:vAlign w:val="center"/>
          </w:tcPr>
          <w:p w14:paraId="309E06C1" w14:textId="77777777" w:rsidR="008A7E66" w:rsidRPr="008A2ACD" w:rsidRDefault="008A7E66" w:rsidP="00A22CE7">
            <w:pPr>
              <w:jc w:val="center"/>
              <w:rPr>
                <w:rFonts w:ascii="宋体" w:hAnsi="宋体"/>
              </w:rPr>
            </w:pPr>
            <w:r w:rsidRPr="008A2ACD">
              <w:rPr>
                <w:rFonts w:ascii="宋体" w:hAnsi="宋体" w:hint="eastAsia"/>
              </w:rPr>
              <w:t>基金名称</w:t>
            </w:r>
          </w:p>
        </w:tc>
        <w:tc>
          <w:tcPr>
            <w:tcW w:w="1559" w:type="dxa"/>
            <w:shd w:val="clear" w:color="auto" w:fill="D9D9D9"/>
            <w:vAlign w:val="center"/>
          </w:tcPr>
          <w:p w14:paraId="3975F839" w14:textId="77777777" w:rsidR="008A7E66" w:rsidRPr="008A2ACD" w:rsidRDefault="008A7E66" w:rsidP="00A22CE7">
            <w:pPr>
              <w:jc w:val="center"/>
              <w:rPr>
                <w:rFonts w:ascii="宋体" w:hAnsi="宋体"/>
              </w:rPr>
            </w:pPr>
            <w:r w:rsidRPr="008A2ACD">
              <w:rPr>
                <w:rFonts w:ascii="宋体" w:hAnsi="宋体" w:hint="eastAsia"/>
              </w:rPr>
              <w:t>运作方式</w:t>
            </w:r>
          </w:p>
        </w:tc>
        <w:tc>
          <w:tcPr>
            <w:tcW w:w="1559" w:type="dxa"/>
            <w:shd w:val="clear" w:color="auto" w:fill="D9D9D9"/>
            <w:vAlign w:val="center"/>
          </w:tcPr>
          <w:p w14:paraId="7DC081F0" w14:textId="77777777" w:rsidR="008A7E66" w:rsidRPr="008A2ACD" w:rsidRDefault="008A7E66" w:rsidP="00A22CE7">
            <w:pPr>
              <w:jc w:val="center"/>
              <w:rPr>
                <w:rFonts w:ascii="宋体" w:hAnsi="宋体"/>
              </w:rPr>
            </w:pPr>
            <w:r w:rsidRPr="008A2ACD">
              <w:rPr>
                <w:rFonts w:ascii="宋体" w:hAnsi="宋体" w:hint="eastAsia"/>
              </w:rPr>
              <w:t>持有份额（份）</w:t>
            </w:r>
          </w:p>
        </w:tc>
        <w:tc>
          <w:tcPr>
            <w:tcW w:w="1559" w:type="dxa"/>
            <w:shd w:val="clear" w:color="auto" w:fill="D9D9D9"/>
            <w:vAlign w:val="center"/>
          </w:tcPr>
          <w:p w14:paraId="5D45CF38" w14:textId="77777777" w:rsidR="008A7E66" w:rsidRPr="008A2ACD" w:rsidRDefault="008A7E66" w:rsidP="00A22CE7">
            <w:pPr>
              <w:jc w:val="center"/>
              <w:rPr>
                <w:rFonts w:ascii="宋体" w:hAnsi="宋体"/>
              </w:rPr>
            </w:pPr>
            <w:r w:rsidRPr="008A2ACD">
              <w:rPr>
                <w:rFonts w:ascii="宋体" w:hAnsi="宋体" w:hint="eastAsia"/>
              </w:rPr>
              <w:t>公允价值（元）</w:t>
            </w:r>
          </w:p>
        </w:tc>
        <w:tc>
          <w:tcPr>
            <w:tcW w:w="1134" w:type="dxa"/>
            <w:shd w:val="clear" w:color="auto" w:fill="D9D9D9"/>
            <w:vAlign w:val="center"/>
          </w:tcPr>
          <w:p w14:paraId="5A2B7B12" w14:textId="77777777" w:rsidR="008A7E66" w:rsidRPr="008A2ACD" w:rsidRDefault="008A7E66" w:rsidP="00A22CE7">
            <w:pPr>
              <w:jc w:val="center"/>
              <w:rPr>
                <w:rFonts w:ascii="宋体" w:hAnsi="宋体"/>
              </w:rPr>
            </w:pPr>
            <w:r w:rsidRPr="008A2ACD">
              <w:rPr>
                <w:rFonts w:ascii="宋体" w:hAnsi="宋体" w:hint="eastAsia"/>
              </w:rPr>
              <w:t>占基金资产净值比例（%）</w:t>
            </w:r>
          </w:p>
        </w:tc>
        <w:tc>
          <w:tcPr>
            <w:tcW w:w="1267" w:type="dxa"/>
            <w:shd w:val="clear" w:color="auto" w:fill="D9D9D9"/>
            <w:vAlign w:val="center"/>
          </w:tcPr>
          <w:p w14:paraId="511D58AD" w14:textId="77777777" w:rsidR="008A7E66" w:rsidRPr="008A2ACD" w:rsidRDefault="008A7E66" w:rsidP="00A22CE7">
            <w:pPr>
              <w:jc w:val="center"/>
              <w:rPr>
                <w:rFonts w:ascii="宋体" w:hAnsi="宋体"/>
              </w:rPr>
            </w:pPr>
            <w:r w:rsidRPr="008A2ACD">
              <w:rPr>
                <w:rFonts w:ascii="宋体" w:hAnsi="宋体" w:hint="eastAsia"/>
              </w:rPr>
              <w:t>是否属于基金管理人及管理人关联方所管理的基金</w:t>
            </w:r>
          </w:p>
        </w:tc>
      </w:tr>
      <w:tr w:rsidR="00E24A25" w:rsidRPr="008A2ACD" w14:paraId="51363B7C" w14:textId="77777777" w:rsidTr="00286724">
        <w:trPr>
          <w:jc w:val="center"/>
        </w:trPr>
        <w:tc>
          <w:tcPr>
            <w:tcW w:w="490" w:type="dxa"/>
            <w:vAlign w:val="center"/>
          </w:tcPr>
          <w:p w14:paraId="3A898449" w14:textId="49124E88" w:rsidR="00E24A25" w:rsidRPr="008A2ACD" w:rsidRDefault="00472E5F" w:rsidP="00E24A25">
            <w:pPr>
              <w:jc w:val="center"/>
              <w:rPr>
                <w:rFonts w:ascii="宋体" w:hAnsi="宋体"/>
              </w:rPr>
            </w:pPr>
            <w:r>
              <w:rPr>
                <w:lang w:eastAsia="zh-Hans"/>
              </w:rPr>
              <w:t>1</w:t>
            </w:r>
            <w:r w:rsidR="00E24A25">
              <w:rPr>
                <w:lang w:eastAsia="zh-Hans"/>
              </w:rPr>
              <w:t xml:space="preserve">       </w:t>
            </w:r>
          </w:p>
        </w:tc>
        <w:tc>
          <w:tcPr>
            <w:tcW w:w="910" w:type="dxa"/>
            <w:vAlign w:val="center"/>
          </w:tcPr>
          <w:p w14:paraId="48A4ABC7" w14:textId="5E5BA28D" w:rsidR="00E24A25" w:rsidRPr="008A2ACD" w:rsidRDefault="00E24A25" w:rsidP="00E24A25">
            <w:pPr>
              <w:jc w:val="center"/>
              <w:rPr>
                <w:rFonts w:ascii="宋体" w:hAnsi="宋体"/>
              </w:rPr>
            </w:pPr>
            <w:r>
              <w:rPr>
                <w:rFonts w:hint="eastAsia"/>
                <w:lang w:eastAsia="zh-Hans"/>
              </w:rPr>
              <w:t>009803</w:t>
            </w:r>
          </w:p>
        </w:tc>
        <w:tc>
          <w:tcPr>
            <w:tcW w:w="2761" w:type="dxa"/>
            <w:vAlign w:val="center"/>
          </w:tcPr>
          <w:p w14:paraId="705EC12A" w14:textId="207FA716" w:rsidR="00E24A25" w:rsidRPr="00F218C0" w:rsidRDefault="00E24A25" w:rsidP="00E24A25">
            <w:pPr>
              <w:jc w:val="center"/>
              <w:rPr>
                <w:rFonts w:ascii="宋体" w:hAnsi="宋体"/>
                <w:spacing w:val="-20"/>
                <w:w w:val="95"/>
              </w:rPr>
            </w:pPr>
            <w:r>
              <w:rPr>
                <w:rFonts w:hint="eastAsia"/>
                <w:lang w:eastAsia="zh-Hans"/>
              </w:rPr>
              <w:t>易方达中债</w:t>
            </w:r>
            <w:r>
              <w:rPr>
                <w:rFonts w:hint="eastAsia"/>
                <w:lang w:eastAsia="zh-Hans"/>
              </w:rPr>
              <w:t>7-10</w:t>
            </w:r>
            <w:r>
              <w:rPr>
                <w:rFonts w:hint="eastAsia"/>
                <w:lang w:eastAsia="zh-Hans"/>
              </w:rPr>
              <w:t>年期国开行债券指数</w:t>
            </w:r>
            <w:r>
              <w:rPr>
                <w:rFonts w:hint="eastAsia"/>
                <w:lang w:eastAsia="zh-Hans"/>
              </w:rPr>
              <w:t>C</w:t>
            </w:r>
          </w:p>
        </w:tc>
        <w:tc>
          <w:tcPr>
            <w:tcW w:w="1559" w:type="dxa"/>
            <w:vAlign w:val="center"/>
          </w:tcPr>
          <w:p w14:paraId="7E255A38" w14:textId="5C39A8AB" w:rsidR="00E24A25" w:rsidRPr="00F218C0" w:rsidRDefault="00E24A25" w:rsidP="00E24A25">
            <w:pPr>
              <w:jc w:val="center"/>
              <w:rPr>
                <w:rFonts w:ascii="宋体" w:hAnsi="宋体"/>
                <w:spacing w:val="-20"/>
                <w:w w:val="95"/>
              </w:rPr>
            </w:pPr>
            <w:r>
              <w:rPr>
                <w:rFonts w:hint="eastAsia"/>
                <w:lang w:eastAsia="zh-Hans"/>
              </w:rPr>
              <w:t>契约型开放式</w:t>
            </w:r>
          </w:p>
        </w:tc>
        <w:tc>
          <w:tcPr>
            <w:tcW w:w="1559" w:type="dxa"/>
            <w:vAlign w:val="center"/>
          </w:tcPr>
          <w:p w14:paraId="7A03212F" w14:textId="2B08925F" w:rsidR="00E24A25" w:rsidRPr="008A2ACD" w:rsidRDefault="00E24A25" w:rsidP="00E24A25">
            <w:pPr>
              <w:jc w:val="right"/>
              <w:rPr>
                <w:rFonts w:ascii="宋体" w:hAnsi="宋体"/>
              </w:rPr>
            </w:pPr>
            <w:r>
              <w:rPr>
                <w:rFonts w:hint="eastAsia"/>
                <w:lang w:eastAsia="zh-Hans"/>
              </w:rPr>
              <w:t>5,129,524.45</w:t>
            </w:r>
          </w:p>
        </w:tc>
        <w:tc>
          <w:tcPr>
            <w:tcW w:w="1559" w:type="dxa"/>
            <w:vAlign w:val="center"/>
          </w:tcPr>
          <w:p w14:paraId="651CF83D" w14:textId="02E40FB9" w:rsidR="00E24A25" w:rsidRPr="008A2ACD" w:rsidRDefault="00E24A25" w:rsidP="00E24A25">
            <w:pPr>
              <w:jc w:val="right"/>
              <w:rPr>
                <w:rFonts w:ascii="宋体" w:hAnsi="宋体"/>
              </w:rPr>
            </w:pPr>
            <w:r>
              <w:rPr>
                <w:rFonts w:hint="eastAsia"/>
                <w:lang w:eastAsia="zh-Hans"/>
              </w:rPr>
              <w:t>6,799,697.61</w:t>
            </w:r>
          </w:p>
        </w:tc>
        <w:tc>
          <w:tcPr>
            <w:tcW w:w="1134" w:type="dxa"/>
            <w:vAlign w:val="center"/>
          </w:tcPr>
          <w:p w14:paraId="236C3938" w14:textId="023BCB15" w:rsidR="00E24A25" w:rsidRPr="008A2ACD" w:rsidRDefault="00E24A25" w:rsidP="00E24A25">
            <w:pPr>
              <w:jc w:val="right"/>
              <w:rPr>
                <w:rFonts w:ascii="宋体" w:hAnsi="宋体"/>
              </w:rPr>
            </w:pPr>
            <w:r>
              <w:rPr>
                <w:rFonts w:hint="eastAsia"/>
                <w:lang w:eastAsia="zh-Hans"/>
              </w:rPr>
              <w:t>13.77</w:t>
            </w:r>
          </w:p>
        </w:tc>
        <w:tc>
          <w:tcPr>
            <w:tcW w:w="1267" w:type="dxa"/>
            <w:vAlign w:val="center"/>
          </w:tcPr>
          <w:p w14:paraId="09DBD2E4" w14:textId="4AEA91D0" w:rsidR="00E24A25" w:rsidRPr="008A2ACD" w:rsidRDefault="00E24A25" w:rsidP="00E24A25">
            <w:pPr>
              <w:jc w:val="center"/>
              <w:rPr>
                <w:rFonts w:ascii="宋体" w:hAnsi="宋体"/>
              </w:rPr>
            </w:pPr>
            <w:r>
              <w:rPr>
                <w:rFonts w:hint="eastAsia"/>
                <w:lang w:eastAsia="zh-Hans"/>
              </w:rPr>
              <w:t>否</w:t>
            </w:r>
          </w:p>
        </w:tc>
      </w:tr>
      <w:tr w:rsidR="00E24A25" w:rsidRPr="008A2ACD" w14:paraId="1B6B365C" w14:textId="77777777" w:rsidTr="00286724">
        <w:trPr>
          <w:jc w:val="center"/>
        </w:trPr>
        <w:tc>
          <w:tcPr>
            <w:tcW w:w="490" w:type="dxa"/>
            <w:vAlign w:val="center"/>
          </w:tcPr>
          <w:p w14:paraId="2894E8E7" w14:textId="23E8B758" w:rsidR="00E24A25" w:rsidRDefault="00E24A25" w:rsidP="00E24A25">
            <w:pPr>
              <w:jc w:val="center"/>
              <w:rPr>
                <w:rFonts w:ascii="宋体" w:hAnsi="宋体"/>
              </w:rPr>
            </w:pPr>
            <w:r>
              <w:rPr>
                <w:rFonts w:hint="eastAsia"/>
                <w:lang w:eastAsia="zh-Hans"/>
              </w:rPr>
              <w:t>2</w:t>
            </w:r>
          </w:p>
        </w:tc>
        <w:tc>
          <w:tcPr>
            <w:tcW w:w="910" w:type="dxa"/>
            <w:vAlign w:val="center"/>
          </w:tcPr>
          <w:p w14:paraId="73B7AC1F" w14:textId="31CE748D" w:rsidR="00E24A25" w:rsidRDefault="00E24A25" w:rsidP="00E24A25">
            <w:pPr>
              <w:jc w:val="center"/>
              <w:rPr>
                <w:rFonts w:ascii="宋体" w:hAnsi="宋体"/>
              </w:rPr>
            </w:pPr>
            <w:r>
              <w:rPr>
                <w:rFonts w:hint="eastAsia"/>
                <w:lang w:eastAsia="zh-Hans"/>
              </w:rPr>
              <w:t>008055</w:t>
            </w:r>
          </w:p>
        </w:tc>
        <w:tc>
          <w:tcPr>
            <w:tcW w:w="2761" w:type="dxa"/>
            <w:vAlign w:val="center"/>
          </w:tcPr>
          <w:p w14:paraId="68532908" w14:textId="10C8E421" w:rsidR="00E24A25" w:rsidRPr="00F218C0" w:rsidRDefault="00E24A25" w:rsidP="00E24A25">
            <w:pPr>
              <w:jc w:val="center"/>
              <w:rPr>
                <w:rFonts w:ascii="宋体" w:hAnsi="宋体"/>
                <w:spacing w:val="-20"/>
                <w:w w:val="95"/>
              </w:rPr>
            </w:pPr>
            <w:r>
              <w:rPr>
                <w:rFonts w:hint="eastAsia"/>
                <w:lang w:eastAsia="zh-Hans"/>
              </w:rPr>
              <w:t>汇添富中债</w:t>
            </w:r>
            <w:r>
              <w:rPr>
                <w:rFonts w:hint="eastAsia"/>
                <w:lang w:eastAsia="zh-Hans"/>
              </w:rPr>
              <w:t>7-10</w:t>
            </w:r>
            <w:r>
              <w:rPr>
                <w:rFonts w:hint="eastAsia"/>
                <w:lang w:eastAsia="zh-Hans"/>
              </w:rPr>
              <w:t>年国开债</w:t>
            </w:r>
            <w:r>
              <w:rPr>
                <w:rFonts w:hint="eastAsia"/>
                <w:lang w:eastAsia="zh-Hans"/>
              </w:rPr>
              <w:t>C</w:t>
            </w:r>
          </w:p>
        </w:tc>
        <w:tc>
          <w:tcPr>
            <w:tcW w:w="1559" w:type="dxa"/>
            <w:vAlign w:val="center"/>
          </w:tcPr>
          <w:p w14:paraId="5959F6D7" w14:textId="05E48FA6" w:rsidR="00E24A25" w:rsidRPr="00F218C0" w:rsidRDefault="00E24A25" w:rsidP="00E24A25">
            <w:pPr>
              <w:jc w:val="center"/>
              <w:rPr>
                <w:rFonts w:ascii="宋体" w:hAnsi="宋体"/>
                <w:spacing w:val="-20"/>
                <w:w w:val="95"/>
              </w:rPr>
            </w:pPr>
            <w:r>
              <w:rPr>
                <w:rFonts w:hint="eastAsia"/>
                <w:lang w:eastAsia="zh-Hans"/>
              </w:rPr>
              <w:t>契约型开放式</w:t>
            </w:r>
          </w:p>
        </w:tc>
        <w:tc>
          <w:tcPr>
            <w:tcW w:w="1559" w:type="dxa"/>
            <w:vAlign w:val="center"/>
          </w:tcPr>
          <w:p w14:paraId="6B5F7543" w14:textId="2C6775A0" w:rsidR="00E24A25" w:rsidRDefault="00E24A25" w:rsidP="00E24A25">
            <w:pPr>
              <w:jc w:val="right"/>
              <w:rPr>
                <w:rFonts w:ascii="宋体" w:hAnsi="宋体"/>
              </w:rPr>
            </w:pPr>
            <w:r>
              <w:rPr>
                <w:rFonts w:hint="eastAsia"/>
                <w:lang w:eastAsia="zh-Hans"/>
              </w:rPr>
              <w:t>5,349,401.07</w:t>
            </w:r>
          </w:p>
        </w:tc>
        <w:tc>
          <w:tcPr>
            <w:tcW w:w="1559" w:type="dxa"/>
            <w:vAlign w:val="center"/>
          </w:tcPr>
          <w:p w14:paraId="48227F67" w14:textId="181835F2" w:rsidR="00E24A25" w:rsidRDefault="00E24A25" w:rsidP="00E24A25">
            <w:pPr>
              <w:jc w:val="right"/>
              <w:rPr>
                <w:rFonts w:ascii="宋体" w:hAnsi="宋体"/>
              </w:rPr>
            </w:pPr>
            <w:r>
              <w:rPr>
                <w:rFonts w:hint="eastAsia"/>
                <w:lang w:eastAsia="zh-Hans"/>
              </w:rPr>
              <w:t>6,724,197.14</w:t>
            </w:r>
          </w:p>
        </w:tc>
        <w:tc>
          <w:tcPr>
            <w:tcW w:w="1134" w:type="dxa"/>
            <w:vAlign w:val="center"/>
          </w:tcPr>
          <w:p w14:paraId="6E7E7A31" w14:textId="73DA4EF1" w:rsidR="00E24A25" w:rsidRDefault="00E24A25" w:rsidP="00E24A25">
            <w:pPr>
              <w:jc w:val="right"/>
              <w:rPr>
                <w:rFonts w:ascii="宋体" w:hAnsi="宋体"/>
              </w:rPr>
            </w:pPr>
            <w:r>
              <w:rPr>
                <w:rFonts w:hint="eastAsia"/>
                <w:lang w:eastAsia="zh-Hans"/>
              </w:rPr>
              <w:t>13.62</w:t>
            </w:r>
          </w:p>
        </w:tc>
        <w:tc>
          <w:tcPr>
            <w:tcW w:w="1267" w:type="dxa"/>
            <w:vAlign w:val="center"/>
          </w:tcPr>
          <w:p w14:paraId="05229999" w14:textId="19135F13" w:rsidR="00E24A25" w:rsidRDefault="00E24A25" w:rsidP="00E24A25">
            <w:pPr>
              <w:jc w:val="center"/>
              <w:rPr>
                <w:rFonts w:ascii="宋体" w:hAnsi="宋体"/>
              </w:rPr>
            </w:pPr>
            <w:r>
              <w:rPr>
                <w:rFonts w:hint="eastAsia"/>
                <w:lang w:eastAsia="zh-Hans"/>
              </w:rPr>
              <w:t>否</w:t>
            </w:r>
          </w:p>
        </w:tc>
      </w:tr>
      <w:tr w:rsidR="00E24A25" w:rsidRPr="008A2ACD" w14:paraId="7C4BA3FF" w14:textId="77777777" w:rsidTr="00286724">
        <w:trPr>
          <w:jc w:val="center"/>
        </w:trPr>
        <w:tc>
          <w:tcPr>
            <w:tcW w:w="490" w:type="dxa"/>
            <w:vAlign w:val="center"/>
          </w:tcPr>
          <w:p w14:paraId="7B112E9A" w14:textId="1733288F" w:rsidR="00E24A25" w:rsidRDefault="00E24A25" w:rsidP="00E24A25">
            <w:pPr>
              <w:jc w:val="center"/>
              <w:rPr>
                <w:rFonts w:ascii="宋体" w:hAnsi="宋体"/>
              </w:rPr>
            </w:pPr>
            <w:r>
              <w:rPr>
                <w:rFonts w:hint="eastAsia"/>
                <w:lang w:eastAsia="zh-Hans"/>
              </w:rPr>
              <w:t>3</w:t>
            </w:r>
          </w:p>
        </w:tc>
        <w:tc>
          <w:tcPr>
            <w:tcW w:w="910" w:type="dxa"/>
            <w:vAlign w:val="center"/>
          </w:tcPr>
          <w:p w14:paraId="5D35B936" w14:textId="20A7A275" w:rsidR="00E24A25" w:rsidRDefault="00E24A25" w:rsidP="00E24A25">
            <w:pPr>
              <w:jc w:val="center"/>
              <w:rPr>
                <w:rFonts w:ascii="宋体" w:hAnsi="宋体"/>
              </w:rPr>
            </w:pPr>
            <w:r>
              <w:rPr>
                <w:rFonts w:hint="eastAsia"/>
                <w:lang w:eastAsia="zh-Hans"/>
              </w:rPr>
              <w:t>006962</w:t>
            </w:r>
          </w:p>
        </w:tc>
        <w:tc>
          <w:tcPr>
            <w:tcW w:w="2761" w:type="dxa"/>
            <w:vAlign w:val="center"/>
          </w:tcPr>
          <w:p w14:paraId="710F42C7" w14:textId="3B4C94A0" w:rsidR="00E24A25" w:rsidRPr="00F218C0" w:rsidRDefault="00E24A25" w:rsidP="00E24A25">
            <w:pPr>
              <w:jc w:val="center"/>
              <w:rPr>
                <w:rFonts w:ascii="宋体" w:hAnsi="宋体"/>
                <w:spacing w:val="-20"/>
                <w:w w:val="95"/>
              </w:rPr>
            </w:pPr>
            <w:r>
              <w:rPr>
                <w:rFonts w:hint="eastAsia"/>
                <w:lang w:eastAsia="zh-Hans"/>
              </w:rPr>
              <w:t>南方中债</w:t>
            </w:r>
            <w:r>
              <w:rPr>
                <w:rFonts w:hint="eastAsia"/>
                <w:lang w:eastAsia="zh-Hans"/>
              </w:rPr>
              <w:t>7-10</w:t>
            </w:r>
            <w:r>
              <w:rPr>
                <w:rFonts w:hint="eastAsia"/>
                <w:lang w:eastAsia="zh-Hans"/>
              </w:rPr>
              <w:t>年国开行债券指数</w:t>
            </w:r>
            <w:r>
              <w:rPr>
                <w:rFonts w:hint="eastAsia"/>
                <w:lang w:eastAsia="zh-Hans"/>
              </w:rPr>
              <w:t>C</w:t>
            </w:r>
          </w:p>
        </w:tc>
        <w:tc>
          <w:tcPr>
            <w:tcW w:w="1559" w:type="dxa"/>
            <w:vAlign w:val="center"/>
          </w:tcPr>
          <w:p w14:paraId="7181B74A" w14:textId="03EE8FE0" w:rsidR="00E24A25" w:rsidRPr="00F218C0" w:rsidRDefault="00E24A25" w:rsidP="00E24A25">
            <w:pPr>
              <w:jc w:val="center"/>
              <w:rPr>
                <w:rFonts w:ascii="宋体" w:hAnsi="宋体"/>
                <w:spacing w:val="-20"/>
                <w:w w:val="95"/>
              </w:rPr>
            </w:pPr>
            <w:r>
              <w:rPr>
                <w:rFonts w:hint="eastAsia"/>
                <w:lang w:eastAsia="zh-Hans"/>
              </w:rPr>
              <w:t>契约型开放式</w:t>
            </w:r>
          </w:p>
        </w:tc>
        <w:tc>
          <w:tcPr>
            <w:tcW w:w="1559" w:type="dxa"/>
            <w:vAlign w:val="center"/>
          </w:tcPr>
          <w:p w14:paraId="18617A69" w14:textId="72123E5E" w:rsidR="00E24A25" w:rsidRDefault="00E24A25" w:rsidP="00E24A25">
            <w:pPr>
              <w:jc w:val="right"/>
              <w:rPr>
                <w:rFonts w:ascii="宋体" w:hAnsi="宋体"/>
              </w:rPr>
            </w:pPr>
            <w:r>
              <w:rPr>
                <w:rFonts w:hint="eastAsia"/>
                <w:lang w:eastAsia="zh-Hans"/>
              </w:rPr>
              <w:t>4,761,566.55</w:t>
            </w:r>
          </w:p>
        </w:tc>
        <w:tc>
          <w:tcPr>
            <w:tcW w:w="1559" w:type="dxa"/>
            <w:vAlign w:val="center"/>
          </w:tcPr>
          <w:p w14:paraId="6EA1D09A" w14:textId="40EF8C9E" w:rsidR="00E24A25" w:rsidRDefault="00E24A25" w:rsidP="00E24A25">
            <w:pPr>
              <w:jc w:val="right"/>
              <w:rPr>
                <w:rFonts w:ascii="宋体" w:hAnsi="宋体"/>
              </w:rPr>
            </w:pPr>
            <w:r>
              <w:rPr>
                <w:rFonts w:hint="eastAsia"/>
                <w:lang w:eastAsia="zh-Hans"/>
              </w:rPr>
              <w:t>6,330,978.88</w:t>
            </w:r>
          </w:p>
        </w:tc>
        <w:tc>
          <w:tcPr>
            <w:tcW w:w="1134" w:type="dxa"/>
            <w:vAlign w:val="center"/>
          </w:tcPr>
          <w:p w14:paraId="50CCA891" w14:textId="40F2559A" w:rsidR="00E24A25" w:rsidRDefault="00E24A25" w:rsidP="00E24A25">
            <w:pPr>
              <w:jc w:val="right"/>
              <w:rPr>
                <w:rFonts w:ascii="宋体" w:hAnsi="宋体"/>
              </w:rPr>
            </w:pPr>
            <w:r>
              <w:rPr>
                <w:rFonts w:hint="eastAsia"/>
                <w:lang w:eastAsia="zh-Hans"/>
              </w:rPr>
              <w:t>12.82</w:t>
            </w:r>
          </w:p>
        </w:tc>
        <w:tc>
          <w:tcPr>
            <w:tcW w:w="1267" w:type="dxa"/>
            <w:vAlign w:val="center"/>
          </w:tcPr>
          <w:p w14:paraId="566BAFFF" w14:textId="2BCAC45F" w:rsidR="00E24A25" w:rsidRDefault="00E24A25" w:rsidP="00E24A25">
            <w:pPr>
              <w:jc w:val="center"/>
              <w:rPr>
                <w:rFonts w:ascii="宋体" w:hAnsi="宋体"/>
              </w:rPr>
            </w:pPr>
            <w:r>
              <w:rPr>
                <w:rFonts w:hint="eastAsia"/>
                <w:lang w:eastAsia="zh-Hans"/>
              </w:rPr>
              <w:t>否</w:t>
            </w:r>
          </w:p>
        </w:tc>
      </w:tr>
      <w:tr w:rsidR="00E24A25" w:rsidRPr="008A2ACD" w14:paraId="318F6F6F" w14:textId="77777777" w:rsidTr="00286724">
        <w:trPr>
          <w:jc w:val="center"/>
        </w:trPr>
        <w:tc>
          <w:tcPr>
            <w:tcW w:w="490" w:type="dxa"/>
            <w:vAlign w:val="center"/>
          </w:tcPr>
          <w:p w14:paraId="7CDF7015" w14:textId="1CDC38AC" w:rsidR="00E24A25" w:rsidRDefault="00E24A25" w:rsidP="00E24A25">
            <w:pPr>
              <w:jc w:val="center"/>
              <w:rPr>
                <w:rFonts w:ascii="宋体" w:hAnsi="宋体"/>
              </w:rPr>
            </w:pPr>
            <w:r>
              <w:rPr>
                <w:rFonts w:hint="eastAsia"/>
                <w:lang w:eastAsia="zh-Hans"/>
              </w:rPr>
              <w:t>4</w:t>
            </w:r>
          </w:p>
        </w:tc>
        <w:tc>
          <w:tcPr>
            <w:tcW w:w="910" w:type="dxa"/>
            <w:vAlign w:val="center"/>
          </w:tcPr>
          <w:p w14:paraId="22DBDEF9" w14:textId="4776CEE3" w:rsidR="00E24A25" w:rsidRDefault="00E24A25" w:rsidP="00E24A25">
            <w:pPr>
              <w:jc w:val="center"/>
              <w:rPr>
                <w:rFonts w:ascii="宋体" w:hAnsi="宋体"/>
              </w:rPr>
            </w:pPr>
            <w:r>
              <w:rPr>
                <w:rFonts w:hint="eastAsia"/>
                <w:lang w:eastAsia="zh-Hans"/>
              </w:rPr>
              <w:t>017838</w:t>
            </w:r>
          </w:p>
        </w:tc>
        <w:tc>
          <w:tcPr>
            <w:tcW w:w="2761" w:type="dxa"/>
            <w:vAlign w:val="center"/>
          </w:tcPr>
          <w:p w14:paraId="6805CE59" w14:textId="76650F81" w:rsidR="00E24A25" w:rsidRPr="00F218C0" w:rsidRDefault="00E24A25" w:rsidP="00E24A25">
            <w:pPr>
              <w:jc w:val="center"/>
              <w:rPr>
                <w:rFonts w:ascii="宋体" w:hAnsi="宋体"/>
                <w:spacing w:val="-20"/>
                <w:w w:val="95"/>
              </w:rPr>
            </w:pPr>
            <w:r>
              <w:rPr>
                <w:rFonts w:hint="eastAsia"/>
                <w:lang w:eastAsia="zh-Hans"/>
              </w:rPr>
              <w:t>博时中债</w:t>
            </w:r>
            <w:r>
              <w:rPr>
                <w:rFonts w:hint="eastAsia"/>
                <w:lang w:eastAsia="zh-Hans"/>
              </w:rPr>
              <w:t>7-10</w:t>
            </w:r>
            <w:r>
              <w:rPr>
                <w:rFonts w:hint="eastAsia"/>
                <w:lang w:eastAsia="zh-Hans"/>
              </w:rPr>
              <w:t>政金债指数</w:t>
            </w:r>
            <w:r>
              <w:rPr>
                <w:rFonts w:hint="eastAsia"/>
                <w:lang w:eastAsia="zh-Hans"/>
              </w:rPr>
              <w:t>C</w:t>
            </w:r>
          </w:p>
        </w:tc>
        <w:tc>
          <w:tcPr>
            <w:tcW w:w="1559" w:type="dxa"/>
            <w:vAlign w:val="center"/>
          </w:tcPr>
          <w:p w14:paraId="41CA08A5" w14:textId="1E10AD18" w:rsidR="00E24A25" w:rsidRPr="00F218C0" w:rsidRDefault="00E24A25" w:rsidP="00E24A25">
            <w:pPr>
              <w:jc w:val="center"/>
              <w:rPr>
                <w:rFonts w:ascii="宋体" w:hAnsi="宋体"/>
                <w:spacing w:val="-20"/>
                <w:w w:val="95"/>
              </w:rPr>
            </w:pPr>
            <w:r>
              <w:rPr>
                <w:rFonts w:hint="eastAsia"/>
                <w:lang w:eastAsia="zh-Hans"/>
              </w:rPr>
              <w:t>契约型开放式</w:t>
            </w:r>
          </w:p>
        </w:tc>
        <w:tc>
          <w:tcPr>
            <w:tcW w:w="1559" w:type="dxa"/>
            <w:vAlign w:val="center"/>
          </w:tcPr>
          <w:p w14:paraId="7EBA7363" w14:textId="00CD347C" w:rsidR="00E24A25" w:rsidRDefault="00E24A25" w:rsidP="00E24A25">
            <w:pPr>
              <w:jc w:val="right"/>
              <w:rPr>
                <w:rFonts w:ascii="宋体" w:hAnsi="宋体"/>
              </w:rPr>
            </w:pPr>
            <w:r>
              <w:rPr>
                <w:rFonts w:hint="eastAsia"/>
                <w:lang w:eastAsia="zh-Hans"/>
              </w:rPr>
              <w:t>3,754,880.79</w:t>
            </w:r>
          </w:p>
        </w:tc>
        <w:tc>
          <w:tcPr>
            <w:tcW w:w="1559" w:type="dxa"/>
            <w:vAlign w:val="center"/>
          </w:tcPr>
          <w:p w14:paraId="51E987D0" w14:textId="5B632674" w:rsidR="00E24A25" w:rsidRDefault="00E24A25" w:rsidP="00E24A25">
            <w:pPr>
              <w:jc w:val="right"/>
              <w:rPr>
                <w:rFonts w:ascii="宋体" w:hAnsi="宋体"/>
              </w:rPr>
            </w:pPr>
            <w:r>
              <w:rPr>
                <w:rFonts w:hint="eastAsia"/>
                <w:lang w:eastAsia="zh-Hans"/>
              </w:rPr>
              <w:t>4,318,488.40</w:t>
            </w:r>
          </w:p>
        </w:tc>
        <w:tc>
          <w:tcPr>
            <w:tcW w:w="1134" w:type="dxa"/>
            <w:vAlign w:val="center"/>
          </w:tcPr>
          <w:p w14:paraId="070C114E" w14:textId="05C70CD5" w:rsidR="00E24A25" w:rsidRDefault="00E24A25" w:rsidP="00E24A25">
            <w:pPr>
              <w:jc w:val="right"/>
              <w:rPr>
                <w:rFonts w:ascii="宋体" w:hAnsi="宋体"/>
              </w:rPr>
            </w:pPr>
            <w:r>
              <w:rPr>
                <w:rFonts w:hint="eastAsia"/>
                <w:lang w:eastAsia="zh-Hans"/>
              </w:rPr>
              <w:t>8.75</w:t>
            </w:r>
          </w:p>
        </w:tc>
        <w:tc>
          <w:tcPr>
            <w:tcW w:w="1267" w:type="dxa"/>
            <w:vAlign w:val="center"/>
          </w:tcPr>
          <w:p w14:paraId="75008F89" w14:textId="4043FA68" w:rsidR="00E24A25" w:rsidRDefault="00E24A25" w:rsidP="00E24A25">
            <w:pPr>
              <w:jc w:val="center"/>
              <w:rPr>
                <w:rFonts w:ascii="宋体" w:hAnsi="宋体"/>
              </w:rPr>
            </w:pPr>
            <w:r>
              <w:rPr>
                <w:rFonts w:hint="eastAsia"/>
                <w:lang w:eastAsia="zh-Hans"/>
              </w:rPr>
              <w:t>否</w:t>
            </w:r>
          </w:p>
        </w:tc>
      </w:tr>
      <w:tr w:rsidR="00E24A25" w:rsidRPr="008A2ACD" w14:paraId="552E5FBF" w14:textId="77777777" w:rsidTr="00286724">
        <w:trPr>
          <w:jc w:val="center"/>
        </w:trPr>
        <w:tc>
          <w:tcPr>
            <w:tcW w:w="490" w:type="dxa"/>
            <w:vAlign w:val="center"/>
          </w:tcPr>
          <w:p w14:paraId="66B2C81E" w14:textId="0AEA3603" w:rsidR="00E24A25" w:rsidRDefault="00E24A25" w:rsidP="00E24A25">
            <w:pPr>
              <w:jc w:val="center"/>
              <w:rPr>
                <w:rFonts w:ascii="宋体" w:hAnsi="宋体"/>
              </w:rPr>
            </w:pPr>
            <w:r>
              <w:rPr>
                <w:rFonts w:hint="eastAsia"/>
                <w:lang w:eastAsia="zh-Hans"/>
              </w:rPr>
              <w:t>5</w:t>
            </w:r>
          </w:p>
        </w:tc>
        <w:tc>
          <w:tcPr>
            <w:tcW w:w="910" w:type="dxa"/>
            <w:vAlign w:val="center"/>
          </w:tcPr>
          <w:p w14:paraId="73B41C15" w14:textId="5626B67A" w:rsidR="00E24A25" w:rsidRDefault="00E24A25" w:rsidP="00E24A25">
            <w:pPr>
              <w:jc w:val="center"/>
              <w:rPr>
                <w:rFonts w:ascii="宋体" w:hAnsi="宋体"/>
              </w:rPr>
            </w:pPr>
            <w:r>
              <w:rPr>
                <w:rFonts w:hint="eastAsia"/>
                <w:lang w:eastAsia="zh-Hans"/>
              </w:rPr>
              <w:t>002183</w:t>
            </w:r>
          </w:p>
        </w:tc>
        <w:tc>
          <w:tcPr>
            <w:tcW w:w="2761" w:type="dxa"/>
            <w:vAlign w:val="center"/>
          </w:tcPr>
          <w:p w14:paraId="5FA65520" w14:textId="1ADD2C48" w:rsidR="00E24A25" w:rsidRPr="00F218C0" w:rsidRDefault="00E24A25" w:rsidP="00E24A25">
            <w:pPr>
              <w:jc w:val="center"/>
              <w:rPr>
                <w:rFonts w:ascii="宋体" w:hAnsi="宋体"/>
                <w:spacing w:val="-20"/>
                <w:w w:val="95"/>
              </w:rPr>
            </w:pPr>
            <w:r>
              <w:rPr>
                <w:rFonts w:hint="eastAsia"/>
                <w:lang w:eastAsia="zh-Hans"/>
              </w:rPr>
              <w:t>广发天天红</w:t>
            </w:r>
            <w:r>
              <w:rPr>
                <w:rFonts w:hint="eastAsia"/>
                <w:lang w:eastAsia="zh-Hans"/>
              </w:rPr>
              <w:t>B</w:t>
            </w:r>
          </w:p>
        </w:tc>
        <w:tc>
          <w:tcPr>
            <w:tcW w:w="1559" w:type="dxa"/>
            <w:vAlign w:val="center"/>
          </w:tcPr>
          <w:p w14:paraId="0B1CA470" w14:textId="31F87450" w:rsidR="00E24A25" w:rsidRPr="00F218C0" w:rsidRDefault="00E24A25" w:rsidP="00E24A25">
            <w:pPr>
              <w:jc w:val="center"/>
              <w:rPr>
                <w:rFonts w:ascii="宋体" w:hAnsi="宋体"/>
                <w:spacing w:val="-20"/>
                <w:w w:val="95"/>
              </w:rPr>
            </w:pPr>
            <w:r>
              <w:rPr>
                <w:rFonts w:hint="eastAsia"/>
                <w:lang w:eastAsia="zh-Hans"/>
              </w:rPr>
              <w:t>契约型开放式</w:t>
            </w:r>
          </w:p>
        </w:tc>
        <w:tc>
          <w:tcPr>
            <w:tcW w:w="1559" w:type="dxa"/>
            <w:vAlign w:val="center"/>
          </w:tcPr>
          <w:p w14:paraId="64DD212C" w14:textId="2392F6B5" w:rsidR="00E24A25" w:rsidRDefault="00E24A25" w:rsidP="00E24A25">
            <w:pPr>
              <w:jc w:val="right"/>
              <w:rPr>
                <w:rFonts w:ascii="宋体" w:hAnsi="宋体"/>
              </w:rPr>
            </w:pPr>
            <w:r>
              <w:rPr>
                <w:rFonts w:hint="eastAsia"/>
                <w:lang w:eastAsia="zh-Hans"/>
              </w:rPr>
              <w:t>3,995,728.71</w:t>
            </w:r>
          </w:p>
        </w:tc>
        <w:tc>
          <w:tcPr>
            <w:tcW w:w="1559" w:type="dxa"/>
            <w:vAlign w:val="center"/>
          </w:tcPr>
          <w:p w14:paraId="124E6F93" w14:textId="580F48D5" w:rsidR="00E24A25" w:rsidRDefault="00E24A25" w:rsidP="00E24A25">
            <w:pPr>
              <w:jc w:val="right"/>
              <w:rPr>
                <w:rFonts w:ascii="宋体" w:hAnsi="宋体"/>
              </w:rPr>
            </w:pPr>
            <w:r>
              <w:rPr>
                <w:rFonts w:hint="eastAsia"/>
                <w:lang w:eastAsia="zh-Hans"/>
              </w:rPr>
              <w:t>3,995,728.71</w:t>
            </w:r>
          </w:p>
        </w:tc>
        <w:tc>
          <w:tcPr>
            <w:tcW w:w="1134" w:type="dxa"/>
            <w:vAlign w:val="center"/>
          </w:tcPr>
          <w:p w14:paraId="661B2507" w14:textId="5D69ED5E" w:rsidR="00E24A25" w:rsidRDefault="00E24A25" w:rsidP="00E24A25">
            <w:pPr>
              <w:jc w:val="right"/>
              <w:rPr>
                <w:rFonts w:ascii="宋体" w:hAnsi="宋体"/>
              </w:rPr>
            </w:pPr>
            <w:r>
              <w:rPr>
                <w:rFonts w:hint="eastAsia"/>
                <w:lang w:eastAsia="zh-Hans"/>
              </w:rPr>
              <w:t>8.09</w:t>
            </w:r>
          </w:p>
        </w:tc>
        <w:tc>
          <w:tcPr>
            <w:tcW w:w="1267" w:type="dxa"/>
            <w:vAlign w:val="center"/>
          </w:tcPr>
          <w:p w14:paraId="3A687A73" w14:textId="43C40EC2" w:rsidR="00E24A25" w:rsidRDefault="00E24A25" w:rsidP="00E24A25">
            <w:pPr>
              <w:jc w:val="center"/>
              <w:rPr>
                <w:rFonts w:ascii="宋体" w:hAnsi="宋体"/>
              </w:rPr>
            </w:pPr>
            <w:r>
              <w:rPr>
                <w:rFonts w:hint="eastAsia"/>
                <w:lang w:eastAsia="zh-Hans"/>
              </w:rPr>
              <w:t>否</w:t>
            </w:r>
          </w:p>
        </w:tc>
      </w:tr>
      <w:tr w:rsidR="00E24A25" w:rsidRPr="008A2ACD" w14:paraId="7672BED9" w14:textId="77777777" w:rsidTr="00286724">
        <w:trPr>
          <w:jc w:val="center"/>
        </w:trPr>
        <w:tc>
          <w:tcPr>
            <w:tcW w:w="490" w:type="dxa"/>
            <w:vAlign w:val="center"/>
          </w:tcPr>
          <w:p w14:paraId="6F1C17A6" w14:textId="5376F99F" w:rsidR="00E24A25" w:rsidRDefault="00E24A25" w:rsidP="00E24A25">
            <w:pPr>
              <w:jc w:val="center"/>
              <w:rPr>
                <w:rFonts w:ascii="宋体" w:hAnsi="宋体"/>
              </w:rPr>
            </w:pPr>
            <w:r>
              <w:rPr>
                <w:rFonts w:hint="eastAsia"/>
                <w:lang w:eastAsia="zh-Hans"/>
              </w:rPr>
              <w:t>6</w:t>
            </w:r>
          </w:p>
        </w:tc>
        <w:tc>
          <w:tcPr>
            <w:tcW w:w="910" w:type="dxa"/>
            <w:vAlign w:val="center"/>
          </w:tcPr>
          <w:p w14:paraId="23C41F69" w14:textId="16533E1A" w:rsidR="00E24A25" w:rsidRDefault="00E24A25" w:rsidP="00E24A25">
            <w:pPr>
              <w:jc w:val="center"/>
              <w:rPr>
                <w:rFonts w:ascii="宋体" w:hAnsi="宋体"/>
              </w:rPr>
            </w:pPr>
            <w:r>
              <w:rPr>
                <w:rFonts w:hint="eastAsia"/>
                <w:lang w:eastAsia="zh-Hans"/>
              </w:rPr>
              <w:t>020992</w:t>
            </w:r>
          </w:p>
        </w:tc>
        <w:tc>
          <w:tcPr>
            <w:tcW w:w="2761" w:type="dxa"/>
            <w:vAlign w:val="center"/>
          </w:tcPr>
          <w:p w14:paraId="35F5CC66" w14:textId="277E37AA" w:rsidR="00E24A25" w:rsidRPr="00F218C0" w:rsidRDefault="00E24A25" w:rsidP="00E24A25">
            <w:pPr>
              <w:jc w:val="center"/>
              <w:rPr>
                <w:rFonts w:ascii="宋体" w:hAnsi="宋体"/>
                <w:spacing w:val="-20"/>
                <w:w w:val="95"/>
              </w:rPr>
            </w:pPr>
            <w:r>
              <w:rPr>
                <w:rFonts w:hint="eastAsia"/>
                <w:lang w:eastAsia="zh-Hans"/>
              </w:rPr>
              <w:t>华安中债</w:t>
            </w:r>
            <w:r>
              <w:rPr>
                <w:rFonts w:hint="eastAsia"/>
                <w:lang w:eastAsia="zh-Hans"/>
              </w:rPr>
              <w:t>7-10</w:t>
            </w:r>
            <w:r>
              <w:rPr>
                <w:rFonts w:hint="eastAsia"/>
                <w:lang w:eastAsia="zh-Hans"/>
              </w:rPr>
              <w:t>年国开债</w:t>
            </w:r>
            <w:r>
              <w:rPr>
                <w:rFonts w:hint="eastAsia"/>
                <w:lang w:eastAsia="zh-Hans"/>
              </w:rPr>
              <w:t>E</w:t>
            </w:r>
          </w:p>
        </w:tc>
        <w:tc>
          <w:tcPr>
            <w:tcW w:w="1559" w:type="dxa"/>
            <w:vAlign w:val="center"/>
          </w:tcPr>
          <w:p w14:paraId="31AF22F2" w14:textId="302A3306" w:rsidR="00E24A25" w:rsidRPr="00F218C0" w:rsidRDefault="00E24A25" w:rsidP="00E24A25">
            <w:pPr>
              <w:jc w:val="center"/>
              <w:rPr>
                <w:rFonts w:ascii="宋体" w:hAnsi="宋体"/>
                <w:spacing w:val="-20"/>
                <w:w w:val="95"/>
              </w:rPr>
            </w:pPr>
            <w:r>
              <w:rPr>
                <w:rFonts w:hint="eastAsia"/>
                <w:lang w:eastAsia="zh-Hans"/>
              </w:rPr>
              <w:t>契约型开放式</w:t>
            </w:r>
          </w:p>
        </w:tc>
        <w:tc>
          <w:tcPr>
            <w:tcW w:w="1559" w:type="dxa"/>
            <w:vAlign w:val="center"/>
          </w:tcPr>
          <w:p w14:paraId="26DC791B" w14:textId="5DF444D8" w:rsidR="00E24A25" w:rsidRDefault="00E24A25" w:rsidP="00E24A25">
            <w:pPr>
              <w:jc w:val="right"/>
              <w:rPr>
                <w:rFonts w:ascii="宋体" w:hAnsi="宋体"/>
              </w:rPr>
            </w:pPr>
            <w:r>
              <w:rPr>
                <w:rFonts w:hint="eastAsia"/>
                <w:lang w:eastAsia="zh-Hans"/>
              </w:rPr>
              <w:t>2,469,887.41</w:t>
            </w:r>
          </w:p>
        </w:tc>
        <w:tc>
          <w:tcPr>
            <w:tcW w:w="1559" w:type="dxa"/>
            <w:vAlign w:val="center"/>
          </w:tcPr>
          <w:p w14:paraId="731EB674" w14:textId="7F02003C" w:rsidR="00E24A25" w:rsidRDefault="00E24A25" w:rsidP="00E24A25">
            <w:pPr>
              <w:jc w:val="right"/>
              <w:rPr>
                <w:rFonts w:ascii="宋体" w:hAnsi="宋体"/>
              </w:rPr>
            </w:pPr>
            <w:r>
              <w:rPr>
                <w:rFonts w:hint="eastAsia"/>
                <w:lang w:eastAsia="zh-Hans"/>
              </w:rPr>
              <w:t>3,537,372.75</w:t>
            </w:r>
          </w:p>
        </w:tc>
        <w:tc>
          <w:tcPr>
            <w:tcW w:w="1134" w:type="dxa"/>
            <w:vAlign w:val="center"/>
          </w:tcPr>
          <w:p w14:paraId="7C4A8270" w14:textId="0AD001F9" w:rsidR="00E24A25" w:rsidRDefault="00E24A25" w:rsidP="00E24A25">
            <w:pPr>
              <w:jc w:val="right"/>
              <w:rPr>
                <w:rFonts w:ascii="宋体" w:hAnsi="宋体"/>
              </w:rPr>
            </w:pPr>
            <w:r>
              <w:rPr>
                <w:rFonts w:hint="eastAsia"/>
                <w:lang w:eastAsia="zh-Hans"/>
              </w:rPr>
              <w:t>7.16</w:t>
            </w:r>
          </w:p>
        </w:tc>
        <w:tc>
          <w:tcPr>
            <w:tcW w:w="1267" w:type="dxa"/>
            <w:vAlign w:val="center"/>
          </w:tcPr>
          <w:p w14:paraId="517AFE18" w14:textId="68E870D1" w:rsidR="00E24A25" w:rsidRDefault="00E24A25" w:rsidP="00E24A25">
            <w:pPr>
              <w:jc w:val="center"/>
              <w:rPr>
                <w:rFonts w:ascii="宋体" w:hAnsi="宋体"/>
              </w:rPr>
            </w:pPr>
            <w:r>
              <w:rPr>
                <w:rFonts w:hint="eastAsia"/>
                <w:lang w:eastAsia="zh-Hans"/>
              </w:rPr>
              <w:t>否</w:t>
            </w:r>
          </w:p>
        </w:tc>
      </w:tr>
      <w:tr w:rsidR="00E24A25" w:rsidRPr="008A2ACD" w14:paraId="2C5ACC48" w14:textId="77777777" w:rsidTr="00286724">
        <w:trPr>
          <w:jc w:val="center"/>
        </w:trPr>
        <w:tc>
          <w:tcPr>
            <w:tcW w:w="490" w:type="dxa"/>
            <w:vAlign w:val="center"/>
          </w:tcPr>
          <w:p w14:paraId="2B108CC2" w14:textId="383CE714" w:rsidR="00E24A25" w:rsidRDefault="00E24A25" w:rsidP="00E24A25">
            <w:pPr>
              <w:jc w:val="center"/>
              <w:rPr>
                <w:rFonts w:ascii="宋体" w:hAnsi="宋体"/>
              </w:rPr>
            </w:pPr>
            <w:r>
              <w:rPr>
                <w:rFonts w:hint="eastAsia"/>
                <w:lang w:eastAsia="zh-Hans"/>
              </w:rPr>
              <w:t>7</w:t>
            </w:r>
          </w:p>
        </w:tc>
        <w:tc>
          <w:tcPr>
            <w:tcW w:w="910" w:type="dxa"/>
            <w:vAlign w:val="center"/>
          </w:tcPr>
          <w:p w14:paraId="34F4C71E" w14:textId="1379CC5A" w:rsidR="00E24A25" w:rsidRDefault="00E24A25" w:rsidP="00E24A25">
            <w:pPr>
              <w:jc w:val="center"/>
              <w:rPr>
                <w:rFonts w:ascii="宋体" w:hAnsi="宋体"/>
              </w:rPr>
            </w:pPr>
            <w:r>
              <w:rPr>
                <w:rFonts w:hint="eastAsia"/>
                <w:lang w:eastAsia="zh-Hans"/>
              </w:rPr>
              <w:t>008810</w:t>
            </w:r>
          </w:p>
        </w:tc>
        <w:tc>
          <w:tcPr>
            <w:tcW w:w="2761" w:type="dxa"/>
            <w:vAlign w:val="center"/>
          </w:tcPr>
          <w:p w14:paraId="2D879F2B" w14:textId="3F9DF50C" w:rsidR="00E24A25" w:rsidRPr="00F218C0" w:rsidRDefault="00E24A25" w:rsidP="00E24A25">
            <w:pPr>
              <w:jc w:val="center"/>
              <w:rPr>
                <w:rFonts w:ascii="宋体" w:hAnsi="宋体"/>
                <w:spacing w:val="-20"/>
                <w:w w:val="95"/>
              </w:rPr>
            </w:pPr>
            <w:r>
              <w:rPr>
                <w:rFonts w:hint="eastAsia"/>
                <w:lang w:eastAsia="zh-Hans"/>
              </w:rPr>
              <w:t>安信民稳增长混合</w:t>
            </w:r>
            <w:r>
              <w:rPr>
                <w:rFonts w:hint="eastAsia"/>
                <w:lang w:eastAsia="zh-Hans"/>
              </w:rPr>
              <w:t>C</w:t>
            </w:r>
          </w:p>
        </w:tc>
        <w:tc>
          <w:tcPr>
            <w:tcW w:w="1559" w:type="dxa"/>
            <w:vAlign w:val="center"/>
          </w:tcPr>
          <w:p w14:paraId="46F20339" w14:textId="29CE9E6F" w:rsidR="00E24A25" w:rsidRPr="00F218C0" w:rsidRDefault="00E24A25" w:rsidP="00E24A25">
            <w:pPr>
              <w:jc w:val="center"/>
              <w:rPr>
                <w:rFonts w:ascii="宋体" w:hAnsi="宋体"/>
                <w:spacing w:val="-20"/>
                <w:w w:val="95"/>
              </w:rPr>
            </w:pPr>
            <w:r>
              <w:rPr>
                <w:rFonts w:hint="eastAsia"/>
                <w:lang w:eastAsia="zh-Hans"/>
              </w:rPr>
              <w:t>契约型开放式</w:t>
            </w:r>
          </w:p>
        </w:tc>
        <w:tc>
          <w:tcPr>
            <w:tcW w:w="1559" w:type="dxa"/>
            <w:vAlign w:val="center"/>
          </w:tcPr>
          <w:p w14:paraId="4D7269F0" w14:textId="76A0D054" w:rsidR="00E24A25" w:rsidRDefault="00E24A25" w:rsidP="00E24A25">
            <w:pPr>
              <w:jc w:val="right"/>
              <w:rPr>
                <w:rFonts w:ascii="宋体" w:hAnsi="宋体"/>
              </w:rPr>
            </w:pPr>
            <w:r>
              <w:rPr>
                <w:rFonts w:hint="eastAsia"/>
                <w:lang w:eastAsia="zh-Hans"/>
              </w:rPr>
              <w:t>1,496,121.70</w:t>
            </w:r>
          </w:p>
        </w:tc>
        <w:tc>
          <w:tcPr>
            <w:tcW w:w="1559" w:type="dxa"/>
            <w:vAlign w:val="center"/>
          </w:tcPr>
          <w:p w14:paraId="3956F9EC" w14:textId="126515B6" w:rsidR="00E24A25" w:rsidRDefault="00E24A25" w:rsidP="00E24A25">
            <w:pPr>
              <w:jc w:val="right"/>
              <w:rPr>
                <w:rFonts w:ascii="宋体" w:hAnsi="宋体"/>
              </w:rPr>
            </w:pPr>
            <w:r>
              <w:rPr>
                <w:rFonts w:hint="eastAsia"/>
                <w:lang w:eastAsia="zh-Hans"/>
              </w:rPr>
              <w:t>2,328,563.81</w:t>
            </w:r>
          </w:p>
        </w:tc>
        <w:tc>
          <w:tcPr>
            <w:tcW w:w="1134" w:type="dxa"/>
            <w:vAlign w:val="center"/>
          </w:tcPr>
          <w:p w14:paraId="58BEB57D" w14:textId="4AFEAFDF" w:rsidR="00E24A25" w:rsidRDefault="00E24A25" w:rsidP="00E24A25">
            <w:pPr>
              <w:jc w:val="right"/>
              <w:rPr>
                <w:rFonts w:ascii="宋体" w:hAnsi="宋体"/>
              </w:rPr>
            </w:pPr>
            <w:r>
              <w:rPr>
                <w:rFonts w:hint="eastAsia"/>
                <w:lang w:eastAsia="zh-Hans"/>
              </w:rPr>
              <w:t>4.72</w:t>
            </w:r>
          </w:p>
        </w:tc>
        <w:tc>
          <w:tcPr>
            <w:tcW w:w="1267" w:type="dxa"/>
            <w:vAlign w:val="center"/>
          </w:tcPr>
          <w:p w14:paraId="274565B0" w14:textId="27ADE62A" w:rsidR="00E24A25" w:rsidRDefault="00E24A25" w:rsidP="00E24A25">
            <w:pPr>
              <w:jc w:val="center"/>
              <w:rPr>
                <w:rFonts w:ascii="宋体" w:hAnsi="宋体"/>
              </w:rPr>
            </w:pPr>
            <w:r>
              <w:rPr>
                <w:rFonts w:hint="eastAsia"/>
                <w:lang w:eastAsia="zh-Hans"/>
              </w:rPr>
              <w:t>否</w:t>
            </w:r>
          </w:p>
        </w:tc>
      </w:tr>
      <w:tr w:rsidR="00E24A25" w:rsidRPr="008A2ACD" w14:paraId="4A440A5A" w14:textId="77777777" w:rsidTr="00286724">
        <w:trPr>
          <w:jc w:val="center"/>
        </w:trPr>
        <w:tc>
          <w:tcPr>
            <w:tcW w:w="490" w:type="dxa"/>
            <w:vAlign w:val="center"/>
          </w:tcPr>
          <w:p w14:paraId="325BBA9A" w14:textId="55639F2A" w:rsidR="00E24A25" w:rsidRDefault="00E24A25" w:rsidP="00E24A25">
            <w:pPr>
              <w:jc w:val="center"/>
              <w:rPr>
                <w:rFonts w:ascii="宋体" w:hAnsi="宋体"/>
              </w:rPr>
            </w:pPr>
            <w:r>
              <w:rPr>
                <w:rFonts w:hint="eastAsia"/>
                <w:lang w:eastAsia="zh-Hans"/>
              </w:rPr>
              <w:t>8</w:t>
            </w:r>
          </w:p>
        </w:tc>
        <w:tc>
          <w:tcPr>
            <w:tcW w:w="910" w:type="dxa"/>
            <w:vAlign w:val="center"/>
          </w:tcPr>
          <w:p w14:paraId="041274A0" w14:textId="69DDFA27" w:rsidR="00E24A25" w:rsidRDefault="00E24A25" w:rsidP="00E24A25">
            <w:pPr>
              <w:jc w:val="center"/>
              <w:rPr>
                <w:rFonts w:ascii="宋体" w:hAnsi="宋体"/>
              </w:rPr>
            </w:pPr>
            <w:r>
              <w:rPr>
                <w:rFonts w:hint="eastAsia"/>
                <w:lang w:eastAsia="zh-Hans"/>
              </w:rPr>
              <w:t>006849</w:t>
            </w:r>
          </w:p>
        </w:tc>
        <w:tc>
          <w:tcPr>
            <w:tcW w:w="2761" w:type="dxa"/>
            <w:vAlign w:val="center"/>
          </w:tcPr>
          <w:p w14:paraId="5310C6F6" w14:textId="415AED27" w:rsidR="00E24A25" w:rsidRPr="00F218C0" w:rsidRDefault="00E24A25" w:rsidP="00E24A25">
            <w:pPr>
              <w:jc w:val="center"/>
              <w:rPr>
                <w:rFonts w:ascii="宋体" w:hAnsi="宋体"/>
                <w:spacing w:val="-20"/>
                <w:w w:val="95"/>
              </w:rPr>
            </w:pPr>
            <w:r>
              <w:rPr>
                <w:rFonts w:hint="eastAsia"/>
                <w:lang w:eastAsia="zh-Hans"/>
              </w:rPr>
              <w:t>博时中债</w:t>
            </w:r>
            <w:r>
              <w:rPr>
                <w:rFonts w:hint="eastAsia"/>
                <w:lang w:eastAsia="zh-Hans"/>
              </w:rPr>
              <w:t>5-10</w:t>
            </w:r>
            <w:r>
              <w:rPr>
                <w:rFonts w:hint="eastAsia"/>
                <w:lang w:eastAsia="zh-Hans"/>
              </w:rPr>
              <w:t>农发行</w:t>
            </w:r>
            <w:r>
              <w:rPr>
                <w:rFonts w:hint="eastAsia"/>
                <w:lang w:eastAsia="zh-Hans"/>
              </w:rPr>
              <w:t>C</w:t>
            </w:r>
          </w:p>
        </w:tc>
        <w:tc>
          <w:tcPr>
            <w:tcW w:w="1559" w:type="dxa"/>
            <w:vAlign w:val="center"/>
          </w:tcPr>
          <w:p w14:paraId="45ADA4FB" w14:textId="5848CCF4" w:rsidR="00E24A25" w:rsidRPr="00F218C0" w:rsidRDefault="00E24A25" w:rsidP="00E24A25">
            <w:pPr>
              <w:jc w:val="center"/>
              <w:rPr>
                <w:rFonts w:ascii="宋体" w:hAnsi="宋体"/>
                <w:spacing w:val="-20"/>
                <w:w w:val="95"/>
              </w:rPr>
            </w:pPr>
            <w:r>
              <w:rPr>
                <w:rFonts w:hint="eastAsia"/>
                <w:lang w:eastAsia="zh-Hans"/>
              </w:rPr>
              <w:t>契约型开放式</w:t>
            </w:r>
          </w:p>
        </w:tc>
        <w:tc>
          <w:tcPr>
            <w:tcW w:w="1559" w:type="dxa"/>
            <w:vAlign w:val="center"/>
          </w:tcPr>
          <w:p w14:paraId="319F1451" w14:textId="7BEB9A08" w:rsidR="00E24A25" w:rsidRDefault="00E24A25" w:rsidP="00E24A25">
            <w:pPr>
              <w:jc w:val="right"/>
              <w:rPr>
                <w:rFonts w:ascii="宋体" w:hAnsi="宋体"/>
              </w:rPr>
            </w:pPr>
            <w:r>
              <w:rPr>
                <w:rFonts w:hint="eastAsia"/>
                <w:lang w:eastAsia="zh-Hans"/>
              </w:rPr>
              <w:t>1,843,912.35</w:t>
            </w:r>
          </w:p>
        </w:tc>
        <w:tc>
          <w:tcPr>
            <w:tcW w:w="1559" w:type="dxa"/>
            <w:vAlign w:val="center"/>
          </w:tcPr>
          <w:p w14:paraId="3EDB26D1" w14:textId="18812C9B" w:rsidR="00E24A25" w:rsidRDefault="00E24A25" w:rsidP="00E24A25">
            <w:pPr>
              <w:jc w:val="right"/>
              <w:rPr>
                <w:rFonts w:ascii="宋体" w:hAnsi="宋体"/>
              </w:rPr>
            </w:pPr>
            <w:r>
              <w:rPr>
                <w:rFonts w:hint="eastAsia"/>
                <w:lang w:eastAsia="zh-Hans"/>
              </w:rPr>
              <w:t>2,112,570.38</w:t>
            </w:r>
          </w:p>
        </w:tc>
        <w:tc>
          <w:tcPr>
            <w:tcW w:w="1134" w:type="dxa"/>
            <w:vAlign w:val="center"/>
          </w:tcPr>
          <w:p w14:paraId="786CED06" w14:textId="2E98E7FD" w:rsidR="00E24A25" w:rsidRDefault="00E24A25" w:rsidP="00E24A25">
            <w:pPr>
              <w:jc w:val="right"/>
              <w:rPr>
                <w:rFonts w:ascii="宋体" w:hAnsi="宋体"/>
              </w:rPr>
            </w:pPr>
            <w:r>
              <w:rPr>
                <w:rFonts w:hint="eastAsia"/>
                <w:lang w:eastAsia="zh-Hans"/>
              </w:rPr>
              <w:t>4.28</w:t>
            </w:r>
          </w:p>
        </w:tc>
        <w:tc>
          <w:tcPr>
            <w:tcW w:w="1267" w:type="dxa"/>
            <w:vAlign w:val="center"/>
          </w:tcPr>
          <w:p w14:paraId="05CDFBDD" w14:textId="3B0898CC" w:rsidR="00E24A25" w:rsidRDefault="00E24A25" w:rsidP="00E24A25">
            <w:pPr>
              <w:jc w:val="center"/>
              <w:rPr>
                <w:rFonts w:ascii="宋体" w:hAnsi="宋体"/>
              </w:rPr>
            </w:pPr>
            <w:r>
              <w:rPr>
                <w:rFonts w:hint="eastAsia"/>
                <w:lang w:eastAsia="zh-Hans"/>
              </w:rPr>
              <w:t>否</w:t>
            </w:r>
          </w:p>
        </w:tc>
      </w:tr>
      <w:tr w:rsidR="00E24A25" w:rsidRPr="008A2ACD" w14:paraId="454DC43F" w14:textId="77777777" w:rsidTr="00286724">
        <w:trPr>
          <w:jc w:val="center"/>
        </w:trPr>
        <w:tc>
          <w:tcPr>
            <w:tcW w:w="490" w:type="dxa"/>
            <w:vAlign w:val="center"/>
          </w:tcPr>
          <w:p w14:paraId="2F4DF9F6" w14:textId="53DA9350" w:rsidR="00E24A25" w:rsidRDefault="00E24A25" w:rsidP="00E24A25">
            <w:pPr>
              <w:jc w:val="center"/>
              <w:rPr>
                <w:rFonts w:ascii="宋体" w:hAnsi="宋体"/>
              </w:rPr>
            </w:pPr>
            <w:r>
              <w:rPr>
                <w:rFonts w:hint="eastAsia"/>
                <w:lang w:eastAsia="zh-Hans"/>
              </w:rPr>
              <w:t>9</w:t>
            </w:r>
          </w:p>
        </w:tc>
        <w:tc>
          <w:tcPr>
            <w:tcW w:w="910" w:type="dxa"/>
            <w:vAlign w:val="center"/>
          </w:tcPr>
          <w:p w14:paraId="5D7B0EFC" w14:textId="03524FAA" w:rsidR="00E24A25" w:rsidRDefault="00E24A25" w:rsidP="00E24A25">
            <w:pPr>
              <w:jc w:val="center"/>
              <w:rPr>
                <w:rFonts w:ascii="宋体" w:hAnsi="宋体"/>
              </w:rPr>
            </w:pPr>
            <w:r>
              <w:rPr>
                <w:rFonts w:hint="eastAsia"/>
                <w:lang w:eastAsia="zh-Hans"/>
              </w:rPr>
              <w:t>023156</w:t>
            </w:r>
          </w:p>
        </w:tc>
        <w:tc>
          <w:tcPr>
            <w:tcW w:w="2761" w:type="dxa"/>
            <w:vAlign w:val="center"/>
          </w:tcPr>
          <w:p w14:paraId="54FAB15D" w14:textId="72A3BA55" w:rsidR="00E24A25" w:rsidRPr="00F218C0" w:rsidRDefault="00E24A25" w:rsidP="00E24A25">
            <w:pPr>
              <w:jc w:val="center"/>
              <w:rPr>
                <w:rFonts w:ascii="宋体" w:hAnsi="宋体"/>
                <w:spacing w:val="-20"/>
                <w:w w:val="95"/>
              </w:rPr>
            </w:pPr>
            <w:r>
              <w:rPr>
                <w:rFonts w:hint="eastAsia"/>
                <w:lang w:eastAsia="zh-Hans"/>
              </w:rPr>
              <w:t>博时中债</w:t>
            </w:r>
            <w:r>
              <w:rPr>
                <w:rFonts w:hint="eastAsia"/>
                <w:lang w:eastAsia="zh-Hans"/>
              </w:rPr>
              <w:t>5-10</w:t>
            </w:r>
            <w:r>
              <w:rPr>
                <w:rFonts w:hint="eastAsia"/>
                <w:lang w:eastAsia="zh-Hans"/>
              </w:rPr>
              <w:t>农发行</w:t>
            </w:r>
            <w:r>
              <w:rPr>
                <w:rFonts w:hint="eastAsia"/>
                <w:lang w:eastAsia="zh-Hans"/>
              </w:rPr>
              <w:t>E</w:t>
            </w:r>
          </w:p>
        </w:tc>
        <w:tc>
          <w:tcPr>
            <w:tcW w:w="1559" w:type="dxa"/>
            <w:vAlign w:val="center"/>
          </w:tcPr>
          <w:p w14:paraId="30731221" w14:textId="0E30402A" w:rsidR="00E24A25" w:rsidRPr="00F218C0" w:rsidRDefault="00E24A25" w:rsidP="00E24A25">
            <w:pPr>
              <w:jc w:val="center"/>
              <w:rPr>
                <w:rFonts w:ascii="宋体" w:hAnsi="宋体"/>
                <w:spacing w:val="-20"/>
                <w:w w:val="95"/>
              </w:rPr>
            </w:pPr>
            <w:r>
              <w:rPr>
                <w:rFonts w:hint="eastAsia"/>
                <w:lang w:eastAsia="zh-Hans"/>
              </w:rPr>
              <w:t>契约型开放式</w:t>
            </w:r>
          </w:p>
        </w:tc>
        <w:tc>
          <w:tcPr>
            <w:tcW w:w="1559" w:type="dxa"/>
            <w:vAlign w:val="center"/>
          </w:tcPr>
          <w:p w14:paraId="498B518E" w14:textId="6C1A482C" w:rsidR="00E24A25" w:rsidRDefault="00E24A25" w:rsidP="00E24A25">
            <w:pPr>
              <w:jc w:val="right"/>
              <w:rPr>
                <w:rFonts w:ascii="宋体" w:hAnsi="宋体"/>
              </w:rPr>
            </w:pPr>
            <w:r>
              <w:rPr>
                <w:rFonts w:hint="eastAsia"/>
                <w:lang w:eastAsia="zh-Hans"/>
              </w:rPr>
              <w:t>1,537,962.35</w:t>
            </w:r>
          </w:p>
        </w:tc>
        <w:tc>
          <w:tcPr>
            <w:tcW w:w="1559" w:type="dxa"/>
            <w:vAlign w:val="center"/>
          </w:tcPr>
          <w:p w14:paraId="00C49F10" w14:textId="474FB3AC" w:rsidR="00E24A25" w:rsidRDefault="00E24A25" w:rsidP="00E24A25">
            <w:pPr>
              <w:jc w:val="right"/>
              <w:rPr>
                <w:rFonts w:ascii="宋体" w:hAnsi="宋体"/>
              </w:rPr>
            </w:pPr>
            <w:r>
              <w:rPr>
                <w:rFonts w:hint="eastAsia"/>
                <w:lang w:eastAsia="zh-Hans"/>
              </w:rPr>
              <w:t>1,764,350.41</w:t>
            </w:r>
          </w:p>
        </w:tc>
        <w:tc>
          <w:tcPr>
            <w:tcW w:w="1134" w:type="dxa"/>
            <w:vAlign w:val="center"/>
          </w:tcPr>
          <w:p w14:paraId="1216E090" w14:textId="57ACB8B5" w:rsidR="00E24A25" w:rsidRDefault="00E24A25" w:rsidP="00E24A25">
            <w:pPr>
              <w:jc w:val="right"/>
              <w:rPr>
                <w:rFonts w:ascii="宋体" w:hAnsi="宋体"/>
              </w:rPr>
            </w:pPr>
            <w:r>
              <w:rPr>
                <w:rFonts w:hint="eastAsia"/>
                <w:lang w:eastAsia="zh-Hans"/>
              </w:rPr>
              <w:t>3.57</w:t>
            </w:r>
          </w:p>
        </w:tc>
        <w:tc>
          <w:tcPr>
            <w:tcW w:w="1267" w:type="dxa"/>
            <w:vAlign w:val="center"/>
          </w:tcPr>
          <w:p w14:paraId="12B1AD30" w14:textId="1836CED3" w:rsidR="00E24A25" w:rsidRDefault="00E24A25" w:rsidP="00E24A25">
            <w:pPr>
              <w:jc w:val="center"/>
              <w:rPr>
                <w:rFonts w:ascii="宋体" w:hAnsi="宋体"/>
              </w:rPr>
            </w:pPr>
            <w:r>
              <w:rPr>
                <w:rFonts w:hint="eastAsia"/>
                <w:lang w:eastAsia="zh-Hans"/>
              </w:rPr>
              <w:t>否</w:t>
            </w:r>
          </w:p>
        </w:tc>
      </w:tr>
      <w:tr w:rsidR="00E24A25" w:rsidRPr="008A2ACD" w14:paraId="5BF9D491" w14:textId="77777777" w:rsidTr="00286724">
        <w:trPr>
          <w:jc w:val="center"/>
        </w:trPr>
        <w:tc>
          <w:tcPr>
            <w:tcW w:w="490" w:type="dxa"/>
            <w:vAlign w:val="center"/>
          </w:tcPr>
          <w:p w14:paraId="536E70C0" w14:textId="09A92AAE" w:rsidR="00E24A25" w:rsidRDefault="00E24A25" w:rsidP="00E24A25">
            <w:pPr>
              <w:jc w:val="center"/>
              <w:rPr>
                <w:rFonts w:ascii="宋体" w:hAnsi="宋体"/>
              </w:rPr>
            </w:pPr>
            <w:r>
              <w:rPr>
                <w:rFonts w:hint="eastAsia"/>
                <w:lang w:eastAsia="zh-Hans"/>
              </w:rPr>
              <w:t>10</w:t>
            </w:r>
          </w:p>
        </w:tc>
        <w:tc>
          <w:tcPr>
            <w:tcW w:w="910" w:type="dxa"/>
            <w:vAlign w:val="center"/>
          </w:tcPr>
          <w:p w14:paraId="4EE85F66" w14:textId="39D70744" w:rsidR="00E24A25" w:rsidRDefault="00E24A25" w:rsidP="00E24A25">
            <w:pPr>
              <w:jc w:val="center"/>
              <w:rPr>
                <w:rFonts w:ascii="宋体" w:hAnsi="宋体"/>
              </w:rPr>
            </w:pPr>
            <w:r>
              <w:rPr>
                <w:rFonts w:hint="eastAsia"/>
                <w:lang w:eastAsia="zh-Hans"/>
              </w:rPr>
              <w:t>021446</w:t>
            </w:r>
          </w:p>
        </w:tc>
        <w:tc>
          <w:tcPr>
            <w:tcW w:w="2761" w:type="dxa"/>
            <w:vAlign w:val="center"/>
          </w:tcPr>
          <w:p w14:paraId="43A0AA3D" w14:textId="3D2A7324" w:rsidR="00E24A25" w:rsidRPr="00F218C0" w:rsidRDefault="00E24A25" w:rsidP="00E24A25">
            <w:pPr>
              <w:jc w:val="center"/>
              <w:rPr>
                <w:rFonts w:ascii="宋体" w:hAnsi="宋体"/>
                <w:spacing w:val="-20"/>
                <w:w w:val="95"/>
              </w:rPr>
            </w:pPr>
            <w:r>
              <w:rPr>
                <w:rFonts w:hint="eastAsia"/>
                <w:lang w:eastAsia="zh-Hans"/>
              </w:rPr>
              <w:t>华泰紫金丰睿债券发起</w:t>
            </w:r>
            <w:r>
              <w:rPr>
                <w:rFonts w:hint="eastAsia"/>
                <w:lang w:eastAsia="zh-Hans"/>
              </w:rPr>
              <w:t>D</w:t>
            </w:r>
          </w:p>
        </w:tc>
        <w:tc>
          <w:tcPr>
            <w:tcW w:w="1559" w:type="dxa"/>
            <w:vAlign w:val="center"/>
          </w:tcPr>
          <w:p w14:paraId="05AFCC5E" w14:textId="208FF330" w:rsidR="00E24A25" w:rsidRPr="00F218C0" w:rsidRDefault="00E24A25" w:rsidP="00E24A25">
            <w:pPr>
              <w:jc w:val="center"/>
              <w:rPr>
                <w:rFonts w:ascii="宋体" w:hAnsi="宋体"/>
                <w:spacing w:val="-20"/>
                <w:w w:val="95"/>
              </w:rPr>
            </w:pPr>
            <w:r>
              <w:rPr>
                <w:rFonts w:hint="eastAsia"/>
                <w:lang w:eastAsia="zh-Hans"/>
              </w:rPr>
              <w:t>契约型开放式</w:t>
            </w:r>
          </w:p>
        </w:tc>
        <w:tc>
          <w:tcPr>
            <w:tcW w:w="1559" w:type="dxa"/>
            <w:vAlign w:val="center"/>
          </w:tcPr>
          <w:p w14:paraId="443FDC55" w14:textId="4D713A60" w:rsidR="00E24A25" w:rsidRDefault="00E24A25" w:rsidP="00E24A25">
            <w:pPr>
              <w:jc w:val="right"/>
              <w:rPr>
                <w:rFonts w:ascii="宋体" w:hAnsi="宋体"/>
              </w:rPr>
            </w:pPr>
            <w:r>
              <w:rPr>
                <w:rFonts w:hint="eastAsia"/>
                <w:lang w:eastAsia="zh-Hans"/>
              </w:rPr>
              <w:t>1,038,678.28</w:t>
            </w:r>
          </w:p>
        </w:tc>
        <w:tc>
          <w:tcPr>
            <w:tcW w:w="1559" w:type="dxa"/>
            <w:vAlign w:val="center"/>
          </w:tcPr>
          <w:p w14:paraId="60F48CD5" w14:textId="0BD948B9" w:rsidR="00E24A25" w:rsidRDefault="00E24A25" w:rsidP="00E24A25">
            <w:pPr>
              <w:jc w:val="right"/>
              <w:rPr>
                <w:rFonts w:ascii="宋体" w:hAnsi="宋体"/>
              </w:rPr>
            </w:pPr>
            <w:r>
              <w:rPr>
                <w:rFonts w:hint="eastAsia"/>
                <w:lang w:eastAsia="zh-Hans"/>
              </w:rPr>
              <w:t>1,149,920.72</w:t>
            </w:r>
          </w:p>
        </w:tc>
        <w:tc>
          <w:tcPr>
            <w:tcW w:w="1134" w:type="dxa"/>
            <w:vAlign w:val="center"/>
          </w:tcPr>
          <w:p w14:paraId="20CBAD0F" w14:textId="29C79E80" w:rsidR="00E24A25" w:rsidRDefault="00E24A25" w:rsidP="00E24A25">
            <w:pPr>
              <w:jc w:val="right"/>
              <w:rPr>
                <w:rFonts w:ascii="宋体" w:hAnsi="宋体"/>
              </w:rPr>
            </w:pPr>
            <w:r>
              <w:rPr>
                <w:rFonts w:hint="eastAsia"/>
                <w:lang w:eastAsia="zh-Hans"/>
              </w:rPr>
              <w:t>2.33</w:t>
            </w:r>
          </w:p>
        </w:tc>
        <w:tc>
          <w:tcPr>
            <w:tcW w:w="1267" w:type="dxa"/>
            <w:vAlign w:val="center"/>
          </w:tcPr>
          <w:p w14:paraId="40BADE95" w14:textId="6A185E4D" w:rsidR="00E24A25" w:rsidRDefault="00E24A25" w:rsidP="00E24A25">
            <w:pPr>
              <w:jc w:val="center"/>
              <w:rPr>
                <w:rFonts w:ascii="宋体" w:hAnsi="宋体"/>
              </w:rPr>
            </w:pPr>
            <w:r>
              <w:rPr>
                <w:rFonts w:hint="eastAsia"/>
                <w:lang w:eastAsia="zh-Hans"/>
              </w:rPr>
              <w:t>否</w:t>
            </w:r>
          </w:p>
        </w:tc>
      </w:tr>
    </w:tbl>
    <w:p w14:paraId="32358757" w14:textId="4A95F137" w:rsidR="00E24A25" w:rsidRDefault="00E24A25" w:rsidP="00286724">
      <w:pPr>
        <w:spacing w:line="360" w:lineRule="auto"/>
        <w:rPr>
          <w:bCs/>
          <w:sz w:val="24"/>
        </w:rPr>
      </w:pPr>
      <w:bookmarkStart w:id="193" w:name="m07_04_07_02"/>
      <w:bookmarkEnd w:id="192"/>
      <w:r>
        <w:rPr>
          <w:rFonts w:ascii="宋体" w:hAnsi="宋体" w:hint="eastAsia"/>
          <w:kern w:val="0"/>
        </w:rPr>
        <w:t>注：</w:t>
      </w:r>
      <w:bookmarkEnd w:id="193"/>
      <w:r>
        <w:rPr>
          <w:rFonts w:ascii="宋体" w:hAnsi="宋体" w:hint="eastAsia"/>
          <w:szCs w:val="24"/>
          <w:lang w:eastAsia="zh-Hans"/>
        </w:rPr>
        <w:t>由于本基金可投资QDII基金且部分QDII基金T日的基金份额净值在T+2工作日内公告，一般情况下，本基金T日的基金份额净值和基金份额累计净值在T+3工作日内公告（T日为估值日）。</w:t>
      </w:r>
    </w:p>
    <w:p w14:paraId="38917134" w14:textId="77777777" w:rsidR="008A7E66" w:rsidRPr="007220BF" w:rsidRDefault="008A7E66" w:rsidP="008A7E66">
      <w:pPr>
        <w:spacing w:line="360" w:lineRule="auto"/>
        <w:ind w:firstLineChars="200" w:firstLine="480"/>
      </w:pPr>
      <w:r>
        <w:rPr>
          <w:rFonts w:hint="eastAsia"/>
          <w:bCs/>
          <w:sz w:val="24"/>
        </w:rPr>
        <w:t>13.</w:t>
      </w:r>
      <w:bookmarkStart w:id="194" w:name="m51102"/>
      <w:bookmarkEnd w:id="191"/>
      <w:r w:rsidRPr="006B6F22">
        <w:rPr>
          <w:rFonts w:hint="eastAsia"/>
          <w:bCs/>
          <w:sz w:val="24"/>
        </w:rPr>
        <w:t>当期交易及持有基金产生的费用</w:t>
      </w:r>
    </w:p>
    <w:tbl>
      <w:tblPr>
        <w:tblW w:w="5355" w:type="pct"/>
        <w:tblInd w:w="-4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19"/>
        <w:gridCol w:w="2557"/>
        <w:gridCol w:w="2351"/>
      </w:tblGrid>
      <w:tr w:rsidR="008A7E66" w:rsidRPr="00514616" w14:paraId="1EA3D835" w14:textId="77777777" w:rsidTr="001F598D">
        <w:tc>
          <w:tcPr>
            <w:tcW w:w="2311" w:type="pct"/>
            <w:shd w:val="clear" w:color="auto" w:fill="D9D9D9"/>
            <w:vAlign w:val="center"/>
          </w:tcPr>
          <w:p w14:paraId="3EB09988" w14:textId="77777777" w:rsidR="008A7E66" w:rsidRPr="00514616" w:rsidRDefault="008A7E66" w:rsidP="00A22CE7">
            <w:pPr>
              <w:jc w:val="center"/>
              <w:rPr>
                <w:lang w:val="x-none"/>
              </w:rPr>
            </w:pPr>
            <w:bookmarkStart w:id="195" w:name="m51102_tab" w:colFirst="0" w:colLast="3"/>
            <w:r w:rsidRPr="00514616">
              <w:rPr>
                <w:rFonts w:hint="eastAsia"/>
                <w:lang w:val="x-none"/>
              </w:rPr>
              <w:t>项目</w:t>
            </w:r>
          </w:p>
        </w:tc>
        <w:tc>
          <w:tcPr>
            <w:tcW w:w="1401" w:type="pct"/>
            <w:shd w:val="clear" w:color="auto" w:fill="D9D9D9"/>
            <w:vAlign w:val="center"/>
          </w:tcPr>
          <w:p w14:paraId="17FEB9D8" w14:textId="77777777" w:rsidR="008A7E66" w:rsidRPr="00514616" w:rsidRDefault="008A7E66" w:rsidP="00A22CE7">
            <w:pPr>
              <w:jc w:val="center"/>
              <w:rPr>
                <w:lang w:val="x-none"/>
              </w:rPr>
            </w:pPr>
            <w:r w:rsidRPr="00514616">
              <w:rPr>
                <w:rFonts w:hint="eastAsia"/>
                <w:lang w:val="x-none"/>
              </w:rPr>
              <w:t>本期费用</w:t>
            </w:r>
          </w:p>
          <w:p w14:paraId="222C593B" w14:textId="0385E596" w:rsidR="008A7E66" w:rsidRPr="00514616" w:rsidRDefault="000831DF">
            <w:pPr>
              <w:jc w:val="center"/>
              <w:rPr>
                <w:lang w:val="x-none"/>
              </w:rPr>
            </w:pPr>
            <w:r>
              <w:rPr>
                <w:rFonts w:ascii="宋体" w:hAnsi="宋体"/>
              </w:rPr>
              <w:lastRenderedPageBreak/>
              <w:t>2026</w:t>
            </w:r>
            <w:r w:rsidR="008A7E66">
              <w:rPr>
                <w:rFonts w:ascii="宋体" w:hAnsi="宋体"/>
              </w:rPr>
              <w:t>年</w:t>
            </w:r>
            <w:r w:rsidR="00691B78">
              <w:rPr>
                <w:rFonts w:ascii="宋体" w:hAnsi="宋体" w:hint="eastAsia"/>
              </w:rPr>
              <w:t>4</w:t>
            </w:r>
            <w:r w:rsidR="008A7E66">
              <w:rPr>
                <w:rFonts w:ascii="宋体" w:hAnsi="宋体"/>
              </w:rPr>
              <w:t>月1日</w:t>
            </w:r>
            <w:r w:rsidR="007B4F0E">
              <w:rPr>
                <w:rFonts w:ascii="宋体" w:hAnsi="宋体" w:hint="eastAsia"/>
                <w:color w:val="000000"/>
              </w:rPr>
              <w:t>至</w:t>
            </w:r>
            <w:r>
              <w:rPr>
                <w:rFonts w:ascii="宋体" w:hAnsi="宋体"/>
              </w:rPr>
              <w:t>2026</w:t>
            </w:r>
            <w:r w:rsidR="008A7E66">
              <w:rPr>
                <w:rFonts w:ascii="宋体" w:hAnsi="宋体"/>
              </w:rPr>
              <w:t>年</w:t>
            </w:r>
            <w:r w:rsidR="00691B78">
              <w:rPr>
                <w:rFonts w:ascii="宋体" w:hAnsi="宋体" w:hint="eastAsia"/>
              </w:rPr>
              <w:t>6</w:t>
            </w:r>
            <w:r w:rsidR="008A7E66">
              <w:rPr>
                <w:rFonts w:ascii="宋体" w:hAnsi="宋体"/>
              </w:rPr>
              <w:t>月</w:t>
            </w:r>
            <w:r w:rsidR="00691B78">
              <w:rPr>
                <w:rFonts w:ascii="宋体" w:hAnsi="宋体"/>
              </w:rPr>
              <w:t>3</w:t>
            </w:r>
            <w:r w:rsidR="00691B78">
              <w:rPr>
                <w:rFonts w:ascii="宋体" w:hAnsi="宋体" w:hint="eastAsia"/>
              </w:rPr>
              <w:t>0</w:t>
            </w:r>
            <w:r w:rsidR="008A7E66">
              <w:rPr>
                <w:rFonts w:ascii="宋体" w:hAnsi="宋体"/>
              </w:rPr>
              <w:t>日</w:t>
            </w:r>
          </w:p>
        </w:tc>
        <w:tc>
          <w:tcPr>
            <w:tcW w:w="1288" w:type="pct"/>
            <w:shd w:val="clear" w:color="auto" w:fill="D9D9D9"/>
            <w:vAlign w:val="center"/>
          </w:tcPr>
          <w:p w14:paraId="1A67E408" w14:textId="77777777" w:rsidR="008A7E66" w:rsidRPr="00514616" w:rsidRDefault="008A7E66" w:rsidP="00A22CE7">
            <w:pPr>
              <w:jc w:val="center"/>
              <w:rPr>
                <w:lang w:val="x-none"/>
              </w:rPr>
            </w:pPr>
            <w:r w:rsidRPr="00514616">
              <w:rPr>
                <w:rFonts w:hint="eastAsia"/>
                <w:lang w:val="x-none"/>
              </w:rPr>
              <w:lastRenderedPageBreak/>
              <w:t>其中：交易及持有基金</w:t>
            </w:r>
            <w:r w:rsidRPr="00514616">
              <w:rPr>
                <w:rFonts w:hint="eastAsia"/>
                <w:lang w:val="x-none"/>
              </w:rPr>
              <w:lastRenderedPageBreak/>
              <w:t>管理人以及管理人关联方所管理基金产生的费用</w:t>
            </w:r>
          </w:p>
        </w:tc>
      </w:tr>
      <w:tr w:rsidR="00E24A25" w:rsidRPr="00514616" w14:paraId="7F4BBB90" w14:textId="77777777" w:rsidTr="00AD3CD9">
        <w:tc>
          <w:tcPr>
            <w:tcW w:w="2311" w:type="pct"/>
            <w:vAlign w:val="center"/>
          </w:tcPr>
          <w:p w14:paraId="0EAA1FCE" w14:textId="77777777" w:rsidR="00E24A25" w:rsidRPr="00514616" w:rsidRDefault="00E24A25" w:rsidP="00E24A25">
            <w:pPr>
              <w:rPr>
                <w:lang w:val="x-none"/>
              </w:rPr>
            </w:pPr>
            <w:r w:rsidRPr="00514616">
              <w:rPr>
                <w:rFonts w:hint="eastAsia"/>
                <w:lang w:val="x-none"/>
              </w:rPr>
              <w:lastRenderedPageBreak/>
              <w:t>当期交易基金产生的申购费（元）</w:t>
            </w:r>
          </w:p>
        </w:tc>
        <w:tc>
          <w:tcPr>
            <w:tcW w:w="1401" w:type="pct"/>
            <w:vAlign w:val="center"/>
          </w:tcPr>
          <w:p w14:paraId="2F92DE4E" w14:textId="42C54FE8" w:rsidR="00E24A25" w:rsidRPr="006E6115" w:rsidRDefault="00E24A25" w:rsidP="00E24A25">
            <w:pPr>
              <w:jc w:val="right"/>
              <w:rPr>
                <w:rFonts w:ascii="宋体" w:hAnsi="宋体"/>
                <w:lang w:val="x-none"/>
              </w:rPr>
            </w:pPr>
            <w:r>
              <w:rPr>
                <w:rFonts w:ascii="宋体" w:hAnsi="宋体" w:hint="eastAsia"/>
                <w:szCs w:val="24"/>
                <w:lang w:eastAsia="zh-Hans"/>
              </w:rPr>
              <w:t>-</w:t>
            </w:r>
          </w:p>
        </w:tc>
        <w:tc>
          <w:tcPr>
            <w:tcW w:w="1288" w:type="pct"/>
            <w:vAlign w:val="center"/>
          </w:tcPr>
          <w:p w14:paraId="30672037" w14:textId="50EBC6F1" w:rsidR="00E24A25" w:rsidRPr="006E6115" w:rsidRDefault="00E24A25" w:rsidP="00E24A25">
            <w:pPr>
              <w:jc w:val="right"/>
              <w:rPr>
                <w:rFonts w:ascii="宋体" w:hAnsi="宋体"/>
                <w:lang w:val="x-none"/>
              </w:rPr>
            </w:pPr>
            <w:r>
              <w:rPr>
                <w:rFonts w:ascii="宋体" w:hAnsi="宋体" w:hint="eastAsia"/>
                <w:szCs w:val="24"/>
                <w:lang w:eastAsia="zh-Hans"/>
              </w:rPr>
              <w:t>-</w:t>
            </w:r>
          </w:p>
        </w:tc>
      </w:tr>
      <w:tr w:rsidR="00E24A25" w:rsidRPr="00514616" w14:paraId="62C4EFBE" w14:textId="77777777" w:rsidTr="00AD3CD9">
        <w:tc>
          <w:tcPr>
            <w:tcW w:w="2311" w:type="pct"/>
            <w:vAlign w:val="center"/>
          </w:tcPr>
          <w:p w14:paraId="17677E7F" w14:textId="77777777" w:rsidR="00E24A25" w:rsidRPr="00514616" w:rsidRDefault="00E24A25" w:rsidP="00E24A25">
            <w:pPr>
              <w:rPr>
                <w:lang w:val="x-none"/>
              </w:rPr>
            </w:pPr>
            <w:r w:rsidRPr="00514616">
              <w:rPr>
                <w:rFonts w:hint="eastAsia"/>
                <w:lang w:val="x-none"/>
              </w:rPr>
              <w:t>当期交易基金产生的赎回费（元）</w:t>
            </w:r>
          </w:p>
        </w:tc>
        <w:tc>
          <w:tcPr>
            <w:tcW w:w="1401" w:type="pct"/>
            <w:vAlign w:val="center"/>
          </w:tcPr>
          <w:p w14:paraId="786C9949" w14:textId="26975BC3" w:rsidR="00E24A25" w:rsidRPr="00131E2F" w:rsidRDefault="00E24A25" w:rsidP="00E24A25">
            <w:pPr>
              <w:jc w:val="right"/>
              <w:rPr>
                <w:rFonts w:asciiTheme="minorEastAsia" w:eastAsiaTheme="minorEastAsia" w:hAnsiTheme="minorEastAsia"/>
                <w:lang w:val="x-none"/>
              </w:rPr>
            </w:pPr>
            <w:r>
              <w:rPr>
                <w:rFonts w:ascii="宋体" w:hAnsi="宋体" w:hint="eastAsia"/>
                <w:szCs w:val="24"/>
                <w:lang w:eastAsia="zh-Hans"/>
              </w:rPr>
              <w:t>35.29</w:t>
            </w:r>
          </w:p>
        </w:tc>
        <w:tc>
          <w:tcPr>
            <w:tcW w:w="1288" w:type="pct"/>
            <w:vAlign w:val="center"/>
          </w:tcPr>
          <w:p w14:paraId="79418CD6" w14:textId="1537FADD" w:rsidR="00E24A25" w:rsidRPr="006E6115" w:rsidRDefault="00E24A25" w:rsidP="00E24A25">
            <w:pPr>
              <w:jc w:val="right"/>
              <w:rPr>
                <w:rFonts w:ascii="宋体" w:hAnsi="宋体"/>
                <w:lang w:val="x-none"/>
              </w:rPr>
            </w:pPr>
            <w:r>
              <w:rPr>
                <w:rFonts w:ascii="宋体" w:hAnsi="宋体" w:hint="eastAsia"/>
                <w:szCs w:val="24"/>
                <w:lang w:eastAsia="zh-Hans"/>
              </w:rPr>
              <w:t>-</w:t>
            </w:r>
          </w:p>
        </w:tc>
      </w:tr>
      <w:tr w:rsidR="00E24A25" w:rsidRPr="00514616" w14:paraId="08777055" w14:textId="77777777" w:rsidTr="00AD3CD9">
        <w:tc>
          <w:tcPr>
            <w:tcW w:w="2311" w:type="pct"/>
            <w:vAlign w:val="center"/>
          </w:tcPr>
          <w:p w14:paraId="382E2B8F" w14:textId="77777777" w:rsidR="00E24A25" w:rsidRPr="00514616" w:rsidRDefault="00E24A25" w:rsidP="00E24A25">
            <w:pPr>
              <w:rPr>
                <w:lang w:val="x-none"/>
              </w:rPr>
            </w:pPr>
            <w:r w:rsidRPr="00514616">
              <w:rPr>
                <w:rFonts w:hint="eastAsia"/>
                <w:lang w:val="x-none"/>
              </w:rPr>
              <w:t>当期持有基金产生的应支付销售服务费（元）</w:t>
            </w:r>
          </w:p>
        </w:tc>
        <w:tc>
          <w:tcPr>
            <w:tcW w:w="1401" w:type="pct"/>
            <w:vAlign w:val="center"/>
          </w:tcPr>
          <w:p w14:paraId="5E49D720" w14:textId="17A81192" w:rsidR="00E24A25" w:rsidRPr="00131E2F" w:rsidRDefault="00E24A25" w:rsidP="00E24A25">
            <w:pPr>
              <w:jc w:val="right"/>
              <w:rPr>
                <w:rFonts w:asciiTheme="minorEastAsia" w:eastAsiaTheme="minorEastAsia" w:hAnsiTheme="minorEastAsia"/>
                <w:lang w:val="x-none"/>
              </w:rPr>
            </w:pPr>
            <w:r>
              <w:rPr>
                <w:rFonts w:ascii="宋体" w:hAnsi="宋体" w:hint="eastAsia"/>
                <w:szCs w:val="24"/>
                <w:lang w:eastAsia="zh-Hans"/>
              </w:rPr>
              <w:t>22,979.15</w:t>
            </w:r>
          </w:p>
        </w:tc>
        <w:tc>
          <w:tcPr>
            <w:tcW w:w="1288" w:type="pct"/>
            <w:vAlign w:val="center"/>
          </w:tcPr>
          <w:p w14:paraId="51CEE015" w14:textId="4D84EB69" w:rsidR="00E24A25" w:rsidRPr="006E6115" w:rsidRDefault="00E24A25" w:rsidP="00E24A25">
            <w:pPr>
              <w:jc w:val="right"/>
              <w:rPr>
                <w:rFonts w:ascii="宋体" w:hAnsi="宋体"/>
                <w:lang w:val="x-none"/>
              </w:rPr>
            </w:pPr>
            <w:r>
              <w:rPr>
                <w:rFonts w:ascii="宋体" w:hAnsi="宋体" w:hint="eastAsia"/>
                <w:szCs w:val="24"/>
                <w:lang w:eastAsia="zh-Hans"/>
              </w:rPr>
              <w:t>-</w:t>
            </w:r>
          </w:p>
        </w:tc>
      </w:tr>
      <w:tr w:rsidR="00E24A25" w:rsidRPr="00514616" w14:paraId="4F8FD1B1" w14:textId="77777777" w:rsidTr="00AD3CD9">
        <w:tc>
          <w:tcPr>
            <w:tcW w:w="2311" w:type="pct"/>
            <w:vAlign w:val="center"/>
          </w:tcPr>
          <w:p w14:paraId="691D132A" w14:textId="77777777" w:rsidR="00E24A25" w:rsidRPr="00514616" w:rsidRDefault="00E24A25" w:rsidP="00E24A25">
            <w:pPr>
              <w:rPr>
                <w:lang w:val="x-none"/>
              </w:rPr>
            </w:pPr>
            <w:r w:rsidRPr="00514616">
              <w:rPr>
                <w:rFonts w:hint="eastAsia"/>
                <w:lang w:val="x-none"/>
              </w:rPr>
              <w:t>当期持有基金产生的应支付管理费（元）</w:t>
            </w:r>
          </w:p>
        </w:tc>
        <w:tc>
          <w:tcPr>
            <w:tcW w:w="1401" w:type="pct"/>
            <w:vAlign w:val="center"/>
          </w:tcPr>
          <w:p w14:paraId="1B752B7F" w14:textId="25B6DDB1" w:rsidR="00E24A25" w:rsidRPr="00131E2F" w:rsidRDefault="00E24A25" w:rsidP="00E24A25">
            <w:pPr>
              <w:jc w:val="right"/>
              <w:rPr>
                <w:rFonts w:asciiTheme="minorEastAsia" w:eastAsiaTheme="minorEastAsia" w:hAnsiTheme="minorEastAsia"/>
                <w:lang w:val="x-none"/>
              </w:rPr>
            </w:pPr>
            <w:r>
              <w:rPr>
                <w:rFonts w:ascii="宋体" w:hAnsi="宋体" w:hint="eastAsia"/>
                <w:szCs w:val="24"/>
                <w:lang w:eastAsia="zh-Hans"/>
              </w:rPr>
              <w:t>50,467.10</w:t>
            </w:r>
          </w:p>
        </w:tc>
        <w:tc>
          <w:tcPr>
            <w:tcW w:w="1288" w:type="pct"/>
            <w:vAlign w:val="center"/>
          </w:tcPr>
          <w:p w14:paraId="79125690" w14:textId="0543A818" w:rsidR="00E24A25" w:rsidRPr="006E6115" w:rsidRDefault="00E24A25" w:rsidP="00E24A25">
            <w:pPr>
              <w:jc w:val="right"/>
              <w:rPr>
                <w:rFonts w:ascii="宋体" w:hAnsi="宋体"/>
                <w:lang w:val="x-none"/>
              </w:rPr>
            </w:pPr>
            <w:r>
              <w:rPr>
                <w:rFonts w:ascii="宋体" w:hAnsi="宋体" w:hint="eastAsia"/>
                <w:szCs w:val="24"/>
                <w:lang w:eastAsia="zh-Hans"/>
              </w:rPr>
              <w:t>-</w:t>
            </w:r>
          </w:p>
        </w:tc>
      </w:tr>
      <w:tr w:rsidR="00E24A25" w:rsidRPr="00514616" w14:paraId="1C090768" w14:textId="77777777" w:rsidTr="00AD3CD9">
        <w:tc>
          <w:tcPr>
            <w:tcW w:w="2311" w:type="pct"/>
            <w:vAlign w:val="center"/>
          </w:tcPr>
          <w:p w14:paraId="5B6C450C" w14:textId="77777777" w:rsidR="00E24A25" w:rsidRPr="00514616" w:rsidRDefault="00E24A25" w:rsidP="00E24A25">
            <w:pPr>
              <w:rPr>
                <w:lang w:val="x-none"/>
              </w:rPr>
            </w:pPr>
            <w:r w:rsidRPr="00514616">
              <w:rPr>
                <w:rFonts w:hint="eastAsia"/>
                <w:lang w:val="x-none"/>
              </w:rPr>
              <w:t>当期持有基金产生的应支付托管费（元）</w:t>
            </w:r>
          </w:p>
        </w:tc>
        <w:tc>
          <w:tcPr>
            <w:tcW w:w="1401" w:type="pct"/>
            <w:vAlign w:val="center"/>
          </w:tcPr>
          <w:p w14:paraId="63A1BDB7" w14:textId="736385FF" w:rsidR="00E24A25" w:rsidRPr="00131E2F" w:rsidRDefault="00E24A25" w:rsidP="00E24A25">
            <w:pPr>
              <w:jc w:val="right"/>
              <w:rPr>
                <w:rFonts w:asciiTheme="minorEastAsia" w:eastAsiaTheme="minorEastAsia" w:hAnsiTheme="minorEastAsia"/>
                <w:lang w:val="x-none"/>
              </w:rPr>
            </w:pPr>
            <w:r>
              <w:rPr>
                <w:rFonts w:ascii="宋体" w:hAnsi="宋体" w:hint="eastAsia"/>
                <w:szCs w:val="24"/>
                <w:lang w:eastAsia="zh-Hans"/>
              </w:rPr>
              <w:t>10,827.22</w:t>
            </w:r>
          </w:p>
        </w:tc>
        <w:tc>
          <w:tcPr>
            <w:tcW w:w="1288" w:type="pct"/>
            <w:vAlign w:val="center"/>
          </w:tcPr>
          <w:p w14:paraId="4EF805F2" w14:textId="4A68BD13" w:rsidR="00E24A25" w:rsidRPr="006E6115" w:rsidRDefault="00E24A25" w:rsidP="00E24A25">
            <w:pPr>
              <w:jc w:val="right"/>
              <w:rPr>
                <w:rFonts w:ascii="宋体" w:hAnsi="宋体"/>
                <w:lang w:val="x-none"/>
              </w:rPr>
            </w:pPr>
            <w:r>
              <w:rPr>
                <w:rFonts w:ascii="宋体" w:hAnsi="宋体" w:hint="eastAsia"/>
                <w:szCs w:val="24"/>
                <w:lang w:eastAsia="zh-Hans"/>
              </w:rPr>
              <w:t>-</w:t>
            </w:r>
          </w:p>
        </w:tc>
      </w:tr>
      <w:tr w:rsidR="00E24A25" w:rsidRPr="00514616" w14:paraId="1AE71B56" w14:textId="77777777" w:rsidTr="00AD3CD9">
        <w:tc>
          <w:tcPr>
            <w:tcW w:w="2311" w:type="pct"/>
            <w:vAlign w:val="center"/>
          </w:tcPr>
          <w:p w14:paraId="7B87C58F" w14:textId="257C7A1A" w:rsidR="00E24A25" w:rsidRPr="00514616" w:rsidRDefault="00E24A25" w:rsidP="00E24A25">
            <w:pPr>
              <w:rPr>
                <w:lang w:val="x-none"/>
              </w:rPr>
            </w:pPr>
            <w:r>
              <w:rPr>
                <w:rFonts w:ascii="宋体" w:hAnsi="宋体" w:hint="eastAsia"/>
                <w:color w:val="000000"/>
              </w:rPr>
              <w:t>当期交易基金产生的转换费（元）</w:t>
            </w:r>
          </w:p>
        </w:tc>
        <w:tc>
          <w:tcPr>
            <w:tcW w:w="1401" w:type="pct"/>
            <w:vAlign w:val="center"/>
          </w:tcPr>
          <w:p w14:paraId="22B2FDCE" w14:textId="0CA18D85" w:rsidR="00E24A25" w:rsidRDefault="00E24A25" w:rsidP="00E24A25">
            <w:pPr>
              <w:jc w:val="right"/>
              <w:rPr>
                <w:rFonts w:ascii="宋体" w:hAnsi="宋体"/>
                <w:szCs w:val="24"/>
                <w:lang w:eastAsia="zh-Hans"/>
              </w:rPr>
            </w:pPr>
            <w:r>
              <w:rPr>
                <w:rFonts w:ascii="宋体" w:hAnsi="宋体" w:hint="eastAsia"/>
                <w:szCs w:val="24"/>
                <w:lang w:eastAsia="zh-Hans"/>
              </w:rPr>
              <w:t>348.38</w:t>
            </w:r>
          </w:p>
        </w:tc>
        <w:tc>
          <w:tcPr>
            <w:tcW w:w="1288" w:type="pct"/>
            <w:vAlign w:val="center"/>
          </w:tcPr>
          <w:p w14:paraId="47BF8F3E" w14:textId="77777777" w:rsidR="00E24A25" w:rsidRDefault="00E24A25" w:rsidP="00E24A25">
            <w:pPr>
              <w:jc w:val="right"/>
              <w:rPr>
                <w:rFonts w:ascii="宋体" w:hAnsi="宋体"/>
                <w:szCs w:val="24"/>
                <w:lang w:eastAsia="zh-Hans"/>
              </w:rPr>
            </w:pPr>
          </w:p>
        </w:tc>
      </w:tr>
    </w:tbl>
    <w:p w14:paraId="79853095" w14:textId="77777777" w:rsidR="00E24A25" w:rsidRDefault="00E24A25" w:rsidP="00E24A25">
      <w:pPr>
        <w:spacing w:line="360" w:lineRule="auto"/>
      </w:pPr>
      <w:bookmarkStart w:id="196" w:name="m07_04_13_02_01"/>
      <w:bookmarkEnd w:id="195"/>
      <w:r>
        <w:rPr>
          <w:rFonts w:ascii="宋体" w:hAnsi="宋体" w:hint="eastAsia"/>
          <w:szCs w:val="21"/>
        </w:rPr>
        <w:t>注：</w:t>
      </w:r>
      <w:r>
        <w:rPr>
          <w:rFonts w:ascii="宋体" w:hAnsi="宋体" w:hint="eastAsia"/>
          <w:lang w:eastAsia="zh-Hans"/>
        </w:rPr>
        <w:t>当期持有基金产生的应支付销售服务费、应支付管理费、应支付托管费按照被投资基金基金合同约定已作为费用计入被投资基金的基金份额净值，上表列示金额为按照本基金对被投资基金的实际持仓情况根据被投资基金基金合同约定的相应费率计算得出。</w:t>
      </w:r>
      <w:r>
        <w:rPr>
          <w:rFonts w:ascii="宋体" w:hAnsi="宋体" w:hint="eastAsia"/>
          <w:lang w:eastAsia="zh-Hans"/>
        </w:rPr>
        <w:br/>
        <w:t xml:space="preserve">　　根据相关法律法规及本基金合同的约定，基金管理人不得对基金中基金财产中持有的自身管理的基金部分收取基金中基金的管理费，基金托管人不得对基金中基金财产中持有的自身托管的基金部分收取基金中基金的托管费。基金管理人运用本基金财产申购自身管理的其他基金的（ETF除外），应当通过直销渠道申购且不收取申购费、赎回费（按照相关法规、基金招募说明书约定应当收取，并计入基金资产的赎回费用除外）、销售服务费等销售费用，其中申购费、赎回费在实际申购、赎回时按上述规定执行，销售服务费由本基金管理人从被投资基金收取后返还至本基金基金资产。</w:t>
      </w:r>
      <w:bookmarkEnd w:id="196"/>
      <w:r>
        <w:rPr>
          <w:rFonts w:ascii="宋体" w:hAnsi="宋体" w:hint="eastAsia"/>
        </w:rPr>
        <w:t xml:space="preserve"> </w:t>
      </w:r>
    </w:p>
    <w:bookmarkEnd w:id="194"/>
    <w:p w14:paraId="29016DD0" w14:textId="77777777" w:rsidR="008A7E66" w:rsidRPr="007220BF" w:rsidRDefault="008A7E66" w:rsidP="008A7E66">
      <w:pPr>
        <w:spacing w:line="360" w:lineRule="auto"/>
        <w:ind w:firstLineChars="200" w:firstLine="480"/>
      </w:pPr>
      <w:r>
        <w:rPr>
          <w:rFonts w:hint="eastAsia"/>
          <w:bCs/>
          <w:sz w:val="24"/>
        </w:rPr>
        <w:t>14.</w:t>
      </w:r>
      <w:r w:rsidRPr="006B6F22">
        <w:rPr>
          <w:rFonts w:hint="eastAsia"/>
          <w:bCs/>
          <w:sz w:val="24"/>
        </w:rPr>
        <w:t>本报告期持有的基金发生的重大影响事件</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22"/>
      </w:tblGrid>
      <w:tr w:rsidR="008A7E66" w:rsidRPr="00514616" w14:paraId="110E9988" w14:textId="77777777" w:rsidTr="00B25C4E">
        <w:tc>
          <w:tcPr>
            <w:tcW w:w="8522" w:type="dxa"/>
          </w:tcPr>
          <w:p w14:paraId="36DE812E" w14:textId="26A3A2F4" w:rsidR="008A7E66" w:rsidRPr="00514616" w:rsidRDefault="00E24A25" w:rsidP="007019A3">
            <w:pPr>
              <w:spacing w:line="360" w:lineRule="auto"/>
              <w:jc w:val="left"/>
              <w:rPr>
                <w:rFonts w:ascii="宋体" w:hAnsi="宋体"/>
                <w:sz w:val="24"/>
              </w:rPr>
            </w:pPr>
            <w:bookmarkStart w:id="197" w:name="m51103_tab" w:colFirst="0" w:colLast="1"/>
            <w:r>
              <w:rPr>
                <w:rFonts w:ascii="宋体" w:hAnsi="宋体" w:cs="宋体" w:hint="eastAsia"/>
                <w:color w:val="000000"/>
                <w:kern w:val="0"/>
              </w:rPr>
              <w:t>本报告期内，本基金所投资的子基金未发生包括转换运作方式、与其他基金合并、终止基金合同、召开基金份额持有人大会及大会表决意见等重大影响事件</w:t>
            </w:r>
            <w:r w:rsidR="00EA0662">
              <w:rPr>
                <w:rFonts w:ascii="宋体" w:hAnsi="宋体" w:cs="宋体" w:hint="eastAsia"/>
                <w:color w:val="000000"/>
                <w:kern w:val="0"/>
              </w:rPr>
              <w:t>。</w:t>
            </w:r>
          </w:p>
        </w:tc>
      </w:tr>
    </w:tbl>
    <w:p w14:paraId="1A32C3D8" w14:textId="77777777" w:rsidR="00B25C4E" w:rsidRDefault="00B25C4E">
      <w:r>
        <w:br w:type="page"/>
      </w:r>
    </w:p>
    <w:p w14:paraId="704EAB07" w14:textId="54BA504D" w:rsidR="001C6BCC" w:rsidRDefault="00BF63BF">
      <w:pPr>
        <w:pStyle w:val="1"/>
        <w:spacing w:before="340" w:after="330"/>
        <w:jc w:val="center"/>
        <w:rPr>
          <w:rFonts w:hAnsi="宋体"/>
          <w:bCs/>
          <w:color w:val="auto"/>
          <w:kern w:val="44"/>
          <w:szCs w:val="24"/>
        </w:rPr>
      </w:pPr>
      <w:bookmarkStart w:id="198" w:name="_Toc335642078"/>
      <w:bookmarkStart w:id="199" w:name="_Toc21712"/>
      <w:bookmarkStart w:id="200" w:name="_Toc493766478"/>
      <w:bookmarkStart w:id="201" w:name="_Toc9205"/>
      <w:bookmarkStart w:id="202" w:name="_Toc233456279"/>
      <w:bookmarkStart w:id="203" w:name="_Toc344296354"/>
      <w:bookmarkStart w:id="204" w:name="_Toc11889"/>
      <w:bookmarkStart w:id="205" w:name="_Toc26737"/>
      <w:bookmarkStart w:id="206" w:name="_Toc3803"/>
      <w:bookmarkStart w:id="207" w:name="_Toc240274106"/>
      <w:bookmarkEnd w:id="197"/>
      <w:r>
        <w:rPr>
          <w:rFonts w:hAnsi="宋体"/>
          <w:bCs/>
          <w:color w:val="auto"/>
          <w:kern w:val="44"/>
          <w:szCs w:val="24"/>
        </w:rPr>
        <w:lastRenderedPageBreak/>
        <w:t>十、</w:t>
      </w:r>
      <w:r w:rsidR="001C6BCC">
        <w:rPr>
          <w:rFonts w:hAnsi="宋体"/>
          <w:bCs/>
          <w:color w:val="auto"/>
          <w:kern w:val="44"/>
          <w:szCs w:val="24"/>
        </w:rPr>
        <w:t>基金的业绩</w:t>
      </w:r>
      <w:bookmarkEnd w:id="207"/>
    </w:p>
    <w:p w14:paraId="08B9AC24" w14:textId="6187D4EE" w:rsidR="001C6BCC" w:rsidRDefault="00CB3D5D" w:rsidP="001F598D">
      <w:pPr>
        <w:spacing w:line="360" w:lineRule="auto"/>
        <w:ind w:firstLineChars="200" w:firstLine="480"/>
        <w:rPr>
          <w:bCs/>
          <w:sz w:val="24"/>
        </w:rPr>
      </w:pPr>
      <w:r w:rsidRPr="00CB3D5D">
        <w:rPr>
          <w:rFonts w:hint="eastAsia"/>
          <w:bCs/>
          <w:sz w:val="24"/>
        </w:rPr>
        <w:t>基金管理人依照恪尽职守、诚实信用、谨慎勤勉的原则管理和运用基金财产，但不保证基金一定盈利，也不保证最低收益。基金的过往业绩并不代表其未来表现。投资有风险，投资者在作出投资决策前应仔细阅读本基金的招募说明书。</w:t>
      </w:r>
    </w:p>
    <w:p w14:paraId="41D4E74A" w14:textId="77777777" w:rsidR="00A408CC" w:rsidRPr="00A408CC" w:rsidRDefault="00A408CC" w:rsidP="00A408CC">
      <w:pPr>
        <w:numPr>
          <w:ilvl w:val="0"/>
          <w:numId w:val="21"/>
        </w:numPr>
        <w:spacing w:line="360" w:lineRule="auto"/>
        <w:jc w:val="left"/>
        <w:rPr>
          <w:kern w:val="0"/>
          <w:sz w:val="24"/>
          <w:szCs w:val="24"/>
        </w:rPr>
      </w:pPr>
      <w:r w:rsidRPr="00A408CC">
        <w:rPr>
          <w:rFonts w:hint="eastAsia"/>
          <w:kern w:val="0"/>
          <w:sz w:val="24"/>
          <w:szCs w:val="24"/>
        </w:rPr>
        <w:t>本报告期基金份额净值增长率及其与同期业绩比较基准收益率的比较</w:t>
      </w:r>
    </w:p>
    <w:p w14:paraId="1FB9CE9D" w14:textId="77777777" w:rsidR="00A408CC" w:rsidRPr="00A408CC" w:rsidRDefault="00A408CC" w:rsidP="00A408CC">
      <w:pPr>
        <w:spacing w:line="360" w:lineRule="auto"/>
        <w:jc w:val="center"/>
        <w:rPr>
          <w:kern w:val="0"/>
          <w:sz w:val="24"/>
          <w:szCs w:val="24"/>
        </w:rPr>
      </w:pPr>
      <w:r w:rsidRPr="00A408CC">
        <w:rPr>
          <w:rFonts w:ascii="宋体" w:hAnsi="宋体" w:hint="eastAsia"/>
          <w:kern w:val="0"/>
        </w:rPr>
        <w:t>华商安远稳进一年持有混合（FOF）A</w:t>
      </w:r>
    </w:p>
    <w:tbl>
      <w:tblPr>
        <w:tblW w:w="10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2"/>
        <w:gridCol w:w="1240"/>
        <w:gridCol w:w="1228"/>
        <w:gridCol w:w="1250"/>
        <w:gridCol w:w="1290"/>
        <w:gridCol w:w="1190"/>
        <w:gridCol w:w="1330"/>
      </w:tblGrid>
      <w:tr w:rsidR="00A408CC" w:rsidRPr="00A408CC" w14:paraId="44685F0B" w14:textId="77777777" w:rsidTr="00A408CC">
        <w:trPr>
          <w:trHeight w:val="951"/>
          <w:jc w:val="center"/>
        </w:trPr>
        <w:tc>
          <w:tcPr>
            <w:tcW w:w="2682" w:type="dxa"/>
            <w:tcBorders>
              <w:top w:val="single" w:sz="4" w:space="0" w:color="auto"/>
              <w:left w:val="single" w:sz="4" w:space="0" w:color="auto"/>
              <w:bottom w:val="single" w:sz="4" w:space="0" w:color="auto"/>
              <w:right w:val="single" w:sz="4" w:space="0" w:color="auto"/>
            </w:tcBorders>
            <w:shd w:val="clear" w:color="auto" w:fill="D9D9D9"/>
            <w:vAlign w:val="center"/>
          </w:tcPr>
          <w:p w14:paraId="36381083" w14:textId="77777777" w:rsidR="00A408CC" w:rsidRPr="00A408CC" w:rsidRDefault="00A408CC" w:rsidP="00A408CC">
            <w:pPr>
              <w:rPr>
                <w:szCs w:val="21"/>
              </w:rPr>
            </w:pPr>
            <w:r w:rsidRPr="00A408CC">
              <w:rPr>
                <w:rFonts w:hint="eastAsia"/>
                <w:szCs w:val="21"/>
              </w:rPr>
              <w:t>阶段</w:t>
            </w:r>
          </w:p>
        </w:tc>
        <w:tc>
          <w:tcPr>
            <w:tcW w:w="1240" w:type="dxa"/>
            <w:tcBorders>
              <w:top w:val="single" w:sz="4" w:space="0" w:color="auto"/>
              <w:left w:val="single" w:sz="4" w:space="0" w:color="auto"/>
              <w:bottom w:val="single" w:sz="4" w:space="0" w:color="auto"/>
              <w:right w:val="single" w:sz="4" w:space="0" w:color="auto"/>
            </w:tcBorders>
            <w:shd w:val="clear" w:color="auto" w:fill="D9D9D9"/>
            <w:vAlign w:val="center"/>
          </w:tcPr>
          <w:p w14:paraId="1FDE4344" w14:textId="77777777" w:rsidR="00A408CC" w:rsidRPr="00A408CC" w:rsidRDefault="00A408CC" w:rsidP="00A408CC">
            <w:pPr>
              <w:rPr>
                <w:szCs w:val="21"/>
              </w:rPr>
            </w:pPr>
            <w:r w:rsidRPr="00A408CC">
              <w:rPr>
                <w:rFonts w:hint="eastAsia"/>
                <w:szCs w:val="21"/>
              </w:rPr>
              <w:t>净值增长率①</w:t>
            </w:r>
          </w:p>
        </w:tc>
        <w:tc>
          <w:tcPr>
            <w:tcW w:w="1228" w:type="dxa"/>
            <w:tcBorders>
              <w:top w:val="single" w:sz="4" w:space="0" w:color="auto"/>
              <w:left w:val="single" w:sz="4" w:space="0" w:color="auto"/>
              <w:bottom w:val="single" w:sz="4" w:space="0" w:color="auto"/>
              <w:right w:val="single" w:sz="4" w:space="0" w:color="auto"/>
            </w:tcBorders>
            <w:shd w:val="clear" w:color="auto" w:fill="D9D9D9"/>
            <w:vAlign w:val="center"/>
          </w:tcPr>
          <w:p w14:paraId="2CC73ABB" w14:textId="77777777" w:rsidR="00A408CC" w:rsidRPr="00A408CC" w:rsidRDefault="00A408CC" w:rsidP="00A408CC">
            <w:pPr>
              <w:rPr>
                <w:szCs w:val="21"/>
              </w:rPr>
            </w:pPr>
            <w:r w:rsidRPr="00A408CC">
              <w:rPr>
                <w:rFonts w:hint="eastAsia"/>
                <w:szCs w:val="21"/>
              </w:rPr>
              <w:t>净值增长率标准差②</w:t>
            </w:r>
          </w:p>
        </w:tc>
        <w:tc>
          <w:tcPr>
            <w:tcW w:w="1250" w:type="dxa"/>
            <w:tcBorders>
              <w:top w:val="single" w:sz="4" w:space="0" w:color="auto"/>
              <w:left w:val="single" w:sz="4" w:space="0" w:color="auto"/>
              <w:bottom w:val="single" w:sz="4" w:space="0" w:color="auto"/>
              <w:right w:val="single" w:sz="4" w:space="0" w:color="auto"/>
            </w:tcBorders>
            <w:shd w:val="clear" w:color="auto" w:fill="D9D9D9"/>
            <w:vAlign w:val="center"/>
          </w:tcPr>
          <w:p w14:paraId="7224E628" w14:textId="77777777" w:rsidR="00A408CC" w:rsidRPr="00A408CC" w:rsidRDefault="00A408CC" w:rsidP="00A408CC">
            <w:pPr>
              <w:rPr>
                <w:szCs w:val="21"/>
              </w:rPr>
            </w:pPr>
            <w:r w:rsidRPr="00A408CC">
              <w:rPr>
                <w:rFonts w:hint="eastAsia"/>
                <w:szCs w:val="21"/>
              </w:rPr>
              <w:t>业绩比较基准收益率③</w:t>
            </w:r>
          </w:p>
        </w:tc>
        <w:tc>
          <w:tcPr>
            <w:tcW w:w="1290" w:type="dxa"/>
            <w:tcBorders>
              <w:top w:val="single" w:sz="4" w:space="0" w:color="auto"/>
              <w:left w:val="single" w:sz="4" w:space="0" w:color="auto"/>
              <w:bottom w:val="single" w:sz="4" w:space="0" w:color="auto"/>
              <w:right w:val="single" w:sz="4" w:space="0" w:color="auto"/>
            </w:tcBorders>
            <w:shd w:val="clear" w:color="auto" w:fill="D9D9D9"/>
            <w:vAlign w:val="center"/>
          </w:tcPr>
          <w:p w14:paraId="0C9E7EA7" w14:textId="77777777" w:rsidR="00A408CC" w:rsidRPr="00A408CC" w:rsidRDefault="00A408CC" w:rsidP="00A408CC">
            <w:pPr>
              <w:rPr>
                <w:szCs w:val="21"/>
              </w:rPr>
            </w:pPr>
            <w:r w:rsidRPr="00A408CC">
              <w:rPr>
                <w:rFonts w:hint="eastAsia"/>
                <w:szCs w:val="21"/>
              </w:rPr>
              <w:t>业绩比较基准收益率标准差④</w:t>
            </w:r>
          </w:p>
        </w:tc>
        <w:tc>
          <w:tcPr>
            <w:tcW w:w="1190" w:type="dxa"/>
            <w:tcBorders>
              <w:top w:val="single" w:sz="4" w:space="0" w:color="auto"/>
              <w:left w:val="single" w:sz="4" w:space="0" w:color="auto"/>
              <w:bottom w:val="single" w:sz="4" w:space="0" w:color="auto"/>
              <w:right w:val="single" w:sz="4" w:space="0" w:color="auto"/>
            </w:tcBorders>
            <w:shd w:val="clear" w:color="auto" w:fill="D9D9D9"/>
            <w:vAlign w:val="center"/>
          </w:tcPr>
          <w:p w14:paraId="376D725C" w14:textId="77777777" w:rsidR="00A408CC" w:rsidRPr="00A408CC" w:rsidRDefault="00A408CC" w:rsidP="00A408CC">
            <w:pPr>
              <w:rPr>
                <w:rFonts w:ascii="宋体" w:hAnsi="宋体" w:cs="宋体"/>
                <w:szCs w:val="21"/>
              </w:rPr>
            </w:pPr>
            <w:r w:rsidRPr="00A408CC">
              <w:rPr>
                <w:rFonts w:ascii="宋体" w:hAnsi="宋体" w:cs="宋体" w:hint="eastAsia"/>
                <w:szCs w:val="21"/>
              </w:rPr>
              <w:t>①</w:t>
            </w:r>
            <w:r w:rsidRPr="00A408CC">
              <w:rPr>
                <w:rFonts w:ascii="宋体" w:hAnsi="宋体" w:cs="宋体"/>
                <w:szCs w:val="21"/>
              </w:rPr>
              <w:t>－</w:t>
            </w:r>
            <w:r w:rsidRPr="00A408CC">
              <w:rPr>
                <w:rFonts w:ascii="宋体" w:hAnsi="宋体" w:cs="宋体" w:hint="eastAsia"/>
                <w:szCs w:val="21"/>
              </w:rPr>
              <w:t>③</w:t>
            </w:r>
          </w:p>
        </w:tc>
        <w:tc>
          <w:tcPr>
            <w:tcW w:w="1330" w:type="dxa"/>
            <w:tcBorders>
              <w:top w:val="single" w:sz="4" w:space="0" w:color="auto"/>
              <w:left w:val="single" w:sz="4" w:space="0" w:color="auto"/>
              <w:bottom w:val="single" w:sz="4" w:space="0" w:color="auto"/>
              <w:right w:val="single" w:sz="4" w:space="0" w:color="auto"/>
            </w:tcBorders>
            <w:shd w:val="clear" w:color="auto" w:fill="D9D9D9"/>
            <w:vAlign w:val="center"/>
          </w:tcPr>
          <w:p w14:paraId="7CC8F4E8" w14:textId="77777777" w:rsidR="00A408CC" w:rsidRPr="00A408CC" w:rsidRDefault="00A408CC" w:rsidP="00A408CC">
            <w:pPr>
              <w:rPr>
                <w:rFonts w:ascii="宋体" w:hAnsi="宋体" w:cs="宋体"/>
                <w:szCs w:val="21"/>
              </w:rPr>
            </w:pPr>
            <w:r w:rsidRPr="00A408CC">
              <w:rPr>
                <w:rFonts w:ascii="宋体" w:hAnsi="宋体" w:cs="宋体" w:hint="eastAsia"/>
                <w:szCs w:val="21"/>
              </w:rPr>
              <w:t>②</w:t>
            </w:r>
            <w:r w:rsidRPr="00A408CC">
              <w:rPr>
                <w:rFonts w:ascii="宋体" w:hAnsi="宋体" w:cs="宋体"/>
                <w:szCs w:val="21"/>
              </w:rPr>
              <w:t>－</w:t>
            </w:r>
            <w:r w:rsidRPr="00A408CC">
              <w:rPr>
                <w:rFonts w:ascii="宋体" w:hAnsi="宋体" w:cs="宋体" w:hint="eastAsia"/>
                <w:szCs w:val="21"/>
              </w:rPr>
              <w:t>④</w:t>
            </w:r>
          </w:p>
        </w:tc>
      </w:tr>
      <w:tr w:rsidR="00695FF6" w:rsidRPr="00A408CC" w14:paraId="3DDA6D62" w14:textId="77777777" w:rsidTr="00695FF6">
        <w:trPr>
          <w:trHeight w:val="524"/>
          <w:jc w:val="center"/>
        </w:trPr>
        <w:tc>
          <w:tcPr>
            <w:tcW w:w="2682" w:type="dxa"/>
            <w:tcBorders>
              <w:top w:val="single" w:sz="4" w:space="0" w:color="auto"/>
              <w:left w:val="single" w:sz="4" w:space="0" w:color="auto"/>
              <w:bottom w:val="single" w:sz="4" w:space="0" w:color="auto"/>
              <w:right w:val="single" w:sz="4" w:space="0" w:color="auto"/>
            </w:tcBorders>
            <w:shd w:val="clear" w:color="auto" w:fill="auto"/>
            <w:vAlign w:val="center"/>
          </w:tcPr>
          <w:p w14:paraId="0D3B9DB9" w14:textId="77777777" w:rsidR="00695FF6" w:rsidRPr="00A408CC" w:rsidRDefault="00695FF6" w:rsidP="00E318D1">
            <w:pPr>
              <w:jc w:val="center"/>
              <w:rPr>
                <w:szCs w:val="21"/>
              </w:rPr>
            </w:pPr>
            <w:r w:rsidRPr="00A408CC">
              <w:rPr>
                <w:rFonts w:hint="eastAsia"/>
                <w:szCs w:val="21"/>
              </w:rPr>
              <w:t>基金成立日至</w:t>
            </w:r>
            <w:r w:rsidRPr="00A408CC">
              <w:rPr>
                <w:szCs w:val="21"/>
              </w:rPr>
              <w:t>2023/</w:t>
            </w:r>
            <w:r>
              <w:rPr>
                <w:szCs w:val="21"/>
              </w:rPr>
              <w:t>12</w:t>
            </w:r>
            <w:r w:rsidRPr="00A408CC">
              <w:rPr>
                <w:szCs w:val="21"/>
              </w:rPr>
              <w:t>/3</w:t>
            </w:r>
            <w:r>
              <w:rPr>
                <w:szCs w:val="21"/>
              </w:rPr>
              <w:t>1</w:t>
            </w:r>
          </w:p>
        </w:tc>
        <w:tc>
          <w:tcPr>
            <w:tcW w:w="1240" w:type="dxa"/>
            <w:tcBorders>
              <w:top w:val="single" w:sz="4" w:space="0" w:color="auto"/>
              <w:left w:val="single" w:sz="4" w:space="0" w:color="auto"/>
              <w:bottom w:val="single" w:sz="4" w:space="0" w:color="auto"/>
              <w:right w:val="single" w:sz="4" w:space="0" w:color="auto"/>
            </w:tcBorders>
            <w:vAlign w:val="center"/>
          </w:tcPr>
          <w:p w14:paraId="431E6CD7" w14:textId="77777777" w:rsidR="00695FF6" w:rsidRPr="00695FF6" w:rsidRDefault="00695FF6" w:rsidP="00695FF6">
            <w:pPr>
              <w:jc w:val="center"/>
              <w:rPr>
                <w:rFonts w:ascii="宋体" w:hAnsi="宋体"/>
                <w:szCs w:val="24"/>
              </w:rPr>
            </w:pPr>
            <w:r>
              <w:rPr>
                <w:rFonts w:ascii="宋体" w:hAnsi="宋体"/>
                <w:szCs w:val="24"/>
              </w:rPr>
              <w:t>-6.82%</w:t>
            </w:r>
          </w:p>
        </w:tc>
        <w:tc>
          <w:tcPr>
            <w:tcW w:w="1228" w:type="dxa"/>
            <w:tcBorders>
              <w:top w:val="single" w:sz="4" w:space="0" w:color="auto"/>
              <w:left w:val="single" w:sz="4" w:space="0" w:color="auto"/>
              <w:bottom w:val="single" w:sz="4" w:space="0" w:color="auto"/>
              <w:right w:val="single" w:sz="4" w:space="0" w:color="auto"/>
            </w:tcBorders>
            <w:vAlign w:val="center"/>
          </w:tcPr>
          <w:p w14:paraId="01425B83" w14:textId="77777777" w:rsidR="00695FF6" w:rsidRPr="00695FF6" w:rsidRDefault="00695FF6" w:rsidP="00695FF6">
            <w:pPr>
              <w:jc w:val="center"/>
              <w:rPr>
                <w:rFonts w:ascii="宋体" w:hAnsi="宋体"/>
                <w:szCs w:val="24"/>
              </w:rPr>
            </w:pPr>
            <w:r>
              <w:rPr>
                <w:rFonts w:ascii="宋体" w:hAnsi="宋体"/>
                <w:szCs w:val="24"/>
              </w:rPr>
              <w:t>0.44%</w:t>
            </w:r>
          </w:p>
        </w:tc>
        <w:tc>
          <w:tcPr>
            <w:tcW w:w="1250" w:type="dxa"/>
            <w:tcBorders>
              <w:top w:val="single" w:sz="4" w:space="0" w:color="auto"/>
              <w:left w:val="single" w:sz="4" w:space="0" w:color="auto"/>
              <w:bottom w:val="single" w:sz="4" w:space="0" w:color="auto"/>
              <w:right w:val="single" w:sz="4" w:space="0" w:color="auto"/>
            </w:tcBorders>
            <w:vAlign w:val="center"/>
          </w:tcPr>
          <w:p w14:paraId="69BD572D" w14:textId="77777777" w:rsidR="00695FF6" w:rsidRPr="00695FF6" w:rsidRDefault="00695FF6" w:rsidP="00695FF6">
            <w:pPr>
              <w:jc w:val="center"/>
              <w:rPr>
                <w:rFonts w:ascii="宋体" w:hAnsi="宋体"/>
                <w:szCs w:val="24"/>
              </w:rPr>
            </w:pPr>
            <w:r>
              <w:rPr>
                <w:rFonts w:ascii="宋体" w:hAnsi="宋体"/>
                <w:szCs w:val="24"/>
              </w:rPr>
              <w:t>-1.63%</w:t>
            </w:r>
          </w:p>
        </w:tc>
        <w:tc>
          <w:tcPr>
            <w:tcW w:w="1290" w:type="dxa"/>
            <w:tcBorders>
              <w:top w:val="single" w:sz="4" w:space="0" w:color="auto"/>
              <w:left w:val="single" w:sz="4" w:space="0" w:color="auto"/>
              <w:bottom w:val="single" w:sz="4" w:space="0" w:color="auto"/>
              <w:right w:val="single" w:sz="4" w:space="0" w:color="auto"/>
            </w:tcBorders>
            <w:vAlign w:val="center"/>
          </w:tcPr>
          <w:p w14:paraId="1FC64818" w14:textId="77777777" w:rsidR="00695FF6" w:rsidRPr="00695FF6" w:rsidRDefault="00695FF6" w:rsidP="00695FF6">
            <w:pPr>
              <w:jc w:val="center"/>
              <w:rPr>
                <w:rFonts w:ascii="宋体" w:hAnsi="宋体"/>
                <w:szCs w:val="24"/>
              </w:rPr>
            </w:pPr>
            <w:r>
              <w:rPr>
                <w:rFonts w:ascii="宋体" w:hAnsi="宋体"/>
                <w:szCs w:val="24"/>
              </w:rPr>
              <w:t>0.24%</w:t>
            </w:r>
          </w:p>
        </w:tc>
        <w:tc>
          <w:tcPr>
            <w:tcW w:w="1190" w:type="dxa"/>
            <w:tcBorders>
              <w:top w:val="single" w:sz="4" w:space="0" w:color="auto"/>
              <w:left w:val="single" w:sz="4" w:space="0" w:color="auto"/>
              <w:bottom w:val="single" w:sz="4" w:space="0" w:color="auto"/>
              <w:right w:val="single" w:sz="4" w:space="0" w:color="auto"/>
            </w:tcBorders>
            <w:vAlign w:val="center"/>
          </w:tcPr>
          <w:p w14:paraId="14C8917F" w14:textId="77777777" w:rsidR="00695FF6" w:rsidRPr="00695FF6" w:rsidRDefault="00695FF6" w:rsidP="00695FF6">
            <w:pPr>
              <w:jc w:val="center"/>
              <w:rPr>
                <w:rFonts w:ascii="宋体" w:hAnsi="宋体"/>
                <w:szCs w:val="24"/>
              </w:rPr>
            </w:pPr>
            <w:r>
              <w:rPr>
                <w:rFonts w:ascii="宋体" w:hAnsi="宋体"/>
                <w:szCs w:val="24"/>
              </w:rPr>
              <w:t>-5.19%</w:t>
            </w:r>
          </w:p>
        </w:tc>
        <w:tc>
          <w:tcPr>
            <w:tcW w:w="1330" w:type="dxa"/>
            <w:tcBorders>
              <w:top w:val="single" w:sz="4" w:space="0" w:color="auto"/>
              <w:left w:val="single" w:sz="4" w:space="0" w:color="auto"/>
              <w:bottom w:val="single" w:sz="4" w:space="0" w:color="auto"/>
              <w:right w:val="single" w:sz="4" w:space="0" w:color="auto"/>
            </w:tcBorders>
            <w:vAlign w:val="center"/>
          </w:tcPr>
          <w:p w14:paraId="6D826144" w14:textId="77777777" w:rsidR="00695FF6" w:rsidRPr="00695FF6" w:rsidRDefault="00695FF6" w:rsidP="00695FF6">
            <w:pPr>
              <w:jc w:val="center"/>
              <w:rPr>
                <w:rFonts w:ascii="宋体" w:hAnsi="宋体"/>
                <w:szCs w:val="24"/>
              </w:rPr>
            </w:pPr>
            <w:r>
              <w:rPr>
                <w:rFonts w:ascii="宋体" w:hAnsi="宋体"/>
                <w:szCs w:val="24"/>
              </w:rPr>
              <w:t>0.20%</w:t>
            </w:r>
          </w:p>
        </w:tc>
      </w:tr>
      <w:tr w:rsidR="00695FF6" w:rsidRPr="00A408CC" w14:paraId="44435ABF" w14:textId="77777777" w:rsidTr="00695FF6">
        <w:trPr>
          <w:trHeight w:val="524"/>
          <w:jc w:val="center"/>
        </w:trPr>
        <w:tc>
          <w:tcPr>
            <w:tcW w:w="2682" w:type="dxa"/>
            <w:tcBorders>
              <w:top w:val="single" w:sz="4" w:space="0" w:color="auto"/>
              <w:left w:val="single" w:sz="4" w:space="0" w:color="auto"/>
              <w:bottom w:val="single" w:sz="4" w:space="0" w:color="auto"/>
              <w:right w:val="single" w:sz="4" w:space="0" w:color="auto"/>
            </w:tcBorders>
            <w:shd w:val="clear" w:color="auto" w:fill="auto"/>
            <w:vAlign w:val="center"/>
          </w:tcPr>
          <w:p w14:paraId="7FA30FDB" w14:textId="77777777" w:rsidR="00695FF6" w:rsidRPr="00A408CC" w:rsidRDefault="00695FF6" w:rsidP="00E318D1">
            <w:pPr>
              <w:jc w:val="center"/>
              <w:rPr>
                <w:szCs w:val="21"/>
              </w:rPr>
            </w:pPr>
            <w:r>
              <w:rPr>
                <w:rFonts w:hint="eastAsia"/>
                <w:szCs w:val="21"/>
              </w:rPr>
              <w:t>2</w:t>
            </w:r>
            <w:r>
              <w:rPr>
                <w:szCs w:val="21"/>
              </w:rPr>
              <w:t>023</w:t>
            </w:r>
            <w:r>
              <w:rPr>
                <w:rFonts w:hint="eastAsia"/>
                <w:szCs w:val="21"/>
              </w:rPr>
              <w:t>/</w:t>
            </w:r>
            <w:r>
              <w:rPr>
                <w:szCs w:val="21"/>
              </w:rPr>
              <w:t>01/01--2023/12/31</w:t>
            </w:r>
          </w:p>
        </w:tc>
        <w:tc>
          <w:tcPr>
            <w:tcW w:w="1240" w:type="dxa"/>
            <w:tcBorders>
              <w:top w:val="single" w:sz="4" w:space="0" w:color="auto"/>
              <w:left w:val="single" w:sz="4" w:space="0" w:color="auto"/>
              <w:bottom w:val="single" w:sz="4" w:space="0" w:color="auto"/>
              <w:right w:val="single" w:sz="4" w:space="0" w:color="auto"/>
            </w:tcBorders>
            <w:vAlign w:val="center"/>
          </w:tcPr>
          <w:p w14:paraId="2DA43ACC" w14:textId="77777777" w:rsidR="00695FF6" w:rsidRPr="00A408CC" w:rsidRDefault="00695FF6" w:rsidP="00695FF6">
            <w:pPr>
              <w:jc w:val="center"/>
              <w:rPr>
                <w:rFonts w:ascii="宋体" w:hAnsi="宋体"/>
                <w:szCs w:val="24"/>
              </w:rPr>
            </w:pPr>
            <w:r>
              <w:rPr>
                <w:rFonts w:ascii="宋体" w:hAnsi="宋体"/>
                <w:szCs w:val="24"/>
              </w:rPr>
              <w:t>-6.57%</w:t>
            </w:r>
          </w:p>
        </w:tc>
        <w:tc>
          <w:tcPr>
            <w:tcW w:w="1228" w:type="dxa"/>
            <w:tcBorders>
              <w:top w:val="single" w:sz="4" w:space="0" w:color="auto"/>
              <w:left w:val="single" w:sz="4" w:space="0" w:color="auto"/>
              <w:bottom w:val="single" w:sz="4" w:space="0" w:color="auto"/>
              <w:right w:val="single" w:sz="4" w:space="0" w:color="auto"/>
            </w:tcBorders>
            <w:vAlign w:val="center"/>
          </w:tcPr>
          <w:p w14:paraId="10706FB7" w14:textId="77777777" w:rsidR="00695FF6" w:rsidRPr="00A408CC" w:rsidRDefault="00695FF6" w:rsidP="00695FF6">
            <w:pPr>
              <w:jc w:val="center"/>
              <w:rPr>
                <w:rFonts w:ascii="宋体" w:hAnsi="宋体"/>
                <w:szCs w:val="24"/>
              </w:rPr>
            </w:pPr>
            <w:r>
              <w:rPr>
                <w:rFonts w:ascii="宋体" w:hAnsi="宋体"/>
                <w:szCs w:val="24"/>
              </w:rPr>
              <w:t>0.46%</w:t>
            </w:r>
          </w:p>
        </w:tc>
        <w:tc>
          <w:tcPr>
            <w:tcW w:w="1250" w:type="dxa"/>
            <w:tcBorders>
              <w:top w:val="single" w:sz="4" w:space="0" w:color="auto"/>
              <w:left w:val="single" w:sz="4" w:space="0" w:color="auto"/>
              <w:bottom w:val="single" w:sz="4" w:space="0" w:color="auto"/>
              <w:right w:val="single" w:sz="4" w:space="0" w:color="auto"/>
            </w:tcBorders>
            <w:vAlign w:val="center"/>
          </w:tcPr>
          <w:p w14:paraId="447A7D85" w14:textId="77777777" w:rsidR="00695FF6" w:rsidRPr="00A408CC" w:rsidRDefault="00695FF6" w:rsidP="00695FF6">
            <w:pPr>
              <w:jc w:val="center"/>
              <w:rPr>
                <w:rFonts w:ascii="宋体" w:hAnsi="宋体"/>
                <w:szCs w:val="24"/>
              </w:rPr>
            </w:pPr>
            <w:r>
              <w:rPr>
                <w:rFonts w:ascii="宋体" w:hAnsi="宋体"/>
                <w:szCs w:val="24"/>
              </w:rPr>
              <w:t>-1.75%</w:t>
            </w:r>
          </w:p>
        </w:tc>
        <w:tc>
          <w:tcPr>
            <w:tcW w:w="1290" w:type="dxa"/>
            <w:tcBorders>
              <w:top w:val="single" w:sz="4" w:space="0" w:color="auto"/>
              <w:left w:val="single" w:sz="4" w:space="0" w:color="auto"/>
              <w:bottom w:val="single" w:sz="4" w:space="0" w:color="auto"/>
              <w:right w:val="single" w:sz="4" w:space="0" w:color="auto"/>
            </w:tcBorders>
            <w:vAlign w:val="center"/>
          </w:tcPr>
          <w:p w14:paraId="2A2E4071" w14:textId="77777777" w:rsidR="00695FF6" w:rsidRPr="00A408CC" w:rsidRDefault="00695FF6" w:rsidP="00695FF6">
            <w:pPr>
              <w:jc w:val="center"/>
              <w:rPr>
                <w:rFonts w:ascii="宋体" w:hAnsi="宋体"/>
                <w:szCs w:val="24"/>
              </w:rPr>
            </w:pPr>
            <w:r>
              <w:rPr>
                <w:rFonts w:ascii="宋体" w:hAnsi="宋体"/>
                <w:szCs w:val="24"/>
              </w:rPr>
              <w:t>0.24%</w:t>
            </w:r>
          </w:p>
        </w:tc>
        <w:tc>
          <w:tcPr>
            <w:tcW w:w="1190" w:type="dxa"/>
            <w:tcBorders>
              <w:top w:val="single" w:sz="4" w:space="0" w:color="auto"/>
              <w:left w:val="single" w:sz="4" w:space="0" w:color="auto"/>
              <w:bottom w:val="single" w:sz="4" w:space="0" w:color="auto"/>
              <w:right w:val="single" w:sz="4" w:space="0" w:color="auto"/>
            </w:tcBorders>
            <w:vAlign w:val="center"/>
          </w:tcPr>
          <w:p w14:paraId="4B6B02D2" w14:textId="77777777" w:rsidR="00695FF6" w:rsidRPr="00A408CC" w:rsidRDefault="00695FF6" w:rsidP="00695FF6">
            <w:pPr>
              <w:jc w:val="center"/>
              <w:rPr>
                <w:rFonts w:ascii="宋体" w:hAnsi="宋体"/>
                <w:szCs w:val="24"/>
              </w:rPr>
            </w:pPr>
            <w:r>
              <w:rPr>
                <w:rFonts w:ascii="宋体" w:hAnsi="宋体"/>
                <w:szCs w:val="24"/>
              </w:rPr>
              <w:t>-4.82%</w:t>
            </w:r>
          </w:p>
        </w:tc>
        <w:tc>
          <w:tcPr>
            <w:tcW w:w="1330" w:type="dxa"/>
            <w:tcBorders>
              <w:top w:val="single" w:sz="4" w:space="0" w:color="auto"/>
              <w:left w:val="single" w:sz="4" w:space="0" w:color="auto"/>
              <w:bottom w:val="single" w:sz="4" w:space="0" w:color="auto"/>
              <w:right w:val="single" w:sz="4" w:space="0" w:color="auto"/>
            </w:tcBorders>
            <w:vAlign w:val="center"/>
          </w:tcPr>
          <w:p w14:paraId="63580EF9" w14:textId="77777777" w:rsidR="00695FF6" w:rsidRPr="00A408CC" w:rsidRDefault="00695FF6" w:rsidP="00695FF6">
            <w:pPr>
              <w:jc w:val="center"/>
              <w:rPr>
                <w:rFonts w:ascii="宋体" w:hAnsi="宋体"/>
                <w:szCs w:val="24"/>
              </w:rPr>
            </w:pPr>
            <w:r>
              <w:rPr>
                <w:rFonts w:ascii="宋体" w:hAnsi="宋体"/>
                <w:szCs w:val="24"/>
              </w:rPr>
              <w:t>0.22%</w:t>
            </w:r>
          </w:p>
        </w:tc>
      </w:tr>
      <w:tr w:rsidR="00961221" w:rsidRPr="00695FF6" w14:paraId="4AC8003B" w14:textId="77777777" w:rsidTr="00961221">
        <w:trPr>
          <w:trHeight w:val="524"/>
          <w:jc w:val="center"/>
        </w:trPr>
        <w:tc>
          <w:tcPr>
            <w:tcW w:w="2682" w:type="dxa"/>
            <w:tcBorders>
              <w:top w:val="single" w:sz="4" w:space="0" w:color="auto"/>
              <w:left w:val="single" w:sz="4" w:space="0" w:color="auto"/>
              <w:bottom w:val="single" w:sz="4" w:space="0" w:color="auto"/>
              <w:right w:val="single" w:sz="4" w:space="0" w:color="auto"/>
            </w:tcBorders>
            <w:shd w:val="clear" w:color="auto" w:fill="auto"/>
            <w:vAlign w:val="center"/>
          </w:tcPr>
          <w:p w14:paraId="4C3A37BF" w14:textId="77777777" w:rsidR="00961221" w:rsidRPr="00A408CC" w:rsidRDefault="00961221" w:rsidP="002247CD">
            <w:pPr>
              <w:jc w:val="center"/>
              <w:rPr>
                <w:szCs w:val="21"/>
              </w:rPr>
            </w:pPr>
            <w:r>
              <w:rPr>
                <w:rFonts w:hint="eastAsia"/>
                <w:szCs w:val="21"/>
              </w:rPr>
              <w:t>2</w:t>
            </w:r>
            <w:r>
              <w:rPr>
                <w:szCs w:val="21"/>
              </w:rPr>
              <w:t>024</w:t>
            </w:r>
            <w:r>
              <w:rPr>
                <w:rFonts w:hint="eastAsia"/>
                <w:szCs w:val="21"/>
              </w:rPr>
              <w:t>/</w:t>
            </w:r>
            <w:r>
              <w:rPr>
                <w:szCs w:val="21"/>
              </w:rPr>
              <w:t>01/01--2024/12/31</w:t>
            </w:r>
          </w:p>
        </w:tc>
        <w:tc>
          <w:tcPr>
            <w:tcW w:w="1240" w:type="dxa"/>
            <w:tcBorders>
              <w:top w:val="single" w:sz="4" w:space="0" w:color="auto"/>
              <w:left w:val="single" w:sz="4" w:space="0" w:color="auto"/>
              <w:bottom w:val="single" w:sz="4" w:space="0" w:color="auto"/>
              <w:right w:val="single" w:sz="4" w:space="0" w:color="auto"/>
            </w:tcBorders>
            <w:vAlign w:val="center"/>
          </w:tcPr>
          <w:p w14:paraId="70798203" w14:textId="77777777" w:rsidR="00961221" w:rsidRPr="00695FF6" w:rsidRDefault="00961221" w:rsidP="002247CD">
            <w:pPr>
              <w:jc w:val="center"/>
              <w:rPr>
                <w:rFonts w:ascii="宋体" w:hAnsi="宋体"/>
                <w:szCs w:val="24"/>
              </w:rPr>
            </w:pPr>
            <w:r>
              <w:rPr>
                <w:rFonts w:ascii="宋体" w:hAnsi="宋体"/>
                <w:szCs w:val="24"/>
              </w:rPr>
              <w:t>3.27%</w:t>
            </w:r>
          </w:p>
        </w:tc>
        <w:tc>
          <w:tcPr>
            <w:tcW w:w="1228" w:type="dxa"/>
            <w:tcBorders>
              <w:top w:val="single" w:sz="4" w:space="0" w:color="auto"/>
              <w:left w:val="single" w:sz="4" w:space="0" w:color="auto"/>
              <w:bottom w:val="single" w:sz="4" w:space="0" w:color="auto"/>
              <w:right w:val="single" w:sz="4" w:space="0" w:color="auto"/>
            </w:tcBorders>
            <w:vAlign w:val="center"/>
          </w:tcPr>
          <w:p w14:paraId="007D8EF3" w14:textId="77777777" w:rsidR="00961221" w:rsidRPr="00695FF6" w:rsidRDefault="00961221" w:rsidP="002247CD">
            <w:pPr>
              <w:jc w:val="center"/>
              <w:rPr>
                <w:rFonts w:ascii="宋体" w:hAnsi="宋体"/>
                <w:szCs w:val="24"/>
              </w:rPr>
            </w:pPr>
            <w:r>
              <w:rPr>
                <w:rFonts w:ascii="宋体" w:hAnsi="宋体"/>
                <w:szCs w:val="24"/>
              </w:rPr>
              <w:t>0.83%</w:t>
            </w:r>
          </w:p>
        </w:tc>
        <w:tc>
          <w:tcPr>
            <w:tcW w:w="1250" w:type="dxa"/>
            <w:tcBorders>
              <w:top w:val="single" w:sz="4" w:space="0" w:color="auto"/>
              <w:left w:val="single" w:sz="4" w:space="0" w:color="auto"/>
              <w:bottom w:val="single" w:sz="4" w:space="0" w:color="auto"/>
              <w:right w:val="single" w:sz="4" w:space="0" w:color="auto"/>
            </w:tcBorders>
            <w:vAlign w:val="center"/>
          </w:tcPr>
          <w:p w14:paraId="6BE1BC71" w14:textId="77777777" w:rsidR="00961221" w:rsidRPr="00695FF6" w:rsidRDefault="00961221" w:rsidP="002247CD">
            <w:pPr>
              <w:jc w:val="center"/>
              <w:rPr>
                <w:rFonts w:ascii="宋体" w:hAnsi="宋体"/>
                <w:szCs w:val="24"/>
              </w:rPr>
            </w:pPr>
            <w:r>
              <w:rPr>
                <w:rFonts w:ascii="宋体" w:hAnsi="宋体"/>
                <w:szCs w:val="24"/>
              </w:rPr>
              <w:t>7.43%</w:t>
            </w:r>
          </w:p>
        </w:tc>
        <w:tc>
          <w:tcPr>
            <w:tcW w:w="1290" w:type="dxa"/>
            <w:tcBorders>
              <w:top w:val="single" w:sz="4" w:space="0" w:color="auto"/>
              <w:left w:val="single" w:sz="4" w:space="0" w:color="auto"/>
              <w:bottom w:val="single" w:sz="4" w:space="0" w:color="auto"/>
              <w:right w:val="single" w:sz="4" w:space="0" w:color="auto"/>
            </w:tcBorders>
            <w:vAlign w:val="center"/>
          </w:tcPr>
          <w:p w14:paraId="4E0735C9" w14:textId="77777777" w:rsidR="00961221" w:rsidRPr="00695FF6" w:rsidRDefault="00961221" w:rsidP="002247CD">
            <w:pPr>
              <w:jc w:val="center"/>
              <w:rPr>
                <w:rFonts w:ascii="宋体" w:hAnsi="宋体"/>
                <w:szCs w:val="24"/>
              </w:rPr>
            </w:pPr>
            <w:r>
              <w:rPr>
                <w:rFonts w:ascii="宋体" w:hAnsi="宋体"/>
                <w:szCs w:val="24"/>
              </w:rPr>
              <w:t>0.41%</w:t>
            </w:r>
          </w:p>
        </w:tc>
        <w:tc>
          <w:tcPr>
            <w:tcW w:w="1190" w:type="dxa"/>
            <w:tcBorders>
              <w:top w:val="single" w:sz="4" w:space="0" w:color="auto"/>
              <w:left w:val="single" w:sz="4" w:space="0" w:color="auto"/>
              <w:bottom w:val="single" w:sz="4" w:space="0" w:color="auto"/>
              <w:right w:val="single" w:sz="4" w:space="0" w:color="auto"/>
            </w:tcBorders>
            <w:vAlign w:val="center"/>
          </w:tcPr>
          <w:p w14:paraId="05A73345" w14:textId="77777777" w:rsidR="00961221" w:rsidRPr="00695FF6" w:rsidRDefault="00961221" w:rsidP="002247CD">
            <w:pPr>
              <w:jc w:val="center"/>
              <w:rPr>
                <w:rFonts w:ascii="宋体" w:hAnsi="宋体"/>
                <w:szCs w:val="24"/>
              </w:rPr>
            </w:pPr>
            <w:r>
              <w:rPr>
                <w:rFonts w:ascii="宋体" w:hAnsi="宋体"/>
                <w:szCs w:val="24"/>
              </w:rPr>
              <w:t>-4.16%</w:t>
            </w:r>
          </w:p>
        </w:tc>
        <w:tc>
          <w:tcPr>
            <w:tcW w:w="1330" w:type="dxa"/>
            <w:tcBorders>
              <w:top w:val="single" w:sz="4" w:space="0" w:color="auto"/>
              <w:left w:val="single" w:sz="4" w:space="0" w:color="auto"/>
              <w:bottom w:val="single" w:sz="4" w:space="0" w:color="auto"/>
              <w:right w:val="single" w:sz="4" w:space="0" w:color="auto"/>
            </w:tcBorders>
            <w:vAlign w:val="center"/>
          </w:tcPr>
          <w:p w14:paraId="7A6689F9" w14:textId="77777777" w:rsidR="00961221" w:rsidRPr="00695FF6" w:rsidRDefault="00961221" w:rsidP="002247CD">
            <w:pPr>
              <w:jc w:val="center"/>
              <w:rPr>
                <w:rFonts w:ascii="宋体" w:hAnsi="宋体"/>
                <w:szCs w:val="24"/>
              </w:rPr>
            </w:pPr>
            <w:r>
              <w:rPr>
                <w:rFonts w:ascii="宋体" w:hAnsi="宋体"/>
                <w:szCs w:val="24"/>
              </w:rPr>
              <w:t>0.42%</w:t>
            </w:r>
          </w:p>
        </w:tc>
      </w:tr>
      <w:tr w:rsidR="005622A3" w:rsidRPr="00A23A58" w14:paraId="00466E7E" w14:textId="77777777" w:rsidTr="005622A3">
        <w:trPr>
          <w:trHeight w:val="524"/>
          <w:jc w:val="center"/>
        </w:trPr>
        <w:tc>
          <w:tcPr>
            <w:tcW w:w="2682" w:type="dxa"/>
            <w:tcBorders>
              <w:top w:val="single" w:sz="4" w:space="0" w:color="auto"/>
              <w:left w:val="single" w:sz="4" w:space="0" w:color="auto"/>
              <w:bottom w:val="single" w:sz="4" w:space="0" w:color="auto"/>
              <w:right w:val="single" w:sz="4" w:space="0" w:color="auto"/>
            </w:tcBorders>
            <w:shd w:val="clear" w:color="auto" w:fill="auto"/>
            <w:vAlign w:val="center"/>
          </w:tcPr>
          <w:p w14:paraId="34044288" w14:textId="77777777" w:rsidR="005622A3" w:rsidRPr="00262322" w:rsidRDefault="005622A3" w:rsidP="002F7B8F">
            <w:pPr>
              <w:jc w:val="center"/>
              <w:rPr>
                <w:szCs w:val="21"/>
              </w:rPr>
            </w:pPr>
            <w:r w:rsidRPr="00262322">
              <w:rPr>
                <w:szCs w:val="21"/>
              </w:rPr>
              <w:t>202</w:t>
            </w:r>
            <w:r>
              <w:rPr>
                <w:szCs w:val="21"/>
              </w:rPr>
              <w:t>5</w:t>
            </w:r>
            <w:r w:rsidRPr="00262322">
              <w:rPr>
                <w:szCs w:val="21"/>
              </w:rPr>
              <w:t>/01/01--202</w:t>
            </w:r>
            <w:r>
              <w:rPr>
                <w:szCs w:val="21"/>
              </w:rPr>
              <w:t>5</w:t>
            </w:r>
            <w:r w:rsidRPr="00262322">
              <w:rPr>
                <w:szCs w:val="21"/>
              </w:rPr>
              <w:t>/12/31</w:t>
            </w:r>
          </w:p>
        </w:tc>
        <w:tc>
          <w:tcPr>
            <w:tcW w:w="1240" w:type="dxa"/>
            <w:tcBorders>
              <w:top w:val="single" w:sz="4" w:space="0" w:color="auto"/>
              <w:left w:val="single" w:sz="4" w:space="0" w:color="auto"/>
              <w:bottom w:val="single" w:sz="4" w:space="0" w:color="auto"/>
              <w:right w:val="single" w:sz="4" w:space="0" w:color="auto"/>
            </w:tcBorders>
            <w:vAlign w:val="center"/>
          </w:tcPr>
          <w:p w14:paraId="227936BF" w14:textId="77777777" w:rsidR="005622A3" w:rsidRPr="005622A3" w:rsidRDefault="005622A3" w:rsidP="005622A3">
            <w:pPr>
              <w:jc w:val="center"/>
              <w:rPr>
                <w:rFonts w:ascii="宋体" w:hAnsi="宋体"/>
                <w:szCs w:val="24"/>
              </w:rPr>
            </w:pPr>
            <w:r w:rsidRPr="005622A3">
              <w:rPr>
                <w:rFonts w:ascii="宋体" w:hAnsi="宋体" w:hint="eastAsia"/>
                <w:szCs w:val="24"/>
              </w:rPr>
              <w:t xml:space="preserve">13.02% </w:t>
            </w:r>
          </w:p>
        </w:tc>
        <w:tc>
          <w:tcPr>
            <w:tcW w:w="1228" w:type="dxa"/>
            <w:tcBorders>
              <w:top w:val="single" w:sz="4" w:space="0" w:color="auto"/>
              <w:left w:val="single" w:sz="4" w:space="0" w:color="auto"/>
              <w:bottom w:val="single" w:sz="4" w:space="0" w:color="auto"/>
              <w:right w:val="single" w:sz="4" w:space="0" w:color="auto"/>
            </w:tcBorders>
            <w:vAlign w:val="center"/>
          </w:tcPr>
          <w:p w14:paraId="1F3600F9" w14:textId="77777777" w:rsidR="005622A3" w:rsidRPr="005622A3" w:rsidRDefault="005622A3" w:rsidP="005622A3">
            <w:pPr>
              <w:jc w:val="center"/>
              <w:rPr>
                <w:rFonts w:ascii="宋体" w:hAnsi="宋体"/>
                <w:szCs w:val="24"/>
              </w:rPr>
            </w:pPr>
            <w:r w:rsidRPr="005622A3">
              <w:rPr>
                <w:rFonts w:ascii="宋体" w:hAnsi="宋体" w:hint="eastAsia"/>
                <w:szCs w:val="24"/>
              </w:rPr>
              <w:t xml:space="preserve">0.62% </w:t>
            </w:r>
          </w:p>
        </w:tc>
        <w:tc>
          <w:tcPr>
            <w:tcW w:w="1250" w:type="dxa"/>
            <w:tcBorders>
              <w:top w:val="single" w:sz="4" w:space="0" w:color="auto"/>
              <w:left w:val="single" w:sz="4" w:space="0" w:color="auto"/>
              <w:bottom w:val="single" w:sz="4" w:space="0" w:color="auto"/>
              <w:right w:val="single" w:sz="4" w:space="0" w:color="auto"/>
            </w:tcBorders>
            <w:vAlign w:val="center"/>
          </w:tcPr>
          <w:p w14:paraId="75D02426" w14:textId="77777777" w:rsidR="005622A3" w:rsidRPr="005622A3" w:rsidRDefault="005622A3" w:rsidP="005622A3">
            <w:pPr>
              <w:jc w:val="center"/>
              <w:rPr>
                <w:rFonts w:ascii="宋体" w:hAnsi="宋体"/>
                <w:szCs w:val="24"/>
              </w:rPr>
            </w:pPr>
            <w:r w:rsidRPr="005622A3">
              <w:rPr>
                <w:rFonts w:ascii="宋体" w:hAnsi="宋体" w:hint="eastAsia"/>
                <w:szCs w:val="24"/>
              </w:rPr>
              <w:t xml:space="preserve">5.08% </w:t>
            </w:r>
          </w:p>
        </w:tc>
        <w:tc>
          <w:tcPr>
            <w:tcW w:w="1290" w:type="dxa"/>
            <w:tcBorders>
              <w:top w:val="single" w:sz="4" w:space="0" w:color="auto"/>
              <w:left w:val="single" w:sz="4" w:space="0" w:color="auto"/>
              <w:bottom w:val="single" w:sz="4" w:space="0" w:color="auto"/>
              <w:right w:val="single" w:sz="4" w:space="0" w:color="auto"/>
            </w:tcBorders>
            <w:vAlign w:val="center"/>
          </w:tcPr>
          <w:p w14:paraId="4D07C1E3" w14:textId="77777777" w:rsidR="005622A3" w:rsidRPr="005622A3" w:rsidRDefault="005622A3" w:rsidP="005622A3">
            <w:pPr>
              <w:jc w:val="center"/>
              <w:rPr>
                <w:rFonts w:ascii="宋体" w:hAnsi="宋体"/>
                <w:szCs w:val="24"/>
              </w:rPr>
            </w:pPr>
            <w:r w:rsidRPr="005622A3">
              <w:rPr>
                <w:rFonts w:ascii="宋体" w:hAnsi="宋体" w:hint="eastAsia"/>
                <w:szCs w:val="24"/>
              </w:rPr>
              <w:t xml:space="preserve">0.29% </w:t>
            </w:r>
          </w:p>
        </w:tc>
        <w:tc>
          <w:tcPr>
            <w:tcW w:w="1190" w:type="dxa"/>
            <w:tcBorders>
              <w:top w:val="single" w:sz="4" w:space="0" w:color="auto"/>
              <w:left w:val="single" w:sz="4" w:space="0" w:color="auto"/>
              <w:bottom w:val="single" w:sz="4" w:space="0" w:color="auto"/>
              <w:right w:val="single" w:sz="4" w:space="0" w:color="auto"/>
            </w:tcBorders>
            <w:vAlign w:val="center"/>
          </w:tcPr>
          <w:p w14:paraId="3DA5F383" w14:textId="77777777" w:rsidR="005622A3" w:rsidRPr="005622A3" w:rsidRDefault="005622A3" w:rsidP="005622A3">
            <w:pPr>
              <w:jc w:val="center"/>
              <w:rPr>
                <w:rFonts w:ascii="宋体" w:hAnsi="宋体"/>
                <w:szCs w:val="24"/>
              </w:rPr>
            </w:pPr>
            <w:r w:rsidRPr="005622A3">
              <w:rPr>
                <w:rFonts w:ascii="宋体" w:hAnsi="宋体" w:hint="eastAsia"/>
                <w:szCs w:val="24"/>
              </w:rPr>
              <w:t xml:space="preserve">7.94% </w:t>
            </w:r>
          </w:p>
        </w:tc>
        <w:tc>
          <w:tcPr>
            <w:tcW w:w="1330" w:type="dxa"/>
            <w:tcBorders>
              <w:top w:val="single" w:sz="4" w:space="0" w:color="auto"/>
              <w:left w:val="single" w:sz="4" w:space="0" w:color="auto"/>
              <w:bottom w:val="single" w:sz="4" w:space="0" w:color="auto"/>
              <w:right w:val="single" w:sz="4" w:space="0" w:color="auto"/>
            </w:tcBorders>
            <w:vAlign w:val="center"/>
          </w:tcPr>
          <w:p w14:paraId="227BBE76" w14:textId="77777777" w:rsidR="005622A3" w:rsidRPr="005622A3" w:rsidRDefault="005622A3" w:rsidP="005622A3">
            <w:pPr>
              <w:jc w:val="center"/>
              <w:rPr>
                <w:rFonts w:ascii="宋体" w:hAnsi="宋体"/>
                <w:szCs w:val="24"/>
              </w:rPr>
            </w:pPr>
            <w:r w:rsidRPr="005622A3">
              <w:rPr>
                <w:rFonts w:ascii="宋体" w:hAnsi="宋体" w:hint="eastAsia"/>
                <w:szCs w:val="24"/>
              </w:rPr>
              <w:t xml:space="preserve">0.33% </w:t>
            </w:r>
          </w:p>
        </w:tc>
      </w:tr>
      <w:tr w:rsidR="005622A3" w:rsidRPr="00A23A58" w14:paraId="18ACFBEA" w14:textId="77777777" w:rsidTr="005622A3">
        <w:trPr>
          <w:trHeight w:val="524"/>
          <w:jc w:val="center"/>
        </w:trPr>
        <w:tc>
          <w:tcPr>
            <w:tcW w:w="2682" w:type="dxa"/>
            <w:tcBorders>
              <w:top w:val="single" w:sz="4" w:space="0" w:color="auto"/>
              <w:left w:val="single" w:sz="4" w:space="0" w:color="auto"/>
              <w:bottom w:val="single" w:sz="4" w:space="0" w:color="auto"/>
              <w:right w:val="single" w:sz="4" w:space="0" w:color="auto"/>
            </w:tcBorders>
            <w:shd w:val="clear" w:color="auto" w:fill="auto"/>
            <w:vAlign w:val="center"/>
          </w:tcPr>
          <w:p w14:paraId="29097F0A" w14:textId="77777777" w:rsidR="005622A3" w:rsidRPr="00262322" w:rsidRDefault="005622A3" w:rsidP="002F7B8F">
            <w:pPr>
              <w:jc w:val="center"/>
              <w:rPr>
                <w:szCs w:val="21"/>
              </w:rPr>
            </w:pPr>
            <w:r w:rsidRPr="00262322">
              <w:rPr>
                <w:szCs w:val="21"/>
              </w:rPr>
              <w:t>基金成立日至</w:t>
            </w:r>
            <w:r w:rsidRPr="00262322">
              <w:rPr>
                <w:szCs w:val="21"/>
              </w:rPr>
              <w:t>202</w:t>
            </w:r>
            <w:r>
              <w:rPr>
                <w:szCs w:val="21"/>
              </w:rPr>
              <w:t>6</w:t>
            </w:r>
            <w:r w:rsidRPr="00262322">
              <w:rPr>
                <w:szCs w:val="21"/>
              </w:rPr>
              <w:t>/06/30</w:t>
            </w:r>
          </w:p>
        </w:tc>
        <w:tc>
          <w:tcPr>
            <w:tcW w:w="1240" w:type="dxa"/>
            <w:tcBorders>
              <w:top w:val="single" w:sz="4" w:space="0" w:color="auto"/>
              <w:left w:val="single" w:sz="4" w:space="0" w:color="auto"/>
              <w:bottom w:val="single" w:sz="4" w:space="0" w:color="auto"/>
              <w:right w:val="single" w:sz="4" w:space="0" w:color="auto"/>
            </w:tcBorders>
            <w:vAlign w:val="center"/>
          </w:tcPr>
          <w:p w14:paraId="6C5B5D00" w14:textId="77777777" w:rsidR="005622A3" w:rsidRPr="005622A3" w:rsidRDefault="005622A3" w:rsidP="005622A3">
            <w:pPr>
              <w:jc w:val="center"/>
              <w:rPr>
                <w:rFonts w:ascii="宋体" w:hAnsi="宋体"/>
                <w:szCs w:val="24"/>
              </w:rPr>
            </w:pPr>
            <w:r w:rsidRPr="005622A3">
              <w:rPr>
                <w:rFonts w:ascii="宋体" w:hAnsi="宋体" w:hint="eastAsia"/>
                <w:szCs w:val="24"/>
              </w:rPr>
              <w:t xml:space="preserve">7.85% </w:t>
            </w:r>
          </w:p>
        </w:tc>
        <w:tc>
          <w:tcPr>
            <w:tcW w:w="1228" w:type="dxa"/>
            <w:tcBorders>
              <w:top w:val="single" w:sz="4" w:space="0" w:color="auto"/>
              <w:left w:val="single" w:sz="4" w:space="0" w:color="auto"/>
              <w:bottom w:val="single" w:sz="4" w:space="0" w:color="auto"/>
              <w:right w:val="single" w:sz="4" w:space="0" w:color="auto"/>
            </w:tcBorders>
            <w:vAlign w:val="center"/>
          </w:tcPr>
          <w:p w14:paraId="080BC456" w14:textId="77777777" w:rsidR="005622A3" w:rsidRPr="005622A3" w:rsidRDefault="005622A3" w:rsidP="005622A3">
            <w:pPr>
              <w:jc w:val="center"/>
              <w:rPr>
                <w:rFonts w:ascii="宋体" w:hAnsi="宋体"/>
                <w:szCs w:val="24"/>
              </w:rPr>
            </w:pPr>
            <w:r w:rsidRPr="005622A3">
              <w:rPr>
                <w:rFonts w:ascii="宋体" w:hAnsi="宋体" w:hint="eastAsia"/>
                <w:szCs w:val="24"/>
              </w:rPr>
              <w:t xml:space="preserve">0.61% </w:t>
            </w:r>
          </w:p>
        </w:tc>
        <w:tc>
          <w:tcPr>
            <w:tcW w:w="1250" w:type="dxa"/>
            <w:tcBorders>
              <w:top w:val="single" w:sz="4" w:space="0" w:color="auto"/>
              <w:left w:val="single" w:sz="4" w:space="0" w:color="auto"/>
              <w:bottom w:val="single" w:sz="4" w:space="0" w:color="auto"/>
              <w:right w:val="single" w:sz="4" w:space="0" w:color="auto"/>
            </w:tcBorders>
            <w:vAlign w:val="center"/>
          </w:tcPr>
          <w:p w14:paraId="4677CA1E" w14:textId="77777777" w:rsidR="005622A3" w:rsidRPr="005622A3" w:rsidRDefault="005622A3" w:rsidP="005622A3">
            <w:pPr>
              <w:jc w:val="center"/>
              <w:rPr>
                <w:rFonts w:ascii="宋体" w:hAnsi="宋体"/>
                <w:szCs w:val="24"/>
              </w:rPr>
            </w:pPr>
            <w:r w:rsidRPr="005622A3">
              <w:rPr>
                <w:rFonts w:ascii="宋体" w:hAnsi="宋体" w:hint="eastAsia"/>
                <w:szCs w:val="24"/>
              </w:rPr>
              <w:t xml:space="preserve">15.52% </w:t>
            </w:r>
          </w:p>
        </w:tc>
        <w:tc>
          <w:tcPr>
            <w:tcW w:w="1290" w:type="dxa"/>
            <w:tcBorders>
              <w:top w:val="single" w:sz="4" w:space="0" w:color="auto"/>
              <w:left w:val="single" w:sz="4" w:space="0" w:color="auto"/>
              <w:bottom w:val="single" w:sz="4" w:space="0" w:color="auto"/>
              <w:right w:val="single" w:sz="4" w:space="0" w:color="auto"/>
            </w:tcBorders>
            <w:vAlign w:val="center"/>
          </w:tcPr>
          <w:p w14:paraId="7C91C78C" w14:textId="77777777" w:rsidR="005622A3" w:rsidRPr="005622A3" w:rsidRDefault="005622A3" w:rsidP="005622A3">
            <w:pPr>
              <w:jc w:val="center"/>
              <w:rPr>
                <w:rFonts w:ascii="宋体" w:hAnsi="宋体"/>
                <w:szCs w:val="24"/>
              </w:rPr>
            </w:pPr>
            <w:r w:rsidRPr="005622A3">
              <w:rPr>
                <w:rFonts w:ascii="宋体" w:hAnsi="宋体" w:hint="eastAsia"/>
                <w:szCs w:val="24"/>
              </w:rPr>
              <w:t xml:space="preserve">0.33% </w:t>
            </w:r>
          </w:p>
        </w:tc>
        <w:tc>
          <w:tcPr>
            <w:tcW w:w="1190" w:type="dxa"/>
            <w:tcBorders>
              <w:top w:val="single" w:sz="4" w:space="0" w:color="auto"/>
              <w:left w:val="single" w:sz="4" w:space="0" w:color="auto"/>
              <w:bottom w:val="single" w:sz="4" w:space="0" w:color="auto"/>
              <w:right w:val="single" w:sz="4" w:space="0" w:color="auto"/>
            </w:tcBorders>
            <w:vAlign w:val="center"/>
          </w:tcPr>
          <w:p w14:paraId="7FA14037" w14:textId="77777777" w:rsidR="005622A3" w:rsidRPr="005622A3" w:rsidRDefault="005622A3" w:rsidP="005622A3">
            <w:pPr>
              <w:jc w:val="center"/>
              <w:rPr>
                <w:rFonts w:ascii="宋体" w:hAnsi="宋体"/>
                <w:szCs w:val="24"/>
              </w:rPr>
            </w:pPr>
            <w:r w:rsidRPr="005622A3">
              <w:rPr>
                <w:rFonts w:ascii="宋体" w:hAnsi="宋体" w:hint="eastAsia"/>
                <w:szCs w:val="24"/>
              </w:rPr>
              <w:t xml:space="preserve">-7.67% </w:t>
            </w:r>
          </w:p>
        </w:tc>
        <w:tc>
          <w:tcPr>
            <w:tcW w:w="1330" w:type="dxa"/>
            <w:tcBorders>
              <w:top w:val="single" w:sz="4" w:space="0" w:color="auto"/>
              <w:left w:val="single" w:sz="4" w:space="0" w:color="auto"/>
              <w:bottom w:val="single" w:sz="4" w:space="0" w:color="auto"/>
              <w:right w:val="single" w:sz="4" w:space="0" w:color="auto"/>
            </w:tcBorders>
            <w:vAlign w:val="center"/>
          </w:tcPr>
          <w:p w14:paraId="68296FA5" w14:textId="77777777" w:rsidR="005622A3" w:rsidRPr="005622A3" w:rsidRDefault="005622A3" w:rsidP="005622A3">
            <w:pPr>
              <w:jc w:val="center"/>
              <w:rPr>
                <w:rFonts w:ascii="宋体" w:hAnsi="宋体"/>
                <w:szCs w:val="24"/>
              </w:rPr>
            </w:pPr>
            <w:r w:rsidRPr="005622A3">
              <w:rPr>
                <w:rFonts w:ascii="宋体" w:hAnsi="宋体" w:hint="eastAsia"/>
                <w:szCs w:val="24"/>
              </w:rPr>
              <w:t xml:space="preserve">0.28% </w:t>
            </w:r>
          </w:p>
        </w:tc>
      </w:tr>
    </w:tbl>
    <w:p w14:paraId="05223AEF" w14:textId="77777777" w:rsidR="00695FF6" w:rsidRDefault="00695FF6" w:rsidP="00A408CC">
      <w:pPr>
        <w:spacing w:line="360" w:lineRule="auto"/>
        <w:jc w:val="center"/>
        <w:rPr>
          <w:rFonts w:ascii="宋体" w:hAnsi="宋体"/>
          <w:kern w:val="0"/>
        </w:rPr>
      </w:pPr>
    </w:p>
    <w:p w14:paraId="7BA81AFC" w14:textId="77777777" w:rsidR="00A408CC" w:rsidRPr="00A408CC" w:rsidRDefault="00A408CC" w:rsidP="00A408CC">
      <w:pPr>
        <w:spacing w:line="360" w:lineRule="auto"/>
        <w:jc w:val="center"/>
        <w:rPr>
          <w:kern w:val="0"/>
          <w:sz w:val="24"/>
          <w:szCs w:val="24"/>
        </w:rPr>
      </w:pPr>
      <w:r w:rsidRPr="00A408CC">
        <w:rPr>
          <w:rFonts w:ascii="宋体" w:hAnsi="宋体" w:hint="eastAsia"/>
          <w:kern w:val="0"/>
        </w:rPr>
        <w:t>华商安远稳进一年持有混合（FOF）</w:t>
      </w:r>
      <w:r w:rsidRPr="00A408CC">
        <w:rPr>
          <w:rFonts w:ascii="宋体" w:hAnsi="宋体"/>
          <w:kern w:val="0"/>
        </w:rPr>
        <w:t>C</w:t>
      </w:r>
    </w:p>
    <w:tbl>
      <w:tblPr>
        <w:tblW w:w="10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2"/>
        <w:gridCol w:w="1240"/>
        <w:gridCol w:w="1228"/>
        <w:gridCol w:w="1250"/>
        <w:gridCol w:w="1290"/>
        <w:gridCol w:w="1190"/>
        <w:gridCol w:w="1330"/>
      </w:tblGrid>
      <w:tr w:rsidR="00A408CC" w:rsidRPr="00A408CC" w14:paraId="6F13DF5F" w14:textId="77777777" w:rsidTr="00A408CC">
        <w:trPr>
          <w:trHeight w:val="951"/>
          <w:jc w:val="center"/>
        </w:trPr>
        <w:tc>
          <w:tcPr>
            <w:tcW w:w="2682" w:type="dxa"/>
            <w:tcBorders>
              <w:top w:val="single" w:sz="4" w:space="0" w:color="auto"/>
              <w:left w:val="single" w:sz="4" w:space="0" w:color="auto"/>
              <w:bottom w:val="single" w:sz="4" w:space="0" w:color="auto"/>
              <w:right w:val="single" w:sz="4" w:space="0" w:color="auto"/>
            </w:tcBorders>
            <w:shd w:val="clear" w:color="auto" w:fill="D9D9D9"/>
            <w:vAlign w:val="center"/>
          </w:tcPr>
          <w:p w14:paraId="7B204149" w14:textId="77777777" w:rsidR="00A408CC" w:rsidRPr="00A408CC" w:rsidRDefault="00A408CC" w:rsidP="00A408CC">
            <w:pPr>
              <w:rPr>
                <w:szCs w:val="21"/>
              </w:rPr>
            </w:pPr>
            <w:r w:rsidRPr="00A408CC">
              <w:rPr>
                <w:rFonts w:hint="eastAsia"/>
                <w:szCs w:val="21"/>
              </w:rPr>
              <w:t>阶段</w:t>
            </w:r>
          </w:p>
        </w:tc>
        <w:tc>
          <w:tcPr>
            <w:tcW w:w="1240" w:type="dxa"/>
            <w:tcBorders>
              <w:top w:val="single" w:sz="4" w:space="0" w:color="auto"/>
              <w:left w:val="single" w:sz="4" w:space="0" w:color="auto"/>
              <w:bottom w:val="single" w:sz="4" w:space="0" w:color="auto"/>
              <w:right w:val="single" w:sz="4" w:space="0" w:color="auto"/>
            </w:tcBorders>
            <w:shd w:val="clear" w:color="auto" w:fill="D9D9D9"/>
            <w:vAlign w:val="center"/>
          </w:tcPr>
          <w:p w14:paraId="1F758495" w14:textId="77777777" w:rsidR="00A408CC" w:rsidRPr="00A408CC" w:rsidRDefault="00A408CC" w:rsidP="00A408CC">
            <w:pPr>
              <w:rPr>
                <w:szCs w:val="21"/>
              </w:rPr>
            </w:pPr>
            <w:r w:rsidRPr="00A408CC">
              <w:rPr>
                <w:rFonts w:hint="eastAsia"/>
                <w:szCs w:val="21"/>
              </w:rPr>
              <w:t>净值增长率①</w:t>
            </w:r>
          </w:p>
        </w:tc>
        <w:tc>
          <w:tcPr>
            <w:tcW w:w="1228" w:type="dxa"/>
            <w:tcBorders>
              <w:top w:val="single" w:sz="4" w:space="0" w:color="auto"/>
              <w:left w:val="single" w:sz="4" w:space="0" w:color="auto"/>
              <w:bottom w:val="single" w:sz="4" w:space="0" w:color="auto"/>
              <w:right w:val="single" w:sz="4" w:space="0" w:color="auto"/>
            </w:tcBorders>
            <w:shd w:val="clear" w:color="auto" w:fill="D9D9D9"/>
            <w:vAlign w:val="center"/>
          </w:tcPr>
          <w:p w14:paraId="7A6C13BA" w14:textId="77777777" w:rsidR="00A408CC" w:rsidRPr="00A408CC" w:rsidRDefault="00A408CC" w:rsidP="00A408CC">
            <w:pPr>
              <w:rPr>
                <w:szCs w:val="21"/>
              </w:rPr>
            </w:pPr>
            <w:r w:rsidRPr="00A408CC">
              <w:rPr>
                <w:rFonts w:hint="eastAsia"/>
                <w:szCs w:val="21"/>
              </w:rPr>
              <w:t>净值增长率标准差②</w:t>
            </w:r>
          </w:p>
        </w:tc>
        <w:tc>
          <w:tcPr>
            <w:tcW w:w="1250" w:type="dxa"/>
            <w:tcBorders>
              <w:top w:val="single" w:sz="4" w:space="0" w:color="auto"/>
              <w:left w:val="single" w:sz="4" w:space="0" w:color="auto"/>
              <w:bottom w:val="single" w:sz="4" w:space="0" w:color="auto"/>
              <w:right w:val="single" w:sz="4" w:space="0" w:color="auto"/>
            </w:tcBorders>
            <w:shd w:val="clear" w:color="auto" w:fill="D9D9D9"/>
            <w:vAlign w:val="center"/>
          </w:tcPr>
          <w:p w14:paraId="1F3DD157" w14:textId="77777777" w:rsidR="00A408CC" w:rsidRPr="00A408CC" w:rsidRDefault="00A408CC" w:rsidP="00A408CC">
            <w:pPr>
              <w:rPr>
                <w:szCs w:val="21"/>
              </w:rPr>
            </w:pPr>
            <w:r w:rsidRPr="00A408CC">
              <w:rPr>
                <w:rFonts w:hint="eastAsia"/>
                <w:szCs w:val="21"/>
              </w:rPr>
              <w:t>业绩比较基准收益率③</w:t>
            </w:r>
          </w:p>
        </w:tc>
        <w:tc>
          <w:tcPr>
            <w:tcW w:w="1290" w:type="dxa"/>
            <w:tcBorders>
              <w:top w:val="single" w:sz="4" w:space="0" w:color="auto"/>
              <w:left w:val="single" w:sz="4" w:space="0" w:color="auto"/>
              <w:bottom w:val="single" w:sz="4" w:space="0" w:color="auto"/>
              <w:right w:val="single" w:sz="4" w:space="0" w:color="auto"/>
            </w:tcBorders>
            <w:shd w:val="clear" w:color="auto" w:fill="D9D9D9"/>
            <w:vAlign w:val="center"/>
          </w:tcPr>
          <w:p w14:paraId="2194B95E" w14:textId="77777777" w:rsidR="00A408CC" w:rsidRPr="00A408CC" w:rsidRDefault="00A408CC" w:rsidP="00A408CC">
            <w:pPr>
              <w:rPr>
                <w:szCs w:val="21"/>
              </w:rPr>
            </w:pPr>
            <w:r w:rsidRPr="00A408CC">
              <w:rPr>
                <w:rFonts w:hint="eastAsia"/>
                <w:szCs w:val="21"/>
              </w:rPr>
              <w:t>业绩比较基准收益率标准差④</w:t>
            </w:r>
          </w:p>
        </w:tc>
        <w:tc>
          <w:tcPr>
            <w:tcW w:w="1190" w:type="dxa"/>
            <w:tcBorders>
              <w:top w:val="single" w:sz="4" w:space="0" w:color="auto"/>
              <w:left w:val="single" w:sz="4" w:space="0" w:color="auto"/>
              <w:bottom w:val="single" w:sz="4" w:space="0" w:color="auto"/>
              <w:right w:val="single" w:sz="4" w:space="0" w:color="auto"/>
            </w:tcBorders>
            <w:shd w:val="clear" w:color="auto" w:fill="D9D9D9"/>
            <w:vAlign w:val="center"/>
          </w:tcPr>
          <w:p w14:paraId="61981EEB" w14:textId="77777777" w:rsidR="00A408CC" w:rsidRPr="00A408CC" w:rsidRDefault="00A408CC" w:rsidP="00A408CC">
            <w:pPr>
              <w:rPr>
                <w:rFonts w:ascii="宋体" w:hAnsi="宋体" w:cs="宋体"/>
                <w:szCs w:val="21"/>
              </w:rPr>
            </w:pPr>
            <w:r w:rsidRPr="00A408CC">
              <w:rPr>
                <w:rFonts w:ascii="宋体" w:hAnsi="宋体" w:cs="宋体" w:hint="eastAsia"/>
                <w:szCs w:val="21"/>
              </w:rPr>
              <w:t>①</w:t>
            </w:r>
            <w:r w:rsidRPr="00A408CC">
              <w:rPr>
                <w:rFonts w:ascii="宋体" w:hAnsi="宋体" w:cs="宋体"/>
                <w:szCs w:val="21"/>
              </w:rPr>
              <w:t>－</w:t>
            </w:r>
            <w:r w:rsidRPr="00A408CC">
              <w:rPr>
                <w:rFonts w:ascii="宋体" w:hAnsi="宋体" w:cs="宋体" w:hint="eastAsia"/>
                <w:szCs w:val="21"/>
              </w:rPr>
              <w:t>③</w:t>
            </w:r>
          </w:p>
        </w:tc>
        <w:tc>
          <w:tcPr>
            <w:tcW w:w="1330" w:type="dxa"/>
            <w:tcBorders>
              <w:top w:val="single" w:sz="4" w:space="0" w:color="auto"/>
              <w:left w:val="single" w:sz="4" w:space="0" w:color="auto"/>
              <w:bottom w:val="single" w:sz="4" w:space="0" w:color="auto"/>
              <w:right w:val="single" w:sz="4" w:space="0" w:color="auto"/>
            </w:tcBorders>
            <w:shd w:val="clear" w:color="auto" w:fill="D9D9D9"/>
            <w:vAlign w:val="center"/>
          </w:tcPr>
          <w:p w14:paraId="23E6FA0F" w14:textId="77777777" w:rsidR="00A408CC" w:rsidRPr="00A408CC" w:rsidRDefault="00A408CC" w:rsidP="00A408CC">
            <w:pPr>
              <w:rPr>
                <w:rFonts w:ascii="宋体" w:hAnsi="宋体" w:cs="宋体"/>
                <w:szCs w:val="21"/>
              </w:rPr>
            </w:pPr>
            <w:r w:rsidRPr="00A408CC">
              <w:rPr>
                <w:rFonts w:ascii="宋体" w:hAnsi="宋体" w:cs="宋体" w:hint="eastAsia"/>
                <w:szCs w:val="21"/>
              </w:rPr>
              <w:t>②</w:t>
            </w:r>
            <w:r w:rsidRPr="00A408CC">
              <w:rPr>
                <w:rFonts w:ascii="宋体" w:hAnsi="宋体" w:cs="宋体"/>
                <w:szCs w:val="21"/>
              </w:rPr>
              <w:t>－</w:t>
            </w:r>
            <w:r w:rsidRPr="00A408CC">
              <w:rPr>
                <w:rFonts w:ascii="宋体" w:hAnsi="宋体" w:cs="宋体" w:hint="eastAsia"/>
                <w:szCs w:val="21"/>
              </w:rPr>
              <w:t>④</w:t>
            </w:r>
          </w:p>
        </w:tc>
      </w:tr>
      <w:tr w:rsidR="00695FF6" w:rsidRPr="00A408CC" w14:paraId="571D590B" w14:textId="77777777" w:rsidTr="00695FF6">
        <w:trPr>
          <w:trHeight w:val="524"/>
          <w:jc w:val="center"/>
        </w:trPr>
        <w:tc>
          <w:tcPr>
            <w:tcW w:w="2682" w:type="dxa"/>
            <w:tcBorders>
              <w:top w:val="single" w:sz="4" w:space="0" w:color="auto"/>
              <w:left w:val="single" w:sz="4" w:space="0" w:color="auto"/>
              <w:bottom w:val="single" w:sz="4" w:space="0" w:color="auto"/>
              <w:right w:val="single" w:sz="4" w:space="0" w:color="auto"/>
            </w:tcBorders>
            <w:shd w:val="clear" w:color="auto" w:fill="auto"/>
            <w:vAlign w:val="center"/>
          </w:tcPr>
          <w:p w14:paraId="102DB723" w14:textId="77777777" w:rsidR="00695FF6" w:rsidRPr="00A408CC" w:rsidRDefault="00695FF6" w:rsidP="00E318D1">
            <w:pPr>
              <w:jc w:val="center"/>
              <w:rPr>
                <w:szCs w:val="21"/>
              </w:rPr>
            </w:pPr>
            <w:r w:rsidRPr="00A408CC">
              <w:rPr>
                <w:rFonts w:hint="eastAsia"/>
                <w:szCs w:val="21"/>
              </w:rPr>
              <w:t>基金成立日至</w:t>
            </w:r>
            <w:r w:rsidRPr="00A408CC">
              <w:rPr>
                <w:szCs w:val="21"/>
              </w:rPr>
              <w:t>2023/</w:t>
            </w:r>
            <w:r>
              <w:rPr>
                <w:szCs w:val="21"/>
              </w:rPr>
              <w:t>12</w:t>
            </w:r>
            <w:r w:rsidRPr="00A408CC">
              <w:rPr>
                <w:szCs w:val="21"/>
              </w:rPr>
              <w:t>/3</w:t>
            </w:r>
            <w:r>
              <w:rPr>
                <w:szCs w:val="21"/>
              </w:rPr>
              <w:t>1</w:t>
            </w:r>
          </w:p>
        </w:tc>
        <w:tc>
          <w:tcPr>
            <w:tcW w:w="1240" w:type="dxa"/>
            <w:tcBorders>
              <w:top w:val="single" w:sz="4" w:space="0" w:color="auto"/>
              <w:left w:val="single" w:sz="4" w:space="0" w:color="auto"/>
              <w:bottom w:val="single" w:sz="4" w:space="0" w:color="auto"/>
              <w:right w:val="single" w:sz="4" w:space="0" w:color="auto"/>
            </w:tcBorders>
            <w:vAlign w:val="center"/>
          </w:tcPr>
          <w:p w14:paraId="44D7785B" w14:textId="77777777" w:rsidR="00695FF6" w:rsidRPr="00695FF6" w:rsidRDefault="00695FF6" w:rsidP="00695FF6">
            <w:pPr>
              <w:jc w:val="center"/>
              <w:rPr>
                <w:rFonts w:ascii="宋体" w:hAnsi="宋体"/>
                <w:szCs w:val="24"/>
              </w:rPr>
            </w:pPr>
            <w:r>
              <w:rPr>
                <w:rFonts w:ascii="宋体" w:hAnsi="宋体"/>
                <w:szCs w:val="24"/>
              </w:rPr>
              <w:t>-7.23%</w:t>
            </w:r>
          </w:p>
        </w:tc>
        <w:tc>
          <w:tcPr>
            <w:tcW w:w="1228" w:type="dxa"/>
            <w:tcBorders>
              <w:top w:val="single" w:sz="4" w:space="0" w:color="auto"/>
              <w:left w:val="single" w:sz="4" w:space="0" w:color="auto"/>
              <w:bottom w:val="single" w:sz="4" w:space="0" w:color="auto"/>
              <w:right w:val="single" w:sz="4" w:space="0" w:color="auto"/>
            </w:tcBorders>
            <w:vAlign w:val="center"/>
          </w:tcPr>
          <w:p w14:paraId="19310F35" w14:textId="77777777" w:rsidR="00695FF6" w:rsidRPr="00695FF6" w:rsidRDefault="00695FF6" w:rsidP="00695FF6">
            <w:pPr>
              <w:jc w:val="center"/>
              <w:rPr>
                <w:rFonts w:ascii="宋体" w:hAnsi="宋体"/>
                <w:szCs w:val="24"/>
              </w:rPr>
            </w:pPr>
            <w:r>
              <w:rPr>
                <w:rFonts w:ascii="宋体" w:hAnsi="宋体"/>
                <w:szCs w:val="24"/>
              </w:rPr>
              <w:t>0.44%</w:t>
            </w:r>
          </w:p>
        </w:tc>
        <w:tc>
          <w:tcPr>
            <w:tcW w:w="1250" w:type="dxa"/>
            <w:tcBorders>
              <w:top w:val="single" w:sz="4" w:space="0" w:color="auto"/>
              <w:left w:val="single" w:sz="4" w:space="0" w:color="auto"/>
              <w:bottom w:val="single" w:sz="4" w:space="0" w:color="auto"/>
              <w:right w:val="single" w:sz="4" w:space="0" w:color="auto"/>
            </w:tcBorders>
            <w:vAlign w:val="center"/>
          </w:tcPr>
          <w:p w14:paraId="0A21170F" w14:textId="77777777" w:rsidR="00695FF6" w:rsidRPr="00695FF6" w:rsidRDefault="00695FF6" w:rsidP="00695FF6">
            <w:pPr>
              <w:jc w:val="center"/>
              <w:rPr>
                <w:rFonts w:ascii="宋体" w:hAnsi="宋体"/>
                <w:szCs w:val="24"/>
              </w:rPr>
            </w:pPr>
            <w:r>
              <w:rPr>
                <w:rFonts w:ascii="宋体" w:hAnsi="宋体"/>
                <w:szCs w:val="24"/>
              </w:rPr>
              <w:t>-1.63%</w:t>
            </w:r>
          </w:p>
        </w:tc>
        <w:tc>
          <w:tcPr>
            <w:tcW w:w="1290" w:type="dxa"/>
            <w:tcBorders>
              <w:top w:val="single" w:sz="4" w:space="0" w:color="auto"/>
              <w:left w:val="single" w:sz="4" w:space="0" w:color="auto"/>
              <w:bottom w:val="single" w:sz="4" w:space="0" w:color="auto"/>
              <w:right w:val="single" w:sz="4" w:space="0" w:color="auto"/>
            </w:tcBorders>
            <w:vAlign w:val="center"/>
          </w:tcPr>
          <w:p w14:paraId="327E53C5" w14:textId="77777777" w:rsidR="00695FF6" w:rsidRPr="00695FF6" w:rsidRDefault="00695FF6" w:rsidP="00695FF6">
            <w:pPr>
              <w:jc w:val="center"/>
              <w:rPr>
                <w:rFonts w:ascii="宋体" w:hAnsi="宋体"/>
                <w:szCs w:val="24"/>
              </w:rPr>
            </w:pPr>
            <w:r>
              <w:rPr>
                <w:rFonts w:ascii="宋体" w:hAnsi="宋体"/>
                <w:szCs w:val="24"/>
              </w:rPr>
              <w:t>0.24%</w:t>
            </w:r>
          </w:p>
        </w:tc>
        <w:tc>
          <w:tcPr>
            <w:tcW w:w="1190" w:type="dxa"/>
            <w:tcBorders>
              <w:top w:val="single" w:sz="4" w:space="0" w:color="auto"/>
              <w:left w:val="single" w:sz="4" w:space="0" w:color="auto"/>
              <w:bottom w:val="single" w:sz="4" w:space="0" w:color="auto"/>
              <w:right w:val="single" w:sz="4" w:space="0" w:color="auto"/>
            </w:tcBorders>
            <w:vAlign w:val="center"/>
          </w:tcPr>
          <w:p w14:paraId="336084AF" w14:textId="77777777" w:rsidR="00695FF6" w:rsidRPr="00695FF6" w:rsidRDefault="00695FF6" w:rsidP="00695FF6">
            <w:pPr>
              <w:jc w:val="center"/>
              <w:rPr>
                <w:rFonts w:ascii="宋体" w:hAnsi="宋体"/>
                <w:szCs w:val="24"/>
              </w:rPr>
            </w:pPr>
            <w:r>
              <w:rPr>
                <w:rFonts w:ascii="宋体" w:hAnsi="宋体"/>
                <w:szCs w:val="24"/>
              </w:rPr>
              <w:t>-5.60%</w:t>
            </w:r>
          </w:p>
        </w:tc>
        <w:tc>
          <w:tcPr>
            <w:tcW w:w="1330" w:type="dxa"/>
            <w:tcBorders>
              <w:top w:val="single" w:sz="4" w:space="0" w:color="auto"/>
              <w:left w:val="single" w:sz="4" w:space="0" w:color="auto"/>
              <w:bottom w:val="single" w:sz="4" w:space="0" w:color="auto"/>
              <w:right w:val="single" w:sz="4" w:space="0" w:color="auto"/>
            </w:tcBorders>
            <w:vAlign w:val="center"/>
          </w:tcPr>
          <w:p w14:paraId="18CEF86E" w14:textId="77777777" w:rsidR="00695FF6" w:rsidRPr="00695FF6" w:rsidRDefault="00695FF6" w:rsidP="00695FF6">
            <w:pPr>
              <w:jc w:val="center"/>
              <w:rPr>
                <w:rFonts w:ascii="宋体" w:hAnsi="宋体"/>
                <w:szCs w:val="24"/>
              </w:rPr>
            </w:pPr>
            <w:r>
              <w:rPr>
                <w:rFonts w:ascii="宋体" w:hAnsi="宋体"/>
                <w:szCs w:val="24"/>
              </w:rPr>
              <w:t>0.20%</w:t>
            </w:r>
          </w:p>
        </w:tc>
      </w:tr>
      <w:tr w:rsidR="00695FF6" w:rsidRPr="00A408CC" w14:paraId="2EF2245A" w14:textId="77777777" w:rsidTr="00695FF6">
        <w:trPr>
          <w:trHeight w:val="524"/>
          <w:jc w:val="center"/>
        </w:trPr>
        <w:tc>
          <w:tcPr>
            <w:tcW w:w="2682" w:type="dxa"/>
            <w:tcBorders>
              <w:top w:val="single" w:sz="4" w:space="0" w:color="auto"/>
              <w:left w:val="single" w:sz="4" w:space="0" w:color="auto"/>
              <w:bottom w:val="single" w:sz="4" w:space="0" w:color="auto"/>
              <w:right w:val="single" w:sz="4" w:space="0" w:color="auto"/>
            </w:tcBorders>
            <w:shd w:val="clear" w:color="auto" w:fill="auto"/>
            <w:vAlign w:val="center"/>
          </w:tcPr>
          <w:p w14:paraId="1BEDE6F8" w14:textId="77777777" w:rsidR="00695FF6" w:rsidRPr="00A408CC" w:rsidRDefault="00695FF6" w:rsidP="00E318D1">
            <w:pPr>
              <w:jc w:val="center"/>
              <w:rPr>
                <w:szCs w:val="21"/>
              </w:rPr>
            </w:pPr>
            <w:r>
              <w:rPr>
                <w:rFonts w:hint="eastAsia"/>
                <w:szCs w:val="21"/>
              </w:rPr>
              <w:t>2</w:t>
            </w:r>
            <w:r>
              <w:rPr>
                <w:szCs w:val="21"/>
              </w:rPr>
              <w:t>023</w:t>
            </w:r>
            <w:r>
              <w:rPr>
                <w:rFonts w:hint="eastAsia"/>
                <w:szCs w:val="21"/>
              </w:rPr>
              <w:t>/</w:t>
            </w:r>
            <w:r>
              <w:rPr>
                <w:szCs w:val="21"/>
              </w:rPr>
              <w:t>01/01--2023/12/31</w:t>
            </w:r>
          </w:p>
        </w:tc>
        <w:tc>
          <w:tcPr>
            <w:tcW w:w="1240" w:type="dxa"/>
            <w:tcBorders>
              <w:top w:val="single" w:sz="4" w:space="0" w:color="auto"/>
              <w:left w:val="single" w:sz="4" w:space="0" w:color="auto"/>
              <w:bottom w:val="single" w:sz="4" w:space="0" w:color="auto"/>
              <w:right w:val="single" w:sz="4" w:space="0" w:color="auto"/>
            </w:tcBorders>
            <w:vAlign w:val="center"/>
          </w:tcPr>
          <w:p w14:paraId="10C2881F" w14:textId="77777777" w:rsidR="00695FF6" w:rsidRPr="00695FF6" w:rsidRDefault="00695FF6" w:rsidP="00695FF6">
            <w:pPr>
              <w:jc w:val="center"/>
              <w:rPr>
                <w:rFonts w:ascii="宋体" w:hAnsi="宋体"/>
                <w:szCs w:val="24"/>
              </w:rPr>
            </w:pPr>
            <w:r>
              <w:rPr>
                <w:rFonts w:ascii="宋体" w:hAnsi="宋体"/>
                <w:szCs w:val="24"/>
              </w:rPr>
              <w:t>-6.94%</w:t>
            </w:r>
          </w:p>
        </w:tc>
        <w:tc>
          <w:tcPr>
            <w:tcW w:w="1228" w:type="dxa"/>
            <w:tcBorders>
              <w:top w:val="single" w:sz="4" w:space="0" w:color="auto"/>
              <w:left w:val="single" w:sz="4" w:space="0" w:color="auto"/>
              <w:bottom w:val="single" w:sz="4" w:space="0" w:color="auto"/>
              <w:right w:val="single" w:sz="4" w:space="0" w:color="auto"/>
            </w:tcBorders>
            <w:vAlign w:val="center"/>
          </w:tcPr>
          <w:p w14:paraId="11ECC071" w14:textId="77777777" w:rsidR="00695FF6" w:rsidRPr="00695FF6" w:rsidRDefault="00695FF6" w:rsidP="00695FF6">
            <w:pPr>
              <w:jc w:val="center"/>
              <w:rPr>
                <w:rFonts w:ascii="宋体" w:hAnsi="宋体"/>
                <w:szCs w:val="24"/>
              </w:rPr>
            </w:pPr>
            <w:r>
              <w:rPr>
                <w:rFonts w:ascii="宋体" w:hAnsi="宋体"/>
                <w:szCs w:val="24"/>
              </w:rPr>
              <w:t>0.46%</w:t>
            </w:r>
          </w:p>
        </w:tc>
        <w:tc>
          <w:tcPr>
            <w:tcW w:w="1250" w:type="dxa"/>
            <w:tcBorders>
              <w:top w:val="single" w:sz="4" w:space="0" w:color="auto"/>
              <w:left w:val="single" w:sz="4" w:space="0" w:color="auto"/>
              <w:bottom w:val="single" w:sz="4" w:space="0" w:color="auto"/>
              <w:right w:val="single" w:sz="4" w:space="0" w:color="auto"/>
            </w:tcBorders>
            <w:vAlign w:val="center"/>
          </w:tcPr>
          <w:p w14:paraId="429F64D9" w14:textId="77777777" w:rsidR="00695FF6" w:rsidRPr="00695FF6" w:rsidRDefault="00695FF6" w:rsidP="00695FF6">
            <w:pPr>
              <w:jc w:val="center"/>
              <w:rPr>
                <w:rFonts w:ascii="宋体" w:hAnsi="宋体"/>
                <w:szCs w:val="24"/>
              </w:rPr>
            </w:pPr>
            <w:r>
              <w:rPr>
                <w:rFonts w:ascii="宋体" w:hAnsi="宋体"/>
                <w:szCs w:val="24"/>
              </w:rPr>
              <w:t>-1.75%</w:t>
            </w:r>
          </w:p>
        </w:tc>
        <w:tc>
          <w:tcPr>
            <w:tcW w:w="1290" w:type="dxa"/>
            <w:tcBorders>
              <w:top w:val="single" w:sz="4" w:space="0" w:color="auto"/>
              <w:left w:val="single" w:sz="4" w:space="0" w:color="auto"/>
              <w:bottom w:val="single" w:sz="4" w:space="0" w:color="auto"/>
              <w:right w:val="single" w:sz="4" w:space="0" w:color="auto"/>
            </w:tcBorders>
            <w:vAlign w:val="center"/>
          </w:tcPr>
          <w:p w14:paraId="77ECC2B4" w14:textId="77777777" w:rsidR="00695FF6" w:rsidRPr="00695FF6" w:rsidRDefault="00695FF6" w:rsidP="00695FF6">
            <w:pPr>
              <w:jc w:val="center"/>
              <w:rPr>
                <w:rFonts w:ascii="宋体" w:hAnsi="宋体"/>
                <w:szCs w:val="24"/>
              </w:rPr>
            </w:pPr>
            <w:r>
              <w:rPr>
                <w:rFonts w:ascii="宋体" w:hAnsi="宋体"/>
                <w:szCs w:val="24"/>
              </w:rPr>
              <w:t>0.24%</w:t>
            </w:r>
          </w:p>
        </w:tc>
        <w:tc>
          <w:tcPr>
            <w:tcW w:w="1190" w:type="dxa"/>
            <w:tcBorders>
              <w:top w:val="single" w:sz="4" w:space="0" w:color="auto"/>
              <w:left w:val="single" w:sz="4" w:space="0" w:color="auto"/>
              <w:bottom w:val="single" w:sz="4" w:space="0" w:color="auto"/>
              <w:right w:val="single" w:sz="4" w:space="0" w:color="auto"/>
            </w:tcBorders>
            <w:vAlign w:val="center"/>
          </w:tcPr>
          <w:p w14:paraId="50F6667B" w14:textId="77777777" w:rsidR="00695FF6" w:rsidRPr="00695FF6" w:rsidRDefault="00695FF6" w:rsidP="00695FF6">
            <w:pPr>
              <w:jc w:val="center"/>
              <w:rPr>
                <w:rFonts w:ascii="宋体" w:hAnsi="宋体"/>
                <w:szCs w:val="24"/>
              </w:rPr>
            </w:pPr>
            <w:r>
              <w:rPr>
                <w:rFonts w:ascii="宋体" w:hAnsi="宋体"/>
                <w:szCs w:val="24"/>
              </w:rPr>
              <w:t>-5.19%</w:t>
            </w:r>
          </w:p>
        </w:tc>
        <w:tc>
          <w:tcPr>
            <w:tcW w:w="1330" w:type="dxa"/>
            <w:tcBorders>
              <w:top w:val="single" w:sz="4" w:space="0" w:color="auto"/>
              <w:left w:val="single" w:sz="4" w:space="0" w:color="auto"/>
              <w:bottom w:val="single" w:sz="4" w:space="0" w:color="auto"/>
              <w:right w:val="single" w:sz="4" w:space="0" w:color="auto"/>
            </w:tcBorders>
            <w:vAlign w:val="center"/>
          </w:tcPr>
          <w:p w14:paraId="17C65687" w14:textId="77777777" w:rsidR="00695FF6" w:rsidRPr="00695FF6" w:rsidRDefault="00695FF6" w:rsidP="00695FF6">
            <w:pPr>
              <w:jc w:val="center"/>
              <w:rPr>
                <w:rFonts w:ascii="宋体" w:hAnsi="宋体"/>
                <w:szCs w:val="24"/>
              </w:rPr>
            </w:pPr>
            <w:r>
              <w:rPr>
                <w:rFonts w:ascii="宋体" w:hAnsi="宋体"/>
                <w:szCs w:val="24"/>
              </w:rPr>
              <w:t>0.22%</w:t>
            </w:r>
          </w:p>
        </w:tc>
      </w:tr>
      <w:tr w:rsidR="00961221" w:rsidRPr="00695FF6" w14:paraId="50601B40" w14:textId="77777777" w:rsidTr="00961221">
        <w:trPr>
          <w:trHeight w:val="524"/>
          <w:jc w:val="center"/>
        </w:trPr>
        <w:tc>
          <w:tcPr>
            <w:tcW w:w="2682" w:type="dxa"/>
            <w:tcBorders>
              <w:top w:val="single" w:sz="4" w:space="0" w:color="auto"/>
              <w:left w:val="single" w:sz="4" w:space="0" w:color="auto"/>
              <w:bottom w:val="single" w:sz="4" w:space="0" w:color="auto"/>
              <w:right w:val="single" w:sz="4" w:space="0" w:color="auto"/>
            </w:tcBorders>
            <w:shd w:val="clear" w:color="auto" w:fill="auto"/>
            <w:vAlign w:val="center"/>
          </w:tcPr>
          <w:p w14:paraId="29B2C86C" w14:textId="77777777" w:rsidR="00961221" w:rsidRPr="00A408CC" w:rsidRDefault="00961221" w:rsidP="002247CD">
            <w:pPr>
              <w:jc w:val="center"/>
              <w:rPr>
                <w:szCs w:val="21"/>
              </w:rPr>
            </w:pPr>
            <w:r>
              <w:rPr>
                <w:rFonts w:hint="eastAsia"/>
                <w:szCs w:val="21"/>
              </w:rPr>
              <w:t>2</w:t>
            </w:r>
            <w:r>
              <w:rPr>
                <w:szCs w:val="21"/>
              </w:rPr>
              <w:t>024</w:t>
            </w:r>
            <w:r>
              <w:rPr>
                <w:rFonts w:hint="eastAsia"/>
                <w:szCs w:val="21"/>
              </w:rPr>
              <w:t>/</w:t>
            </w:r>
            <w:r>
              <w:rPr>
                <w:szCs w:val="21"/>
              </w:rPr>
              <w:t>01/01--2024/12/31</w:t>
            </w:r>
          </w:p>
        </w:tc>
        <w:tc>
          <w:tcPr>
            <w:tcW w:w="1240" w:type="dxa"/>
            <w:tcBorders>
              <w:top w:val="single" w:sz="4" w:space="0" w:color="auto"/>
              <w:left w:val="single" w:sz="4" w:space="0" w:color="auto"/>
              <w:bottom w:val="single" w:sz="4" w:space="0" w:color="auto"/>
              <w:right w:val="single" w:sz="4" w:space="0" w:color="auto"/>
            </w:tcBorders>
            <w:vAlign w:val="center"/>
          </w:tcPr>
          <w:p w14:paraId="4ABF9DBE" w14:textId="77777777" w:rsidR="00961221" w:rsidRPr="00695FF6" w:rsidRDefault="00961221" w:rsidP="002247CD">
            <w:pPr>
              <w:jc w:val="center"/>
              <w:rPr>
                <w:rFonts w:ascii="宋体" w:hAnsi="宋体"/>
                <w:szCs w:val="24"/>
              </w:rPr>
            </w:pPr>
            <w:r>
              <w:rPr>
                <w:rFonts w:ascii="宋体" w:hAnsi="宋体"/>
                <w:szCs w:val="24"/>
              </w:rPr>
              <w:t>2.87%</w:t>
            </w:r>
          </w:p>
        </w:tc>
        <w:tc>
          <w:tcPr>
            <w:tcW w:w="1228" w:type="dxa"/>
            <w:tcBorders>
              <w:top w:val="single" w:sz="4" w:space="0" w:color="auto"/>
              <w:left w:val="single" w:sz="4" w:space="0" w:color="auto"/>
              <w:bottom w:val="single" w:sz="4" w:space="0" w:color="auto"/>
              <w:right w:val="single" w:sz="4" w:space="0" w:color="auto"/>
            </w:tcBorders>
            <w:vAlign w:val="center"/>
          </w:tcPr>
          <w:p w14:paraId="341358F1" w14:textId="77777777" w:rsidR="00961221" w:rsidRPr="00695FF6" w:rsidRDefault="00961221" w:rsidP="002247CD">
            <w:pPr>
              <w:jc w:val="center"/>
              <w:rPr>
                <w:rFonts w:ascii="宋体" w:hAnsi="宋体"/>
                <w:szCs w:val="24"/>
              </w:rPr>
            </w:pPr>
            <w:r>
              <w:rPr>
                <w:rFonts w:ascii="宋体" w:hAnsi="宋体"/>
                <w:szCs w:val="24"/>
              </w:rPr>
              <w:t>0.83%</w:t>
            </w:r>
          </w:p>
        </w:tc>
        <w:tc>
          <w:tcPr>
            <w:tcW w:w="1250" w:type="dxa"/>
            <w:tcBorders>
              <w:top w:val="single" w:sz="4" w:space="0" w:color="auto"/>
              <w:left w:val="single" w:sz="4" w:space="0" w:color="auto"/>
              <w:bottom w:val="single" w:sz="4" w:space="0" w:color="auto"/>
              <w:right w:val="single" w:sz="4" w:space="0" w:color="auto"/>
            </w:tcBorders>
            <w:vAlign w:val="center"/>
          </w:tcPr>
          <w:p w14:paraId="6547E400" w14:textId="77777777" w:rsidR="00961221" w:rsidRPr="00695FF6" w:rsidRDefault="00961221" w:rsidP="002247CD">
            <w:pPr>
              <w:jc w:val="center"/>
              <w:rPr>
                <w:rFonts w:ascii="宋体" w:hAnsi="宋体"/>
                <w:szCs w:val="24"/>
              </w:rPr>
            </w:pPr>
            <w:r>
              <w:rPr>
                <w:rFonts w:ascii="宋体" w:hAnsi="宋体"/>
                <w:szCs w:val="24"/>
              </w:rPr>
              <w:t>7.43%</w:t>
            </w:r>
          </w:p>
        </w:tc>
        <w:tc>
          <w:tcPr>
            <w:tcW w:w="1290" w:type="dxa"/>
            <w:tcBorders>
              <w:top w:val="single" w:sz="4" w:space="0" w:color="auto"/>
              <w:left w:val="single" w:sz="4" w:space="0" w:color="auto"/>
              <w:bottom w:val="single" w:sz="4" w:space="0" w:color="auto"/>
              <w:right w:val="single" w:sz="4" w:space="0" w:color="auto"/>
            </w:tcBorders>
            <w:vAlign w:val="center"/>
          </w:tcPr>
          <w:p w14:paraId="1202B4A9" w14:textId="77777777" w:rsidR="00961221" w:rsidRPr="00695FF6" w:rsidRDefault="00961221" w:rsidP="002247CD">
            <w:pPr>
              <w:jc w:val="center"/>
              <w:rPr>
                <w:rFonts w:ascii="宋体" w:hAnsi="宋体"/>
                <w:szCs w:val="24"/>
              </w:rPr>
            </w:pPr>
            <w:r>
              <w:rPr>
                <w:rFonts w:ascii="宋体" w:hAnsi="宋体"/>
                <w:szCs w:val="24"/>
              </w:rPr>
              <w:t>0.41%</w:t>
            </w:r>
          </w:p>
        </w:tc>
        <w:tc>
          <w:tcPr>
            <w:tcW w:w="1190" w:type="dxa"/>
            <w:tcBorders>
              <w:top w:val="single" w:sz="4" w:space="0" w:color="auto"/>
              <w:left w:val="single" w:sz="4" w:space="0" w:color="auto"/>
              <w:bottom w:val="single" w:sz="4" w:space="0" w:color="auto"/>
              <w:right w:val="single" w:sz="4" w:space="0" w:color="auto"/>
            </w:tcBorders>
            <w:vAlign w:val="center"/>
          </w:tcPr>
          <w:p w14:paraId="0CD97703" w14:textId="77777777" w:rsidR="00961221" w:rsidRPr="00695FF6" w:rsidRDefault="00961221" w:rsidP="002247CD">
            <w:pPr>
              <w:jc w:val="center"/>
              <w:rPr>
                <w:rFonts w:ascii="宋体" w:hAnsi="宋体"/>
                <w:szCs w:val="24"/>
              </w:rPr>
            </w:pPr>
            <w:r>
              <w:rPr>
                <w:rFonts w:ascii="宋体" w:hAnsi="宋体"/>
                <w:szCs w:val="24"/>
              </w:rPr>
              <w:t>-4.56%</w:t>
            </w:r>
          </w:p>
        </w:tc>
        <w:tc>
          <w:tcPr>
            <w:tcW w:w="1330" w:type="dxa"/>
            <w:tcBorders>
              <w:top w:val="single" w:sz="4" w:space="0" w:color="auto"/>
              <w:left w:val="single" w:sz="4" w:space="0" w:color="auto"/>
              <w:bottom w:val="single" w:sz="4" w:space="0" w:color="auto"/>
              <w:right w:val="single" w:sz="4" w:space="0" w:color="auto"/>
            </w:tcBorders>
            <w:vAlign w:val="center"/>
          </w:tcPr>
          <w:p w14:paraId="0DB769BC" w14:textId="77777777" w:rsidR="00961221" w:rsidRPr="00695FF6" w:rsidRDefault="00961221" w:rsidP="002247CD">
            <w:pPr>
              <w:jc w:val="center"/>
              <w:rPr>
                <w:rFonts w:ascii="宋体" w:hAnsi="宋体"/>
                <w:szCs w:val="24"/>
              </w:rPr>
            </w:pPr>
            <w:r>
              <w:rPr>
                <w:rFonts w:ascii="宋体" w:hAnsi="宋体"/>
                <w:szCs w:val="24"/>
              </w:rPr>
              <w:t>0.42%</w:t>
            </w:r>
          </w:p>
        </w:tc>
      </w:tr>
      <w:tr w:rsidR="005622A3" w:rsidRPr="00A23A58" w14:paraId="3CF93689" w14:textId="77777777" w:rsidTr="005622A3">
        <w:trPr>
          <w:trHeight w:val="524"/>
          <w:jc w:val="center"/>
        </w:trPr>
        <w:tc>
          <w:tcPr>
            <w:tcW w:w="2682" w:type="dxa"/>
            <w:tcBorders>
              <w:top w:val="single" w:sz="4" w:space="0" w:color="auto"/>
              <w:left w:val="single" w:sz="4" w:space="0" w:color="auto"/>
              <w:bottom w:val="single" w:sz="4" w:space="0" w:color="auto"/>
              <w:right w:val="single" w:sz="4" w:space="0" w:color="auto"/>
            </w:tcBorders>
            <w:shd w:val="clear" w:color="auto" w:fill="auto"/>
            <w:vAlign w:val="center"/>
          </w:tcPr>
          <w:p w14:paraId="18E36BC8" w14:textId="77777777" w:rsidR="005622A3" w:rsidRPr="00262322" w:rsidRDefault="005622A3" w:rsidP="002F7B8F">
            <w:pPr>
              <w:jc w:val="center"/>
              <w:rPr>
                <w:szCs w:val="21"/>
              </w:rPr>
            </w:pPr>
            <w:r w:rsidRPr="00262322">
              <w:rPr>
                <w:szCs w:val="21"/>
              </w:rPr>
              <w:t>202</w:t>
            </w:r>
            <w:r>
              <w:rPr>
                <w:szCs w:val="21"/>
              </w:rPr>
              <w:t>5</w:t>
            </w:r>
            <w:r w:rsidRPr="00262322">
              <w:rPr>
                <w:szCs w:val="21"/>
              </w:rPr>
              <w:t>/01/01--202</w:t>
            </w:r>
            <w:r>
              <w:rPr>
                <w:szCs w:val="21"/>
              </w:rPr>
              <w:t>5</w:t>
            </w:r>
            <w:r w:rsidRPr="00262322">
              <w:rPr>
                <w:szCs w:val="21"/>
              </w:rPr>
              <w:t>/12/31</w:t>
            </w:r>
          </w:p>
        </w:tc>
        <w:tc>
          <w:tcPr>
            <w:tcW w:w="1240" w:type="dxa"/>
            <w:tcBorders>
              <w:top w:val="single" w:sz="4" w:space="0" w:color="auto"/>
              <w:left w:val="single" w:sz="4" w:space="0" w:color="auto"/>
              <w:bottom w:val="single" w:sz="4" w:space="0" w:color="auto"/>
              <w:right w:val="single" w:sz="4" w:space="0" w:color="auto"/>
            </w:tcBorders>
            <w:vAlign w:val="center"/>
          </w:tcPr>
          <w:p w14:paraId="67AA873C" w14:textId="77777777" w:rsidR="005622A3" w:rsidRPr="005622A3" w:rsidRDefault="005622A3" w:rsidP="005622A3">
            <w:pPr>
              <w:jc w:val="center"/>
              <w:rPr>
                <w:rFonts w:ascii="宋体" w:hAnsi="宋体"/>
                <w:szCs w:val="24"/>
              </w:rPr>
            </w:pPr>
            <w:r w:rsidRPr="005622A3">
              <w:rPr>
                <w:rFonts w:ascii="宋体" w:hAnsi="宋体" w:hint="eastAsia"/>
                <w:szCs w:val="24"/>
              </w:rPr>
              <w:t xml:space="preserve">12.55% </w:t>
            </w:r>
          </w:p>
        </w:tc>
        <w:tc>
          <w:tcPr>
            <w:tcW w:w="1228" w:type="dxa"/>
            <w:tcBorders>
              <w:top w:val="single" w:sz="4" w:space="0" w:color="auto"/>
              <w:left w:val="single" w:sz="4" w:space="0" w:color="auto"/>
              <w:bottom w:val="single" w:sz="4" w:space="0" w:color="auto"/>
              <w:right w:val="single" w:sz="4" w:space="0" w:color="auto"/>
            </w:tcBorders>
            <w:vAlign w:val="center"/>
          </w:tcPr>
          <w:p w14:paraId="1412EFC0" w14:textId="77777777" w:rsidR="005622A3" w:rsidRPr="005622A3" w:rsidRDefault="005622A3" w:rsidP="005622A3">
            <w:pPr>
              <w:jc w:val="center"/>
              <w:rPr>
                <w:rFonts w:ascii="宋体" w:hAnsi="宋体"/>
                <w:szCs w:val="24"/>
              </w:rPr>
            </w:pPr>
            <w:r w:rsidRPr="005622A3">
              <w:rPr>
                <w:rFonts w:ascii="宋体" w:hAnsi="宋体" w:hint="eastAsia"/>
                <w:szCs w:val="24"/>
              </w:rPr>
              <w:t xml:space="preserve">0.62% </w:t>
            </w:r>
          </w:p>
        </w:tc>
        <w:tc>
          <w:tcPr>
            <w:tcW w:w="1250" w:type="dxa"/>
            <w:tcBorders>
              <w:top w:val="single" w:sz="4" w:space="0" w:color="auto"/>
              <w:left w:val="single" w:sz="4" w:space="0" w:color="auto"/>
              <w:bottom w:val="single" w:sz="4" w:space="0" w:color="auto"/>
              <w:right w:val="single" w:sz="4" w:space="0" w:color="auto"/>
            </w:tcBorders>
            <w:vAlign w:val="center"/>
          </w:tcPr>
          <w:p w14:paraId="35846241" w14:textId="77777777" w:rsidR="005622A3" w:rsidRPr="005622A3" w:rsidRDefault="005622A3" w:rsidP="005622A3">
            <w:pPr>
              <w:jc w:val="center"/>
              <w:rPr>
                <w:rFonts w:ascii="宋体" w:hAnsi="宋体"/>
                <w:szCs w:val="24"/>
              </w:rPr>
            </w:pPr>
            <w:r w:rsidRPr="005622A3">
              <w:rPr>
                <w:rFonts w:ascii="宋体" w:hAnsi="宋体" w:hint="eastAsia"/>
                <w:szCs w:val="24"/>
              </w:rPr>
              <w:t xml:space="preserve">5.08% </w:t>
            </w:r>
          </w:p>
        </w:tc>
        <w:tc>
          <w:tcPr>
            <w:tcW w:w="1290" w:type="dxa"/>
            <w:tcBorders>
              <w:top w:val="single" w:sz="4" w:space="0" w:color="auto"/>
              <w:left w:val="single" w:sz="4" w:space="0" w:color="auto"/>
              <w:bottom w:val="single" w:sz="4" w:space="0" w:color="auto"/>
              <w:right w:val="single" w:sz="4" w:space="0" w:color="auto"/>
            </w:tcBorders>
            <w:vAlign w:val="center"/>
          </w:tcPr>
          <w:p w14:paraId="32BA38B9" w14:textId="77777777" w:rsidR="005622A3" w:rsidRPr="005622A3" w:rsidRDefault="005622A3" w:rsidP="005622A3">
            <w:pPr>
              <w:jc w:val="center"/>
              <w:rPr>
                <w:rFonts w:ascii="宋体" w:hAnsi="宋体"/>
                <w:szCs w:val="24"/>
              </w:rPr>
            </w:pPr>
            <w:r w:rsidRPr="005622A3">
              <w:rPr>
                <w:rFonts w:ascii="宋体" w:hAnsi="宋体" w:hint="eastAsia"/>
                <w:szCs w:val="24"/>
              </w:rPr>
              <w:t xml:space="preserve">0.29% </w:t>
            </w:r>
          </w:p>
        </w:tc>
        <w:tc>
          <w:tcPr>
            <w:tcW w:w="1190" w:type="dxa"/>
            <w:tcBorders>
              <w:top w:val="single" w:sz="4" w:space="0" w:color="auto"/>
              <w:left w:val="single" w:sz="4" w:space="0" w:color="auto"/>
              <w:bottom w:val="single" w:sz="4" w:space="0" w:color="auto"/>
              <w:right w:val="single" w:sz="4" w:space="0" w:color="auto"/>
            </w:tcBorders>
            <w:vAlign w:val="center"/>
          </w:tcPr>
          <w:p w14:paraId="2D1ED445" w14:textId="77777777" w:rsidR="005622A3" w:rsidRPr="005622A3" w:rsidRDefault="005622A3" w:rsidP="005622A3">
            <w:pPr>
              <w:jc w:val="center"/>
              <w:rPr>
                <w:rFonts w:ascii="宋体" w:hAnsi="宋体"/>
                <w:szCs w:val="24"/>
              </w:rPr>
            </w:pPr>
            <w:r w:rsidRPr="005622A3">
              <w:rPr>
                <w:rFonts w:ascii="宋体" w:hAnsi="宋体" w:hint="eastAsia"/>
                <w:szCs w:val="24"/>
              </w:rPr>
              <w:t xml:space="preserve">7.47% </w:t>
            </w:r>
          </w:p>
        </w:tc>
        <w:tc>
          <w:tcPr>
            <w:tcW w:w="1330" w:type="dxa"/>
            <w:tcBorders>
              <w:top w:val="single" w:sz="4" w:space="0" w:color="auto"/>
              <w:left w:val="single" w:sz="4" w:space="0" w:color="auto"/>
              <w:bottom w:val="single" w:sz="4" w:space="0" w:color="auto"/>
              <w:right w:val="single" w:sz="4" w:space="0" w:color="auto"/>
            </w:tcBorders>
            <w:vAlign w:val="center"/>
          </w:tcPr>
          <w:p w14:paraId="12C22459" w14:textId="77777777" w:rsidR="005622A3" w:rsidRPr="005622A3" w:rsidRDefault="005622A3" w:rsidP="005622A3">
            <w:pPr>
              <w:jc w:val="center"/>
              <w:rPr>
                <w:rFonts w:ascii="宋体" w:hAnsi="宋体"/>
                <w:szCs w:val="24"/>
              </w:rPr>
            </w:pPr>
            <w:r w:rsidRPr="005622A3">
              <w:rPr>
                <w:rFonts w:ascii="宋体" w:hAnsi="宋体" w:hint="eastAsia"/>
                <w:szCs w:val="24"/>
              </w:rPr>
              <w:t xml:space="preserve">0.33% </w:t>
            </w:r>
          </w:p>
        </w:tc>
      </w:tr>
      <w:tr w:rsidR="005622A3" w:rsidRPr="00A23A58" w14:paraId="4D9464E4" w14:textId="77777777" w:rsidTr="005622A3">
        <w:trPr>
          <w:trHeight w:val="524"/>
          <w:jc w:val="center"/>
        </w:trPr>
        <w:tc>
          <w:tcPr>
            <w:tcW w:w="2682" w:type="dxa"/>
            <w:tcBorders>
              <w:top w:val="single" w:sz="4" w:space="0" w:color="auto"/>
              <w:left w:val="single" w:sz="4" w:space="0" w:color="auto"/>
              <w:bottom w:val="single" w:sz="4" w:space="0" w:color="auto"/>
              <w:right w:val="single" w:sz="4" w:space="0" w:color="auto"/>
            </w:tcBorders>
            <w:shd w:val="clear" w:color="auto" w:fill="auto"/>
            <w:vAlign w:val="center"/>
          </w:tcPr>
          <w:p w14:paraId="3FADF532" w14:textId="77777777" w:rsidR="005622A3" w:rsidRPr="00262322" w:rsidRDefault="005622A3" w:rsidP="002F7B8F">
            <w:pPr>
              <w:jc w:val="center"/>
              <w:rPr>
                <w:szCs w:val="21"/>
              </w:rPr>
            </w:pPr>
            <w:r w:rsidRPr="00262322">
              <w:rPr>
                <w:szCs w:val="21"/>
              </w:rPr>
              <w:t>基金成立日至</w:t>
            </w:r>
            <w:r w:rsidRPr="00262322">
              <w:rPr>
                <w:szCs w:val="21"/>
              </w:rPr>
              <w:t>202</w:t>
            </w:r>
            <w:r>
              <w:rPr>
                <w:szCs w:val="21"/>
              </w:rPr>
              <w:t>6</w:t>
            </w:r>
            <w:r w:rsidRPr="00262322">
              <w:rPr>
                <w:szCs w:val="21"/>
              </w:rPr>
              <w:t>/06/30</w:t>
            </w:r>
          </w:p>
        </w:tc>
        <w:tc>
          <w:tcPr>
            <w:tcW w:w="1240" w:type="dxa"/>
            <w:tcBorders>
              <w:top w:val="single" w:sz="4" w:space="0" w:color="auto"/>
              <w:left w:val="single" w:sz="4" w:space="0" w:color="auto"/>
              <w:bottom w:val="single" w:sz="4" w:space="0" w:color="auto"/>
              <w:right w:val="single" w:sz="4" w:space="0" w:color="auto"/>
            </w:tcBorders>
            <w:vAlign w:val="center"/>
          </w:tcPr>
          <w:p w14:paraId="0FA44753" w14:textId="77777777" w:rsidR="005622A3" w:rsidRPr="005622A3" w:rsidRDefault="005622A3" w:rsidP="005622A3">
            <w:pPr>
              <w:jc w:val="center"/>
              <w:rPr>
                <w:rFonts w:ascii="宋体" w:hAnsi="宋体"/>
                <w:szCs w:val="24"/>
              </w:rPr>
            </w:pPr>
            <w:r w:rsidRPr="005622A3">
              <w:rPr>
                <w:rFonts w:ascii="宋体" w:hAnsi="宋体" w:hint="eastAsia"/>
                <w:szCs w:val="24"/>
              </w:rPr>
              <w:t xml:space="preserve">6.30% </w:t>
            </w:r>
          </w:p>
        </w:tc>
        <w:tc>
          <w:tcPr>
            <w:tcW w:w="1228" w:type="dxa"/>
            <w:tcBorders>
              <w:top w:val="single" w:sz="4" w:space="0" w:color="auto"/>
              <w:left w:val="single" w:sz="4" w:space="0" w:color="auto"/>
              <w:bottom w:val="single" w:sz="4" w:space="0" w:color="auto"/>
              <w:right w:val="single" w:sz="4" w:space="0" w:color="auto"/>
            </w:tcBorders>
            <w:vAlign w:val="center"/>
          </w:tcPr>
          <w:p w14:paraId="2C50EB8F" w14:textId="77777777" w:rsidR="005622A3" w:rsidRPr="005622A3" w:rsidRDefault="005622A3" w:rsidP="005622A3">
            <w:pPr>
              <w:jc w:val="center"/>
              <w:rPr>
                <w:rFonts w:ascii="宋体" w:hAnsi="宋体"/>
                <w:szCs w:val="24"/>
              </w:rPr>
            </w:pPr>
            <w:r w:rsidRPr="005622A3">
              <w:rPr>
                <w:rFonts w:ascii="宋体" w:hAnsi="宋体" w:hint="eastAsia"/>
                <w:szCs w:val="24"/>
              </w:rPr>
              <w:t xml:space="preserve">0.61% </w:t>
            </w:r>
          </w:p>
        </w:tc>
        <w:tc>
          <w:tcPr>
            <w:tcW w:w="1250" w:type="dxa"/>
            <w:tcBorders>
              <w:top w:val="single" w:sz="4" w:space="0" w:color="auto"/>
              <w:left w:val="single" w:sz="4" w:space="0" w:color="auto"/>
              <w:bottom w:val="single" w:sz="4" w:space="0" w:color="auto"/>
              <w:right w:val="single" w:sz="4" w:space="0" w:color="auto"/>
            </w:tcBorders>
            <w:vAlign w:val="center"/>
          </w:tcPr>
          <w:p w14:paraId="37698D77" w14:textId="77777777" w:rsidR="005622A3" w:rsidRPr="005622A3" w:rsidRDefault="005622A3" w:rsidP="005622A3">
            <w:pPr>
              <w:jc w:val="center"/>
              <w:rPr>
                <w:rFonts w:ascii="宋体" w:hAnsi="宋体"/>
                <w:szCs w:val="24"/>
              </w:rPr>
            </w:pPr>
            <w:r w:rsidRPr="005622A3">
              <w:rPr>
                <w:rFonts w:ascii="宋体" w:hAnsi="宋体" w:hint="eastAsia"/>
                <w:szCs w:val="24"/>
              </w:rPr>
              <w:t xml:space="preserve">15.52% </w:t>
            </w:r>
          </w:p>
        </w:tc>
        <w:tc>
          <w:tcPr>
            <w:tcW w:w="1290" w:type="dxa"/>
            <w:tcBorders>
              <w:top w:val="single" w:sz="4" w:space="0" w:color="auto"/>
              <w:left w:val="single" w:sz="4" w:space="0" w:color="auto"/>
              <w:bottom w:val="single" w:sz="4" w:space="0" w:color="auto"/>
              <w:right w:val="single" w:sz="4" w:space="0" w:color="auto"/>
            </w:tcBorders>
            <w:vAlign w:val="center"/>
          </w:tcPr>
          <w:p w14:paraId="6764D0C4" w14:textId="77777777" w:rsidR="005622A3" w:rsidRPr="005622A3" w:rsidRDefault="005622A3" w:rsidP="005622A3">
            <w:pPr>
              <w:jc w:val="center"/>
              <w:rPr>
                <w:rFonts w:ascii="宋体" w:hAnsi="宋体"/>
                <w:szCs w:val="24"/>
              </w:rPr>
            </w:pPr>
            <w:r w:rsidRPr="005622A3">
              <w:rPr>
                <w:rFonts w:ascii="宋体" w:hAnsi="宋体" w:hint="eastAsia"/>
                <w:szCs w:val="24"/>
              </w:rPr>
              <w:t xml:space="preserve">0.33% </w:t>
            </w:r>
          </w:p>
        </w:tc>
        <w:tc>
          <w:tcPr>
            <w:tcW w:w="1190" w:type="dxa"/>
            <w:tcBorders>
              <w:top w:val="single" w:sz="4" w:space="0" w:color="auto"/>
              <w:left w:val="single" w:sz="4" w:space="0" w:color="auto"/>
              <w:bottom w:val="single" w:sz="4" w:space="0" w:color="auto"/>
              <w:right w:val="single" w:sz="4" w:space="0" w:color="auto"/>
            </w:tcBorders>
            <w:vAlign w:val="center"/>
          </w:tcPr>
          <w:p w14:paraId="21A9D46F" w14:textId="77777777" w:rsidR="005622A3" w:rsidRPr="005622A3" w:rsidRDefault="005622A3" w:rsidP="005622A3">
            <w:pPr>
              <w:jc w:val="center"/>
              <w:rPr>
                <w:rFonts w:ascii="宋体" w:hAnsi="宋体"/>
                <w:szCs w:val="24"/>
              </w:rPr>
            </w:pPr>
            <w:r w:rsidRPr="005622A3">
              <w:rPr>
                <w:rFonts w:ascii="宋体" w:hAnsi="宋体" w:hint="eastAsia"/>
                <w:szCs w:val="24"/>
              </w:rPr>
              <w:t xml:space="preserve">-9.22% </w:t>
            </w:r>
          </w:p>
        </w:tc>
        <w:tc>
          <w:tcPr>
            <w:tcW w:w="1330" w:type="dxa"/>
            <w:tcBorders>
              <w:top w:val="single" w:sz="4" w:space="0" w:color="auto"/>
              <w:left w:val="single" w:sz="4" w:space="0" w:color="auto"/>
              <w:bottom w:val="single" w:sz="4" w:space="0" w:color="auto"/>
              <w:right w:val="single" w:sz="4" w:space="0" w:color="auto"/>
            </w:tcBorders>
            <w:vAlign w:val="center"/>
          </w:tcPr>
          <w:p w14:paraId="0B476904" w14:textId="77777777" w:rsidR="005622A3" w:rsidRPr="005622A3" w:rsidRDefault="005622A3" w:rsidP="005622A3">
            <w:pPr>
              <w:jc w:val="center"/>
              <w:rPr>
                <w:rFonts w:ascii="宋体" w:hAnsi="宋体"/>
                <w:szCs w:val="24"/>
              </w:rPr>
            </w:pPr>
            <w:r w:rsidRPr="005622A3">
              <w:rPr>
                <w:rFonts w:ascii="宋体" w:hAnsi="宋体" w:hint="eastAsia"/>
                <w:szCs w:val="24"/>
              </w:rPr>
              <w:t xml:space="preserve">0.28% </w:t>
            </w:r>
          </w:p>
        </w:tc>
      </w:tr>
    </w:tbl>
    <w:p w14:paraId="58698C61" w14:textId="77777777" w:rsidR="00A408CC" w:rsidRPr="00A408CC" w:rsidRDefault="00A408CC" w:rsidP="00A408CC">
      <w:pPr>
        <w:spacing w:line="360" w:lineRule="auto"/>
        <w:rPr>
          <w:bCs/>
          <w:sz w:val="24"/>
        </w:rPr>
      </w:pPr>
    </w:p>
    <w:p w14:paraId="65542B1C" w14:textId="77777777" w:rsidR="00A408CC" w:rsidRDefault="00A408CC" w:rsidP="00A408CC">
      <w:r w:rsidRPr="00A408CC">
        <w:rPr>
          <w:rFonts w:hint="eastAsia"/>
        </w:rPr>
        <w:t>注：</w:t>
      </w:r>
      <w:r>
        <w:rPr>
          <w:rFonts w:hint="eastAsia"/>
        </w:rPr>
        <w:t>（</w:t>
      </w:r>
      <w:r>
        <w:rPr>
          <w:rFonts w:hint="eastAsia"/>
        </w:rPr>
        <w:t>1</w:t>
      </w:r>
      <w:r>
        <w:rPr>
          <w:rFonts w:hint="eastAsia"/>
        </w:rPr>
        <w:t>）本章业绩按照《公开募集证券投资基金宣传推介材料管理暂行规定》第四条的规定列示。</w:t>
      </w:r>
    </w:p>
    <w:p w14:paraId="643B54CE" w14:textId="6906B20D" w:rsidR="00A408CC" w:rsidRPr="00A408CC" w:rsidRDefault="00A408CC" w:rsidP="00A408CC">
      <w:r>
        <w:rPr>
          <w:rFonts w:hint="eastAsia"/>
        </w:rPr>
        <w:t>（</w:t>
      </w:r>
      <w:r>
        <w:rPr>
          <w:rFonts w:hint="eastAsia"/>
        </w:rPr>
        <w:t>2</w:t>
      </w:r>
      <w:r>
        <w:rPr>
          <w:rFonts w:hint="eastAsia"/>
        </w:rPr>
        <w:t>）本基金历任基金经理情况详见“三、基金管理人”。</w:t>
      </w:r>
    </w:p>
    <w:p w14:paraId="53314E6F" w14:textId="77777777" w:rsidR="00A408CC" w:rsidRPr="00A408CC" w:rsidRDefault="00A408CC" w:rsidP="00A408CC"/>
    <w:p w14:paraId="259ACBDF" w14:textId="77777777" w:rsidR="00A408CC" w:rsidRPr="00A408CC" w:rsidRDefault="00A408CC" w:rsidP="00AC48C7">
      <w:pPr>
        <w:numPr>
          <w:ilvl w:val="0"/>
          <w:numId w:val="21"/>
        </w:numPr>
        <w:spacing w:line="360" w:lineRule="auto"/>
        <w:ind w:left="0" w:firstLine="480"/>
        <w:jc w:val="left"/>
        <w:rPr>
          <w:sz w:val="24"/>
        </w:rPr>
      </w:pPr>
      <w:r w:rsidRPr="00A408CC">
        <w:rPr>
          <w:rFonts w:hint="eastAsia"/>
          <w:sz w:val="24"/>
        </w:rPr>
        <w:t>自基金合同生效以来基金份额累计净值增长率变动及其与同期业绩比较基准收益率变动的比较</w:t>
      </w:r>
    </w:p>
    <w:p w14:paraId="4F6BD81E" w14:textId="6EAF3E55" w:rsidR="00AC48C7" w:rsidRDefault="005622A3" w:rsidP="00A408CC">
      <w:pPr>
        <w:spacing w:line="360" w:lineRule="auto"/>
        <w:jc w:val="left"/>
        <w:rPr>
          <w:rFonts w:ascii="宋体" w:cs="宋体"/>
          <w:color w:val="000000"/>
          <w:kern w:val="0"/>
        </w:rPr>
      </w:pPr>
      <w:r>
        <w:rPr>
          <w:rFonts w:ascii="宋体" w:hAnsi="宋体"/>
          <w:noProof/>
        </w:rPr>
        <w:lastRenderedPageBreak/>
        <w:drawing>
          <wp:inline distT="0" distB="0" distL="0" distR="0" wp14:anchorId="29944B2B" wp14:editId="39147063">
            <wp:extent cx="5229225" cy="3009900"/>
            <wp:effectExtent l="0" t="0" r="9525" b="0"/>
            <wp:docPr id="77" name="图片 77" descr="CN_50510000_016227_FB030020_20260004.HTSXYLJJFEJZBDJYTQYJBJJZDBDBJTuMingCheng.NORMAL.0.sub_zjjhtsxyljjljjzzzlbdjqytqyjbjjzsylbddbj_fj_q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_50510000_016227_FB030020_20260004.HTSXYLJJFEJZBDJYTQYJBJJZDBDBJTuMingCheng.NORMAL.0.sub_zjjhtsxyljjljjzzzlbdjqytqyjbjjzsylbddbj_fj_qr.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29225" cy="3009900"/>
                    </a:xfrm>
                    <a:prstGeom prst="rect">
                      <a:avLst/>
                    </a:prstGeom>
                    <a:noFill/>
                    <a:ln>
                      <a:noFill/>
                    </a:ln>
                  </pic:spPr>
                </pic:pic>
              </a:graphicData>
            </a:graphic>
          </wp:inline>
        </w:drawing>
      </w:r>
    </w:p>
    <w:p w14:paraId="216AF806" w14:textId="53F73EF6" w:rsidR="00A408CC" w:rsidRDefault="005622A3" w:rsidP="00A408CC">
      <w:pPr>
        <w:spacing w:line="360" w:lineRule="auto"/>
        <w:jc w:val="left"/>
        <w:rPr>
          <w:rFonts w:ascii="宋体" w:cs="宋体"/>
          <w:color w:val="000000"/>
          <w:kern w:val="0"/>
        </w:rPr>
      </w:pPr>
      <w:r>
        <w:rPr>
          <w:rFonts w:ascii="宋体" w:hAnsi="宋体"/>
          <w:noProof/>
        </w:rPr>
        <w:drawing>
          <wp:inline distT="0" distB="0" distL="0" distR="0" wp14:anchorId="166D3805" wp14:editId="770AE1EB">
            <wp:extent cx="5229225" cy="3009900"/>
            <wp:effectExtent l="0" t="0" r="9525" b="0"/>
            <wp:docPr id="78" name="图片 78" descr="CN_50510000_016227_FB030020_20260004.HTSXYLJJFEJZBDJYTQYJBJJZDBDBJTuMingCheng.NORMAL.1.sub_zjjhtsxyljjljjzzzlbdjqytqyjbjjzsylbddbj_fj_q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N_50510000_016227_FB030020_20260004.HTSXYLJJFEJZBDJYTQYJBJJZDBDBJTuMingCheng.NORMAL.1.sub_zjjhtsxyljjljjzzzlbdjqytqyjbjjzsylbddbj_fj_qr.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29225" cy="3009900"/>
                    </a:xfrm>
                    <a:prstGeom prst="rect">
                      <a:avLst/>
                    </a:prstGeom>
                    <a:noFill/>
                    <a:ln>
                      <a:noFill/>
                    </a:ln>
                  </pic:spPr>
                </pic:pic>
              </a:graphicData>
            </a:graphic>
          </wp:inline>
        </w:drawing>
      </w:r>
    </w:p>
    <w:p w14:paraId="1FB9B614" w14:textId="749DE449" w:rsidR="00A408CC" w:rsidRDefault="00A408CC" w:rsidP="00A408CC">
      <w:pPr>
        <w:spacing w:line="360" w:lineRule="auto"/>
        <w:jc w:val="left"/>
        <w:rPr>
          <w:rFonts w:ascii="宋体" w:cs="宋体"/>
          <w:color w:val="000000"/>
          <w:kern w:val="0"/>
        </w:rPr>
      </w:pPr>
    </w:p>
    <w:p w14:paraId="328AE413" w14:textId="472962C9" w:rsidR="00A408CC" w:rsidRPr="00A5036A" w:rsidRDefault="00A408CC" w:rsidP="00A408CC">
      <w:pPr>
        <w:spacing w:line="360" w:lineRule="auto"/>
        <w:ind w:firstLineChars="200" w:firstLine="420"/>
        <w:jc w:val="left"/>
        <w:rPr>
          <w:rFonts w:ascii="宋体" w:cs="宋体"/>
          <w:color w:val="000000"/>
          <w:kern w:val="0"/>
        </w:rPr>
      </w:pPr>
      <w:r w:rsidRPr="00A5036A">
        <w:rPr>
          <w:rFonts w:ascii="宋体" w:cs="宋体" w:hint="eastAsia"/>
          <w:color w:val="000000"/>
          <w:kern w:val="0"/>
        </w:rPr>
        <w:t>注：①本基金合同生效日为2022年11月22日。</w:t>
      </w:r>
    </w:p>
    <w:p w14:paraId="33009929" w14:textId="39CB4AF5" w:rsidR="00B25C4E" w:rsidRDefault="00A408CC" w:rsidP="00B25C4E">
      <w:pPr>
        <w:spacing w:line="360" w:lineRule="auto"/>
        <w:ind w:firstLineChars="200" w:firstLine="420"/>
        <w:jc w:val="left"/>
        <w:rPr>
          <w:rFonts w:ascii="宋体" w:cs="宋体"/>
          <w:color w:val="000000"/>
          <w:kern w:val="0"/>
        </w:rPr>
      </w:pPr>
      <w:r w:rsidRPr="00A5036A">
        <w:rPr>
          <w:rFonts w:ascii="宋体" w:cs="宋体" w:hint="eastAsia"/>
          <w:color w:val="000000"/>
          <w:kern w:val="0"/>
        </w:rPr>
        <w:t>②根据基金合同的规定,自基金合同生效之日起6个月内基金各项资产配置比例需符合基金合同要求。本基金在建仓期结束时，各项资产配置比例符合基金合同有关投资比例的约定。</w:t>
      </w:r>
    </w:p>
    <w:p w14:paraId="5A4590A7" w14:textId="6EADD3C2" w:rsidR="00A408CC" w:rsidRPr="00B25C4E" w:rsidRDefault="00B25C4E" w:rsidP="00B25C4E">
      <w:pPr>
        <w:widowControl/>
        <w:jc w:val="left"/>
        <w:rPr>
          <w:rFonts w:ascii="宋体" w:cs="宋体"/>
          <w:color w:val="000000"/>
          <w:kern w:val="0"/>
        </w:rPr>
      </w:pPr>
      <w:r>
        <w:rPr>
          <w:rFonts w:ascii="宋体" w:cs="宋体"/>
          <w:color w:val="000000"/>
          <w:kern w:val="0"/>
        </w:rPr>
        <w:br w:type="page"/>
      </w:r>
    </w:p>
    <w:p w14:paraId="3F696EEF" w14:textId="5734C8E3" w:rsidR="00404689" w:rsidRDefault="001C6BCC">
      <w:pPr>
        <w:pStyle w:val="1"/>
        <w:spacing w:before="340" w:after="330"/>
        <w:jc w:val="center"/>
        <w:rPr>
          <w:rFonts w:hAnsi="宋体"/>
          <w:bCs/>
          <w:color w:val="auto"/>
          <w:kern w:val="44"/>
          <w:szCs w:val="24"/>
        </w:rPr>
      </w:pPr>
      <w:bookmarkStart w:id="208" w:name="_Toc240274107"/>
      <w:r>
        <w:rPr>
          <w:rFonts w:hAnsi="宋体" w:hint="eastAsia"/>
          <w:bCs/>
          <w:color w:val="auto"/>
          <w:kern w:val="44"/>
          <w:szCs w:val="24"/>
        </w:rPr>
        <w:lastRenderedPageBreak/>
        <w:t>十一、</w:t>
      </w:r>
      <w:r w:rsidR="00BF63BF">
        <w:rPr>
          <w:rFonts w:hAnsi="宋体"/>
          <w:bCs/>
          <w:color w:val="auto"/>
          <w:kern w:val="44"/>
          <w:szCs w:val="24"/>
        </w:rPr>
        <w:t>基金的财产</w:t>
      </w:r>
      <w:bookmarkEnd w:id="198"/>
      <w:bookmarkEnd w:id="199"/>
      <w:bookmarkEnd w:id="200"/>
      <w:bookmarkEnd w:id="201"/>
      <w:bookmarkEnd w:id="202"/>
      <w:bookmarkEnd w:id="203"/>
      <w:bookmarkEnd w:id="204"/>
      <w:bookmarkEnd w:id="205"/>
      <w:bookmarkEnd w:id="206"/>
      <w:bookmarkEnd w:id="208"/>
    </w:p>
    <w:p w14:paraId="4AD1AD40" w14:textId="77777777" w:rsidR="00404689" w:rsidRDefault="00BF63BF">
      <w:pPr>
        <w:spacing w:line="360" w:lineRule="auto"/>
        <w:ind w:firstLineChars="200" w:firstLine="480"/>
        <w:rPr>
          <w:rFonts w:ascii="宋体" w:hAnsi="宋体"/>
          <w:bCs/>
          <w:sz w:val="24"/>
          <w:szCs w:val="24"/>
        </w:rPr>
      </w:pPr>
      <w:r>
        <w:rPr>
          <w:rFonts w:ascii="宋体" w:hAnsi="宋体" w:hint="eastAsia"/>
          <w:bCs/>
          <w:sz w:val="24"/>
          <w:szCs w:val="24"/>
        </w:rPr>
        <w:t>（一）</w:t>
      </w:r>
      <w:r>
        <w:rPr>
          <w:rFonts w:ascii="宋体" w:hAnsi="宋体"/>
          <w:bCs/>
          <w:sz w:val="24"/>
          <w:szCs w:val="24"/>
        </w:rPr>
        <w:t>基金资产总值</w:t>
      </w:r>
    </w:p>
    <w:p w14:paraId="68F055B3" w14:textId="77777777" w:rsidR="00404689" w:rsidRDefault="00BF63BF">
      <w:pPr>
        <w:spacing w:line="360" w:lineRule="auto"/>
        <w:ind w:firstLineChars="200" w:firstLine="480"/>
        <w:rPr>
          <w:bCs/>
          <w:sz w:val="24"/>
        </w:rPr>
      </w:pPr>
      <w:r>
        <w:rPr>
          <w:rFonts w:hint="eastAsia"/>
          <w:bCs/>
          <w:sz w:val="24"/>
        </w:rPr>
        <w:t>基金资产总值是指基金拥有的各类</w:t>
      </w:r>
      <w:r w:rsidR="001762B8" w:rsidRPr="001762B8">
        <w:rPr>
          <w:rFonts w:hint="eastAsia"/>
          <w:bCs/>
          <w:sz w:val="24"/>
        </w:rPr>
        <w:t>证券投资基金、</w:t>
      </w:r>
      <w:r>
        <w:rPr>
          <w:rFonts w:hint="eastAsia"/>
          <w:bCs/>
          <w:sz w:val="24"/>
        </w:rPr>
        <w:t>有价证券、银行存款本息、基金应收款项及其他资产的价值总和。</w:t>
      </w:r>
    </w:p>
    <w:p w14:paraId="6714B1FB" w14:textId="77777777" w:rsidR="00404689" w:rsidRDefault="00BF63BF">
      <w:pPr>
        <w:spacing w:line="360" w:lineRule="auto"/>
        <w:ind w:firstLineChars="200" w:firstLine="480"/>
        <w:rPr>
          <w:rFonts w:ascii="宋体" w:hAnsi="宋体"/>
          <w:bCs/>
          <w:sz w:val="24"/>
          <w:szCs w:val="24"/>
        </w:rPr>
      </w:pPr>
      <w:r>
        <w:rPr>
          <w:rFonts w:ascii="宋体" w:hAnsi="宋体" w:hint="eastAsia"/>
          <w:bCs/>
          <w:sz w:val="24"/>
          <w:szCs w:val="24"/>
        </w:rPr>
        <w:t>（二）</w:t>
      </w:r>
      <w:r>
        <w:rPr>
          <w:rFonts w:ascii="宋体" w:hAnsi="宋体"/>
          <w:bCs/>
          <w:sz w:val="24"/>
          <w:szCs w:val="24"/>
        </w:rPr>
        <w:t>基金资产净值</w:t>
      </w:r>
    </w:p>
    <w:p w14:paraId="1FFCD0FD"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基金资产净值是指基金资产总值减去基金负债后的价值。</w:t>
      </w:r>
    </w:p>
    <w:p w14:paraId="40EA357A" w14:textId="77777777" w:rsidR="00404689" w:rsidRDefault="00BF63BF">
      <w:pPr>
        <w:spacing w:line="360" w:lineRule="auto"/>
        <w:ind w:firstLineChars="200" w:firstLine="480"/>
        <w:rPr>
          <w:rFonts w:ascii="宋体" w:hAnsi="宋体"/>
          <w:bCs/>
          <w:sz w:val="24"/>
          <w:szCs w:val="24"/>
        </w:rPr>
      </w:pPr>
      <w:r>
        <w:rPr>
          <w:rFonts w:ascii="宋体" w:hAnsi="宋体" w:hint="eastAsia"/>
          <w:bCs/>
          <w:sz w:val="24"/>
          <w:szCs w:val="24"/>
        </w:rPr>
        <w:t>（三）</w:t>
      </w:r>
      <w:r>
        <w:rPr>
          <w:rFonts w:ascii="宋体" w:hAnsi="宋体"/>
          <w:bCs/>
          <w:sz w:val="24"/>
          <w:szCs w:val="24"/>
        </w:rPr>
        <w:t>基金财产的账户</w:t>
      </w:r>
    </w:p>
    <w:p w14:paraId="741272AB" w14:textId="77777777" w:rsidR="00404689" w:rsidRDefault="00BF63BF">
      <w:pPr>
        <w:spacing w:line="360" w:lineRule="auto"/>
        <w:ind w:firstLineChars="200" w:firstLine="480"/>
        <w:rPr>
          <w:rFonts w:ascii="宋体" w:hAnsi="宋体"/>
          <w:sz w:val="24"/>
          <w:szCs w:val="24"/>
        </w:rPr>
      </w:pPr>
      <w:r>
        <w:rPr>
          <w:rFonts w:ascii="宋体" w:hAnsi="宋体"/>
          <w:bCs/>
          <w:sz w:val="24"/>
          <w:szCs w:val="24"/>
        </w:rPr>
        <w:t>基金托管人根据相关法律法规、规范性文件为本基金开立资金账户、证券账户以及投资所需的其他专用账户。开立的基金专用账户与基金管理人、基金托管人、基金销售机构和基金登记机构自有的财产账户以及其他基金财产账户相独立。</w:t>
      </w:r>
      <w:bookmarkStart w:id="209" w:name="_Hlt88841837"/>
      <w:bookmarkEnd w:id="209"/>
    </w:p>
    <w:p w14:paraId="02C5F2CD" w14:textId="77777777" w:rsidR="00404689" w:rsidRDefault="00BF63BF">
      <w:pPr>
        <w:spacing w:line="360" w:lineRule="auto"/>
        <w:ind w:firstLineChars="200" w:firstLine="480"/>
        <w:rPr>
          <w:rFonts w:ascii="宋体" w:hAnsi="宋体"/>
          <w:bCs/>
          <w:sz w:val="24"/>
          <w:szCs w:val="24"/>
        </w:rPr>
      </w:pPr>
      <w:r>
        <w:rPr>
          <w:rFonts w:ascii="宋体" w:hAnsi="宋体" w:hint="eastAsia"/>
          <w:bCs/>
          <w:sz w:val="24"/>
          <w:szCs w:val="24"/>
        </w:rPr>
        <w:t>（四）</w:t>
      </w:r>
      <w:r>
        <w:rPr>
          <w:rFonts w:ascii="宋体" w:hAnsi="宋体"/>
          <w:bCs/>
          <w:sz w:val="24"/>
          <w:szCs w:val="24"/>
        </w:rPr>
        <w:t>基金财产的保管和处分</w:t>
      </w:r>
      <w:bookmarkStart w:id="210" w:name="_Hlt88900062"/>
      <w:bookmarkEnd w:id="210"/>
    </w:p>
    <w:p w14:paraId="7F004C81"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本基金财产独立于基金管理人、基金托管人和基金销售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14:paraId="65316885" w14:textId="14282524" w:rsidR="00B25C4E" w:rsidRDefault="00BF63BF" w:rsidP="00B25C4E">
      <w:pPr>
        <w:spacing w:line="360" w:lineRule="auto"/>
        <w:ind w:firstLineChars="200" w:firstLine="480"/>
        <w:rPr>
          <w:bCs/>
          <w:sz w:val="24"/>
        </w:rPr>
      </w:pPr>
      <w:r>
        <w:rPr>
          <w:rFonts w:ascii="宋体" w:hAnsi="宋体"/>
          <w:bCs/>
          <w:sz w:val="24"/>
          <w:szCs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r>
        <w:rPr>
          <w:bCs/>
          <w:sz w:val="24"/>
        </w:rPr>
        <w:t>非因基金财产本身承担的债务，不得对基金财产强制执行。</w:t>
      </w:r>
    </w:p>
    <w:p w14:paraId="74203F45" w14:textId="355C78C1" w:rsidR="00404689" w:rsidRPr="00B25C4E" w:rsidRDefault="00B25C4E" w:rsidP="00B25C4E">
      <w:pPr>
        <w:widowControl/>
        <w:jc w:val="left"/>
        <w:rPr>
          <w:bCs/>
          <w:sz w:val="24"/>
        </w:rPr>
      </w:pPr>
      <w:r>
        <w:rPr>
          <w:bCs/>
          <w:sz w:val="24"/>
        </w:rPr>
        <w:br w:type="page"/>
      </w:r>
    </w:p>
    <w:p w14:paraId="33839FF7" w14:textId="293D013E" w:rsidR="00404689" w:rsidRDefault="00BF63BF">
      <w:pPr>
        <w:pStyle w:val="1"/>
        <w:spacing w:before="340" w:after="330"/>
        <w:jc w:val="center"/>
        <w:rPr>
          <w:rFonts w:hAnsi="宋体"/>
          <w:bCs/>
          <w:color w:val="auto"/>
          <w:kern w:val="44"/>
          <w:szCs w:val="24"/>
        </w:rPr>
      </w:pPr>
      <w:bookmarkStart w:id="211" w:name="_Toc3294"/>
      <w:bookmarkStart w:id="212" w:name="_Toc26801"/>
      <w:bookmarkStart w:id="213" w:name="_Toc493766479"/>
      <w:bookmarkStart w:id="214" w:name="_Toc335642079"/>
      <w:bookmarkStart w:id="215" w:name="_Toc233456280"/>
      <w:bookmarkStart w:id="216" w:name="_Toc344296355"/>
      <w:bookmarkStart w:id="217" w:name="_Toc32532"/>
      <w:bookmarkStart w:id="218" w:name="_Toc24659"/>
      <w:bookmarkStart w:id="219" w:name="_Toc30152"/>
      <w:bookmarkStart w:id="220" w:name="_Toc240274108"/>
      <w:r>
        <w:rPr>
          <w:rFonts w:hAnsi="宋体"/>
          <w:bCs/>
          <w:color w:val="auto"/>
          <w:kern w:val="44"/>
          <w:szCs w:val="24"/>
        </w:rPr>
        <w:lastRenderedPageBreak/>
        <w:t>十</w:t>
      </w:r>
      <w:r w:rsidR="001C6BCC">
        <w:rPr>
          <w:rFonts w:hAnsi="宋体" w:hint="eastAsia"/>
          <w:bCs/>
          <w:color w:val="auto"/>
          <w:kern w:val="44"/>
          <w:szCs w:val="24"/>
        </w:rPr>
        <w:t>二</w:t>
      </w:r>
      <w:r>
        <w:rPr>
          <w:rFonts w:hAnsi="宋体"/>
          <w:bCs/>
          <w:color w:val="auto"/>
          <w:kern w:val="44"/>
          <w:szCs w:val="24"/>
        </w:rPr>
        <w:t>、基金资产的估值</w:t>
      </w:r>
      <w:bookmarkEnd w:id="211"/>
      <w:bookmarkEnd w:id="212"/>
      <w:bookmarkEnd w:id="213"/>
      <w:bookmarkEnd w:id="214"/>
      <w:bookmarkEnd w:id="215"/>
      <w:bookmarkEnd w:id="216"/>
      <w:bookmarkEnd w:id="217"/>
      <w:bookmarkEnd w:id="218"/>
      <w:bookmarkEnd w:id="219"/>
      <w:bookmarkEnd w:id="220"/>
    </w:p>
    <w:p w14:paraId="5B9CA4EA" w14:textId="77777777" w:rsidR="00404689" w:rsidRDefault="00BF63BF">
      <w:pPr>
        <w:spacing w:line="360" w:lineRule="auto"/>
        <w:ind w:firstLineChars="200" w:firstLine="480"/>
        <w:rPr>
          <w:rFonts w:ascii="宋体" w:hAnsi="宋体"/>
          <w:bCs/>
          <w:sz w:val="24"/>
          <w:szCs w:val="24"/>
        </w:rPr>
      </w:pPr>
      <w:r>
        <w:rPr>
          <w:rFonts w:ascii="宋体" w:hAnsi="宋体" w:hint="eastAsia"/>
          <w:bCs/>
          <w:sz w:val="24"/>
          <w:szCs w:val="24"/>
        </w:rPr>
        <w:t>（一）</w:t>
      </w:r>
      <w:r>
        <w:rPr>
          <w:rFonts w:ascii="宋体" w:hAnsi="宋体"/>
          <w:bCs/>
          <w:sz w:val="24"/>
          <w:szCs w:val="24"/>
        </w:rPr>
        <w:t>估值日</w:t>
      </w:r>
    </w:p>
    <w:p w14:paraId="236F8B36" w14:textId="77777777" w:rsidR="00404689" w:rsidRDefault="00F7775C">
      <w:pPr>
        <w:spacing w:line="360" w:lineRule="auto"/>
        <w:ind w:firstLineChars="200" w:firstLine="480"/>
        <w:rPr>
          <w:rFonts w:ascii="宋体" w:hAnsi="宋体"/>
          <w:bCs/>
          <w:sz w:val="24"/>
          <w:szCs w:val="24"/>
        </w:rPr>
      </w:pPr>
      <w:r w:rsidRPr="00A17B77">
        <w:rPr>
          <w:rFonts w:hint="eastAsia"/>
          <w:bCs/>
          <w:sz w:val="24"/>
        </w:rPr>
        <w:t>本基金的估值日为本基金相关的证券交易场所的交易日以及国家法律法规规定需要对外披露基金净值的非交易日，即本基金的各类基金份额净值和基金份额累计净值的归属日</w:t>
      </w:r>
      <w:r w:rsidR="00BF63BF">
        <w:rPr>
          <w:rFonts w:ascii="宋体" w:hAnsi="宋体"/>
          <w:bCs/>
          <w:sz w:val="24"/>
          <w:szCs w:val="24"/>
        </w:rPr>
        <w:t>。</w:t>
      </w:r>
    </w:p>
    <w:p w14:paraId="093C672B" w14:textId="77777777" w:rsidR="00404689" w:rsidRDefault="00BF63BF">
      <w:pPr>
        <w:spacing w:line="360" w:lineRule="auto"/>
        <w:ind w:firstLineChars="200" w:firstLine="480"/>
        <w:rPr>
          <w:rFonts w:ascii="宋体" w:hAnsi="宋体"/>
          <w:bCs/>
          <w:sz w:val="24"/>
          <w:szCs w:val="24"/>
        </w:rPr>
      </w:pPr>
      <w:r>
        <w:rPr>
          <w:rFonts w:ascii="宋体" w:hAnsi="宋体" w:hint="eastAsia"/>
          <w:bCs/>
          <w:sz w:val="24"/>
          <w:szCs w:val="24"/>
        </w:rPr>
        <w:t>（二）</w:t>
      </w:r>
      <w:r>
        <w:rPr>
          <w:rFonts w:ascii="宋体" w:hAnsi="宋体"/>
          <w:bCs/>
          <w:sz w:val="24"/>
          <w:szCs w:val="24"/>
        </w:rPr>
        <w:t>估值对象</w:t>
      </w:r>
    </w:p>
    <w:p w14:paraId="6D4E9A36" w14:textId="77777777" w:rsidR="00404689" w:rsidRDefault="00534248">
      <w:pPr>
        <w:spacing w:line="360" w:lineRule="auto"/>
        <w:ind w:firstLineChars="200" w:firstLine="480"/>
        <w:rPr>
          <w:rFonts w:ascii="宋体" w:hAnsi="宋体"/>
          <w:bCs/>
          <w:sz w:val="24"/>
          <w:szCs w:val="24"/>
        </w:rPr>
      </w:pPr>
      <w:r>
        <w:rPr>
          <w:bCs/>
          <w:sz w:val="24"/>
        </w:rPr>
        <w:t>基金所拥有的</w:t>
      </w:r>
      <w:r w:rsidRPr="00EC3D83">
        <w:rPr>
          <w:rFonts w:hint="eastAsia"/>
          <w:bCs/>
          <w:sz w:val="24"/>
        </w:rPr>
        <w:t>证券投资基金</w:t>
      </w:r>
      <w:r>
        <w:rPr>
          <w:rFonts w:hint="eastAsia"/>
          <w:bCs/>
          <w:sz w:val="24"/>
        </w:rPr>
        <w:t>、</w:t>
      </w:r>
      <w:r>
        <w:rPr>
          <w:bCs/>
          <w:sz w:val="24"/>
        </w:rPr>
        <w:t>股票、</w:t>
      </w:r>
      <w:r w:rsidR="00F7775C" w:rsidRPr="00DA10D7">
        <w:rPr>
          <w:rFonts w:hint="eastAsia"/>
          <w:bCs/>
          <w:sz w:val="24"/>
        </w:rPr>
        <w:t>存托凭证</w:t>
      </w:r>
      <w:r w:rsidR="0043439D">
        <w:rPr>
          <w:rFonts w:hint="eastAsia"/>
          <w:bCs/>
          <w:sz w:val="24"/>
        </w:rPr>
        <w:t>、</w:t>
      </w:r>
      <w:r>
        <w:rPr>
          <w:bCs/>
          <w:sz w:val="24"/>
        </w:rPr>
        <w:t>债券</w:t>
      </w:r>
      <w:r>
        <w:rPr>
          <w:rFonts w:hint="eastAsia"/>
          <w:bCs/>
          <w:sz w:val="24"/>
        </w:rPr>
        <w:t>、</w:t>
      </w:r>
      <w:r>
        <w:rPr>
          <w:bCs/>
          <w:sz w:val="24"/>
        </w:rPr>
        <w:t>资产支持证券和银行存款本息、应收款项、其它投资等资产及负债</w:t>
      </w:r>
      <w:r w:rsidR="00BF63BF">
        <w:rPr>
          <w:rFonts w:ascii="宋体" w:hAnsi="宋体"/>
          <w:bCs/>
          <w:sz w:val="24"/>
          <w:szCs w:val="24"/>
        </w:rPr>
        <w:t>。</w:t>
      </w:r>
    </w:p>
    <w:p w14:paraId="7B7EEF4B" w14:textId="77777777" w:rsidR="00404689" w:rsidRDefault="00BF63BF">
      <w:pPr>
        <w:spacing w:line="360" w:lineRule="auto"/>
        <w:ind w:firstLine="480"/>
        <w:rPr>
          <w:bCs/>
          <w:sz w:val="24"/>
        </w:rPr>
      </w:pPr>
      <w:r>
        <w:rPr>
          <w:rFonts w:ascii="宋体" w:hAnsi="宋体" w:hint="eastAsia"/>
          <w:bCs/>
          <w:sz w:val="24"/>
          <w:szCs w:val="24"/>
        </w:rPr>
        <w:t>（三）</w:t>
      </w:r>
      <w:r>
        <w:rPr>
          <w:rFonts w:hint="eastAsia"/>
          <w:bCs/>
          <w:sz w:val="24"/>
        </w:rPr>
        <w:t>估值原则</w:t>
      </w:r>
    </w:p>
    <w:p w14:paraId="4FAEFCD1" w14:textId="77777777" w:rsidR="00404689" w:rsidRDefault="00BF63BF">
      <w:pPr>
        <w:spacing w:line="360" w:lineRule="auto"/>
        <w:ind w:firstLineChars="200" w:firstLine="480"/>
        <w:rPr>
          <w:bCs/>
          <w:sz w:val="24"/>
          <w:szCs w:val="24"/>
        </w:rPr>
      </w:pPr>
      <w:r>
        <w:rPr>
          <w:rFonts w:hint="eastAsia"/>
          <w:bCs/>
          <w:sz w:val="24"/>
          <w:szCs w:val="24"/>
        </w:rPr>
        <w:t>基金管理人在确定相关金融资产和金融负债的公允价值时，应符合《企业会计准则》、监管部门有关规定。</w:t>
      </w:r>
    </w:p>
    <w:p w14:paraId="0725BF69" w14:textId="77777777" w:rsidR="00534248" w:rsidRDefault="00BF63BF" w:rsidP="00534248">
      <w:pPr>
        <w:spacing w:line="360" w:lineRule="auto"/>
        <w:ind w:firstLineChars="200" w:firstLine="480"/>
        <w:rPr>
          <w:bCs/>
          <w:sz w:val="24"/>
        </w:rPr>
      </w:pPr>
      <w:r>
        <w:rPr>
          <w:rFonts w:hint="eastAsia"/>
          <w:bCs/>
          <w:sz w:val="24"/>
          <w:szCs w:val="24"/>
        </w:rPr>
        <w:t>1</w:t>
      </w:r>
      <w:r>
        <w:rPr>
          <w:rFonts w:hint="eastAsia"/>
          <w:bCs/>
          <w:sz w:val="24"/>
          <w:szCs w:val="24"/>
        </w:rPr>
        <w:t>、</w:t>
      </w:r>
      <w:r w:rsidR="00534248">
        <w:rPr>
          <w:bCs/>
          <w:sz w:val="24"/>
        </w:rPr>
        <w:t>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4E2CDEAF" w14:textId="77777777" w:rsidR="00404689" w:rsidRDefault="00534248" w:rsidP="00534248">
      <w:pPr>
        <w:spacing w:line="360" w:lineRule="auto"/>
        <w:ind w:firstLineChars="200" w:firstLine="480"/>
        <w:rPr>
          <w:bCs/>
          <w:sz w:val="24"/>
          <w:szCs w:val="24"/>
        </w:rPr>
      </w:pPr>
      <w:r>
        <w:rPr>
          <w:bCs/>
          <w:sz w:val="24"/>
        </w:rPr>
        <w:t>与上述投资品种</w:t>
      </w:r>
      <w:r>
        <w:rPr>
          <w:rFonts w:hint="eastAsia"/>
          <w:bCs/>
          <w:sz w:val="24"/>
        </w:rPr>
        <w:t>相</w:t>
      </w:r>
      <w:r>
        <w:rPr>
          <w:bCs/>
          <w:sz w:val="24"/>
        </w:rPr>
        <w:t>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r w:rsidR="00BF63BF">
        <w:rPr>
          <w:rFonts w:hint="eastAsia"/>
          <w:bCs/>
          <w:sz w:val="24"/>
          <w:szCs w:val="24"/>
        </w:rPr>
        <w:t>。</w:t>
      </w:r>
    </w:p>
    <w:p w14:paraId="2A67BA9D" w14:textId="77777777" w:rsidR="00404689" w:rsidRDefault="00BF63BF">
      <w:pPr>
        <w:spacing w:line="360" w:lineRule="auto"/>
        <w:ind w:firstLineChars="200" w:firstLine="480"/>
        <w:rPr>
          <w:bCs/>
          <w:sz w:val="24"/>
          <w:szCs w:val="24"/>
        </w:rPr>
      </w:pPr>
      <w:r>
        <w:rPr>
          <w:rFonts w:hint="eastAsia"/>
          <w:bCs/>
          <w:sz w:val="24"/>
          <w:szCs w:val="24"/>
        </w:rPr>
        <w:t>2</w:t>
      </w:r>
      <w:r>
        <w:rPr>
          <w:rFonts w:hint="eastAsia"/>
          <w:bCs/>
          <w:sz w:val="24"/>
          <w:szCs w:val="24"/>
        </w:rPr>
        <w:t>、</w:t>
      </w:r>
      <w:r w:rsidR="00534248">
        <w:rPr>
          <w:bCs/>
          <w:sz w:val="24"/>
        </w:rPr>
        <w:t>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r>
        <w:rPr>
          <w:rFonts w:hint="eastAsia"/>
          <w:bCs/>
          <w:sz w:val="24"/>
          <w:szCs w:val="24"/>
        </w:rPr>
        <w:t>。</w:t>
      </w:r>
    </w:p>
    <w:p w14:paraId="686EE71C" w14:textId="77777777" w:rsidR="00404689" w:rsidRDefault="00BF63BF">
      <w:pPr>
        <w:spacing w:line="360" w:lineRule="auto"/>
        <w:ind w:firstLineChars="200" w:firstLine="480"/>
        <w:rPr>
          <w:bCs/>
          <w:sz w:val="24"/>
          <w:szCs w:val="24"/>
        </w:rPr>
      </w:pPr>
      <w:r>
        <w:rPr>
          <w:rFonts w:hint="eastAsia"/>
          <w:bCs/>
          <w:sz w:val="24"/>
          <w:szCs w:val="24"/>
        </w:rPr>
        <w:t>3</w:t>
      </w:r>
      <w:r>
        <w:rPr>
          <w:rFonts w:hint="eastAsia"/>
          <w:bCs/>
          <w:sz w:val="24"/>
          <w:szCs w:val="24"/>
        </w:rPr>
        <w:t>、如经济环境发生重大变化或证券发行人发生影响证券价格的重大事件，使潜在估值调整对前一估值日的基金资产净值的影响在</w:t>
      </w:r>
      <w:r>
        <w:rPr>
          <w:rFonts w:hint="eastAsia"/>
          <w:bCs/>
          <w:sz w:val="24"/>
          <w:szCs w:val="24"/>
        </w:rPr>
        <w:t>0.25%</w:t>
      </w:r>
      <w:r>
        <w:rPr>
          <w:rFonts w:hint="eastAsia"/>
          <w:bCs/>
          <w:sz w:val="24"/>
          <w:szCs w:val="24"/>
        </w:rPr>
        <w:t>以上的，应对估值进行调整并确定公允价值。</w:t>
      </w:r>
    </w:p>
    <w:p w14:paraId="01A5015B" w14:textId="77777777" w:rsidR="00404689" w:rsidRDefault="00BF63BF">
      <w:pPr>
        <w:spacing w:line="360" w:lineRule="auto"/>
        <w:ind w:firstLineChars="200" w:firstLine="480"/>
        <w:rPr>
          <w:rFonts w:ascii="宋体" w:hAnsi="宋体"/>
          <w:bCs/>
          <w:sz w:val="24"/>
          <w:szCs w:val="24"/>
        </w:rPr>
      </w:pPr>
      <w:r>
        <w:rPr>
          <w:rFonts w:ascii="宋体" w:hAnsi="宋体" w:hint="eastAsia"/>
          <w:bCs/>
          <w:sz w:val="24"/>
          <w:szCs w:val="24"/>
        </w:rPr>
        <w:lastRenderedPageBreak/>
        <w:t>（四）</w:t>
      </w:r>
      <w:r>
        <w:rPr>
          <w:rFonts w:ascii="宋体" w:hAnsi="宋体"/>
          <w:bCs/>
          <w:sz w:val="24"/>
          <w:szCs w:val="24"/>
        </w:rPr>
        <w:t>估值方法</w:t>
      </w:r>
    </w:p>
    <w:p w14:paraId="3231ADEA" w14:textId="77777777" w:rsidR="00404689" w:rsidRDefault="00BF63BF">
      <w:pPr>
        <w:spacing w:line="360" w:lineRule="auto"/>
        <w:ind w:firstLineChars="200" w:firstLine="480"/>
        <w:rPr>
          <w:bCs/>
          <w:sz w:val="24"/>
          <w:szCs w:val="24"/>
        </w:rPr>
      </w:pPr>
      <w:r>
        <w:rPr>
          <w:rFonts w:hint="eastAsia"/>
          <w:bCs/>
          <w:sz w:val="24"/>
          <w:szCs w:val="24"/>
        </w:rPr>
        <w:t>1</w:t>
      </w:r>
      <w:r>
        <w:rPr>
          <w:rFonts w:hint="eastAsia"/>
          <w:bCs/>
          <w:sz w:val="24"/>
          <w:szCs w:val="24"/>
        </w:rPr>
        <w:t>、证券交易所上市的</w:t>
      </w:r>
      <w:r w:rsidR="00704428">
        <w:rPr>
          <w:rFonts w:hint="eastAsia"/>
          <w:bCs/>
          <w:sz w:val="24"/>
          <w:szCs w:val="24"/>
        </w:rPr>
        <w:t>金融工具</w:t>
      </w:r>
      <w:r>
        <w:rPr>
          <w:rFonts w:hint="eastAsia"/>
          <w:bCs/>
          <w:sz w:val="24"/>
          <w:szCs w:val="24"/>
        </w:rPr>
        <w:t>的估值</w:t>
      </w:r>
    </w:p>
    <w:p w14:paraId="36E9CA25" w14:textId="77777777" w:rsidR="00534248" w:rsidRDefault="00534248" w:rsidP="00534248">
      <w:pPr>
        <w:spacing w:line="360" w:lineRule="auto"/>
        <w:ind w:firstLineChars="200" w:firstLine="480"/>
        <w:rPr>
          <w:bCs/>
          <w:sz w:val="24"/>
        </w:rPr>
      </w:pPr>
      <w:r>
        <w:rPr>
          <w:bCs/>
          <w:sz w:val="24"/>
        </w:rPr>
        <w:t>（</w:t>
      </w:r>
      <w:r>
        <w:rPr>
          <w:bCs/>
          <w:sz w:val="24"/>
        </w:rPr>
        <w:t>1</w:t>
      </w:r>
      <w:r>
        <w:rPr>
          <w:bCs/>
          <w:sz w:val="24"/>
        </w:rPr>
        <w:t>）交易所上市的有价证券（包括股票等），以其估值日在证券交易所挂牌的市价（收盘价）估值；估值日无交易的，且最近交易日后经济环境未发生重大变化</w:t>
      </w:r>
      <w:r>
        <w:rPr>
          <w:rFonts w:hint="eastAsia"/>
          <w:bCs/>
          <w:sz w:val="24"/>
        </w:rPr>
        <w:t>以及</w:t>
      </w:r>
      <w:r>
        <w:rPr>
          <w:bCs/>
          <w:sz w:val="24"/>
        </w:rPr>
        <w:t>证券发行机构未发生影响证券价格的重大事件的，以最近交易日的市价（收盘价）估值；如最近交易日后经济环境发生了重大变化</w:t>
      </w:r>
      <w:r>
        <w:rPr>
          <w:rFonts w:hint="eastAsia"/>
          <w:bCs/>
          <w:sz w:val="24"/>
        </w:rPr>
        <w:t>或</w:t>
      </w:r>
      <w:r>
        <w:rPr>
          <w:bCs/>
          <w:sz w:val="24"/>
        </w:rPr>
        <w:t>证券发行机构发生影响证券价格的重大事件的，可参考类似投资品种的现行市价及重大变化因素，调整最近交易市价，确定公允价格</w:t>
      </w:r>
      <w:r>
        <w:rPr>
          <w:rFonts w:hint="eastAsia"/>
          <w:bCs/>
          <w:sz w:val="24"/>
        </w:rPr>
        <w:t>；</w:t>
      </w:r>
    </w:p>
    <w:p w14:paraId="41FCAE24" w14:textId="77777777" w:rsidR="00534248" w:rsidRDefault="00534248" w:rsidP="00534248">
      <w:pPr>
        <w:spacing w:line="360" w:lineRule="auto"/>
        <w:ind w:firstLineChars="200" w:firstLine="480"/>
        <w:rPr>
          <w:bCs/>
          <w:sz w:val="24"/>
        </w:rPr>
      </w:pPr>
      <w:r>
        <w:rPr>
          <w:bCs/>
          <w:sz w:val="24"/>
        </w:rPr>
        <w:t>（</w:t>
      </w:r>
      <w:r>
        <w:rPr>
          <w:bCs/>
          <w:sz w:val="24"/>
        </w:rPr>
        <w:t>2</w:t>
      </w:r>
      <w:r>
        <w:rPr>
          <w:bCs/>
          <w:sz w:val="24"/>
        </w:rPr>
        <w:t>）交易所上市交易或挂牌转让的不含权固定收益品种，选取估值日第三方估值机构提供的相应品种当日的估值净价进行估值；</w:t>
      </w:r>
    </w:p>
    <w:p w14:paraId="15B1822F" w14:textId="77777777" w:rsidR="00534248" w:rsidRDefault="00534248" w:rsidP="00534248">
      <w:pPr>
        <w:spacing w:line="360" w:lineRule="auto"/>
        <w:ind w:firstLineChars="200" w:firstLine="480"/>
        <w:rPr>
          <w:bCs/>
          <w:sz w:val="24"/>
        </w:rPr>
      </w:pPr>
      <w:r>
        <w:rPr>
          <w:bCs/>
          <w:sz w:val="24"/>
        </w:rPr>
        <w:t>（</w:t>
      </w:r>
      <w:r>
        <w:rPr>
          <w:bCs/>
          <w:sz w:val="24"/>
        </w:rPr>
        <w:t>3</w:t>
      </w:r>
      <w:r>
        <w:rPr>
          <w:bCs/>
          <w:sz w:val="24"/>
        </w:rPr>
        <w:t>）交易所上市交易或挂牌转让的含权固定收益品种，选取估值日第三方估值机构提供的相应品种当日的唯一估值净价或推荐估值净价进行估值；</w:t>
      </w:r>
    </w:p>
    <w:p w14:paraId="55DBF627" w14:textId="77777777" w:rsidR="00534248" w:rsidRDefault="00534248" w:rsidP="00534248">
      <w:pPr>
        <w:spacing w:line="360" w:lineRule="auto"/>
        <w:ind w:firstLineChars="200" w:firstLine="480"/>
        <w:rPr>
          <w:bCs/>
          <w:sz w:val="24"/>
        </w:rPr>
      </w:pPr>
      <w:r>
        <w:rPr>
          <w:bCs/>
          <w:sz w:val="24"/>
        </w:rPr>
        <w:t>（</w:t>
      </w:r>
      <w:r>
        <w:rPr>
          <w:bCs/>
          <w:sz w:val="24"/>
        </w:rPr>
        <w:t>4</w:t>
      </w:r>
      <w:r>
        <w:rPr>
          <w:bCs/>
          <w:sz w:val="24"/>
        </w:rPr>
        <w:t>）交易所上市交易的可转换债券</w:t>
      </w:r>
      <w:r>
        <w:rPr>
          <w:rFonts w:hint="eastAsia"/>
          <w:bCs/>
          <w:sz w:val="24"/>
        </w:rPr>
        <w:t>以每日收盘价作为估值全价；</w:t>
      </w:r>
    </w:p>
    <w:p w14:paraId="727F0F08" w14:textId="77777777" w:rsidR="00534248" w:rsidRDefault="00534248" w:rsidP="00534248">
      <w:pPr>
        <w:spacing w:line="360" w:lineRule="auto"/>
        <w:ind w:firstLineChars="200" w:firstLine="480"/>
        <w:rPr>
          <w:bCs/>
        </w:rPr>
      </w:pPr>
      <w:r>
        <w:rPr>
          <w:bCs/>
          <w:sz w:val="24"/>
        </w:rPr>
        <w:t>（</w:t>
      </w:r>
      <w:r>
        <w:rPr>
          <w:rFonts w:hint="eastAsia"/>
          <w:bCs/>
          <w:sz w:val="24"/>
        </w:rPr>
        <w:t>5</w:t>
      </w:r>
      <w:r>
        <w:rPr>
          <w:bCs/>
          <w:sz w:val="24"/>
        </w:rPr>
        <w:t>）交易所上市不存在活跃市场的有价证券，采用估值技术确定公允价值。</w:t>
      </w:r>
      <w:r>
        <w:rPr>
          <w:rFonts w:hint="eastAsia"/>
          <w:bCs/>
          <w:sz w:val="24"/>
        </w:rPr>
        <w:t>交易所市场挂牌转让</w:t>
      </w:r>
      <w:r>
        <w:rPr>
          <w:bCs/>
          <w:sz w:val="24"/>
        </w:rPr>
        <w:t>的资产支持证券，采用估值技术确定公允价值</w:t>
      </w:r>
      <w:r>
        <w:rPr>
          <w:rFonts w:hint="eastAsia"/>
          <w:bCs/>
          <w:sz w:val="24"/>
        </w:rPr>
        <w:t>；</w:t>
      </w:r>
    </w:p>
    <w:p w14:paraId="0F709015" w14:textId="77777777" w:rsidR="00534248" w:rsidRDefault="00534248" w:rsidP="00534248">
      <w:pPr>
        <w:spacing w:line="360" w:lineRule="auto"/>
        <w:ind w:firstLineChars="200" w:firstLine="480"/>
        <w:rPr>
          <w:bCs/>
          <w:sz w:val="24"/>
        </w:rPr>
      </w:pPr>
      <w:r>
        <w:rPr>
          <w:bCs/>
          <w:sz w:val="24"/>
        </w:rPr>
        <w:t>（</w:t>
      </w:r>
      <w:r>
        <w:rPr>
          <w:bCs/>
          <w:sz w:val="24"/>
        </w:rPr>
        <w:t>6</w:t>
      </w:r>
      <w:r>
        <w:rPr>
          <w:bCs/>
          <w:sz w:val="24"/>
        </w:rPr>
        <w:t>）对在交易所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w:t>
      </w:r>
      <w:r>
        <w:rPr>
          <w:rFonts w:hint="eastAsia"/>
          <w:bCs/>
          <w:sz w:val="24"/>
        </w:rPr>
        <w:t>市场活动</w:t>
      </w:r>
      <w:r>
        <w:rPr>
          <w:bCs/>
          <w:sz w:val="24"/>
        </w:rPr>
        <w:t>或市场活动很少的情况下，应采用估值技术确定其公允价值</w:t>
      </w:r>
      <w:r>
        <w:rPr>
          <w:rFonts w:hint="eastAsia"/>
          <w:bCs/>
          <w:sz w:val="24"/>
        </w:rPr>
        <w:t>；</w:t>
      </w:r>
    </w:p>
    <w:p w14:paraId="6C5437F0" w14:textId="77777777" w:rsidR="00534248" w:rsidRDefault="00534248" w:rsidP="00534248">
      <w:pPr>
        <w:pStyle w:val="a7"/>
        <w:spacing w:before="41" w:line="352" w:lineRule="auto"/>
        <w:ind w:right="215" w:firstLine="479"/>
        <w:rPr>
          <w:sz w:val="24"/>
          <w:szCs w:val="24"/>
        </w:rPr>
      </w:pPr>
      <w:r>
        <w:rPr>
          <w:sz w:val="24"/>
          <w:szCs w:val="24"/>
        </w:rPr>
        <w:t>（</w:t>
      </w:r>
      <w:r>
        <w:rPr>
          <w:rFonts w:eastAsia="Times New Roman"/>
          <w:sz w:val="24"/>
          <w:szCs w:val="24"/>
        </w:rPr>
        <w:t>7</w:t>
      </w:r>
      <w:r>
        <w:rPr>
          <w:sz w:val="24"/>
          <w:szCs w:val="24"/>
        </w:rPr>
        <w:t>）</w:t>
      </w:r>
      <w:r>
        <w:rPr>
          <w:rFonts w:eastAsia="Times New Roman"/>
          <w:sz w:val="24"/>
          <w:szCs w:val="24"/>
        </w:rPr>
        <w:t>ETF</w:t>
      </w:r>
      <w:r>
        <w:rPr>
          <w:sz w:val="24"/>
          <w:szCs w:val="24"/>
        </w:rPr>
        <w:t>基金、境内上市定期开放式基金、封闭式基金，按估值日的收盘</w:t>
      </w:r>
      <w:r>
        <w:rPr>
          <w:spacing w:val="-3"/>
          <w:sz w:val="24"/>
          <w:szCs w:val="24"/>
        </w:rPr>
        <w:t>价估值；若估值日无交易，且最近交易日后市场环境未发生重大变化，按最近交</w:t>
      </w:r>
      <w:r>
        <w:rPr>
          <w:spacing w:val="-111"/>
          <w:sz w:val="24"/>
          <w:szCs w:val="24"/>
        </w:rPr>
        <w:t xml:space="preserve"> </w:t>
      </w:r>
      <w:r>
        <w:rPr>
          <w:spacing w:val="-3"/>
          <w:sz w:val="24"/>
          <w:szCs w:val="24"/>
        </w:rPr>
        <w:t>易日的收盘价估值；如最近交易日后市场环境发生了重大变化的，可使用最新的</w:t>
      </w:r>
      <w:r>
        <w:rPr>
          <w:spacing w:val="-111"/>
          <w:sz w:val="24"/>
          <w:szCs w:val="24"/>
        </w:rPr>
        <w:t xml:space="preserve"> </w:t>
      </w:r>
      <w:r>
        <w:rPr>
          <w:spacing w:val="3"/>
          <w:sz w:val="24"/>
          <w:szCs w:val="24"/>
        </w:rPr>
        <w:t>基金份额净值为基础或参考类似投资品种的现行市价及重大变化因素调整最近</w:t>
      </w:r>
      <w:r>
        <w:rPr>
          <w:spacing w:val="-99"/>
          <w:sz w:val="24"/>
          <w:szCs w:val="24"/>
        </w:rPr>
        <w:t xml:space="preserve"> </w:t>
      </w:r>
      <w:r>
        <w:rPr>
          <w:sz w:val="24"/>
          <w:szCs w:val="24"/>
        </w:rPr>
        <w:t>交易市价，确定公允价值；</w:t>
      </w:r>
    </w:p>
    <w:p w14:paraId="75F2E8DF" w14:textId="77777777" w:rsidR="00404689" w:rsidRDefault="00534248" w:rsidP="0047467D">
      <w:pPr>
        <w:spacing w:line="360" w:lineRule="auto"/>
        <w:ind w:firstLineChars="200" w:firstLine="456"/>
        <w:rPr>
          <w:bCs/>
          <w:sz w:val="24"/>
          <w:szCs w:val="24"/>
        </w:rPr>
      </w:pPr>
      <w:r>
        <w:rPr>
          <w:spacing w:val="-6"/>
          <w:sz w:val="24"/>
          <w:szCs w:val="24"/>
        </w:rPr>
        <w:t>（</w:t>
      </w:r>
      <w:r>
        <w:rPr>
          <w:rFonts w:eastAsia="Times New Roman"/>
          <w:spacing w:val="-6"/>
          <w:sz w:val="24"/>
          <w:szCs w:val="24"/>
        </w:rPr>
        <w:t>8</w:t>
      </w:r>
      <w:r>
        <w:rPr>
          <w:spacing w:val="-6"/>
          <w:sz w:val="24"/>
          <w:szCs w:val="24"/>
        </w:rPr>
        <w:t>）境内上市开放式基金（</w:t>
      </w:r>
      <w:r>
        <w:rPr>
          <w:rFonts w:eastAsia="Times New Roman"/>
          <w:spacing w:val="-6"/>
          <w:sz w:val="24"/>
          <w:szCs w:val="24"/>
        </w:rPr>
        <w:t>LOF</w:t>
      </w:r>
      <w:r>
        <w:rPr>
          <w:spacing w:val="-6"/>
          <w:sz w:val="24"/>
          <w:szCs w:val="24"/>
        </w:rPr>
        <w:t>），按估值日的份额净值估值；境内上市交</w:t>
      </w:r>
      <w:r>
        <w:rPr>
          <w:spacing w:val="-3"/>
          <w:sz w:val="24"/>
          <w:szCs w:val="24"/>
        </w:rPr>
        <w:t>易型货币市场基金，如披露份额净值，则按估值日的份额净值估值；如披露万份（百份）收益，则按前一估值日后至估值日期间（含节假日）的万份（百份）收</w:t>
      </w:r>
      <w:r>
        <w:rPr>
          <w:spacing w:val="-113"/>
          <w:sz w:val="24"/>
          <w:szCs w:val="24"/>
        </w:rPr>
        <w:t xml:space="preserve"> </w:t>
      </w:r>
      <w:r>
        <w:rPr>
          <w:spacing w:val="-3"/>
          <w:sz w:val="24"/>
          <w:szCs w:val="24"/>
        </w:rPr>
        <w:t>益计提估值日基金收益；以基金份额净值估值的，若与本基金估值频率一致但未</w:t>
      </w:r>
      <w:r>
        <w:rPr>
          <w:sz w:val="24"/>
          <w:szCs w:val="24"/>
        </w:rPr>
        <w:t>公布</w:t>
      </w:r>
      <w:r>
        <w:rPr>
          <w:sz w:val="24"/>
          <w:szCs w:val="24"/>
        </w:rPr>
        <w:lastRenderedPageBreak/>
        <w:t>估值日基金份额净值，按其最近公布的基金份额净值为基础估值</w:t>
      </w:r>
      <w:r w:rsidR="00BF63BF">
        <w:rPr>
          <w:rFonts w:hint="eastAsia"/>
          <w:bCs/>
          <w:sz w:val="24"/>
          <w:szCs w:val="24"/>
        </w:rPr>
        <w:t>。</w:t>
      </w:r>
    </w:p>
    <w:p w14:paraId="02DCA86E" w14:textId="77777777" w:rsidR="00FF6927" w:rsidRDefault="00FF6927" w:rsidP="00FF6927">
      <w:pPr>
        <w:spacing w:line="360" w:lineRule="auto"/>
        <w:ind w:firstLineChars="200" w:firstLine="480"/>
        <w:rPr>
          <w:bCs/>
          <w:sz w:val="24"/>
          <w:szCs w:val="24"/>
        </w:rPr>
      </w:pPr>
      <w:r w:rsidRPr="006870A3">
        <w:rPr>
          <w:rFonts w:hint="eastAsia"/>
          <w:sz w:val="24"/>
          <w:szCs w:val="22"/>
        </w:rPr>
        <w:t>（</w:t>
      </w:r>
      <w:r>
        <w:rPr>
          <w:sz w:val="24"/>
          <w:szCs w:val="22"/>
        </w:rPr>
        <w:t>9</w:t>
      </w:r>
      <w:r w:rsidRPr="006870A3">
        <w:rPr>
          <w:rFonts w:hint="eastAsia"/>
          <w:sz w:val="24"/>
          <w:szCs w:val="22"/>
        </w:rPr>
        <w:t>）本基金投资存托凭证的估值核算，依照境内上市交易的股票执行。</w:t>
      </w:r>
    </w:p>
    <w:p w14:paraId="66362959" w14:textId="77777777" w:rsidR="00404689" w:rsidRDefault="00BF63BF">
      <w:pPr>
        <w:spacing w:line="360" w:lineRule="auto"/>
        <w:ind w:firstLineChars="200" w:firstLine="480"/>
        <w:rPr>
          <w:bCs/>
          <w:sz w:val="24"/>
          <w:szCs w:val="24"/>
        </w:rPr>
      </w:pPr>
      <w:r>
        <w:rPr>
          <w:rFonts w:hint="eastAsia"/>
          <w:bCs/>
          <w:sz w:val="24"/>
          <w:szCs w:val="24"/>
        </w:rPr>
        <w:t>2</w:t>
      </w:r>
      <w:r>
        <w:rPr>
          <w:rFonts w:hint="eastAsia"/>
          <w:bCs/>
          <w:sz w:val="24"/>
          <w:szCs w:val="24"/>
        </w:rPr>
        <w:t>、处于未上市期间的</w:t>
      </w:r>
      <w:r w:rsidR="00704428">
        <w:rPr>
          <w:rFonts w:hint="eastAsia"/>
          <w:bCs/>
          <w:sz w:val="24"/>
          <w:szCs w:val="24"/>
        </w:rPr>
        <w:t>金融工具</w:t>
      </w:r>
      <w:r>
        <w:rPr>
          <w:rFonts w:hint="eastAsia"/>
          <w:bCs/>
          <w:sz w:val="24"/>
          <w:szCs w:val="24"/>
        </w:rPr>
        <w:t>应区分如下情况处理：</w:t>
      </w:r>
    </w:p>
    <w:p w14:paraId="46DD2DAD" w14:textId="77777777" w:rsidR="00404689" w:rsidRDefault="00BF63BF">
      <w:pPr>
        <w:spacing w:line="360" w:lineRule="auto"/>
        <w:ind w:firstLineChars="200" w:firstLine="480"/>
        <w:rPr>
          <w:bCs/>
          <w:sz w:val="24"/>
          <w:szCs w:val="24"/>
        </w:rPr>
      </w:pPr>
      <w:r>
        <w:rPr>
          <w:rFonts w:hint="eastAsia"/>
          <w:bCs/>
          <w:sz w:val="24"/>
          <w:szCs w:val="24"/>
        </w:rPr>
        <w:t>（</w:t>
      </w:r>
      <w:r>
        <w:rPr>
          <w:rFonts w:hint="eastAsia"/>
          <w:bCs/>
          <w:sz w:val="24"/>
          <w:szCs w:val="24"/>
        </w:rPr>
        <w:t>1</w:t>
      </w:r>
      <w:r>
        <w:rPr>
          <w:rFonts w:hint="eastAsia"/>
          <w:bCs/>
          <w:sz w:val="24"/>
          <w:szCs w:val="24"/>
        </w:rPr>
        <w:t>）送股、转增股、配股和公开增发的新股，按估值日在证券交易所挂牌的同一股票的估值方法估值；该日无交易的，以最近一日的市价（收盘价）估值；</w:t>
      </w:r>
    </w:p>
    <w:p w14:paraId="2E2E175F" w14:textId="77777777" w:rsidR="00404689" w:rsidRDefault="00BF63BF">
      <w:pPr>
        <w:spacing w:line="360" w:lineRule="auto"/>
        <w:ind w:firstLineChars="200" w:firstLine="480"/>
        <w:rPr>
          <w:bCs/>
          <w:sz w:val="24"/>
          <w:szCs w:val="24"/>
        </w:rPr>
      </w:pPr>
      <w:r>
        <w:rPr>
          <w:rFonts w:hint="eastAsia"/>
          <w:bCs/>
          <w:sz w:val="24"/>
          <w:szCs w:val="24"/>
        </w:rPr>
        <w:t>（</w:t>
      </w:r>
      <w:r>
        <w:rPr>
          <w:rFonts w:hint="eastAsia"/>
          <w:bCs/>
          <w:sz w:val="24"/>
          <w:szCs w:val="24"/>
        </w:rPr>
        <w:t>2</w:t>
      </w:r>
      <w:r>
        <w:rPr>
          <w:rFonts w:hint="eastAsia"/>
          <w:bCs/>
          <w:sz w:val="24"/>
          <w:szCs w:val="24"/>
        </w:rPr>
        <w:t>）首次公开发行未上市的股票和债券，采用估值技术确定公允价值，在估值技术难以可靠计量公允价值的情况下，按成本估值</w:t>
      </w:r>
      <w:r w:rsidR="00D3309D">
        <w:rPr>
          <w:rFonts w:hint="eastAsia"/>
          <w:bCs/>
          <w:sz w:val="24"/>
          <w:szCs w:val="24"/>
        </w:rPr>
        <w:t>；</w:t>
      </w:r>
    </w:p>
    <w:p w14:paraId="394362F7" w14:textId="77777777" w:rsidR="00404689" w:rsidRDefault="00BF63BF">
      <w:pPr>
        <w:spacing w:line="360" w:lineRule="auto"/>
        <w:ind w:firstLineChars="200" w:firstLine="480"/>
        <w:rPr>
          <w:bCs/>
          <w:sz w:val="24"/>
          <w:szCs w:val="24"/>
        </w:rPr>
      </w:pPr>
      <w:r>
        <w:rPr>
          <w:rFonts w:hint="eastAsia"/>
          <w:bCs/>
          <w:sz w:val="24"/>
          <w:szCs w:val="24"/>
        </w:rPr>
        <w:t>（</w:t>
      </w:r>
      <w:r>
        <w:rPr>
          <w:rFonts w:hint="eastAsia"/>
          <w:bCs/>
          <w:sz w:val="24"/>
          <w:szCs w:val="24"/>
        </w:rPr>
        <w:t>3</w:t>
      </w:r>
      <w:r>
        <w:rPr>
          <w:rFonts w:hint="eastAsia"/>
          <w:bCs/>
          <w:sz w:val="24"/>
          <w:szCs w:val="24"/>
        </w:rPr>
        <w:t>）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14:paraId="69387432" w14:textId="77777777" w:rsidR="00404689" w:rsidRDefault="00BF63BF">
      <w:pPr>
        <w:spacing w:line="360" w:lineRule="auto"/>
        <w:ind w:firstLineChars="200" w:firstLine="480"/>
        <w:rPr>
          <w:bCs/>
          <w:sz w:val="24"/>
          <w:szCs w:val="24"/>
        </w:rPr>
      </w:pPr>
      <w:r>
        <w:rPr>
          <w:rFonts w:hint="eastAsia"/>
          <w:bCs/>
          <w:sz w:val="24"/>
          <w:szCs w:val="24"/>
        </w:rPr>
        <w:t>3</w:t>
      </w:r>
      <w:r>
        <w:rPr>
          <w:rFonts w:hint="eastAsia"/>
          <w:bCs/>
          <w:sz w:val="24"/>
          <w:szCs w:val="24"/>
        </w:rPr>
        <w:t>、对全国银行间市场上不含权的固定收益品种，按照第三方估值机构提供的相应品种当日的估值净价估值。对银行间市场上含权的固定收益品种，按照第三方估值机构提供的相应品种当日的唯一估值净价或推荐估值净价估值。对于含投资人回售权的固定收益品种，回售登记期截止日（含当日）后未行使回售权的按照长待偿期所对应的价格进行估值。对银行间市场未上市，且第三方估值机构未提供估值价格的债券，在发行利率与二级市场利率不存在明显差异，未上市期间市场利率没有发生大的变动的情况下，按成本估值。</w:t>
      </w:r>
    </w:p>
    <w:p w14:paraId="35CE9388" w14:textId="77777777" w:rsidR="00404689" w:rsidRDefault="00BF63BF">
      <w:pPr>
        <w:spacing w:line="360" w:lineRule="auto"/>
        <w:ind w:firstLineChars="200" w:firstLine="480"/>
        <w:rPr>
          <w:bCs/>
          <w:sz w:val="24"/>
          <w:szCs w:val="24"/>
        </w:rPr>
      </w:pPr>
      <w:r>
        <w:rPr>
          <w:rFonts w:hint="eastAsia"/>
          <w:bCs/>
          <w:sz w:val="24"/>
          <w:szCs w:val="24"/>
        </w:rPr>
        <w:t>4</w:t>
      </w:r>
      <w:r>
        <w:rPr>
          <w:rFonts w:hint="eastAsia"/>
          <w:bCs/>
          <w:sz w:val="24"/>
          <w:szCs w:val="24"/>
        </w:rPr>
        <w:t>、本基金投资同业存单，按估值日第三方估值机构提供的估值净价估值；选定的第三方估值机构未提供估值价格的，按监管机构或行业协会有关规定确定</w:t>
      </w:r>
      <w:r>
        <w:rPr>
          <w:rFonts w:hint="eastAsia"/>
          <w:bCs/>
          <w:sz w:val="24"/>
          <w:szCs w:val="24"/>
        </w:rPr>
        <w:t xml:space="preserve"> </w:t>
      </w:r>
      <w:r>
        <w:rPr>
          <w:rFonts w:hint="eastAsia"/>
          <w:bCs/>
          <w:sz w:val="24"/>
          <w:szCs w:val="24"/>
        </w:rPr>
        <w:t>公允价值。</w:t>
      </w:r>
    </w:p>
    <w:p w14:paraId="50FE9B6D" w14:textId="77777777" w:rsidR="00534248" w:rsidRPr="00E41AC6" w:rsidRDefault="00534248" w:rsidP="00534248">
      <w:pPr>
        <w:spacing w:line="360" w:lineRule="auto"/>
        <w:ind w:firstLineChars="200" w:firstLine="480"/>
        <w:rPr>
          <w:bCs/>
          <w:sz w:val="24"/>
          <w:szCs w:val="24"/>
        </w:rPr>
      </w:pPr>
      <w:r w:rsidRPr="006528D3">
        <w:rPr>
          <w:rFonts w:eastAsia="Times New Roman"/>
          <w:sz w:val="24"/>
          <w:szCs w:val="24"/>
        </w:rPr>
        <w:t>5</w:t>
      </w:r>
      <w:r w:rsidRPr="006528D3">
        <w:rPr>
          <w:rFonts w:hint="eastAsia"/>
          <w:sz w:val="24"/>
          <w:szCs w:val="24"/>
        </w:rPr>
        <w:t>、非上市基金的估值：境内非货币市场基金，按估值日的份额净值估值；</w:t>
      </w:r>
      <w:r w:rsidRPr="006528D3">
        <w:rPr>
          <w:rFonts w:hint="eastAsia"/>
          <w:spacing w:val="-3"/>
          <w:sz w:val="24"/>
          <w:szCs w:val="24"/>
        </w:rPr>
        <w:t>若与本基金估值频率一致但未公布估值日基金份额净值，按其最近公布的基金份额净值为基础估值。境内货币市场基金，按前一估值日后至估值日期间（含节假</w:t>
      </w:r>
      <w:r w:rsidRPr="006528D3">
        <w:rPr>
          <w:rFonts w:hint="eastAsia"/>
          <w:sz w:val="24"/>
          <w:szCs w:val="24"/>
        </w:rPr>
        <w:t>日）的万份收益计提估值日基金收益。</w:t>
      </w:r>
    </w:p>
    <w:p w14:paraId="529D8854" w14:textId="77777777" w:rsidR="00E33FB2" w:rsidRDefault="00534248" w:rsidP="00534248">
      <w:pPr>
        <w:spacing w:line="360" w:lineRule="auto"/>
        <w:ind w:firstLineChars="200" w:firstLine="480"/>
        <w:rPr>
          <w:bCs/>
          <w:sz w:val="24"/>
        </w:rPr>
      </w:pPr>
      <w:r>
        <w:rPr>
          <w:rFonts w:hint="eastAsia"/>
          <w:bCs/>
          <w:sz w:val="24"/>
        </w:rPr>
        <w:t>6</w:t>
      </w:r>
      <w:r>
        <w:rPr>
          <w:rFonts w:hint="eastAsia"/>
          <w:bCs/>
          <w:sz w:val="24"/>
        </w:rPr>
        <w:t>、</w:t>
      </w:r>
      <w:r w:rsidR="00E33FB2" w:rsidRPr="005F7439">
        <w:rPr>
          <w:rFonts w:hint="eastAsia"/>
          <w:bCs/>
          <w:sz w:val="24"/>
        </w:rPr>
        <w:t>估值计算中涉及港币对人民币汇率的，将依据下列信息提供机构所提供的汇率为基准：当日中国人民银行公布的人民币与港币的中间价。</w:t>
      </w:r>
    </w:p>
    <w:p w14:paraId="0083CF4B" w14:textId="77777777" w:rsidR="00534248" w:rsidRDefault="00534248" w:rsidP="00534248">
      <w:pPr>
        <w:spacing w:line="360" w:lineRule="auto"/>
        <w:ind w:firstLineChars="200" w:firstLine="480"/>
        <w:rPr>
          <w:bCs/>
          <w:sz w:val="24"/>
        </w:rPr>
      </w:pPr>
      <w:r>
        <w:rPr>
          <w:rFonts w:hint="eastAsia"/>
          <w:bCs/>
          <w:sz w:val="24"/>
        </w:rPr>
        <w:t>税收：对于按照中国法律法规和基金投资</w:t>
      </w:r>
      <w:r w:rsidR="00E33FB2">
        <w:rPr>
          <w:rFonts w:hint="eastAsia"/>
          <w:bCs/>
          <w:sz w:val="24"/>
        </w:rPr>
        <w:t>境内外</w:t>
      </w:r>
      <w:r>
        <w:rPr>
          <w:rFonts w:hint="eastAsia"/>
          <w:bCs/>
          <w:sz w:val="24"/>
        </w:rPr>
        <w:t>股票市场交易互联互通机制涉及的境外交易场所所在地的法律法规规定应交纳的各项税金，本基金将按权责</w:t>
      </w:r>
      <w:r>
        <w:rPr>
          <w:rFonts w:hint="eastAsia"/>
          <w:bCs/>
          <w:sz w:val="24"/>
        </w:rPr>
        <w:lastRenderedPageBreak/>
        <w:t>发生制原则进行估值；对于因税收规定调整或其他原因导致基金实际交纳税金与估算的应交税金有差异的，基金将在相关税金调整日或实际支付日进行相应的估值调整。</w:t>
      </w:r>
    </w:p>
    <w:p w14:paraId="5BB41C61" w14:textId="3B07EE2C" w:rsidR="00534248" w:rsidRDefault="00534248" w:rsidP="00534248">
      <w:pPr>
        <w:spacing w:line="360" w:lineRule="auto"/>
        <w:ind w:firstLineChars="200" w:firstLine="480"/>
        <w:rPr>
          <w:bCs/>
          <w:sz w:val="24"/>
        </w:rPr>
      </w:pPr>
      <w:r>
        <w:rPr>
          <w:rFonts w:hint="eastAsia"/>
          <w:bCs/>
          <w:sz w:val="24"/>
        </w:rPr>
        <w:t>7</w:t>
      </w:r>
      <w:r>
        <w:rPr>
          <w:bCs/>
          <w:sz w:val="24"/>
        </w:rPr>
        <w:t>、同一证券同时在两个或两个以上市场交易的，按证券所处的市场分别估值。</w:t>
      </w:r>
    </w:p>
    <w:p w14:paraId="27B18E8E" w14:textId="77777777" w:rsidR="00534248" w:rsidRDefault="00534248" w:rsidP="00534248">
      <w:pPr>
        <w:spacing w:line="360" w:lineRule="auto"/>
        <w:ind w:firstLineChars="200" w:firstLine="480"/>
        <w:rPr>
          <w:bCs/>
          <w:sz w:val="24"/>
        </w:rPr>
      </w:pPr>
      <w:r>
        <w:rPr>
          <w:rFonts w:hint="eastAsia"/>
          <w:bCs/>
          <w:sz w:val="24"/>
        </w:rPr>
        <w:t>8</w:t>
      </w:r>
      <w:r>
        <w:rPr>
          <w:bCs/>
          <w:sz w:val="24"/>
        </w:rPr>
        <w:t>、本基金可以采用第三方估值机构按照上述公允价值确定原则提供的估值价格数据。</w:t>
      </w:r>
    </w:p>
    <w:p w14:paraId="61B6B04E" w14:textId="77777777" w:rsidR="00534248" w:rsidRDefault="00534248" w:rsidP="00534248">
      <w:pPr>
        <w:spacing w:line="360" w:lineRule="auto"/>
        <w:ind w:firstLineChars="200" w:firstLine="480"/>
        <w:rPr>
          <w:bCs/>
        </w:rPr>
      </w:pPr>
      <w:r>
        <w:rPr>
          <w:bCs/>
          <w:sz w:val="24"/>
        </w:rPr>
        <w:t>9</w:t>
      </w:r>
      <w:r>
        <w:rPr>
          <w:bCs/>
          <w:sz w:val="24"/>
        </w:rPr>
        <w:t>、如有确凿证据表明按上述方法进行估值不能客观反映其公允价值的，基金管理人可根据具体情况与基金托管人商定后，按最能反映公允价值的价格估值。</w:t>
      </w:r>
    </w:p>
    <w:p w14:paraId="38968E8E" w14:textId="77777777" w:rsidR="00534248" w:rsidRDefault="00534248" w:rsidP="00534248">
      <w:pPr>
        <w:spacing w:line="360" w:lineRule="auto"/>
        <w:ind w:firstLineChars="200" w:firstLine="480"/>
        <w:rPr>
          <w:bCs/>
          <w:sz w:val="24"/>
        </w:rPr>
      </w:pPr>
      <w:r>
        <w:rPr>
          <w:rFonts w:hint="eastAsia"/>
          <w:bCs/>
          <w:sz w:val="24"/>
        </w:rPr>
        <w:t>1</w:t>
      </w:r>
      <w:r>
        <w:rPr>
          <w:bCs/>
          <w:sz w:val="24"/>
        </w:rPr>
        <w:t>0</w:t>
      </w:r>
      <w:r>
        <w:rPr>
          <w:bCs/>
          <w:sz w:val="24"/>
        </w:rPr>
        <w:t>、当发生大额申购或赎回情形时，基金管理人可以采用摆动定价机制，以确保基金估值的公平性。具体处理原则与操作规范遵循相关法律法规以及监管部门、自律规则的规定。</w:t>
      </w:r>
    </w:p>
    <w:p w14:paraId="0F913578" w14:textId="64F48F24" w:rsidR="007D6A62" w:rsidRDefault="00534248" w:rsidP="00E33FB2">
      <w:pPr>
        <w:spacing w:line="360" w:lineRule="auto"/>
        <w:ind w:firstLineChars="200" w:firstLine="480"/>
        <w:rPr>
          <w:bCs/>
          <w:sz w:val="24"/>
        </w:rPr>
      </w:pPr>
      <w:r>
        <w:rPr>
          <w:rFonts w:hint="eastAsia"/>
          <w:bCs/>
          <w:sz w:val="24"/>
        </w:rPr>
        <w:t>1</w:t>
      </w:r>
      <w:r>
        <w:rPr>
          <w:bCs/>
          <w:sz w:val="24"/>
        </w:rPr>
        <w:t>1</w:t>
      </w:r>
      <w:r>
        <w:rPr>
          <w:bCs/>
          <w:sz w:val="24"/>
        </w:rPr>
        <w:t>、相关法律法规以及监管部门有强制规定的，从其规定。如有新增事项，按国家最新规定估值</w:t>
      </w:r>
      <w:r w:rsidR="007D6A62">
        <w:rPr>
          <w:bCs/>
          <w:sz w:val="24"/>
        </w:rPr>
        <w:t>。</w:t>
      </w:r>
    </w:p>
    <w:p w14:paraId="50BCFDA2" w14:textId="77777777" w:rsidR="00404689" w:rsidRDefault="00BF63BF">
      <w:pPr>
        <w:spacing w:line="360" w:lineRule="auto"/>
        <w:ind w:firstLineChars="200" w:firstLine="480"/>
        <w:rPr>
          <w:bCs/>
          <w:sz w:val="24"/>
          <w:szCs w:val="24"/>
        </w:rPr>
      </w:pPr>
      <w:r>
        <w:rPr>
          <w:rFonts w:hint="eastAsia"/>
          <w:bCs/>
          <w:sz w:val="24"/>
          <w:szCs w:val="24"/>
        </w:rPr>
        <w:t>如基金管理人或基金托管人发现基金估值违反基金合同订明的估值方法、程序及相关法律法规的规定或者未能充分维护基金份额持有人利益时，应立即通知对方，共同查明原因，双方协商解决。</w:t>
      </w:r>
    </w:p>
    <w:p w14:paraId="7D5B13CD" w14:textId="77777777" w:rsidR="00404689" w:rsidRDefault="00BF63BF">
      <w:pPr>
        <w:spacing w:line="360" w:lineRule="auto"/>
        <w:ind w:firstLineChars="200" w:firstLine="480"/>
        <w:rPr>
          <w:bCs/>
          <w:sz w:val="24"/>
          <w:szCs w:val="24"/>
        </w:rPr>
      </w:pPr>
      <w:r>
        <w:rPr>
          <w:rFonts w:hint="eastAsia"/>
          <w:bCs/>
          <w:sz w:val="24"/>
          <w:szCs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的计算结果</w:t>
      </w:r>
      <w:r w:rsidR="00E33FB2">
        <w:rPr>
          <w:rFonts w:hint="eastAsia"/>
          <w:bCs/>
          <w:sz w:val="24"/>
        </w:rPr>
        <w:t>按规定</w:t>
      </w:r>
      <w:r>
        <w:rPr>
          <w:rFonts w:hint="eastAsia"/>
          <w:bCs/>
          <w:sz w:val="24"/>
          <w:szCs w:val="24"/>
        </w:rPr>
        <w:t>对外予以公布。</w:t>
      </w:r>
    </w:p>
    <w:p w14:paraId="2A13AB84" w14:textId="77777777" w:rsidR="00404689" w:rsidRDefault="00BF63BF">
      <w:pPr>
        <w:spacing w:line="360" w:lineRule="auto"/>
        <w:ind w:firstLineChars="200" w:firstLine="480"/>
        <w:rPr>
          <w:rFonts w:ascii="宋体" w:hAnsi="宋体"/>
          <w:bCs/>
          <w:sz w:val="24"/>
          <w:szCs w:val="24"/>
        </w:rPr>
      </w:pPr>
      <w:r>
        <w:rPr>
          <w:rFonts w:ascii="宋体" w:hAnsi="宋体" w:hint="eastAsia"/>
          <w:bCs/>
          <w:sz w:val="24"/>
          <w:szCs w:val="24"/>
        </w:rPr>
        <w:t>（五）</w:t>
      </w:r>
      <w:r>
        <w:rPr>
          <w:rFonts w:ascii="宋体" w:hAnsi="宋体"/>
          <w:bCs/>
          <w:sz w:val="24"/>
          <w:szCs w:val="24"/>
        </w:rPr>
        <w:t>估值程序</w:t>
      </w:r>
    </w:p>
    <w:p w14:paraId="4FA7AD29" w14:textId="016ACA5B" w:rsidR="00404689" w:rsidRDefault="00BF63BF">
      <w:pPr>
        <w:spacing w:line="360" w:lineRule="auto"/>
        <w:ind w:firstLineChars="200" w:firstLine="480"/>
        <w:rPr>
          <w:bCs/>
          <w:sz w:val="24"/>
        </w:rPr>
      </w:pPr>
      <w:r>
        <w:rPr>
          <w:rFonts w:hint="eastAsia"/>
          <w:bCs/>
          <w:sz w:val="24"/>
        </w:rPr>
        <w:t>1</w:t>
      </w:r>
      <w:r>
        <w:rPr>
          <w:rFonts w:hint="eastAsia"/>
          <w:bCs/>
          <w:sz w:val="24"/>
        </w:rPr>
        <w:t>、</w:t>
      </w:r>
      <w:r w:rsidR="00534248">
        <w:rPr>
          <w:bCs/>
          <w:sz w:val="24"/>
        </w:rPr>
        <w:t>基金份额净值</w:t>
      </w:r>
      <w:bookmarkStart w:id="221" w:name="_Hlk101146784"/>
      <w:r w:rsidR="00E33FB2" w:rsidRPr="004246E2">
        <w:rPr>
          <w:rFonts w:hint="eastAsia"/>
          <w:bCs/>
          <w:sz w:val="24"/>
        </w:rPr>
        <w:t>（含各类基金份额的基金份额净值，下同）</w:t>
      </w:r>
      <w:bookmarkEnd w:id="221"/>
      <w:r w:rsidR="00534248">
        <w:rPr>
          <w:bCs/>
          <w:sz w:val="24"/>
        </w:rPr>
        <w:t>是按照每个</w:t>
      </w:r>
      <w:r w:rsidR="00534248">
        <w:rPr>
          <w:rFonts w:hint="eastAsia"/>
          <w:bCs/>
          <w:sz w:val="24"/>
        </w:rPr>
        <w:t>估值</w:t>
      </w:r>
      <w:r w:rsidR="00534248">
        <w:rPr>
          <w:bCs/>
          <w:sz w:val="24"/>
        </w:rPr>
        <w:t>日</w:t>
      </w:r>
      <w:r w:rsidR="00E33FB2" w:rsidRPr="004246E2">
        <w:rPr>
          <w:rFonts w:hint="eastAsia"/>
          <w:bCs/>
          <w:sz w:val="24"/>
        </w:rPr>
        <w:t>相应类别的</w:t>
      </w:r>
      <w:r w:rsidR="00534248">
        <w:rPr>
          <w:bCs/>
          <w:sz w:val="24"/>
        </w:rPr>
        <w:t>基金资产净值除以当日</w:t>
      </w:r>
      <w:r w:rsidR="00346357">
        <w:rPr>
          <w:rFonts w:hint="eastAsia"/>
          <w:bCs/>
          <w:sz w:val="24"/>
        </w:rPr>
        <w:t>该类</w:t>
      </w:r>
      <w:r w:rsidR="00534248">
        <w:rPr>
          <w:bCs/>
          <w:sz w:val="24"/>
        </w:rPr>
        <w:t>基金份额的余额数量计算，精确到</w:t>
      </w:r>
      <w:r w:rsidR="00534248">
        <w:rPr>
          <w:rFonts w:hint="eastAsia"/>
          <w:bCs/>
          <w:sz w:val="24"/>
        </w:rPr>
        <w:t>0.0001</w:t>
      </w:r>
      <w:r w:rsidR="00534248">
        <w:rPr>
          <w:bCs/>
          <w:sz w:val="24"/>
        </w:rPr>
        <w:t>元，小数点后第</w:t>
      </w:r>
      <w:r w:rsidR="00534248">
        <w:rPr>
          <w:rFonts w:hint="eastAsia"/>
          <w:bCs/>
          <w:sz w:val="24"/>
        </w:rPr>
        <w:t>5</w:t>
      </w:r>
      <w:r w:rsidR="00534248">
        <w:rPr>
          <w:bCs/>
          <w:sz w:val="24"/>
        </w:rPr>
        <w:t>位四舍五入</w:t>
      </w:r>
      <w:r w:rsidR="00534248" w:rsidRPr="00F47766">
        <w:rPr>
          <w:rFonts w:hint="eastAsia"/>
          <w:bCs/>
          <w:sz w:val="24"/>
        </w:rPr>
        <w:t>，由此产生的误差计入基金财产</w:t>
      </w:r>
      <w:r w:rsidR="00534248">
        <w:rPr>
          <w:bCs/>
          <w:sz w:val="24"/>
        </w:rPr>
        <w:t>。</w:t>
      </w:r>
      <w:r w:rsidR="00534248">
        <w:rPr>
          <w:rFonts w:hint="eastAsia"/>
          <w:bCs/>
          <w:sz w:val="24"/>
        </w:rPr>
        <w:t>基金管理人可以设立大额赎回情形下的净值精度应急调整机制。</w:t>
      </w:r>
      <w:r w:rsidR="00534248">
        <w:rPr>
          <w:bCs/>
          <w:sz w:val="24"/>
        </w:rPr>
        <w:t>国家另有规定的，从其规定</w:t>
      </w:r>
      <w:r>
        <w:rPr>
          <w:rFonts w:hint="eastAsia"/>
          <w:bCs/>
          <w:sz w:val="24"/>
        </w:rPr>
        <w:t>。</w:t>
      </w:r>
    </w:p>
    <w:p w14:paraId="6EAADF4C" w14:textId="77777777" w:rsidR="00404689" w:rsidRDefault="00BF63BF">
      <w:pPr>
        <w:spacing w:line="360" w:lineRule="auto"/>
        <w:ind w:firstLineChars="200" w:firstLine="480"/>
        <w:rPr>
          <w:bCs/>
          <w:sz w:val="24"/>
        </w:rPr>
      </w:pPr>
      <w:r>
        <w:rPr>
          <w:rFonts w:hint="eastAsia"/>
          <w:bCs/>
          <w:sz w:val="24"/>
        </w:rPr>
        <w:t>每个</w:t>
      </w:r>
      <w:r w:rsidR="00F23830">
        <w:rPr>
          <w:rFonts w:hint="eastAsia"/>
          <w:bCs/>
          <w:sz w:val="24"/>
        </w:rPr>
        <w:t>估值</w:t>
      </w:r>
      <w:r>
        <w:rPr>
          <w:rFonts w:hint="eastAsia"/>
          <w:bCs/>
          <w:sz w:val="24"/>
        </w:rPr>
        <w:t>日计算基金资产净值及基金份额净值，并按规定公告。</w:t>
      </w:r>
    </w:p>
    <w:p w14:paraId="2C456BE9" w14:textId="77777777" w:rsidR="00404689" w:rsidRDefault="00BF63BF">
      <w:pPr>
        <w:spacing w:line="360" w:lineRule="auto"/>
        <w:ind w:firstLineChars="200" w:firstLine="480"/>
        <w:rPr>
          <w:bCs/>
          <w:sz w:val="24"/>
        </w:rPr>
      </w:pPr>
      <w:r>
        <w:rPr>
          <w:rFonts w:hint="eastAsia"/>
          <w:bCs/>
          <w:sz w:val="24"/>
        </w:rPr>
        <w:t>2</w:t>
      </w:r>
      <w:r>
        <w:rPr>
          <w:rFonts w:hint="eastAsia"/>
          <w:bCs/>
          <w:sz w:val="24"/>
        </w:rPr>
        <w:t>、基金管理人应每个</w:t>
      </w:r>
      <w:r w:rsidR="00F23830">
        <w:rPr>
          <w:rFonts w:hint="eastAsia"/>
          <w:bCs/>
          <w:sz w:val="24"/>
        </w:rPr>
        <w:t>估值</w:t>
      </w:r>
      <w:r>
        <w:rPr>
          <w:rFonts w:hint="eastAsia"/>
          <w:bCs/>
          <w:sz w:val="24"/>
        </w:rPr>
        <w:t>日对基金资产估值。但基金管理人根据法律法规</w:t>
      </w:r>
      <w:r>
        <w:rPr>
          <w:rFonts w:hint="eastAsia"/>
          <w:bCs/>
          <w:sz w:val="24"/>
        </w:rPr>
        <w:lastRenderedPageBreak/>
        <w:t>或基金合同的规定暂停估值时除外。基金管理人每个</w:t>
      </w:r>
      <w:r w:rsidR="00F23830">
        <w:rPr>
          <w:rFonts w:hint="eastAsia"/>
          <w:bCs/>
          <w:sz w:val="24"/>
        </w:rPr>
        <w:t>估值</w:t>
      </w:r>
      <w:r>
        <w:rPr>
          <w:rFonts w:hint="eastAsia"/>
          <w:bCs/>
          <w:sz w:val="24"/>
        </w:rPr>
        <w:t>日对基金资产估值后，将基金份额净值结果发送基金托管人，经基金托管人复核无误后，由基金管理人</w:t>
      </w:r>
      <w:r w:rsidR="002A338A" w:rsidRPr="002A338A">
        <w:rPr>
          <w:rFonts w:hint="eastAsia"/>
          <w:bCs/>
          <w:sz w:val="24"/>
        </w:rPr>
        <w:t>按规定</w:t>
      </w:r>
      <w:r>
        <w:rPr>
          <w:rFonts w:hint="eastAsia"/>
          <w:bCs/>
          <w:sz w:val="24"/>
        </w:rPr>
        <w:t>对外公布。</w:t>
      </w:r>
    </w:p>
    <w:p w14:paraId="7E498283" w14:textId="77777777" w:rsidR="00404689" w:rsidRDefault="00BF63BF">
      <w:pPr>
        <w:spacing w:line="360" w:lineRule="auto"/>
        <w:ind w:firstLineChars="200" w:firstLine="480"/>
        <w:rPr>
          <w:rFonts w:ascii="宋体" w:hAnsi="宋体"/>
          <w:bCs/>
          <w:sz w:val="24"/>
          <w:szCs w:val="24"/>
        </w:rPr>
      </w:pPr>
      <w:r>
        <w:rPr>
          <w:rFonts w:ascii="宋体" w:hAnsi="宋体" w:hint="eastAsia"/>
          <w:bCs/>
          <w:sz w:val="24"/>
          <w:szCs w:val="24"/>
        </w:rPr>
        <w:t>（六）</w:t>
      </w:r>
      <w:r>
        <w:rPr>
          <w:rFonts w:ascii="宋体" w:hAnsi="宋体"/>
          <w:bCs/>
          <w:sz w:val="24"/>
          <w:szCs w:val="24"/>
        </w:rPr>
        <w:t>估值错误的处理</w:t>
      </w:r>
    </w:p>
    <w:p w14:paraId="6520D69F" w14:textId="3549360E" w:rsidR="00404689" w:rsidRDefault="00BF63BF">
      <w:pPr>
        <w:spacing w:line="360" w:lineRule="auto"/>
        <w:ind w:firstLineChars="200" w:firstLine="480"/>
        <w:rPr>
          <w:bCs/>
          <w:sz w:val="24"/>
        </w:rPr>
      </w:pPr>
      <w:r>
        <w:rPr>
          <w:rFonts w:hint="eastAsia"/>
          <w:bCs/>
          <w:sz w:val="24"/>
        </w:rPr>
        <w:t>基金管理人和基金托管人将采取必要、适当、合理的措施确保基金资产估值的准确性、及时性。当</w:t>
      </w:r>
      <w:r w:rsidR="00346357" w:rsidRPr="00346357">
        <w:rPr>
          <w:rFonts w:hint="eastAsia"/>
          <w:bCs/>
          <w:sz w:val="24"/>
        </w:rPr>
        <w:t>任一类</w:t>
      </w:r>
      <w:r>
        <w:rPr>
          <w:rFonts w:hint="eastAsia"/>
          <w:bCs/>
          <w:sz w:val="24"/>
        </w:rPr>
        <w:t>基金份额净值小数点后</w:t>
      </w:r>
      <w:r>
        <w:rPr>
          <w:rFonts w:hint="eastAsia"/>
          <w:bCs/>
          <w:sz w:val="24"/>
        </w:rPr>
        <w:t>4</w:t>
      </w:r>
      <w:r>
        <w:rPr>
          <w:rFonts w:hint="eastAsia"/>
          <w:bCs/>
          <w:sz w:val="24"/>
        </w:rPr>
        <w:t>位以内</w:t>
      </w:r>
      <w:r>
        <w:rPr>
          <w:bCs/>
          <w:sz w:val="24"/>
        </w:rPr>
        <w:t>(</w:t>
      </w:r>
      <w:r>
        <w:rPr>
          <w:rFonts w:hint="eastAsia"/>
          <w:bCs/>
          <w:sz w:val="24"/>
        </w:rPr>
        <w:t>含第</w:t>
      </w:r>
      <w:r>
        <w:rPr>
          <w:rFonts w:hint="eastAsia"/>
          <w:bCs/>
          <w:sz w:val="24"/>
        </w:rPr>
        <w:t>4</w:t>
      </w:r>
      <w:r>
        <w:rPr>
          <w:rFonts w:hint="eastAsia"/>
          <w:bCs/>
          <w:sz w:val="24"/>
        </w:rPr>
        <w:t>位</w:t>
      </w:r>
      <w:r>
        <w:rPr>
          <w:bCs/>
          <w:sz w:val="24"/>
        </w:rPr>
        <w:t>)</w:t>
      </w:r>
      <w:r>
        <w:rPr>
          <w:rFonts w:hint="eastAsia"/>
          <w:bCs/>
          <w:sz w:val="24"/>
        </w:rPr>
        <w:t>发生估值错误时，视为基金份额净值错误。</w:t>
      </w:r>
    </w:p>
    <w:p w14:paraId="37D6757E" w14:textId="77777777" w:rsidR="00404689" w:rsidRDefault="00BF63BF">
      <w:pPr>
        <w:spacing w:line="360" w:lineRule="auto"/>
        <w:ind w:firstLineChars="200" w:firstLine="480"/>
        <w:rPr>
          <w:bCs/>
          <w:sz w:val="24"/>
        </w:rPr>
      </w:pPr>
      <w:r>
        <w:rPr>
          <w:rFonts w:hint="eastAsia"/>
          <w:bCs/>
          <w:sz w:val="24"/>
        </w:rPr>
        <w:t>基金合同的当事人应按照以下约定处理：</w:t>
      </w:r>
    </w:p>
    <w:p w14:paraId="3966338C" w14:textId="77777777" w:rsidR="00404689" w:rsidRDefault="00BF63BF">
      <w:pPr>
        <w:spacing w:line="360" w:lineRule="auto"/>
        <w:ind w:firstLineChars="200" w:firstLine="480"/>
        <w:rPr>
          <w:bCs/>
          <w:sz w:val="24"/>
        </w:rPr>
      </w:pPr>
      <w:r>
        <w:rPr>
          <w:bCs/>
          <w:sz w:val="24"/>
        </w:rPr>
        <w:t>1</w:t>
      </w:r>
      <w:r>
        <w:rPr>
          <w:rFonts w:hint="eastAsia"/>
          <w:bCs/>
          <w:sz w:val="24"/>
        </w:rPr>
        <w:t>、估值错误类型</w:t>
      </w:r>
    </w:p>
    <w:p w14:paraId="20D4545C" w14:textId="1524331E" w:rsidR="00404689" w:rsidRDefault="00BF63BF">
      <w:pPr>
        <w:spacing w:line="360" w:lineRule="auto"/>
        <w:ind w:firstLineChars="200" w:firstLine="480"/>
        <w:rPr>
          <w:bCs/>
          <w:sz w:val="24"/>
        </w:rPr>
      </w:pPr>
      <w:r>
        <w:rPr>
          <w:rFonts w:hint="eastAsia"/>
          <w:bCs/>
          <w:sz w:val="24"/>
        </w:rPr>
        <w:t>本基金运作过程中，如果由于基金管理人或基金托管人、或登记机构、或销售机构、或投资人自身的过错造成估值错误，导致其他当事人遭受损失的，过错的责任人应当对由于该估值错误遭受损失当事人</w:t>
      </w:r>
      <w:r w:rsidR="008D562D" w:rsidRPr="00A81B81">
        <w:rPr>
          <w:rFonts w:asciiTheme="minorEastAsia" w:eastAsiaTheme="minorEastAsia" w:hAnsiTheme="minorEastAsia"/>
          <w:bCs/>
          <w:sz w:val="24"/>
        </w:rPr>
        <w:t>(</w:t>
      </w:r>
      <w:r w:rsidR="008D562D" w:rsidDel="008D562D">
        <w:rPr>
          <w:bCs/>
          <w:sz w:val="24"/>
        </w:rPr>
        <w:t xml:space="preserve"> </w:t>
      </w:r>
      <w:r w:rsidR="00534248" w:rsidRPr="00A81B81">
        <w:rPr>
          <w:rFonts w:asciiTheme="minorEastAsia" w:eastAsiaTheme="minorEastAsia" w:hAnsiTheme="minorEastAsia"/>
          <w:bCs/>
          <w:sz w:val="24"/>
        </w:rPr>
        <w:t>“</w:t>
      </w:r>
      <w:r>
        <w:rPr>
          <w:rFonts w:hint="eastAsia"/>
          <w:bCs/>
          <w:sz w:val="24"/>
        </w:rPr>
        <w:t>受损方</w:t>
      </w:r>
      <w:r w:rsidR="00534248" w:rsidRPr="00A81B81">
        <w:rPr>
          <w:rFonts w:asciiTheme="minorEastAsia" w:eastAsiaTheme="minorEastAsia" w:hAnsiTheme="minorEastAsia"/>
          <w:bCs/>
          <w:sz w:val="24"/>
        </w:rPr>
        <w:t>”</w:t>
      </w:r>
      <w:r w:rsidR="008D562D" w:rsidRPr="00A81B81">
        <w:rPr>
          <w:rFonts w:asciiTheme="minorEastAsia" w:eastAsiaTheme="minorEastAsia" w:hAnsiTheme="minorEastAsia"/>
          <w:bCs/>
          <w:sz w:val="24"/>
        </w:rPr>
        <w:t>)</w:t>
      </w:r>
      <w:r>
        <w:rPr>
          <w:rFonts w:hint="eastAsia"/>
          <w:bCs/>
          <w:sz w:val="24"/>
        </w:rPr>
        <w:t>的直接损失按下述</w:t>
      </w:r>
      <w:r w:rsidR="00534248" w:rsidRPr="00A81B81">
        <w:rPr>
          <w:rFonts w:asciiTheme="minorEastAsia" w:eastAsiaTheme="minorEastAsia" w:hAnsiTheme="minorEastAsia"/>
          <w:bCs/>
          <w:sz w:val="24"/>
        </w:rPr>
        <w:t>“</w:t>
      </w:r>
      <w:r>
        <w:rPr>
          <w:rFonts w:hint="eastAsia"/>
          <w:bCs/>
          <w:sz w:val="24"/>
        </w:rPr>
        <w:t>估值错误处理原则</w:t>
      </w:r>
      <w:r w:rsidR="00534248" w:rsidRPr="00A81B81">
        <w:rPr>
          <w:rFonts w:asciiTheme="minorEastAsia" w:eastAsiaTheme="minorEastAsia" w:hAnsiTheme="minorEastAsia"/>
          <w:bCs/>
          <w:sz w:val="24"/>
        </w:rPr>
        <w:t>”</w:t>
      </w:r>
      <w:r>
        <w:rPr>
          <w:rFonts w:hint="eastAsia"/>
          <w:bCs/>
          <w:sz w:val="24"/>
        </w:rPr>
        <w:t>给予赔偿，承担赔偿责任。</w:t>
      </w:r>
    </w:p>
    <w:p w14:paraId="0CB50060" w14:textId="77777777" w:rsidR="00404689" w:rsidRDefault="00BF63BF">
      <w:pPr>
        <w:spacing w:line="360" w:lineRule="auto"/>
        <w:ind w:firstLineChars="200" w:firstLine="480"/>
        <w:rPr>
          <w:bCs/>
          <w:sz w:val="24"/>
        </w:rPr>
      </w:pPr>
      <w:r>
        <w:rPr>
          <w:rFonts w:hint="eastAsia"/>
          <w:bCs/>
          <w:sz w:val="24"/>
        </w:rPr>
        <w:t>上述估值错误的主要类型包括但不限于：资料申报差错、数据传输差错、数据计算差错、系统故障差错、下达指令差错等。</w:t>
      </w:r>
    </w:p>
    <w:p w14:paraId="16DC2A22" w14:textId="77777777" w:rsidR="00404689" w:rsidRDefault="00BF63BF">
      <w:pPr>
        <w:spacing w:line="360" w:lineRule="auto"/>
        <w:ind w:firstLineChars="200" w:firstLine="480"/>
        <w:rPr>
          <w:bCs/>
          <w:sz w:val="24"/>
        </w:rPr>
      </w:pPr>
      <w:r>
        <w:rPr>
          <w:bCs/>
          <w:sz w:val="24"/>
        </w:rPr>
        <w:t>2</w:t>
      </w:r>
      <w:r>
        <w:rPr>
          <w:rFonts w:hint="eastAsia"/>
          <w:bCs/>
          <w:sz w:val="24"/>
        </w:rPr>
        <w:t>、估值错误处理原则</w:t>
      </w:r>
    </w:p>
    <w:p w14:paraId="17492A3A" w14:textId="77777777" w:rsidR="00404689" w:rsidRDefault="00BF63BF">
      <w:pPr>
        <w:spacing w:line="360" w:lineRule="auto"/>
        <w:ind w:firstLineChars="200" w:firstLine="480"/>
        <w:rPr>
          <w:bCs/>
          <w:sz w:val="24"/>
        </w:rPr>
      </w:pPr>
      <w:r>
        <w:rPr>
          <w:rFonts w:hint="eastAsia"/>
          <w:bCs/>
          <w:sz w:val="24"/>
        </w:rPr>
        <w:t>（</w:t>
      </w:r>
      <w:r>
        <w:rPr>
          <w:bCs/>
          <w:sz w:val="24"/>
        </w:rPr>
        <w:t>1</w:t>
      </w:r>
      <w:r>
        <w:rPr>
          <w:rFonts w:hint="eastAsia"/>
          <w:bCs/>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6CE5BEAC" w14:textId="77777777" w:rsidR="00404689" w:rsidRDefault="00BF63BF">
      <w:pPr>
        <w:spacing w:line="360" w:lineRule="auto"/>
        <w:ind w:firstLineChars="200" w:firstLine="480"/>
        <w:rPr>
          <w:bCs/>
          <w:sz w:val="24"/>
        </w:rPr>
      </w:pPr>
      <w:r>
        <w:rPr>
          <w:rFonts w:hint="eastAsia"/>
          <w:bCs/>
          <w:sz w:val="24"/>
        </w:rPr>
        <w:t>（</w:t>
      </w:r>
      <w:r>
        <w:rPr>
          <w:bCs/>
          <w:sz w:val="24"/>
        </w:rPr>
        <w:t>2</w:t>
      </w:r>
      <w:r>
        <w:rPr>
          <w:rFonts w:hint="eastAsia"/>
          <w:bCs/>
          <w:sz w:val="24"/>
        </w:rPr>
        <w:t>）估值错误的责任方对有关当事人的直接损失负责，不对间接损失负责，并且仅对估值错误的有关直接当事人负责，不对第三方负责。</w:t>
      </w:r>
    </w:p>
    <w:p w14:paraId="44D0B0E3" w14:textId="77777777" w:rsidR="00404689" w:rsidRDefault="00BF63BF">
      <w:pPr>
        <w:spacing w:line="360" w:lineRule="auto"/>
        <w:ind w:firstLineChars="200" w:firstLine="480"/>
        <w:rPr>
          <w:bCs/>
          <w:sz w:val="24"/>
        </w:rPr>
      </w:pPr>
      <w:r>
        <w:rPr>
          <w:rFonts w:hint="eastAsia"/>
          <w:bCs/>
          <w:sz w:val="24"/>
        </w:rPr>
        <w:t>（</w:t>
      </w:r>
      <w:r>
        <w:rPr>
          <w:bCs/>
          <w:sz w:val="24"/>
        </w:rPr>
        <w:t>3</w:t>
      </w:r>
      <w:r>
        <w:rPr>
          <w:rFonts w:hint="eastAsia"/>
          <w:bCs/>
          <w:sz w:val="24"/>
        </w:rPr>
        <w:t>）</w:t>
      </w:r>
      <w:r w:rsidR="006874E8">
        <w:rPr>
          <w:bCs/>
          <w:sz w:val="24"/>
        </w:rPr>
        <w:t>因估值错误而获得不当得利的当事人负有及时返还不当得利的义务。但估值错误责任方仍应对估值错误负责。如果由于获得不当得利的当事人不返还或不全部返还不当得利造成其他当事人的利益损失</w:t>
      </w:r>
      <w:r w:rsidR="006874E8" w:rsidRPr="00B379AC">
        <w:rPr>
          <w:rFonts w:asciiTheme="minorEastAsia" w:eastAsiaTheme="minorEastAsia" w:hAnsiTheme="minorEastAsia"/>
          <w:bCs/>
          <w:sz w:val="24"/>
        </w:rPr>
        <w:t>(“受损方”)</w:t>
      </w:r>
      <w:r w:rsidR="006874E8">
        <w:rPr>
          <w:bCs/>
          <w:sz w:val="24"/>
        </w:rPr>
        <w:t>，则估值错误责任方应赔偿受损方的损失，并在其支付的赔偿金额的范围内对获得不当得利的当</w:t>
      </w:r>
      <w:r w:rsidR="006874E8">
        <w:rPr>
          <w:bCs/>
          <w:sz w:val="24"/>
        </w:rPr>
        <w:lastRenderedPageBreak/>
        <w:t>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r>
        <w:rPr>
          <w:rFonts w:hint="eastAsia"/>
          <w:bCs/>
          <w:sz w:val="24"/>
        </w:rPr>
        <w:t>。</w:t>
      </w:r>
    </w:p>
    <w:p w14:paraId="151EDD98" w14:textId="77777777" w:rsidR="00404689" w:rsidRDefault="00BF63BF">
      <w:pPr>
        <w:spacing w:line="360" w:lineRule="auto"/>
        <w:ind w:firstLineChars="200" w:firstLine="480"/>
        <w:rPr>
          <w:bCs/>
          <w:sz w:val="24"/>
        </w:rPr>
      </w:pPr>
      <w:r>
        <w:rPr>
          <w:rFonts w:hint="eastAsia"/>
          <w:bCs/>
          <w:sz w:val="24"/>
        </w:rPr>
        <w:t>（</w:t>
      </w:r>
      <w:r>
        <w:rPr>
          <w:bCs/>
          <w:sz w:val="24"/>
        </w:rPr>
        <w:t>4</w:t>
      </w:r>
      <w:r>
        <w:rPr>
          <w:rFonts w:hint="eastAsia"/>
          <w:bCs/>
          <w:sz w:val="24"/>
        </w:rPr>
        <w:t>）估值错误调整采用尽量恢复至假设未发生估值错误的正确情形的方式。</w:t>
      </w:r>
    </w:p>
    <w:p w14:paraId="5C27BDA0" w14:textId="77777777" w:rsidR="00404689" w:rsidRDefault="00BF63BF">
      <w:pPr>
        <w:spacing w:line="360" w:lineRule="auto"/>
        <w:ind w:firstLineChars="200" w:firstLine="480"/>
        <w:rPr>
          <w:bCs/>
          <w:sz w:val="24"/>
        </w:rPr>
      </w:pPr>
      <w:r>
        <w:rPr>
          <w:bCs/>
          <w:sz w:val="24"/>
        </w:rPr>
        <w:t>3</w:t>
      </w:r>
      <w:r>
        <w:rPr>
          <w:rFonts w:hint="eastAsia"/>
          <w:bCs/>
          <w:sz w:val="24"/>
        </w:rPr>
        <w:t>、估值错误处理程序</w:t>
      </w:r>
    </w:p>
    <w:p w14:paraId="7BA27FCF" w14:textId="77777777" w:rsidR="00404689" w:rsidRDefault="00BF63BF">
      <w:pPr>
        <w:spacing w:line="360" w:lineRule="auto"/>
        <w:ind w:firstLineChars="200" w:firstLine="480"/>
        <w:rPr>
          <w:bCs/>
          <w:sz w:val="24"/>
        </w:rPr>
      </w:pPr>
      <w:r>
        <w:rPr>
          <w:rFonts w:hint="eastAsia"/>
          <w:bCs/>
          <w:sz w:val="24"/>
        </w:rPr>
        <w:t>估值错误被发现后，有关的当事人应当及时进行处理，处理的程序如下：</w:t>
      </w:r>
    </w:p>
    <w:p w14:paraId="240E1C7D" w14:textId="77777777" w:rsidR="00404689" w:rsidRDefault="00BF63BF">
      <w:pPr>
        <w:spacing w:line="360" w:lineRule="auto"/>
        <w:ind w:firstLineChars="200" w:firstLine="480"/>
        <w:rPr>
          <w:bCs/>
          <w:sz w:val="24"/>
        </w:rPr>
      </w:pPr>
      <w:r>
        <w:rPr>
          <w:rFonts w:hint="eastAsia"/>
          <w:bCs/>
          <w:sz w:val="24"/>
        </w:rPr>
        <w:t>（</w:t>
      </w:r>
      <w:r>
        <w:rPr>
          <w:bCs/>
          <w:sz w:val="24"/>
        </w:rPr>
        <w:t>1</w:t>
      </w:r>
      <w:r>
        <w:rPr>
          <w:rFonts w:hint="eastAsia"/>
          <w:bCs/>
          <w:sz w:val="24"/>
        </w:rPr>
        <w:t>）查明估值错误发生的原因，列明所有的当事人，并根据估值错误发生的原因确定估值错误的责任方；</w:t>
      </w:r>
    </w:p>
    <w:p w14:paraId="4C67BDA7" w14:textId="77777777" w:rsidR="00404689" w:rsidRDefault="00BF63BF">
      <w:pPr>
        <w:spacing w:line="360" w:lineRule="auto"/>
        <w:ind w:firstLineChars="200" w:firstLine="480"/>
        <w:rPr>
          <w:bCs/>
          <w:sz w:val="24"/>
        </w:rPr>
      </w:pPr>
      <w:r>
        <w:rPr>
          <w:rFonts w:hint="eastAsia"/>
          <w:bCs/>
          <w:sz w:val="24"/>
        </w:rPr>
        <w:t>（</w:t>
      </w:r>
      <w:r>
        <w:rPr>
          <w:bCs/>
          <w:sz w:val="24"/>
        </w:rPr>
        <w:t>2</w:t>
      </w:r>
      <w:r>
        <w:rPr>
          <w:rFonts w:hint="eastAsia"/>
          <w:bCs/>
          <w:sz w:val="24"/>
        </w:rPr>
        <w:t>）根据估值错误处理原则或当事人协商的方法对因估值错误造成的损失进行评估；</w:t>
      </w:r>
    </w:p>
    <w:p w14:paraId="42E38C21" w14:textId="77777777" w:rsidR="00404689" w:rsidRDefault="00BF63BF">
      <w:pPr>
        <w:spacing w:line="360" w:lineRule="auto"/>
        <w:ind w:firstLineChars="200" w:firstLine="480"/>
        <w:rPr>
          <w:bCs/>
          <w:sz w:val="24"/>
        </w:rPr>
      </w:pPr>
      <w:r>
        <w:rPr>
          <w:rFonts w:hint="eastAsia"/>
          <w:bCs/>
          <w:sz w:val="24"/>
        </w:rPr>
        <w:t>（</w:t>
      </w:r>
      <w:r>
        <w:rPr>
          <w:bCs/>
          <w:sz w:val="24"/>
        </w:rPr>
        <w:t>3</w:t>
      </w:r>
      <w:r>
        <w:rPr>
          <w:rFonts w:hint="eastAsia"/>
          <w:bCs/>
          <w:sz w:val="24"/>
        </w:rPr>
        <w:t>）根据估值错误处理原则或当事人协商的方法由估值错误的责任方进行更正和赔偿损失；</w:t>
      </w:r>
    </w:p>
    <w:p w14:paraId="2E83AD60" w14:textId="77777777" w:rsidR="00404689" w:rsidRDefault="00BF63BF">
      <w:pPr>
        <w:spacing w:line="360" w:lineRule="auto"/>
        <w:ind w:firstLineChars="200" w:firstLine="480"/>
        <w:rPr>
          <w:bCs/>
          <w:sz w:val="24"/>
        </w:rPr>
      </w:pPr>
      <w:r>
        <w:rPr>
          <w:rFonts w:hint="eastAsia"/>
          <w:bCs/>
          <w:sz w:val="24"/>
        </w:rPr>
        <w:t>（</w:t>
      </w:r>
      <w:r>
        <w:rPr>
          <w:bCs/>
          <w:sz w:val="24"/>
        </w:rPr>
        <w:t>4</w:t>
      </w:r>
      <w:r>
        <w:rPr>
          <w:rFonts w:hint="eastAsia"/>
          <w:bCs/>
          <w:sz w:val="24"/>
        </w:rPr>
        <w:t>）根据估值错误处理的方法，需要修改基金登记机构交易数据的，由基金登记机构进行更正，并就估值错误的更正向有关当事人进行确认。</w:t>
      </w:r>
    </w:p>
    <w:p w14:paraId="0C9EF81F" w14:textId="77777777" w:rsidR="00404689" w:rsidRDefault="00BF63BF">
      <w:pPr>
        <w:spacing w:line="360" w:lineRule="auto"/>
        <w:ind w:firstLineChars="200" w:firstLine="480"/>
        <w:rPr>
          <w:bCs/>
          <w:sz w:val="24"/>
        </w:rPr>
      </w:pPr>
      <w:r>
        <w:rPr>
          <w:bCs/>
          <w:sz w:val="24"/>
        </w:rPr>
        <w:t>4</w:t>
      </w:r>
      <w:r>
        <w:rPr>
          <w:rFonts w:hint="eastAsia"/>
          <w:bCs/>
          <w:sz w:val="24"/>
        </w:rPr>
        <w:t>、基金份额净值估值错误处理的方法如下：</w:t>
      </w:r>
    </w:p>
    <w:p w14:paraId="49A1723C" w14:textId="77777777" w:rsidR="00404689" w:rsidRDefault="00BF63BF">
      <w:pPr>
        <w:spacing w:line="360" w:lineRule="auto"/>
        <w:ind w:firstLineChars="200" w:firstLine="480"/>
        <w:rPr>
          <w:bCs/>
          <w:sz w:val="24"/>
        </w:rPr>
      </w:pPr>
      <w:r>
        <w:rPr>
          <w:rFonts w:hint="eastAsia"/>
          <w:bCs/>
          <w:sz w:val="24"/>
        </w:rPr>
        <w:t>（</w:t>
      </w:r>
      <w:r>
        <w:rPr>
          <w:bCs/>
          <w:sz w:val="24"/>
        </w:rPr>
        <w:t>1</w:t>
      </w:r>
      <w:r>
        <w:rPr>
          <w:rFonts w:hint="eastAsia"/>
          <w:bCs/>
          <w:sz w:val="24"/>
        </w:rPr>
        <w:t>）基金份额净值计算出现错误时，基金管理人应当立即予以纠正，通报基金托管人，并采取合理的措施防止损失进一步扩大。</w:t>
      </w:r>
    </w:p>
    <w:p w14:paraId="51A851BF" w14:textId="62E2C95F" w:rsidR="00404689" w:rsidRDefault="00BF63BF">
      <w:pPr>
        <w:spacing w:line="360" w:lineRule="auto"/>
        <w:ind w:firstLineChars="200" w:firstLine="480"/>
        <w:rPr>
          <w:bCs/>
          <w:sz w:val="24"/>
        </w:rPr>
      </w:pPr>
      <w:r>
        <w:rPr>
          <w:rFonts w:hint="eastAsia"/>
          <w:bCs/>
          <w:sz w:val="24"/>
        </w:rPr>
        <w:t>（</w:t>
      </w:r>
      <w:r>
        <w:rPr>
          <w:bCs/>
          <w:sz w:val="24"/>
        </w:rPr>
        <w:t>2</w:t>
      </w:r>
      <w:r>
        <w:rPr>
          <w:rFonts w:hint="eastAsia"/>
          <w:bCs/>
          <w:sz w:val="24"/>
        </w:rPr>
        <w:t>）错误偏差达到</w:t>
      </w:r>
      <w:r w:rsidR="00570371">
        <w:rPr>
          <w:rFonts w:hint="eastAsia"/>
          <w:bCs/>
          <w:sz w:val="24"/>
        </w:rPr>
        <w:t>该类</w:t>
      </w:r>
      <w:r>
        <w:rPr>
          <w:rFonts w:hint="eastAsia"/>
          <w:bCs/>
          <w:sz w:val="24"/>
        </w:rPr>
        <w:t>基金份额净值的</w:t>
      </w:r>
      <w:r>
        <w:rPr>
          <w:bCs/>
          <w:sz w:val="24"/>
        </w:rPr>
        <w:t>0.25%</w:t>
      </w:r>
      <w:r>
        <w:rPr>
          <w:rFonts w:hint="eastAsia"/>
          <w:bCs/>
          <w:sz w:val="24"/>
        </w:rPr>
        <w:t>时，基金管理人应当通报基金托管人并报中国证监会备案；错误偏差达到</w:t>
      </w:r>
      <w:r w:rsidR="00570371">
        <w:rPr>
          <w:rFonts w:hint="eastAsia"/>
          <w:bCs/>
          <w:sz w:val="24"/>
        </w:rPr>
        <w:t>该类</w:t>
      </w:r>
      <w:r>
        <w:rPr>
          <w:rFonts w:hint="eastAsia"/>
          <w:bCs/>
          <w:sz w:val="24"/>
        </w:rPr>
        <w:t>基金份额净值的</w:t>
      </w:r>
      <w:r>
        <w:rPr>
          <w:bCs/>
          <w:sz w:val="24"/>
        </w:rPr>
        <w:t>0.5%</w:t>
      </w:r>
      <w:r>
        <w:rPr>
          <w:rFonts w:hint="eastAsia"/>
          <w:bCs/>
          <w:sz w:val="24"/>
        </w:rPr>
        <w:t>时，基金管理人应当公告</w:t>
      </w:r>
      <w:r>
        <w:rPr>
          <w:bCs/>
          <w:sz w:val="24"/>
        </w:rPr>
        <w:t>，并报中国证监会备案</w:t>
      </w:r>
      <w:r>
        <w:rPr>
          <w:rFonts w:hint="eastAsia"/>
          <w:bCs/>
          <w:sz w:val="24"/>
        </w:rPr>
        <w:t>。</w:t>
      </w:r>
    </w:p>
    <w:p w14:paraId="4154E015" w14:textId="28C9D3FA" w:rsidR="00404689" w:rsidRPr="00E33FB2" w:rsidRDefault="00BF63BF">
      <w:pPr>
        <w:spacing w:line="360" w:lineRule="auto"/>
        <w:ind w:firstLineChars="200" w:firstLine="480"/>
        <w:rPr>
          <w:rFonts w:ascii="宋体" w:hAnsi="宋体"/>
          <w:bCs/>
          <w:sz w:val="24"/>
          <w:szCs w:val="24"/>
        </w:rPr>
      </w:pPr>
      <w:r>
        <w:rPr>
          <w:rFonts w:hint="eastAsia"/>
          <w:bCs/>
          <w:sz w:val="24"/>
        </w:rPr>
        <w:t>（</w:t>
      </w:r>
      <w:r>
        <w:rPr>
          <w:bCs/>
          <w:sz w:val="24"/>
        </w:rPr>
        <w:t>3</w:t>
      </w:r>
      <w:r>
        <w:rPr>
          <w:rFonts w:hint="eastAsia"/>
          <w:bCs/>
          <w:sz w:val="24"/>
        </w:rPr>
        <w:t>）前述内容如法律法规或监管机</w:t>
      </w:r>
      <w:r w:rsidR="00570371">
        <w:rPr>
          <w:rFonts w:hint="eastAsia"/>
          <w:bCs/>
          <w:sz w:val="24"/>
        </w:rPr>
        <w:t>关</w:t>
      </w:r>
      <w:r>
        <w:rPr>
          <w:rFonts w:hint="eastAsia"/>
          <w:bCs/>
          <w:sz w:val="24"/>
        </w:rPr>
        <w:t>另有规定的，从其规定处理。</w:t>
      </w:r>
      <w:r w:rsidR="00E33FB2" w:rsidRPr="009B6E53">
        <w:rPr>
          <w:rFonts w:hint="eastAsia"/>
          <w:bCs/>
          <w:sz w:val="24"/>
        </w:rPr>
        <w:t>如果行业另有通行做法，基金管理人及基金托管人应本着平等和保护基金份额持有人利益的原则进行协商。</w:t>
      </w:r>
    </w:p>
    <w:p w14:paraId="70255B58" w14:textId="77777777" w:rsidR="00404689" w:rsidRDefault="00BF63BF">
      <w:pPr>
        <w:spacing w:line="360" w:lineRule="auto"/>
        <w:ind w:firstLineChars="200" w:firstLine="480"/>
        <w:rPr>
          <w:rFonts w:ascii="宋体" w:hAnsi="宋体"/>
          <w:bCs/>
          <w:sz w:val="24"/>
          <w:szCs w:val="24"/>
        </w:rPr>
      </w:pPr>
      <w:r>
        <w:rPr>
          <w:rFonts w:ascii="宋体" w:hAnsi="宋体" w:hint="eastAsia"/>
          <w:bCs/>
          <w:sz w:val="24"/>
          <w:szCs w:val="24"/>
        </w:rPr>
        <w:t>（七）</w:t>
      </w:r>
      <w:r>
        <w:rPr>
          <w:rFonts w:ascii="宋体" w:hAnsi="宋体"/>
          <w:bCs/>
          <w:sz w:val="24"/>
          <w:szCs w:val="24"/>
        </w:rPr>
        <w:t>暂停估值的情形</w:t>
      </w:r>
    </w:p>
    <w:p w14:paraId="642E3760" w14:textId="77777777" w:rsidR="002B2F9F" w:rsidRDefault="00BF63BF" w:rsidP="002B2F9F">
      <w:pPr>
        <w:spacing w:line="360" w:lineRule="auto"/>
        <w:ind w:firstLineChars="200" w:firstLine="480"/>
        <w:rPr>
          <w:bCs/>
          <w:sz w:val="24"/>
        </w:rPr>
      </w:pPr>
      <w:r>
        <w:rPr>
          <w:bCs/>
          <w:sz w:val="24"/>
        </w:rPr>
        <w:t>1</w:t>
      </w:r>
      <w:r>
        <w:rPr>
          <w:bCs/>
          <w:sz w:val="24"/>
        </w:rPr>
        <w:t>、</w:t>
      </w:r>
      <w:r w:rsidR="002B2F9F">
        <w:rPr>
          <w:bCs/>
          <w:sz w:val="24"/>
        </w:rPr>
        <w:t>基金投资所涉及的证券交易市场</w:t>
      </w:r>
      <w:r w:rsidR="00E33764" w:rsidRPr="0057224E">
        <w:rPr>
          <w:rFonts w:hint="eastAsia"/>
          <w:bCs/>
          <w:sz w:val="24"/>
        </w:rPr>
        <w:t>或外汇市场</w:t>
      </w:r>
      <w:r w:rsidR="002B2F9F">
        <w:rPr>
          <w:bCs/>
          <w:sz w:val="24"/>
        </w:rPr>
        <w:t>遇法定节假日或因其他原因暂停营业</w:t>
      </w:r>
      <w:r w:rsidR="002B2F9F" w:rsidRPr="00290738">
        <w:rPr>
          <w:rFonts w:hint="eastAsia"/>
          <w:bCs/>
          <w:sz w:val="24"/>
        </w:rPr>
        <w:t>或港股通临时停市</w:t>
      </w:r>
      <w:r w:rsidR="002B2F9F">
        <w:rPr>
          <w:bCs/>
          <w:sz w:val="24"/>
        </w:rPr>
        <w:t>时；</w:t>
      </w:r>
    </w:p>
    <w:p w14:paraId="5C0F5A2E" w14:textId="77777777" w:rsidR="002B2F9F" w:rsidRDefault="002B2F9F" w:rsidP="002B2F9F">
      <w:pPr>
        <w:spacing w:line="360" w:lineRule="auto"/>
        <w:ind w:firstLineChars="200" w:firstLine="480"/>
        <w:rPr>
          <w:bCs/>
          <w:sz w:val="24"/>
        </w:rPr>
      </w:pPr>
      <w:r>
        <w:rPr>
          <w:bCs/>
          <w:sz w:val="24"/>
        </w:rPr>
        <w:t>2</w:t>
      </w:r>
      <w:r>
        <w:rPr>
          <w:bCs/>
          <w:sz w:val="24"/>
        </w:rPr>
        <w:t>、因不可抗力</w:t>
      </w:r>
      <w:r w:rsidR="00E33764" w:rsidRPr="004301F9">
        <w:rPr>
          <w:rFonts w:hint="eastAsia"/>
          <w:bCs/>
          <w:sz w:val="24"/>
        </w:rPr>
        <w:t>或其他情形</w:t>
      </w:r>
      <w:r>
        <w:rPr>
          <w:bCs/>
          <w:sz w:val="24"/>
        </w:rPr>
        <w:t>致使基金管理人、基金托管人无法准确评估基金资产价值时；</w:t>
      </w:r>
    </w:p>
    <w:p w14:paraId="54037DA9" w14:textId="77777777" w:rsidR="002B2F9F" w:rsidRDefault="002B2F9F" w:rsidP="002B2F9F">
      <w:pPr>
        <w:spacing w:line="360" w:lineRule="auto"/>
        <w:ind w:firstLineChars="200" w:firstLine="480"/>
        <w:rPr>
          <w:bCs/>
          <w:sz w:val="24"/>
        </w:rPr>
      </w:pPr>
      <w:r>
        <w:rPr>
          <w:rFonts w:hint="eastAsia"/>
          <w:bCs/>
          <w:sz w:val="24"/>
        </w:rPr>
        <w:t>3</w:t>
      </w:r>
      <w:r>
        <w:rPr>
          <w:rFonts w:hint="eastAsia"/>
          <w:bCs/>
          <w:sz w:val="24"/>
        </w:rPr>
        <w:t>、当特定资产占前一估值日基金资产净值</w:t>
      </w:r>
      <w:r>
        <w:rPr>
          <w:rFonts w:hint="eastAsia"/>
          <w:bCs/>
          <w:sz w:val="24"/>
        </w:rPr>
        <w:t>50%</w:t>
      </w:r>
      <w:r>
        <w:rPr>
          <w:rFonts w:hint="eastAsia"/>
          <w:bCs/>
          <w:sz w:val="24"/>
        </w:rPr>
        <w:t>以上的，经与基金托管人协</w:t>
      </w:r>
      <w:r>
        <w:rPr>
          <w:rFonts w:hint="eastAsia"/>
          <w:bCs/>
          <w:sz w:val="24"/>
        </w:rPr>
        <w:lastRenderedPageBreak/>
        <w:t>商确认后，基金管理人应当暂停估值；</w:t>
      </w:r>
    </w:p>
    <w:p w14:paraId="24F8AC44" w14:textId="77777777" w:rsidR="002B2F9F" w:rsidRDefault="002B2F9F" w:rsidP="002B2F9F">
      <w:pPr>
        <w:spacing w:line="360" w:lineRule="auto"/>
        <w:ind w:firstLineChars="200" w:firstLine="480"/>
        <w:rPr>
          <w:bCs/>
          <w:sz w:val="24"/>
          <w:highlight w:val="yellow"/>
        </w:rPr>
      </w:pPr>
      <w:r>
        <w:rPr>
          <w:rFonts w:hint="eastAsia"/>
          <w:bCs/>
          <w:sz w:val="24"/>
        </w:rPr>
        <w:t>4</w:t>
      </w:r>
      <w:r>
        <w:rPr>
          <w:bCs/>
          <w:sz w:val="24"/>
        </w:rPr>
        <w:t>、</w:t>
      </w:r>
      <w:r>
        <w:rPr>
          <w:rFonts w:hint="eastAsia"/>
          <w:bCs/>
          <w:sz w:val="24"/>
        </w:rPr>
        <w:t>占相当比例的被投资基金暂停估值时；</w:t>
      </w:r>
    </w:p>
    <w:p w14:paraId="72F56772" w14:textId="61D5DBA2" w:rsidR="00404689" w:rsidRDefault="002B2F9F" w:rsidP="002B2F9F">
      <w:pPr>
        <w:spacing w:line="360" w:lineRule="auto"/>
        <w:ind w:firstLineChars="200" w:firstLine="480"/>
        <w:rPr>
          <w:rFonts w:ascii="宋体" w:hAnsi="宋体"/>
          <w:bCs/>
          <w:sz w:val="24"/>
          <w:szCs w:val="24"/>
        </w:rPr>
      </w:pPr>
      <w:r>
        <w:rPr>
          <w:bCs/>
          <w:sz w:val="24"/>
        </w:rPr>
        <w:t>5</w:t>
      </w:r>
      <w:r>
        <w:rPr>
          <w:bCs/>
          <w:sz w:val="24"/>
        </w:rPr>
        <w:t>、</w:t>
      </w:r>
      <w:r w:rsidR="005B6390">
        <w:rPr>
          <w:rFonts w:hint="eastAsia"/>
          <w:bCs/>
          <w:sz w:val="24"/>
        </w:rPr>
        <w:t>法律法规规定、</w:t>
      </w:r>
      <w:r w:rsidR="00BF63BF">
        <w:rPr>
          <w:rFonts w:ascii="宋体" w:hAnsi="宋体"/>
          <w:bCs/>
          <w:sz w:val="24"/>
          <w:szCs w:val="24"/>
        </w:rPr>
        <w:t>中国证监会和基金合同认定的其</w:t>
      </w:r>
      <w:r w:rsidR="00570371">
        <w:rPr>
          <w:rFonts w:ascii="宋体" w:hAnsi="宋体" w:hint="eastAsia"/>
          <w:bCs/>
          <w:sz w:val="24"/>
          <w:szCs w:val="24"/>
        </w:rPr>
        <w:t>它</w:t>
      </w:r>
      <w:r w:rsidR="00BF63BF">
        <w:rPr>
          <w:rFonts w:ascii="宋体" w:hAnsi="宋体"/>
          <w:bCs/>
          <w:sz w:val="24"/>
          <w:szCs w:val="24"/>
        </w:rPr>
        <w:t>情形。</w:t>
      </w:r>
    </w:p>
    <w:p w14:paraId="4B8E69D6" w14:textId="77777777" w:rsidR="00404689" w:rsidRDefault="00BF63BF">
      <w:pPr>
        <w:spacing w:line="360" w:lineRule="auto"/>
        <w:ind w:firstLineChars="200" w:firstLine="480"/>
        <w:rPr>
          <w:rFonts w:ascii="宋体" w:hAnsi="宋体"/>
          <w:bCs/>
          <w:sz w:val="24"/>
          <w:szCs w:val="24"/>
        </w:rPr>
      </w:pPr>
      <w:r>
        <w:rPr>
          <w:rFonts w:ascii="宋体" w:hAnsi="宋体" w:hint="eastAsia"/>
          <w:bCs/>
          <w:sz w:val="24"/>
          <w:szCs w:val="24"/>
        </w:rPr>
        <w:t>（八）</w:t>
      </w:r>
      <w:r>
        <w:rPr>
          <w:rFonts w:ascii="宋体" w:hAnsi="宋体"/>
          <w:bCs/>
          <w:sz w:val="24"/>
          <w:szCs w:val="24"/>
        </w:rPr>
        <w:t>基金净值的确认</w:t>
      </w:r>
    </w:p>
    <w:p w14:paraId="317F2676" w14:textId="77777777" w:rsidR="00404689" w:rsidRDefault="002B2F9F">
      <w:pPr>
        <w:spacing w:line="360" w:lineRule="auto"/>
        <w:ind w:firstLineChars="200" w:firstLine="480"/>
        <w:rPr>
          <w:rFonts w:ascii="宋体" w:hAnsi="宋体"/>
          <w:bCs/>
          <w:sz w:val="24"/>
          <w:szCs w:val="24"/>
        </w:rPr>
      </w:pPr>
      <w:r>
        <w:rPr>
          <w:bCs/>
          <w:sz w:val="24"/>
        </w:rPr>
        <w:t>基金资产净值和基金份额净值由基金管理人负责计算，基金托管人负责进行复核。基金管理人应于每个</w:t>
      </w:r>
      <w:r>
        <w:rPr>
          <w:rFonts w:hint="eastAsia"/>
          <w:bCs/>
          <w:sz w:val="24"/>
        </w:rPr>
        <w:t>估值</w:t>
      </w:r>
      <w:r>
        <w:rPr>
          <w:bCs/>
          <w:sz w:val="24"/>
        </w:rPr>
        <w:t>日计算基金资产净值和基金份额净值并发送给基金托管人。基金托管人对净值计算结果复核确认后发送给基金管理人，由基金管理人</w:t>
      </w:r>
      <w:r>
        <w:rPr>
          <w:rFonts w:hint="eastAsia"/>
          <w:bCs/>
          <w:sz w:val="24"/>
        </w:rPr>
        <w:t>按规定</w:t>
      </w:r>
      <w:r>
        <w:rPr>
          <w:bCs/>
          <w:sz w:val="24"/>
        </w:rPr>
        <w:t>对基金净值予以公布</w:t>
      </w:r>
      <w:r w:rsidR="00BF63BF">
        <w:rPr>
          <w:rFonts w:ascii="宋体" w:hAnsi="宋体" w:hint="eastAsia"/>
          <w:bCs/>
          <w:sz w:val="24"/>
          <w:szCs w:val="24"/>
        </w:rPr>
        <w:t>。</w:t>
      </w:r>
    </w:p>
    <w:p w14:paraId="75F35009" w14:textId="77777777" w:rsidR="00404689" w:rsidRDefault="00BF63BF">
      <w:pPr>
        <w:spacing w:line="360" w:lineRule="auto"/>
        <w:ind w:firstLineChars="200" w:firstLine="480"/>
        <w:rPr>
          <w:rFonts w:ascii="宋体" w:hAnsi="宋体"/>
          <w:bCs/>
          <w:sz w:val="24"/>
          <w:szCs w:val="24"/>
        </w:rPr>
      </w:pPr>
      <w:r>
        <w:rPr>
          <w:rFonts w:ascii="宋体" w:hAnsi="宋体" w:hint="eastAsia"/>
          <w:bCs/>
          <w:sz w:val="24"/>
          <w:szCs w:val="24"/>
        </w:rPr>
        <w:t>（</w:t>
      </w:r>
      <w:r w:rsidR="006C59B1">
        <w:rPr>
          <w:rFonts w:ascii="宋体" w:hAnsi="宋体" w:hint="eastAsia"/>
          <w:bCs/>
          <w:sz w:val="24"/>
          <w:szCs w:val="24"/>
        </w:rPr>
        <w:t>九</w:t>
      </w:r>
      <w:r>
        <w:rPr>
          <w:rFonts w:ascii="宋体" w:hAnsi="宋体" w:hint="eastAsia"/>
          <w:bCs/>
          <w:sz w:val="24"/>
          <w:szCs w:val="24"/>
        </w:rPr>
        <w:t>）</w:t>
      </w:r>
      <w:r>
        <w:rPr>
          <w:rFonts w:ascii="宋体" w:hAnsi="宋体"/>
          <w:bCs/>
          <w:sz w:val="24"/>
          <w:szCs w:val="24"/>
        </w:rPr>
        <w:t>特殊情况的处理</w:t>
      </w:r>
    </w:p>
    <w:p w14:paraId="12525AF0" w14:textId="77777777" w:rsidR="00404689" w:rsidRDefault="00BF63BF">
      <w:pPr>
        <w:spacing w:line="360" w:lineRule="auto"/>
        <w:ind w:firstLineChars="200" w:firstLine="480"/>
        <w:rPr>
          <w:bCs/>
          <w:sz w:val="24"/>
        </w:rPr>
      </w:pPr>
      <w:r>
        <w:rPr>
          <w:rFonts w:hint="eastAsia"/>
          <w:bCs/>
          <w:sz w:val="24"/>
        </w:rPr>
        <w:t>1</w:t>
      </w:r>
      <w:r>
        <w:rPr>
          <w:rFonts w:hint="eastAsia"/>
          <w:bCs/>
          <w:sz w:val="24"/>
        </w:rPr>
        <w:t>、基金管理人或基金托管人按估值方法的</w:t>
      </w:r>
      <w:r w:rsidR="002B2F9F">
        <w:rPr>
          <w:rFonts w:hint="eastAsia"/>
          <w:bCs/>
          <w:sz w:val="24"/>
        </w:rPr>
        <w:t>第</w:t>
      </w:r>
      <w:r w:rsidR="002B2F9F">
        <w:rPr>
          <w:rFonts w:hint="eastAsia"/>
          <w:bCs/>
          <w:sz w:val="24"/>
        </w:rPr>
        <w:t>9</w:t>
      </w:r>
      <w:r>
        <w:rPr>
          <w:rFonts w:hint="eastAsia"/>
          <w:bCs/>
          <w:sz w:val="24"/>
        </w:rPr>
        <w:t>项进行估值时，所造成的误差不作为基金资产估值错误处理。</w:t>
      </w:r>
    </w:p>
    <w:p w14:paraId="7C7771CA" w14:textId="6457D06F" w:rsidR="006C59B1" w:rsidRDefault="00BF63BF" w:rsidP="006C59B1">
      <w:pPr>
        <w:spacing w:line="360" w:lineRule="auto"/>
        <w:ind w:firstLineChars="200" w:firstLine="480"/>
        <w:rPr>
          <w:bCs/>
          <w:sz w:val="24"/>
        </w:rPr>
      </w:pPr>
      <w:r>
        <w:rPr>
          <w:bCs/>
          <w:sz w:val="24"/>
        </w:rPr>
        <w:t>2</w:t>
      </w:r>
      <w:r>
        <w:rPr>
          <w:rFonts w:hint="eastAsia"/>
          <w:bCs/>
          <w:sz w:val="24"/>
        </w:rPr>
        <w:t>、</w:t>
      </w:r>
      <w:r w:rsidR="00E33764">
        <w:rPr>
          <w:rFonts w:hint="eastAsia"/>
          <w:bCs/>
          <w:sz w:val="24"/>
        </w:rPr>
        <w:t>由于证券交易场所</w:t>
      </w:r>
      <w:r w:rsidR="00E33764" w:rsidRPr="002C05D9">
        <w:rPr>
          <w:rFonts w:hint="eastAsia"/>
          <w:bCs/>
          <w:sz w:val="24"/>
        </w:rPr>
        <w:t>、基金管理公司</w:t>
      </w:r>
      <w:r w:rsidR="00E33764">
        <w:rPr>
          <w:rFonts w:hint="eastAsia"/>
          <w:bCs/>
          <w:sz w:val="24"/>
        </w:rPr>
        <w:t>、登记结算公司</w:t>
      </w:r>
      <w:bookmarkStart w:id="222" w:name="_Hlk101147800"/>
      <w:r w:rsidR="00E33764">
        <w:rPr>
          <w:rFonts w:hint="eastAsia"/>
          <w:bCs/>
          <w:sz w:val="24"/>
        </w:rPr>
        <w:t>、</w:t>
      </w:r>
      <w:r w:rsidR="00E33764" w:rsidRPr="00CB5AA0">
        <w:rPr>
          <w:rFonts w:hint="eastAsia"/>
          <w:bCs/>
          <w:sz w:val="24"/>
        </w:rPr>
        <w:t>存款银行、</w:t>
      </w:r>
      <w:r w:rsidR="00E33764">
        <w:rPr>
          <w:rFonts w:hint="eastAsia"/>
          <w:bCs/>
          <w:sz w:val="24"/>
        </w:rPr>
        <w:t>第三方估值机构等</w:t>
      </w:r>
      <w:bookmarkEnd w:id="222"/>
      <w:r w:rsidR="00E33764">
        <w:rPr>
          <w:rFonts w:hint="eastAsia"/>
          <w:bCs/>
          <w:sz w:val="24"/>
        </w:rPr>
        <w:t>发送的数据错误，</w:t>
      </w:r>
      <w:bookmarkStart w:id="223" w:name="_Hlk101147831"/>
      <w:r w:rsidR="00E33764" w:rsidRPr="00D0428D">
        <w:rPr>
          <w:rFonts w:hint="eastAsia"/>
          <w:bCs/>
          <w:sz w:val="24"/>
        </w:rPr>
        <w:t>有关会计制度变化</w:t>
      </w:r>
      <w:r w:rsidR="00E33764" w:rsidRPr="00AC214F">
        <w:rPr>
          <w:rFonts w:hint="eastAsia"/>
          <w:bCs/>
          <w:sz w:val="24"/>
        </w:rPr>
        <w:t>、市场规则变更</w:t>
      </w:r>
      <w:r w:rsidR="00E33764">
        <w:rPr>
          <w:rFonts w:hint="eastAsia"/>
          <w:bCs/>
          <w:sz w:val="24"/>
        </w:rPr>
        <w:t>或由于不可抗力</w:t>
      </w:r>
      <w:r w:rsidR="00E33764" w:rsidRPr="00AC214F">
        <w:rPr>
          <w:rFonts w:hint="eastAsia"/>
          <w:bCs/>
          <w:sz w:val="24"/>
        </w:rPr>
        <w:t>等非基金管理人与基金托管人</w:t>
      </w:r>
      <w:r w:rsidR="00E33764">
        <w:rPr>
          <w:rFonts w:hint="eastAsia"/>
          <w:bCs/>
          <w:sz w:val="24"/>
        </w:rPr>
        <w:t>原因，</w:t>
      </w:r>
      <w:bookmarkEnd w:id="223"/>
      <w:r w:rsidR="00E33764">
        <w:rPr>
          <w:rFonts w:hint="eastAsia"/>
          <w:bCs/>
          <w:sz w:val="24"/>
        </w:rPr>
        <w:t>基金管理人和基金托管人虽然已经采取必要、适当、合理的措施进行检查，但是未能发现该错误的，由此造成的基金资产估值错误，基金管理人和基金托管人免除赔偿责任。但基金管理人和基金托管人应当积极采取必要的措施减轻或消除由此造成的影响</w:t>
      </w:r>
      <w:r>
        <w:rPr>
          <w:rFonts w:hint="eastAsia"/>
          <w:bCs/>
          <w:sz w:val="24"/>
        </w:rPr>
        <w:t>。</w:t>
      </w:r>
    </w:p>
    <w:p w14:paraId="0D5552F7" w14:textId="77777777" w:rsidR="006C59B1" w:rsidRPr="00BA0482" w:rsidRDefault="006C59B1" w:rsidP="006C59B1">
      <w:pPr>
        <w:spacing w:line="360" w:lineRule="auto"/>
        <w:ind w:firstLineChars="200" w:firstLine="480"/>
        <w:rPr>
          <w:bCs/>
          <w:sz w:val="24"/>
        </w:rPr>
      </w:pPr>
      <w:r>
        <w:rPr>
          <w:rFonts w:hint="eastAsia"/>
          <w:bCs/>
          <w:sz w:val="24"/>
        </w:rPr>
        <w:t>（十）</w:t>
      </w:r>
      <w:r w:rsidRPr="00BA0482">
        <w:rPr>
          <w:rFonts w:hint="eastAsia"/>
          <w:bCs/>
          <w:sz w:val="24"/>
        </w:rPr>
        <w:t>实施侧袋机制期间的基金资产估值</w:t>
      </w:r>
    </w:p>
    <w:p w14:paraId="7F153419" w14:textId="487C6055" w:rsidR="00B25C4E" w:rsidRDefault="00E33764" w:rsidP="00B25C4E">
      <w:pPr>
        <w:spacing w:line="360" w:lineRule="auto"/>
        <w:ind w:firstLineChars="200" w:firstLine="480"/>
        <w:rPr>
          <w:bCs/>
          <w:sz w:val="24"/>
        </w:rPr>
      </w:pPr>
      <w:r w:rsidRPr="00FE5623">
        <w:rPr>
          <w:rFonts w:hint="eastAsia"/>
          <w:bCs/>
          <w:sz w:val="24"/>
        </w:rPr>
        <w:t>本基金实施侧袋机制的，应根据本部分的约定对主袋账户资产进行估值并披露主袋账户的基金净值</w:t>
      </w:r>
      <w:r>
        <w:rPr>
          <w:rFonts w:hint="eastAsia"/>
          <w:bCs/>
          <w:sz w:val="24"/>
        </w:rPr>
        <w:t>信息</w:t>
      </w:r>
      <w:r w:rsidRPr="00FE5623">
        <w:rPr>
          <w:rFonts w:hint="eastAsia"/>
          <w:bCs/>
          <w:sz w:val="24"/>
        </w:rPr>
        <w:t>，暂停披露侧袋账户份额净值</w:t>
      </w:r>
      <w:r w:rsidR="006C59B1" w:rsidRPr="00BA0482">
        <w:rPr>
          <w:rFonts w:hint="eastAsia"/>
          <w:bCs/>
          <w:sz w:val="24"/>
        </w:rPr>
        <w:t>。</w:t>
      </w:r>
    </w:p>
    <w:p w14:paraId="7745B6A2" w14:textId="1E392BC2" w:rsidR="00404689" w:rsidRPr="00B25C4E" w:rsidRDefault="00B25C4E" w:rsidP="00B25C4E">
      <w:pPr>
        <w:widowControl/>
        <w:jc w:val="left"/>
        <w:rPr>
          <w:bCs/>
          <w:sz w:val="24"/>
        </w:rPr>
      </w:pPr>
      <w:r>
        <w:rPr>
          <w:bCs/>
          <w:sz w:val="24"/>
        </w:rPr>
        <w:br w:type="page"/>
      </w:r>
    </w:p>
    <w:p w14:paraId="6B7C998B" w14:textId="24656DF5" w:rsidR="00404689" w:rsidRDefault="00BF63BF">
      <w:pPr>
        <w:pStyle w:val="1"/>
        <w:spacing w:before="340" w:after="330"/>
        <w:jc w:val="center"/>
        <w:rPr>
          <w:rFonts w:hAnsi="宋体"/>
          <w:bCs/>
          <w:color w:val="auto"/>
          <w:kern w:val="44"/>
          <w:szCs w:val="24"/>
        </w:rPr>
      </w:pPr>
      <w:bookmarkStart w:id="224" w:name="_Toc3436"/>
      <w:bookmarkStart w:id="225" w:name="_Toc28215"/>
      <w:bookmarkStart w:id="226" w:name="_Toc335642080"/>
      <w:bookmarkStart w:id="227" w:name="_Toc7412"/>
      <w:bookmarkStart w:id="228" w:name="_Toc493766480"/>
      <w:bookmarkStart w:id="229" w:name="_Toc344296356"/>
      <w:bookmarkStart w:id="230" w:name="_Toc32008"/>
      <w:bookmarkStart w:id="231" w:name="_Toc233456281"/>
      <w:bookmarkStart w:id="232" w:name="_Toc19912"/>
      <w:bookmarkStart w:id="233" w:name="_Toc240274109"/>
      <w:r>
        <w:rPr>
          <w:rFonts w:hAnsi="宋体" w:hint="eastAsia"/>
          <w:bCs/>
          <w:color w:val="auto"/>
          <w:kern w:val="44"/>
          <w:szCs w:val="24"/>
        </w:rPr>
        <w:lastRenderedPageBreak/>
        <w:t>十</w:t>
      </w:r>
      <w:r w:rsidR="001C6BCC">
        <w:rPr>
          <w:rFonts w:hAnsi="宋体" w:hint="eastAsia"/>
          <w:bCs/>
          <w:color w:val="auto"/>
          <w:kern w:val="44"/>
          <w:szCs w:val="24"/>
        </w:rPr>
        <w:t>三</w:t>
      </w:r>
      <w:r>
        <w:rPr>
          <w:rFonts w:hAnsi="宋体" w:hint="eastAsia"/>
          <w:bCs/>
          <w:color w:val="auto"/>
          <w:kern w:val="44"/>
          <w:szCs w:val="24"/>
        </w:rPr>
        <w:t>、基金的收益与分配</w:t>
      </w:r>
      <w:bookmarkEnd w:id="224"/>
      <w:bookmarkEnd w:id="225"/>
      <w:bookmarkEnd w:id="226"/>
      <w:bookmarkEnd w:id="227"/>
      <w:bookmarkEnd w:id="228"/>
      <w:bookmarkEnd w:id="229"/>
      <w:bookmarkEnd w:id="230"/>
      <w:bookmarkEnd w:id="231"/>
      <w:bookmarkEnd w:id="232"/>
      <w:bookmarkEnd w:id="233"/>
    </w:p>
    <w:p w14:paraId="261B4A15" w14:textId="77777777" w:rsidR="00404689" w:rsidRDefault="00BF63BF">
      <w:pPr>
        <w:spacing w:line="360" w:lineRule="auto"/>
        <w:ind w:firstLineChars="225" w:firstLine="540"/>
        <w:rPr>
          <w:rFonts w:ascii="宋体" w:hAnsi="宋体"/>
          <w:bCs/>
          <w:sz w:val="24"/>
          <w:szCs w:val="24"/>
        </w:rPr>
      </w:pPr>
      <w:r>
        <w:rPr>
          <w:rFonts w:ascii="宋体" w:hAnsi="宋体" w:hint="eastAsia"/>
          <w:bCs/>
          <w:sz w:val="24"/>
          <w:szCs w:val="24"/>
        </w:rPr>
        <w:t>（一）</w:t>
      </w:r>
      <w:r>
        <w:rPr>
          <w:rFonts w:ascii="宋体" w:hAnsi="宋体"/>
          <w:bCs/>
          <w:sz w:val="24"/>
          <w:szCs w:val="24"/>
        </w:rPr>
        <w:t>基金利润的构成</w:t>
      </w:r>
    </w:p>
    <w:p w14:paraId="7FF5C059" w14:textId="77777777" w:rsidR="00404689" w:rsidRDefault="00BF63BF">
      <w:pPr>
        <w:spacing w:line="360" w:lineRule="auto"/>
        <w:ind w:firstLineChars="225" w:firstLine="540"/>
        <w:rPr>
          <w:rFonts w:ascii="宋体" w:hAnsi="宋体"/>
          <w:bCs/>
          <w:sz w:val="24"/>
          <w:szCs w:val="24"/>
          <w:shd w:val="pct10" w:color="auto" w:fill="FFFFFF"/>
        </w:rPr>
      </w:pPr>
      <w:r>
        <w:rPr>
          <w:rFonts w:ascii="宋体" w:hAnsi="宋体"/>
          <w:bCs/>
          <w:sz w:val="24"/>
          <w:szCs w:val="24"/>
        </w:rPr>
        <w:t>基金利润指基金利息收入、投资收益、公允价值变动收益和其他收入扣除相关费用后的余额，基金已实现收益指基金利润减去公允价值变动</w:t>
      </w:r>
      <w:r>
        <w:rPr>
          <w:rFonts w:ascii="宋体" w:hAnsi="宋体" w:hint="eastAsia"/>
          <w:bCs/>
          <w:sz w:val="24"/>
          <w:szCs w:val="24"/>
        </w:rPr>
        <w:t>收</w:t>
      </w:r>
      <w:r>
        <w:rPr>
          <w:rFonts w:ascii="宋体" w:hAnsi="宋体"/>
          <w:bCs/>
          <w:sz w:val="24"/>
          <w:szCs w:val="24"/>
        </w:rPr>
        <w:t>益后的余额。</w:t>
      </w:r>
    </w:p>
    <w:p w14:paraId="11E1036E" w14:textId="77777777" w:rsidR="00404689" w:rsidRDefault="00BF63BF">
      <w:pPr>
        <w:spacing w:line="360" w:lineRule="auto"/>
        <w:ind w:firstLineChars="225" w:firstLine="540"/>
        <w:rPr>
          <w:rFonts w:ascii="宋体" w:hAnsi="宋体"/>
          <w:bCs/>
          <w:sz w:val="24"/>
          <w:szCs w:val="24"/>
        </w:rPr>
      </w:pPr>
      <w:r>
        <w:rPr>
          <w:rFonts w:ascii="宋体" w:hAnsi="宋体" w:hint="eastAsia"/>
          <w:bCs/>
          <w:sz w:val="24"/>
          <w:szCs w:val="24"/>
        </w:rPr>
        <w:t>（二）</w:t>
      </w:r>
      <w:r>
        <w:rPr>
          <w:rFonts w:ascii="宋体" w:hAnsi="宋体"/>
          <w:bCs/>
          <w:sz w:val="24"/>
          <w:szCs w:val="24"/>
        </w:rPr>
        <w:t>基金可供分配利润</w:t>
      </w:r>
    </w:p>
    <w:p w14:paraId="004D586C" w14:textId="77777777" w:rsidR="00404689" w:rsidRDefault="00BF63BF">
      <w:pPr>
        <w:spacing w:line="360" w:lineRule="auto"/>
        <w:ind w:firstLineChars="225" w:firstLine="540"/>
        <w:rPr>
          <w:rFonts w:ascii="宋体" w:hAnsi="宋体"/>
          <w:bCs/>
          <w:sz w:val="24"/>
          <w:szCs w:val="24"/>
        </w:rPr>
      </w:pPr>
      <w:r>
        <w:rPr>
          <w:rFonts w:ascii="宋体" w:hAnsi="宋体"/>
          <w:bCs/>
          <w:sz w:val="24"/>
          <w:szCs w:val="24"/>
        </w:rPr>
        <w:t>基金可供分配利润指截至收益分配基准日基金未分配利润与未分配利润中已实现</w:t>
      </w:r>
      <w:r>
        <w:rPr>
          <w:rFonts w:ascii="宋体" w:hAnsi="宋体" w:hint="eastAsia"/>
          <w:bCs/>
          <w:sz w:val="24"/>
          <w:szCs w:val="24"/>
        </w:rPr>
        <w:t>收益</w:t>
      </w:r>
      <w:r>
        <w:rPr>
          <w:rFonts w:ascii="宋体" w:hAnsi="宋体"/>
          <w:bCs/>
          <w:sz w:val="24"/>
          <w:szCs w:val="24"/>
        </w:rPr>
        <w:t>的孰低数。</w:t>
      </w:r>
    </w:p>
    <w:p w14:paraId="3245E953" w14:textId="77777777" w:rsidR="00404689" w:rsidRDefault="00BF63BF">
      <w:pPr>
        <w:spacing w:line="360" w:lineRule="auto"/>
        <w:ind w:firstLineChars="225" w:firstLine="540"/>
        <w:rPr>
          <w:rFonts w:ascii="宋体" w:hAnsi="宋体"/>
          <w:bCs/>
          <w:sz w:val="24"/>
          <w:szCs w:val="24"/>
        </w:rPr>
      </w:pPr>
      <w:r>
        <w:rPr>
          <w:rFonts w:ascii="宋体" w:hAnsi="宋体" w:hint="eastAsia"/>
          <w:bCs/>
          <w:sz w:val="24"/>
          <w:szCs w:val="24"/>
        </w:rPr>
        <w:t>（三）</w:t>
      </w:r>
      <w:r>
        <w:rPr>
          <w:rFonts w:ascii="宋体" w:hAnsi="宋体"/>
          <w:bCs/>
          <w:sz w:val="24"/>
          <w:szCs w:val="24"/>
        </w:rPr>
        <w:t>基金收益分配原则</w:t>
      </w:r>
    </w:p>
    <w:p w14:paraId="3F14D093" w14:textId="77777777" w:rsidR="00E33764" w:rsidRDefault="002B2F9F" w:rsidP="00E33764">
      <w:pPr>
        <w:spacing w:line="360" w:lineRule="auto"/>
        <w:ind w:firstLineChars="225" w:firstLine="540"/>
        <w:rPr>
          <w:bCs/>
          <w:sz w:val="24"/>
        </w:rPr>
      </w:pPr>
      <w:r>
        <w:rPr>
          <w:bCs/>
          <w:sz w:val="24"/>
        </w:rPr>
        <w:t>1</w:t>
      </w:r>
      <w:r>
        <w:rPr>
          <w:bCs/>
          <w:sz w:val="24"/>
        </w:rPr>
        <w:t>、</w:t>
      </w:r>
      <w:r w:rsidR="00E33764" w:rsidRPr="002040C5">
        <w:rPr>
          <w:rFonts w:hint="eastAsia"/>
          <w:bCs/>
          <w:sz w:val="24"/>
        </w:rPr>
        <w:t>由于本基金</w:t>
      </w:r>
      <w:r w:rsidR="00E33764" w:rsidRPr="002040C5">
        <w:rPr>
          <w:rFonts w:hint="eastAsia"/>
          <w:bCs/>
          <w:sz w:val="24"/>
        </w:rPr>
        <w:t>A</w:t>
      </w:r>
      <w:r w:rsidR="00E33764" w:rsidRPr="002040C5">
        <w:rPr>
          <w:rFonts w:hint="eastAsia"/>
          <w:bCs/>
          <w:sz w:val="24"/>
        </w:rPr>
        <w:t>类基金份额不收取销售服务费，</w:t>
      </w:r>
      <w:r w:rsidR="00E33764" w:rsidRPr="002040C5">
        <w:rPr>
          <w:rFonts w:hint="eastAsia"/>
          <w:bCs/>
          <w:sz w:val="24"/>
        </w:rPr>
        <w:t>C</w:t>
      </w:r>
      <w:r w:rsidR="00E33764" w:rsidRPr="002040C5">
        <w:rPr>
          <w:rFonts w:hint="eastAsia"/>
          <w:bCs/>
          <w:sz w:val="24"/>
        </w:rPr>
        <w:t>类基金份额收取销售服务费，各基金份额类别对应的可供分配利润将有所不同</w:t>
      </w:r>
      <w:r w:rsidR="00E33764" w:rsidRPr="00685414">
        <w:rPr>
          <w:rFonts w:hint="eastAsia"/>
          <w:bCs/>
          <w:sz w:val="24"/>
        </w:rPr>
        <w:t>，本基金同一类别每一基金份额享有同等分配权；</w:t>
      </w:r>
    </w:p>
    <w:p w14:paraId="1C925AD7" w14:textId="77777777" w:rsidR="002B2F9F" w:rsidRDefault="00E33764" w:rsidP="00E33764">
      <w:pPr>
        <w:spacing w:line="360" w:lineRule="auto"/>
        <w:ind w:firstLineChars="225" w:firstLine="540"/>
        <w:rPr>
          <w:i/>
          <w:sz w:val="24"/>
        </w:rPr>
      </w:pPr>
      <w:r>
        <w:rPr>
          <w:rFonts w:hint="eastAsia"/>
          <w:bCs/>
          <w:sz w:val="24"/>
        </w:rPr>
        <w:t>2</w:t>
      </w:r>
      <w:r>
        <w:rPr>
          <w:rFonts w:hint="eastAsia"/>
          <w:bCs/>
          <w:sz w:val="24"/>
        </w:rPr>
        <w:t>、</w:t>
      </w:r>
      <w:r w:rsidR="002B2F9F">
        <w:rPr>
          <w:rFonts w:hint="eastAsia"/>
          <w:bCs/>
          <w:sz w:val="24"/>
        </w:rPr>
        <w:t>在符合有关基金分红条件的前提下，本基金每年收益分配次数最多为</w:t>
      </w:r>
      <w:r w:rsidR="002B2F9F">
        <w:rPr>
          <w:bCs/>
          <w:sz w:val="24"/>
        </w:rPr>
        <w:t>12</w:t>
      </w:r>
      <w:r w:rsidR="002B2F9F">
        <w:rPr>
          <w:rFonts w:hint="eastAsia"/>
          <w:bCs/>
          <w:sz w:val="24"/>
        </w:rPr>
        <w:t>次，每次收益分配比例不得低于该次可供分配利润的</w:t>
      </w:r>
      <w:r w:rsidR="002B2F9F">
        <w:rPr>
          <w:rFonts w:hint="eastAsia"/>
          <w:bCs/>
          <w:sz w:val="24"/>
        </w:rPr>
        <w:t>10%</w:t>
      </w:r>
      <w:r w:rsidR="002B2F9F">
        <w:rPr>
          <w:rFonts w:hint="eastAsia"/>
          <w:bCs/>
          <w:sz w:val="24"/>
        </w:rPr>
        <w:t>，若《基金合同》生效不满</w:t>
      </w:r>
      <w:r w:rsidR="002B2F9F">
        <w:rPr>
          <w:bCs/>
          <w:sz w:val="24"/>
        </w:rPr>
        <w:t>3</w:t>
      </w:r>
      <w:r w:rsidR="002B2F9F">
        <w:rPr>
          <w:rFonts w:hint="eastAsia"/>
          <w:bCs/>
          <w:sz w:val="24"/>
        </w:rPr>
        <w:t>个月可不进行收益分配；</w:t>
      </w:r>
    </w:p>
    <w:p w14:paraId="35B3AFDD" w14:textId="094DDAAB" w:rsidR="002B2F9F" w:rsidRDefault="00E33764" w:rsidP="002B2F9F">
      <w:pPr>
        <w:spacing w:line="360" w:lineRule="auto"/>
        <w:ind w:firstLineChars="225" w:firstLine="540"/>
        <w:rPr>
          <w:bCs/>
          <w:sz w:val="24"/>
        </w:rPr>
      </w:pPr>
      <w:r>
        <w:rPr>
          <w:rFonts w:hint="eastAsia"/>
          <w:bCs/>
          <w:sz w:val="24"/>
        </w:rPr>
        <w:t>3</w:t>
      </w:r>
      <w:r w:rsidR="002B2F9F">
        <w:rPr>
          <w:bCs/>
          <w:sz w:val="24"/>
        </w:rPr>
        <w:t>、本基金收益分配方式分两种：现金分红与红利再投资，投资者可选择现金红利或将现金红利自动转为</w:t>
      </w:r>
      <w:r>
        <w:rPr>
          <w:bCs/>
          <w:sz w:val="24"/>
        </w:rPr>
        <w:t>相应类别</w:t>
      </w:r>
      <w:r>
        <w:rPr>
          <w:rFonts w:hint="eastAsia"/>
          <w:bCs/>
          <w:sz w:val="24"/>
        </w:rPr>
        <w:t>的</w:t>
      </w:r>
      <w:r w:rsidR="002B2F9F">
        <w:rPr>
          <w:bCs/>
          <w:sz w:val="24"/>
        </w:rPr>
        <w:t>基金份额进行再投资；若投资者不选择，本基金默认的收益分配方式是现金分红；</w:t>
      </w:r>
    </w:p>
    <w:p w14:paraId="496E8F3F" w14:textId="0ACA9975" w:rsidR="002B2F9F" w:rsidRDefault="00E33764" w:rsidP="002B2F9F">
      <w:pPr>
        <w:spacing w:line="360" w:lineRule="auto"/>
        <w:ind w:firstLineChars="225" w:firstLine="540"/>
        <w:rPr>
          <w:bCs/>
          <w:sz w:val="24"/>
        </w:rPr>
      </w:pPr>
      <w:r>
        <w:rPr>
          <w:rFonts w:hint="eastAsia"/>
          <w:bCs/>
          <w:sz w:val="24"/>
        </w:rPr>
        <w:t>4</w:t>
      </w:r>
      <w:r w:rsidR="002B2F9F">
        <w:rPr>
          <w:bCs/>
          <w:sz w:val="24"/>
        </w:rPr>
        <w:t>、</w:t>
      </w:r>
      <w:r>
        <w:rPr>
          <w:bCs/>
          <w:sz w:val="24"/>
        </w:rPr>
        <w:t>基金收益分配后</w:t>
      </w:r>
      <w:r>
        <w:rPr>
          <w:rFonts w:hint="eastAsia"/>
          <w:bCs/>
          <w:sz w:val="24"/>
        </w:rPr>
        <w:t>任一</w:t>
      </w:r>
      <w:r>
        <w:rPr>
          <w:bCs/>
          <w:sz w:val="24"/>
        </w:rPr>
        <w:t>类基金份额净值不能低于面值；即基金收益分配基准日的</w:t>
      </w:r>
      <w:r>
        <w:rPr>
          <w:rFonts w:hint="eastAsia"/>
          <w:bCs/>
          <w:sz w:val="24"/>
        </w:rPr>
        <w:t>任一</w:t>
      </w:r>
      <w:r>
        <w:rPr>
          <w:bCs/>
          <w:sz w:val="24"/>
        </w:rPr>
        <w:t>类基金份额净值减去每单位该类基金份额收益分配金额后不能低于面值</w:t>
      </w:r>
      <w:r w:rsidR="002B2F9F">
        <w:rPr>
          <w:rFonts w:hint="eastAsia"/>
          <w:bCs/>
          <w:sz w:val="24"/>
        </w:rPr>
        <w:t>；</w:t>
      </w:r>
    </w:p>
    <w:p w14:paraId="317A352F" w14:textId="196DCDFC" w:rsidR="002B2F9F" w:rsidRDefault="00E33764" w:rsidP="002B2F9F">
      <w:pPr>
        <w:spacing w:line="360" w:lineRule="auto"/>
        <w:ind w:firstLineChars="225" w:firstLine="540"/>
        <w:rPr>
          <w:bCs/>
          <w:sz w:val="24"/>
        </w:rPr>
      </w:pPr>
      <w:r>
        <w:rPr>
          <w:rFonts w:hint="eastAsia"/>
          <w:bCs/>
          <w:sz w:val="24"/>
        </w:rPr>
        <w:t>5</w:t>
      </w:r>
      <w:r w:rsidR="002B2F9F">
        <w:rPr>
          <w:bCs/>
          <w:sz w:val="24"/>
        </w:rPr>
        <w:t>、</w:t>
      </w:r>
      <w:r w:rsidR="002B2F9F">
        <w:rPr>
          <w:rFonts w:hint="eastAsia"/>
          <w:bCs/>
          <w:sz w:val="24"/>
        </w:rPr>
        <w:t>因红利再投资所得的份额与原份额适用相同的锁定期；</w:t>
      </w:r>
    </w:p>
    <w:p w14:paraId="02CC2E62" w14:textId="3C815A94" w:rsidR="002B2F9F" w:rsidRDefault="00E33764" w:rsidP="00570371">
      <w:pPr>
        <w:spacing w:line="360" w:lineRule="auto"/>
        <w:ind w:firstLineChars="225" w:firstLine="540"/>
        <w:rPr>
          <w:bCs/>
          <w:sz w:val="24"/>
        </w:rPr>
      </w:pPr>
      <w:r>
        <w:rPr>
          <w:rFonts w:hint="eastAsia"/>
          <w:bCs/>
          <w:sz w:val="24"/>
        </w:rPr>
        <w:t>6</w:t>
      </w:r>
      <w:r w:rsidR="002B2F9F">
        <w:rPr>
          <w:rFonts w:hint="eastAsia"/>
          <w:bCs/>
          <w:sz w:val="24"/>
        </w:rPr>
        <w:t>、</w:t>
      </w:r>
      <w:r w:rsidR="002B2F9F">
        <w:rPr>
          <w:bCs/>
          <w:sz w:val="24"/>
        </w:rPr>
        <w:t>法律法规或监管机关另有规定的，从其规定。</w:t>
      </w:r>
    </w:p>
    <w:p w14:paraId="6E1C091D" w14:textId="497CC213" w:rsidR="00404689" w:rsidRDefault="002B2F9F">
      <w:pPr>
        <w:spacing w:line="360" w:lineRule="auto"/>
        <w:ind w:firstLineChars="225" w:firstLine="540"/>
        <w:rPr>
          <w:bCs/>
          <w:sz w:val="24"/>
        </w:rPr>
      </w:pPr>
      <w:r>
        <w:rPr>
          <w:rFonts w:hint="eastAsia"/>
          <w:bCs/>
          <w:sz w:val="24"/>
        </w:rPr>
        <w:t>在不违背法律法规及基金合同的规定、且对基金份额持有人利益无实质性不利影响的前提下，基金管理人经与基金托管人协商一致，可调整基金收益的分配原则，不需召开基金份额持有人大会</w:t>
      </w:r>
      <w:r w:rsidR="00BF63BF">
        <w:rPr>
          <w:rFonts w:hint="eastAsia"/>
          <w:bCs/>
          <w:sz w:val="24"/>
        </w:rPr>
        <w:t>。</w:t>
      </w:r>
    </w:p>
    <w:p w14:paraId="4496A17C" w14:textId="77777777" w:rsidR="00404689" w:rsidRDefault="00BF63BF">
      <w:pPr>
        <w:spacing w:line="360" w:lineRule="auto"/>
        <w:ind w:firstLineChars="225" w:firstLine="540"/>
        <w:rPr>
          <w:rFonts w:ascii="宋体" w:hAnsi="宋体"/>
          <w:bCs/>
          <w:sz w:val="24"/>
          <w:szCs w:val="24"/>
        </w:rPr>
      </w:pPr>
      <w:r>
        <w:rPr>
          <w:rFonts w:ascii="宋体" w:hAnsi="宋体" w:hint="eastAsia"/>
          <w:bCs/>
          <w:sz w:val="24"/>
          <w:szCs w:val="24"/>
        </w:rPr>
        <w:t>（四）</w:t>
      </w:r>
      <w:r>
        <w:rPr>
          <w:rFonts w:ascii="宋体" w:hAnsi="宋体"/>
          <w:bCs/>
          <w:sz w:val="24"/>
          <w:szCs w:val="24"/>
        </w:rPr>
        <w:t>收益分配方案</w:t>
      </w:r>
    </w:p>
    <w:p w14:paraId="61BDFDDE" w14:textId="77777777" w:rsidR="00404689" w:rsidRDefault="00BF63BF">
      <w:pPr>
        <w:spacing w:line="360" w:lineRule="auto"/>
        <w:ind w:firstLineChars="225" w:firstLine="540"/>
        <w:rPr>
          <w:rFonts w:ascii="宋体" w:hAnsi="宋体"/>
          <w:bCs/>
          <w:sz w:val="24"/>
          <w:szCs w:val="24"/>
        </w:rPr>
      </w:pPr>
      <w:r>
        <w:rPr>
          <w:rFonts w:ascii="宋体" w:hAnsi="宋体"/>
          <w:bCs/>
          <w:sz w:val="24"/>
          <w:szCs w:val="24"/>
        </w:rPr>
        <w:t>基金收益分配方案中应载明截止收益分配基准日的可供分配利润、基金收益分配对象、分配时间、分配数额及比例、分配方式等内容。</w:t>
      </w:r>
    </w:p>
    <w:p w14:paraId="50C11619" w14:textId="77777777" w:rsidR="00404689" w:rsidRDefault="00BF63BF">
      <w:pPr>
        <w:spacing w:line="360" w:lineRule="auto"/>
        <w:ind w:firstLineChars="225" w:firstLine="540"/>
        <w:rPr>
          <w:rFonts w:ascii="宋体" w:hAnsi="宋体"/>
          <w:bCs/>
          <w:sz w:val="24"/>
          <w:szCs w:val="24"/>
        </w:rPr>
      </w:pPr>
      <w:r>
        <w:rPr>
          <w:rFonts w:ascii="宋体" w:hAnsi="宋体" w:hint="eastAsia"/>
          <w:bCs/>
          <w:sz w:val="24"/>
          <w:szCs w:val="24"/>
        </w:rPr>
        <w:t>（五）</w:t>
      </w:r>
      <w:r>
        <w:rPr>
          <w:rFonts w:ascii="宋体" w:hAnsi="宋体"/>
          <w:bCs/>
          <w:sz w:val="24"/>
          <w:szCs w:val="24"/>
        </w:rPr>
        <w:t>收益分配方案的确定、公告与实施</w:t>
      </w:r>
    </w:p>
    <w:p w14:paraId="1A799EDE" w14:textId="522E295E" w:rsidR="00404689" w:rsidRDefault="00BF63BF">
      <w:pPr>
        <w:spacing w:line="360" w:lineRule="auto"/>
        <w:ind w:firstLineChars="225" w:firstLine="540"/>
        <w:rPr>
          <w:rFonts w:ascii="宋体" w:hAnsi="宋体"/>
          <w:bCs/>
          <w:sz w:val="24"/>
          <w:szCs w:val="24"/>
        </w:rPr>
      </w:pPr>
      <w:r>
        <w:rPr>
          <w:rFonts w:ascii="宋体" w:hAnsi="宋体"/>
          <w:bCs/>
          <w:sz w:val="24"/>
          <w:szCs w:val="24"/>
        </w:rPr>
        <w:lastRenderedPageBreak/>
        <w:t>本基金收益分配方案由基金管理人拟定，并由基金托管人复核，</w:t>
      </w:r>
      <w:r w:rsidR="00570371">
        <w:rPr>
          <w:rFonts w:ascii="宋体" w:hAnsi="宋体" w:hint="eastAsia"/>
          <w:bCs/>
          <w:sz w:val="24"/>
          <w:szCs w:val="24"/>
        </w:rPr>
        <w:t>按</w:t>
      </w:r>
      <w:r>
        <w:rPr>
          <w:rFonts w:ascii="宋体" w:hAnsi="宋体" w:hint="eastAsia"/>
          <w:bCs/>
          <w:sz w:val="24"/>
          <w:szCs w:val="24"/>
        </w:rPr>
        <w:t>规定</w:t>
      </w:r>
      <w:r>
        <w:rPr>
          <w:rFonts w:ascii="宋体" w:hAnsi="宋体"/>
          <w:bCs/>
          <w:sz w:val="24"/>
          <w:szCs w:val="24"/>
        </w:rPr>
        <w:t>在</w:t>
      </w:r>
      <w:r w:rsidR="00A30403">
        <w:rPr>
          <w:rFonts w:ascii="宋体" w:hAnsi="宋体" w:hint="eastAsia"/>
          <w:bCs/>
          <w:sz w:val="24"/>
          <w:szCs w:val="24"/>
        </w:rPr>
        <w:t>规</w:t>
      </w:r>
      <w:r>
        <w:rPr>
          <w:rFonts w:ascii="宋体" w:hAnsi="宋体"/>
          <w:bCs/>
          <w:sz w:val="24"/>
          <w:szCs w:val="24"/>
        </w:rPr>
        <w:t>定</w:t>
      </w:r>
      <w:r>
        <w:rPr>
          <w:rFonts w:ascii="宋体" w:hAnsi="宋体" w:hint="eastAsia"/>
          <w:bCs/>
          <w:sz w:val="24"/>
          <w:szCs w:val="24"/>
        </w:rPr>
        <w:t>媒介</w:t>
      </w:r>
      <w:r>
        <w:rPr>
          <w:rFonts w:ascii="宋体" w:hAnsi="宋体"/>
          <w:bCs/>
          <w:sz w:val="24"/>
          <w:szCs w:val="24"/>
        </w:rPr>
        <w:t>公告。</w:t>
      </w:r>
    </w:p>
    <w:p w14:paraId="46D05FB3" w14:textId="77777777" w:rsidR="00404689" w:rsidRDefault="00BF63BF">
      <w:pPr>
        <w:spacing w:line="360" w:lineRule="auto"/>
        <w:ind w:firstLineChars="225" w:firstLine="540"/>
        <w:rPr>
          <w:rFonts w:ascii="宋体" w:hAnsi="宋体"/>
          <w:bCs/>
          <w:sz w:val="24"/>
          <w:szCs w:val="24"/>
        </w:rPr>
      </w:pPr>
      <w:r>
        <w:rPr>
          <w:rFonts w:ascii="宋体" w:hAnsi="宋体" w:hint="eastAsia"/>
          <w:bCs/>
          <w:sz w:val="24"/>
          <w:szCs w:val="24"/>
        </w:rPr>
        <w:t>（六）</w:t>
      </w:r>
      <w:r>
        <w:rPr>
          <w:rFonts w:ascii="宋体" w:hAnsi="宋体"/>
          <w:bCs/>
          <w:sz w:val="24"/>
          <w:szCs w:val="24"/>
        </w:rPr>
        <w:t>基金收益分配中发生的费用</w:t>
      </w:r>
    </w:p>
    <w:p w14:paraId="42F42095" w14:textId="77777777" w:rsidR="00404689" w:rsidRDefault="002B2F9F">
      <w:pPr>
        <w:spacing w:line="360" w:lineRule="auto"/>
        <w:ind w:firstLineChars="200" w:firstLine="480"/>
        <w:rPr>
          <w:rFonts w:ascii="宋体" w:hAnsi="宋体"/>
          <w:bCs/>
          <w:sz w:val="24"/>
          <w:szCs w:val="24"/>
        </w:rPr>
      </w:pPr>
      <w:r>
        <w:rPr>
          <w:bCs/>
          <w:sz w:val="24"/>
        </w:rPr>
        <w:t>基金收益分配时所发生的银行转账或其他手续费用由投资者自行承担。当投资者的现金红利小于一定金额，不足</w:t>
      </w:r>
      <w:r>
        <w:rPr>
          <w:rFonts w:hint="eastAsia"/>
          <w:bCs/>
          <w:sz w:val="24"/>
        </w:rPr>
        <w:t>以</w:t>
      </w:r>
      <w:r>
        <w:rPr>
          <w:bCs/>
          <w:sz w:val="24"/>
        </w:rPr>
        <w:t>支付银行转账或其他手续费用时，基金登记机构可将基金份额持有人的现金红利自动转为</w:t>
      </w:r>
      <w:r w:rsidR="00E33764">
        <w:rPr>
          <w:rFonts w:hint="eastAsia"/>
          <w:bCs/>
          <w:sz w:val="24"/>
        </w:rPr>
        <w:t>相应类别的</w:t>
      </w:r>
      <w:r>
        <w:rPr>
          <w:bCs/>
          <w:sz w:val="24"/>
        </w:rPr>
        <w:t>基金份额。红利再投资的计算方法，依照《业务规则》执行</w:t>
      </w:r>
      <w:r w:rsidR="00BF63BF">
        <w:rPr>
          <w:rFonts w:ascii="宋体" w:hAnsi="宋体"/>
          <w:bCs/>
          <w:sz w:val="24"/>
          <w:szCs w:val="24"/>
        </w:rPr>
        <w:t>。</w:t>
      </w:r>
    </w:p>
    <w:p w14:paraId="2A92C3B4" w14:textId="77777777" w:rsidR="00B96A9D" w:rsidRPr="00BA0482" w:rsidRDefault="00B96A9D" w:rsidP="00B96A9D">
      <w:pPr>
        <w:spacing w:line="360" w:lineRule="auto"/>
        <w:ind w:firstLineChars="225" w:firstLine="540"/>
        <w:rPr>
          <w:bCs/>
          <w:sz w:val="24"/>
        </w:rPr>
      </w:pPr>
      <w:r>
        <w:rPr>
          <w:rFonts w:hint="eastAsia"/>
          <w:bCs/>
          <w:sz w:val="24"/>
        </w:rPr>
        <w:t>（七）</w:t>
      </w:r>
      <w:r w:rsidRPr="00BA0482">
        <w:rPr>
          <w:rFonts w:hint="eastAsia"/>
          <w:bCs/>
          <w:sz w:val="24"/>
        </w:rPr>
        <w:t>实施侧袋机制期间的收益分配</w:t>
      </w:r>
    </w:p>
    <w:p w14:paraId="2581B193" w14:textId="303EFCE2" w:rsidR="00B25C4E" w:rsidRDefault="00B96A9D" w:rsidP="00B25C4E">
      <w:pPr>
        <w:spacing w:line="360" w:lineRule="auto"/>
        <w:ind w:firstLineChars="225" w:firstLine="540"/>
        <w:rPr>
          <w:bCs/>
          <w:sz w:val="24"/>
        </w:rPr>
      </w:pPr>
      <w:r w:rsidRPr="00BA0482">
        <w:rPr>
          <w:rFonts w:hint="eastAsia"/>
          <w:bCs/>
          <w:sz w:val="24"/>
        </w:rPr>
        <w:t>本基金实施侧袋机制的，侧袋账户不进行收益分配，详见</w:t>
      </w:r>
      <w:r w:rsidR="005C71E4">
        <w:rPr>
          <w:rFonts w:hint="eastAsia"/>
          <w:bCs/>
          <w:sz w:val="24"/>
        </w:rPr>
        <w:t>本</w:t>
      </w:r>
      <w:r w:rsidRPr="00BA0482">
        <w:rPr>
          <w:rFonts w:hint="eastAsia"/>
          <w:bCs/>
          <w:sz w:val="24"/>
        </w:rPr>
        <w:t>招募说明书</w:t>
      </w:r>
      <w:r w:rsidR="00557A85">
        <w:rPr>
          <w:rFonts w:hint="eastAsia"/>
          <w:bCs/>
          <w:sz w:val="24"/>
        </w:rPr>
        <w:t>“侧袋机制”章节</w:t>
      </w:r>
      <w:r w:rsidRPr="00BA0482">
        <w:rPr>
          <w:rFonts w:hint="eastAsia"/>
          <w:bCs/>
          <w:sz w:val="24"/>
        </w:rPr>
        <w:t>的规定</w:t>
      </w:r>
      <w:r w:rsidR="00E33764">
        <w:rPr>
          <w:rFonts w:hint="eastAsia"/>
          <w:bCs/>
          <w:sz w:val="24"/>
        </w:rPr>
        <w:t>或相关公告</w:t>
      </w:r>
      <w:r w:rsidRPr="00BA0482">
        <w:rPr>
          <w:rFonts w:hint="eastAsia"/>
          <w:bCs/>
          <w:sz w:val="24"/>
        </w:rPr>
        <w:t>。</w:t>
      </w:r>
    </w:p>
    <w:p w14:paraId="3F1553DC" w14:textId="4E8B94F7" w:rsidR="00B96A9D" w:rsidRPr="00B25C4E" w:rsidRDefault="00B25C4E" w:rsidP="00B25C4E">
      <w:pPr>
        <w:widowControl/>
        <w:jc w:val="left"/>
        <w:rPr>
          <w:bCs/>
          <w:sz w:val="24"/>
        </w:rPr>
      </w:pPr>
      <w:r>
        <w:rPr>
          <w:bCs/>
          <w:sz w:val="24"/>
        </w:rPr>
        <w:br w:type="page"/>
      </w:r>
    </w:p>
    <w:p w14:paraId="7B8615A9" w14:textId="62381FF3" w:rsidR="00404689" w:rsidRDefault="00BF63BF">
      <w:pPr>
        <w:pStyle w:val="1"/>
        <w:spacing w:before="340" w:after="330"/>
        <w:jc w:val="center"/>
        <w:rPr>
          <w:rFonts w:hAnsi="宋体"/>
          <w:bCs/>
          <w:color w:val="auto"/>
          <w:kern w:val="44"/>
          <w:szCs w:val="24"/>
        </w:rPr>
      </w:pPr>
      <w:bookmarkStart w:id="234" w:name="_Toc5290"/>
      <w:bookmarkStart w:id="235" w:name="_Toc493766481"/>
      <w:bookmarkStart w:id="236" w:name="_Toc344296357"/>
      <w:bookmarkStart w:id="237" w:name="_Toc28885"/>
      <w:bookmarkStart w:id="238" w:name="_Toc233456282"/>
      <w:bookmarkStart w:id="239" w:name="_Toc24607"/>
      <w:bookmarkStart w:id="240" w:name="_Toc335642081"/>
      <w:bookmarkStart w:id="241" w:name="_Toc5190"/>
      <w:bookmarkStart w:id="242" w:name="_Toc11554"/>
      <w:bookmarkStart w:id="243" w:name="_Toc240274110"/>
      <w:r>
        <w:rPr>
          <w:rFonts w:hAnsi="宋体"/>
          <w:bCs/>
          <w:color w:val="auto"/>
          <w:kern w:val="44"/>
          <w:szCs w:val="24"/>
        </w:rPr>
        <w:lastRenderedPageBreak/>
        <w:t>十</w:t>
      </w:r>
      <w:r w:rsidR="001C6BCC">
        <w:rPr>
          <w:rFonts w:hAnsi="宋体" w:hint="eastAsia"/>
          <w:bCs/>
          <w:color w:val="auto"/>
          <w:kern w:val="44"/>
          <w:szCs w:val="24"/>
        </w:rPr>
        <w:t>四</w:t>
      </w:r>
      <w:r>
        <w:rPr>
          <w:rFonts w:hAnsi="宋体"/>
          <w:bCs/>
          <w:color w:val="auto"/>
          <w:kern w:val="44"/>
          <w:szCs w:val="24"/>
        </w:rPr>
        <w:t>、基金费用与税收</w:t>
      </w:r>
      <w:bookmarkEnd w:id="234"/>
      <w:bookmarkEnd w:id="235"/>
      <w:bookmarkEnd w:id="236"/>
      <w:bookmarkEnd w:id="237"/>
      <w:bookmarkEnd w:id="238"/>
      <w:bookmarkEnd w:id="239"/>
      <w:bookmarkEnd w:id="240"/>
      <w:bookmarkEnd w:id="241"/>
      <w:bookmarkEnd w:id="242"/>
      <w:bookmarkEnd w:id="243"/>
    </w:p>
    <w:p w14:paraId="61F9FC9D" w14:textId="77777777" w:rsidR="00404689" w:rsidRDefault="00BF63BF">
      <w:pPr>
        <w:pStyle w:val="af1"/>
        <w:ind w:firstLine="480"/>
        <w:rPr>
          <w:rFonts w:hAnsi="宋体"/>
          <w:sz w:val="24"/>
          <w:szCs w:val="24"/>
        </w:rPr>
      </w:pPr>
      <w:r>
        <w:rPr>
          <w:rFonts w:hAnsi="宋体"/>
          <w:sz w:val="24"/>
          <w:szCs w:val="24"/>
        </w:rPr>
        <w:t>（一）基金费用</w:t>
      </w:r>
    </w:p>
    <w:p w14:paraId="4E5CF591" w14:textId="77777777" w:rsidR="00404689" w:rsidRPr="006E3D5E" w:rsidRDefault="00BF63BF">
      <w:pPr>
        <w:spacing w:line="360" w:lineRule="auto"/>
        <w:ind w:firstLineChars="200" w:firstLine="480"/>
        <w:rPr>
          <w:bCs/>
          <w:sz w:val="24"/>
          <w:szCs w:val="24"/>
        </w:rPr>
      </w:pPr>
      <w:r w:rsidRPr="006E3D5E">
        <w:rPr>
          <w:bCs/>
          <w:sz w:val="24"/>
          <w:szCs w:val="24"/>
        </w:rPr>
        <w:t>1</w:t>
      </w:r>
      <w:r w:rsidRPr="006E3D5E">
        <w:rPr>
          <w:rFonts w:hAnsi="宋体"/>
          <w:bCs/>
          <w:sz w:val="24"/>
          <w:szCs w:val="24"/>
        </w:rPr>
        <w:t>、基金费用的种类</w:t>
      </w:r>
    </w:p>
    <w:p w14:paraId="5F45900B" w14:textId="77777777" w:rsidR="00404689" w:rsidRPr="006E3D5E" w:rsidRDefault="00BF63BF">
      <w:pPr>
        <w:spacing w:line="360" w:lineRule="auto"/>
        <w:ind w:firstLineChars="200" w:firstLine="480"/>
        <w:rPr>
          <w:bCs/>
          <w:sz w:val="24"/>
          <w:szCs w:val="24"/>
        </w:rPr>
      </w:pPr>
      <w:r w:rsidRPr="006E3D5E">
        <w:rPr>
          <w:rFonts w:hAnsi="宋体"/>
          <w:bCs/>
          <w:sz w:val="24"/>
          <w:szCs w:val="24"/>
        </w:rPr>
        <w:t>（</w:t>
      </w:r>
      <w:r w:rsidRPr="006E3D5E">
        <w:rPr>
          <w:bCs/>
          <w:sz w:val="24"/>
          <w:szCs w:val="24"/>
        </w:rPr>
        <w:t>1</w:t>
      </w:r>
      <w:r w:rsidRPr="006E3D5E">
        <w:rPr>
          <w:rFonts w:hAnsi="宋体"/>
          <w:bCs/>
          <w:sz w:val="24"/>
          <w:szCs w:val="24"/>
        </w:rPr>
        <w:t>）基金管理人的管理费。</w:t>
      </w:r>
    </w:p>
    <w:p w14:paraId="0AB3E412" w14:textId="77777777" w:rsidR="00404689" w:rsidRPr="006E3D5E" w:rsidRDefault="00BF63BF">
      <w:pPr>
        <w:spacing w:line="360" w:lineRule="auto"/>
        <w:ind w:firstLineChars="200" w:firstLine="480"/>
        <w:rPr>
          <w:bCs/>
          <w:sz w:val="24"/>
          <w:szCs w:val="24"/>
        </w:rPr>
      </w:pPr>
      <w:r w:rsidRPr="006E3D5E">
        <w:rPr>
          <w:rFonts w:hAnsi="宋体"/>
          <w:bCs/>
          <w:sz w:val="24"/>
          <w:szCs w:val="24"/>
        </w:rPr>
        <w:t>（</w:t>
      </w:r>
      <w:r w:rsidRPr="006E3D5E">
        <w:rPr>
          <w:bCs/>
          <w:sz w:val="24"/>
          <w:szCs w:val="24"/>
        </w:rPr>
        <w:t>2</w:t>
      </w:r>
      <w:r w:rsidRPr="006E3D5E">
        <w:rPr>
          <w:rFonts w:hAnsi="宋体"/>
          <w:bCs/>
          <w:sz w:val="24"/>
          <w:szCs w:val="24"/>
        </w:rPr>
        <w:t>）基金托管人的托管费。</w:t>
      </w:r>
    </w:p>
    <w:p w14:paraId="3241337F" w14:textId="4FF5EC84" w:rsidR="008F1744" w:rsidRDefault="00BF63BF" w:rsidP="002B2F9F">
      <w:pPr>
        <w:spacing w:line="360" w:lineRule="auto"/>
        <w:ind w:firstLineChars="200" w:firstLine="480"/>
        <w:rPr>
          <w:bCs/>
          <w:sz w:val="24"/>
        </w:rPr>
      </w:pPr>
      <w:r w:rsidRPr="006E3D5E">
        <w:rPr>
          <w:rFonts w:hAnsi="宋体"/>
          <w:bCs/>
          <w:sz w:val="24"/>
          <w:szCs w:val="24"/>
        </w:rPr>
        <w:t>（</w:t>
      </w:r>
      <w:r w:rsidRPr="006E3D5E">
        <w:rPr>
          <w:bCs/>
          <w:sz w:val="24"/>
          <w:szCs w:val="24"/>
        </w:rPr>
        <w:t>3</w:t>
      </w:r>
      <w:r w:rsidRPr="006E3D5E">
        <w:rPr>
          <w:rFonts w:hAnsi="宋体"/>
          <w:bCs/>
          <w:sz w:val="24"/>
          <w:szCs w:val="24"/>
        </w:rPr>
        <w:t>）</w:t>
      </w:r>
      <w:r w:rsidR="008F1744" w:rsidRPr="00334F8A">
        <w:rPr>
          <w:rFonts w:hint="eastAsia"/>
          <w:bCs/>
          <w:sz w:val="24"/>
        </w:rPr>
        <w:t>销售服务费</w:t>
      </w:r>
      <w:r w:rsidR="00570371">
        <w:rPr>
          <w:rFonts w:hint="eastAsia"/>
          <w:bCs/>
          <w:sz w:val="24"/>
        </w:rPr>
        <w:t>。</w:t>
      </w:r>
    </w:p>
    <w:p w14:paraId="0A616861" w14:textId="77777777" w:rsidR="00404689" w:rsidRPr="006E3D5E" w:rsidRDefault="008F1744" w:rsidP="002B2F9F">
      <w:pPr>
        <w:spacing w:line="360" w:lineRule="auto"/>
        <w:ind w:firstLineChars="200" w:firstLine="480"/>
        <w:rPr>
          <w:bCs/>
          <w:sz w:val="24"/>
          <w:szCs w:val="24"/>
        </w:rPr>
      </w:pPr>
      <w:r w:rsidRPr="006E3D5E">
        <w:rPr>
          <w:rFonts w:hAnsi="宋体"/>
          <w:bCs/>
          <w:sz w:val="24"/>
          <w:szCs w:val="24"/>
        </w:rPr>
        <w:t>（</w:t>
      </w:r>
      <w:r>
        <w:rPr>
          <w:rFonts w:hint="eastAsia"/>
          <w:bCs/>
          <w:sz w:val="24"/>
          <w:szCs w:val="24"/>
        </w:rPr>
        <w:t>4</w:t>
      </w:r>
      <w:r w:rsidRPr="006E3D5E">
        <w:rPr>
          <w:rFonts w:hAnsi="宋体"/>
          <w:bCs/>
          <w:sz w:val="24"/>
          <w:szCs w:val="24"/>
        </w:rPr>
        <w:t>）</w:t>
      </w:r>
      <w:r w:rsidR="00BF63BF" w:rsidRPr="006E3D5E">
        <w:rPr>
          <w:rFonts w:hAnsi="宋体"/>
          <w:bCs/>
          <w:sz w:val="24"/>
          <w:szCs w:val="24"/>
        </w:rPr>
        <w:t>《基金合同》生效后与基金相关的信息披露费用，但法律法规或中国证监会另有规定的除外。</w:t>
      </w:r>
    </w:p>
    <w:p w14:paraId="55EE1187" w14:textId="287F56FA" w:rsidR="00404689" w:rsidRPr="006E3D5E" w:rsidRDefault="00BF63BF">
      <w:pPr>
        <w:spacing w:line="360" w:lineRule="auto"/>
        <w:ind w:firstLineChars="200" w:firstLine="480"/>
        <w:rPr>
          <w:bCs/>
          <w:sz w:val="24"/>
          <w:szCs w:val="24"/>
        </w:rPr>
      </w:pPr>
      <w:r w:rsidRPr="006E3D5E">
        <w:rPr>
          <w:rFonts w:hAnsi="宋体"/>
          <w:bCs/>
          <w:sz w:val="24"/>
          <w:szCs w:val="24"/>
        </w:rPr>
        <w:t>（</w:t>
      </w:r>
      <w:r w:rsidR="008F1744">
        <w:rPr>
          <w:rFonts w:hint="eastAsia"/>
          <w:bCs/>
          <w:sz w:val="24"/>
          <w:szCs w:val="24"/>
        </w:rPr>
        <w:t>5</w:t>
      </w:r>
      <w:r w:rsidRPr="006E3D5E">
        <w:rPr>
          <w:rFonts w:hAnsi="宋体"/>
          <w:bCs/>
          <w:sz w:val="24"/>
          <w:szCs w:val="24"/>
        </w:rPr>
        <w:t>）《基金合同》生效后与基金相关的会计师费、律师费、诉讼费</w:t>
      </w:r>
      <w:r w:rsidRPr="006E3D5E">
        <w:rPr>
          <w:bCs/>
          <w:sz w:val="24"/>
        </w:rPr>
        <w:t>和仲裁费</w:t>
      </w:r>
      <w:r w:rsidRPr="006E3D5E">
        <w:rPr>
          <w:rFonts w:hAnsi="宋体"/>
          <w:bCs/>
          <w:sz w:val="24"/>
          <w:szCs w:val="24"/>
        </w:rPr>
        <w:t>。</w:t>
      </w:r>
    </w:p>
    <w:p w14:paraId="29233C0A" w14:textId="38387230" w:rsidR="00404689" w:rsidRPr="006E3D5E" w:rsidRDefault="00BF63BF">
      <w:pPr>
        <w:spacing w:line="360" w:lineRule="auto"/>
        <w:ind w:firstLineChars="200" w:firstLine="480"/>
        <w:rPr>
          <w:bCs/>
          <w:sz w:val="24"/>
        </w:rPr>
      </w:pPr>
      <w:r w:rsidRPr="006E3D5E">
        <w:rPr>
          <w:rFonts w:hAnsi="宋体"/>
          <w:bCs/>
          <w:sz w:val="24"/>
          <w:szCs w:val="24"/>
        </w:rPr>
        <w:t>（</w:t>
      </w:r>
      <w:r w:rsidR="008F1744">
        <w:rPr>
          <w:rFonts w:hint="eastAsia"/>
          <w:bCs/>
          <w:sz w:val="24"/>
          <w:szCs w:val="24"/>
        </w:rPr>
        <w:t>6</w:t>
      </w:r>
      <w:r w:rsidRPr="006E3D5E">
        <w:rPr>
          <w:rFonts w:hAnsi="宋体"/>
          <w:bCs/>
          <w:sz w:val="24"/>
          <w:szCs w:val="24"/>
        </w:rPr>
        <w:t>）</w:t>
      </w:r>
      <w:r w:rsidRPr="006E3D5E">
        <w:rPr>
          <w:bCs/>
          <w:sz w:val="24"/>
        </w:rPr>
        <w:t>基金份额持有人大会费用。</w:t>
      </w:r>
    </w:p>
    <w:p w14:paraId="47C316DC" w14:textId="4821261D" w:rsidR="00870C5B" w:rsidRDefault="00870C5B" w:rsidP="00870C5B">
      <w:pPr>
        <w:spacing w:line="360" w:lineRule="auto"/>
        <w:ind w:firstLineChars="200" w:firstLine="480"/>
        <w:rPr>
          <w:bCs/>
          <w:sz w:val="24"/>
        </w:rPr>
      </w:pPr>
      <w:r>
        <w:rPr>
          <w:rFonts w:hint="eastAsia"/>
          <w:bCs/>
          <w:sz w:val="24"/>
        </w:rPr>
        <w:t>（</w:t>
      </w:r>
      <w:r w:rsidR="008F1744">
        <w:rPr>
          <w:rFonts w:hint="eastAsia"/>
          <w:bCs/>
          <w:sz w:val="24"/>
        </w:rPr>
        <w:t>7</w:t>
      </w:r>
      <w:r>
        <w:rPr>
          <w:rFonts w:hint="eastAsia"/>
          <w:bCs/>
          <w:sz w:val="24"/>
        </w:rPr>
        <w:t>）</w:t>
      </w:r>
      <w:r>
        <w:rPr>
          <w:bCs/>
          <w:sz w:val="24"/>
        </w:rPr>
        <w:t>基金的证券交易费用</w:t>
      </w:r>
      <w:r>
        <w:rPr>
          <w:rFonts w:hint="eastAsia"/>
          <w:bCs/>
          <w:sz w:val="24"/>
        </w:rPr>
        <w:t>、基金投资其他基金产生的相关费用，但法律法规禁止从基金财产中列支的除外</w:t>
      </w:r>
      <w:r w:rsidR="00570371">
        <w:rPr>
          <w:rFonts w:hint="eastAsia"/>
          <w:bCs/>
          <w:sz w:val="24"/>
        </w:rPr>
        <w:t>。</w:t>
      </w:r>
    </w:p>
    <w:p w14:paraId="2250DDD9" w14:textId="72C71573" w:rsidR="00870C5B" w:rsidRDefault="00870C5B" w:rsidP="00870C5B">
      <w:pPr>
        <w:spacing w:line="360" w:lineRule="auto"/>
        <w:ind w:firstLineChars="200" w:firstLine="480"/>
        <w:rPr>
          <w:bCs/>
          <w:sz w:val="24"/>
        </w:rPr>
      </w:pPr>
      <w:r>
        <w:rPr>
          <w:rFonts w:hint="eastAsia"/>
          <w:bCs/>
          <w:sz w:val="24"/>
        </w:rPr>
        <w:t>（</w:t>
      </w:r>
      <w:r w:rsidR="008F1744">
        <w:rPr>
          <w:rFonts w:hint="eastAsia"/>
          <w:bCs/>
          <w:sz w:val="24"/>
        </w:rPr>
        <w:t>8</w:t>
      </w:r>
      <w:r>
        <w:rPr>
          <w:rFonts w:hint="eastAsia"/>
          <w:bCs/>
          <w:sz w:val="24"/>
        </w:rPr>
        <w:t>）</w:t>
      </w:r>
      <w:r>
        <w:rPr>
          <w:bCs/>
          <w:sz w:val="24"/>
        </w:rPr>
        <w:t>基金的银行汇划费用</w:t>
      </w:r>
      <w:r w:rsidR="00570371">
        <w:rPr>
          <w:rFonts w:hint="eastAsia"/>
          <w:bCs/>
          <w:sz w:val="24"/>
        </w:rPr>
        <w:t>。</w:t>
      </w:r>
    </w:p>
    <w:p w14:paraId="135BA534" w14:textId="34420C0F" w:rsidR="00870C5B" w:rsidRDefault="00870C5B" w:rsidP="00870C5B">
      <w:pPr>
        <w:spacing w:line="360" w:lineRule="auto"/>
        <w:ind w:firstLineChars="200" w:firstLine="480"/>
        <w:rPr>
          <w:bCs/>
          <w:sz w:val="24"/>
        </w:rPr>
      </w:pPr>
      <w:r>
        <w:rPr>
          <w:rFonts w:hint="eastAsia"/>
          <w:bCs/>
          <w:sz w:val="24"/>
        </w:rPr>
        <w:t>（</w:t>
      </w:r>
      <w:r w:rsidR="008F1744">
        <w:rPr>
          <w:rFonts w:hint="eastAsia"/>
          <w:bCs/>
          <w:sz w:val="24"/>
        </w:rPr>
        <w:t>9</w:t>
      </w:r>
      <w:r>
        <w:rPr>
          <w:rFonts w:hint="eastAsia"/>
          <w:bCs/>
          <w:sz w:val="24"/>
        </w:rPr>
        <w:t>）基金的</w:t>
      </w:r>
      <w:r>
        <w:rPr>
          <w:bCs/>
          <w:sz w:val="24"/>
        </w:rPr>
        <w:t>账户开户费用，账户维护费用</w:t>
      </w:r>
      <w:r w:rsidR="00570371">
        <w:rPr>
          <w:rFonts w:hint="eastAsia"/>
          <w:bCs/>
          <w:sz w:val="24"/>
        </w:rPr>
        <w:t>。</w:t>
      </w:r>
      <w:r>
        <w:rPr>
          <w:bCs/>
          <w:sz w:val="24"/>
        </w:rPr>
        <w:t xml:space="preserve"> </w:t>
      </w:r>
    </w:p>
    <w:p w14:paraId="3DDD676D" w14:textId="67D6F988" w:rsidR="00870C5B" w:rsidRDefault="00870C5B" w:rsidP="00870C5B">
      <w:pPr>
        <w:spacing w:line="360" w:lineRule="auto"/>
        <w:ind w:firstLineChars="200" w:firstLine="480"/>
        <w:rPr>
          <w:bCs/>
          <w:sz w:val="24"/>
        </w:rPr>
      </w:pPr>
      <w:bookmarkStart w:id="244" w:name="_Hlk54276645"/>
      <w:r>
        <w:rPr>
          <w:rFonts w:hint="eastAsia"/>
          <w:bCs/>
          <w:sz w:val="24"/>
        </w:rPr>
        <w:t>（</w:t>
      </w:r>
      <w:r w:rsidR="008F1744">
        <w:rPr>
          <w:rFonts w:hint="eastAsia"/>
          <w:bCs/>
          <w:sz w:val="24"/>
        </w:rPr>
        <w:t>10</w:t>
      </w:r>
      <w:r>
        <w:rPr>
          <w:rFonts w:hint="eastAsia"/>
          <w:bCs/>
          <w:sz w:val="24"/>
        </w:rPr>
        <w:t>）因投资港股通标的股票而产生的各项合理费用</w:t>
      </w:r>
      <w:r w:rsidR="00570371">
        <w:rPr>
          <w:rFonts w:hint="eastAsia"/>
          <w:bCs/>
          <w:sz w:val="24"/>
        </w:rPr>
        <w:t>。</w:t>
      </w:r>
    </w:p>
    <w:bookmarkEnd w:id="244"/>
    <w:p w14:paraId="71D58887" w14:textId="3D2FD08A" w:rsidR="00870C5B" w:rsidRDefault="00870C5B" w:rsidP="00870C5B">
      <w:pPr>
        <w:spacing w:line="360" w:lineRule="auto"/>
        <w:ind w:firstLineChars="200" w:firstLine="480"/>
        <w:rPr>
          <w:bCs/>
          <w:sz w:val="24"/>
        </w:rPr>
      </w:pPr>
      <w:r>
        <w:rPr>
          <w:rFonts w:hint="eastAsia"/>
          <w:bCs/>
          <w:sz w:val="24"/>
        </w:rPr>
        <w:t>（</w:t>
      </w:r>
      <w:r>
        <w:rPr>
          <w:rFonts w:hint="eastAsia"/>
          <w:bCs/>
          <w:sz w:val="24"/>
        </w:rPr>
        <w:t>1</w:t>
      </w:r>
      <w:r w:rsidR="008F1744">
        <w:rPr>
          <w:rFonts w:hint="eastAsia"/>
          <w:bCs/>
          <w:sz w:val="24"/>
        </w:rPr>
        <w:t>1</w:t>
      </w:r>
      <w:r>
        <w:rPr>
          <w:rFonts w:hint="eastAsia"/>
          <w:bCs/>
          <w:sz w:val="24"/>
        </w:rPr>
        <w:t>）</w:t>
      </w:r>
      <w:r>
        <w:rPr>
          <w:bCs/>
          <w:sz w:val="24"/>
        </w:rPr>
        <w:t>按照国家有关规定和《基金合同》约定，可以在基金财产中列支的其他费用。</w:t>
      </w:r>
    </w:p>
    <w:p w14:paraId="27E38B45" w14:textId="77777777" w:rsidR="00404689" w:rsidRDefault="00BF63BF">
      <w:pPr>
        <w:spacing w:line="360" w:lineRule="auto"/>
        <w:ind w:firstLineChars="200" w:firstLine="480"/>
        <w:rPr>
          <w:rFonts w:ascii="宋体" w:hAnsi="宋体"/>
          <w:bCs/>
          <w:sz w:val="24"/>
          <w:szCs w:val="24"/>
        </w:rPr>
      </w:pPr>
      <w:r w:rsidRPr="006E3D5E">
        <w:rPr>
          <w:bCs/>
          <w:sz w:val="24"/>
          <w:szCs w:val="24"/>
        </w:rPr>
        <w:t>2</w:t>
      </w:r>
      <w:r w:rsidRPr="006E3D5E">
        <w:rPr>
          <w:rFonts w:hAnsi="宋体"/>
          <w:bCs/>
          <w:sz w:val="24"/>
          <w:szCs w:val="24"/>
        </w:rPr>
        <w:t>、基金</w:t>
      </w:r>
      <w:r>
        <w:rPr>
          <w:rFonts w:ascii="宋体" w:hAnsi="宋体"/>
          <w:bCs/>
          <w:sz w:val="24"/>
          <w:szCs w:val="24"/>
        </w:rPr>
        <w:t>费用计提方法、计提标准和支付方式</w:t>
      </w:r>
    </w:p>
    <w:p w14:paraId="5F62A304" w14:textId="77777777" w:rsidR="00404689" w:rsidRPr="006E3D5E" w:rsidRDefault="00BF63BF">
      <w:pPr>
        <w:spacing w:line="360" w:lineRule="auto"/>
        <w:ind w:firstLineChars="200" w:firstLine="480"/>
        <w:rPr>
          <w:bCs/>
          <w:sz w:val="24"/>
          <w:szCs w:val="24"/>
        </w:rPr>
      </w:pPr>
      <w:r w:rsidRPr="006E3D5E">
        <w:rPr>
          <w:rFonts w:hAnsi="宋体"/>
          <w:bCs/>
          <w:sz w:val="24"/>
          <w:szCs w:val="24"/>
        </w:rPr>
        <w:t>（</w:t>
      </w:r>
      <w:r w:rsidRPr="006E3D5E">
        <w:rPr>
          <w:bCs/>
          <w:sz w:val="24"/>
          <w:szCs w:val="24"/>
        </w:rPr>
        <w:t>1</w:t>
      </w:r>
      <w:r w:rsidRPr="006E3D5E">
        <w:rPr>
          <w:rFonts w:hAnsi="宋体"/>
          <w:bCs/>
          <w:sz w:val="24"/>
          <w:szCs w:val="24"/>
        </w:rPr>
        <w:t>）基金管理人的管理费</w:t>
      </w:r>
    </w:p>
    <w:p w14:paraId="6614BF32" w14:textId="77777777" w:rsidR="006B0000" w:rsidRDefault="006B0000" w:rsidP="006B0000">
      <w:pPr>
        <w:spacing w:line="360" w:lineRule="auto"/>
        <w:ind w:firstLineChars="200" w:firstLine="480"/>
        <w:rPr>
          <w:bCs/>
          <w:sz w:val="24"/>
        </w:rPr>
      </w:pPr>
      <w:bookmarkStart w:id="245" w:name="_Hlk54276432"/>
      <w:r>
        <w:rPr>
          <w:rFonts w:hint="eastAsia"/>
          <w:bCs/>
          <w:sz w:val="24"/>
        </w:rPr>
        <w:t>本基金基金财产中持有的基金管理人自身管理的其他基金部分不收取管理费。</w:t>
      </w:r>
    </w:p>
    <w:bookmarkEnd w:id="245"/>
    <w:p w14:paraId="44F7CCD6" w14:textId="77777777" w:rsidR="006B0000" w:rsidRDefault="006B0000" w:rsidP="006B0000">
      <w:pPr>
        <w:spacing w:line="360" w:lineRule="auto"/>
        <w:ind w:firstLineChars="200" w:firstLine="480"/>
        <w:rPr>
          <w:bCs/>
          <w:sz w:val="24"/>
        </w:rPr>
      </w:pPr>
      <w:r>
        <w:rPr>
          <w:bCs/>
          <w:sz w:val="24"/>
        </w:rPr>
        <w:t>本基金的管理费按前一日基金资产净值</w:t>
      </w:r>
      <w:bookmarkStart w:id="246" w:name="_Hlk54276442"/>
      <w:r>
        <w:rPr>
          <w:rFonts w:hint="eastAsia"/>
          <w:bCs/>
          <w:sz w:val="24"/>
        </w:rPr>
        <w:t>扣除基金财产中持有的基金管理人自身管理的其他基金部分所对应资产净值后剩余部分</w:t>
      </w:r>
      <w:bookmarkEnd w:id="246"/>
      <w:r>
        <w:rPr>
          <w:bCs/>
          <w:sz w:val="24"/>
        </w:rPr>
        <w:t>的</w:t>
      </w:r>
      <w:r w:rsidR="008F1744">
        <w:rPr>
          <w:rFonts w:hint="eastAsia"/>
          <w:sz w:val="24"/>
        </w:rPr>
        <w:t>1.0</w:t>
      </w:r>
      <w:r>
        <w:rPr>
          <w:bCs/>
          <w:sz w:val="24"/>
        </w:rPr>
        <w:t>%</w:t>
      </w:r>
      <w:r>
        <w:rPr>
          <w:bCs/>
          <w:sz w:val="24"/>
        </w:rPr>
        <w:t>年费率计提。管理费的计算方法如下：</w:t>
      </w:r>
    </w:p>
    <w:p w14:paraId="717A0841" w14:textId="77777777" w:rsidR="006B0000" w:rsidRDefault="006B0000" w:rsidP="006B0000">
      <w:pPr>
        <w:spacing w:line="360" w:lineRule="auto"/>
        <w:ind w:firstLineChars="200" w:firstLine="480"/>
        <w:rPr>
          <w:bCs/>
          <w:sz w:val="24"/>
        </w:rPr>
      </w:pPr>
      <w:r>
        <w:rPr>
          <w:bCs/>
          <w:sz w:val="24"/>
        </w:rPr>
        <w:t>H</w:t>
      </w:r>
      <w:r>
        <w:rPr>
          <w:bCs/>
          <w:sz w:val="24"/>
        </w:rPr>
        <w:t>＝</w:t>
      </w:r>
      <w:r>
        <w:rPr>
          <w:bCs/>
          <w:sz w:val="24"/>
        </w:rPr>
        <w:t>E×</w:t>
      </w:r>
      <w:r w:rsidR="008F1744">
        <w:rPr>
          <w:rFonts w:hint="eastAsia"/>
          <w:sz w:val="24"/>
        </w:rPr>
        <w:t>1.0</w:t>
      </w:r>
      <w:r>
        <w:rPr>
          <w:bCs/>
          <w:sz w:val="24"/>
        </w:rPr>
        <w:t>%÷</w:t>
      </w:r>
      <w:r>
        <w:rPr>
          <w:bCs/>
          <w:sz w:val="24"/>
        </w:rPr>
        <w:t>当年天数</w:t>
      </w:r>
    </w:p>
    <w:p w14:paraId="719B8FA2" w14:textId="77777777" w:rsidR="006B0000" w:rsidRDefault="006B0000" w:rsidP="006B0000">
      <w:pPr>
        <w:spacing w:line="360" w:lineRule="auto"/>
        <w:ind w:firstLineChars="200" w:firstLine="480"/>
        <w:rPr>
          <w:bCs/>
          <w:sz w:val="24"/>
        </w:rPr>
      </w:pPr>
      <w:r>
        <w:rPr>
          <w:bCs/>
          <w:sz w:val="24"/>
        </w:rPr>
        <w:t>H</w:t>
      </w:r>
      <w:r>
        <w:rPr>
          <w:bCs/>
          <w:sz w:val="24"/>
        </w:rPr>
        <w:t>为每日应计提的基金管理费</w:t>
      </w:r>
    </w:p>
    <w:p w14:paraId="77E23AF3" w14:textId="77777777" w:rsidR="006B0000" w:rsidRDefault="006B0000" w:rsidP="006B0000">
      <w:pPr>
        <w:spacing w:line="360" w:lineRule="auto"/>
        <w:ind w:firstLineChars="200" w:firstLine="480"/>
        <w:rPr>
          <w:bCs/>
          <w:sz w:val="24"/>
        </w:rPr>
      </w:pPr>
      <w:r>
        <w:rPr>
          <w:bCs/>
          <w:sz w:val="24"/>
        </w:rPr>
        <w:t>E</w:t>
      </w:r>
      <w:r>
        <w:rPr>
          <w:bCs/>
          <w:sz w:val="24"/>
        </w:rPr>
        <w:t>为前一日的基金资产净值</w:t>
      </w:r>
      <w:bookmarkStart w:id="247" w:name="_Hlk54276453"/>
      <w:r>
        <w:rPr>
          <w:rFonts w:hint="eastAsia"/>
          <w:bCs/>
          <w:sz w:val="24"/>
        </w:rPr>
        <w:t>扣除基金财产中持有的基金管理人自身管理的其他基金部分所对应资产净值后剩余部分，若为负数，则</w:t>
      </w:r>
      <w:r>
        <w:rPr>
          <w:rFonts w:hint="eastAsia"/>
          <w:bCs/>
          <w:sz w:val="24"/>
        </w:rPr>
        <w:t>E</w:t>
      </w:r>
      <w:r>
        <w:rPr>
          <w:rFonts w:hint="eastAsia"/>
          <w:bCs/>
          <w:sz w:val="24"/>
        </w:rPr>
        <w:t>取</w:t>
      </w:r>
      <w:r>
        <w:rPr>
          <w:rFonts w:hint="eastAsia"/>
          <w:bCs/>
          <w:sz w:val="24"/>
        </w:rPr>
        <w:t>0</w:t>
      </w:r>
      <w:r>
        <w:rPr>
          <w:rFonts w:hint="eastAsia"/>
          <w:bCs/>
          <w:sz w:val="24"/>
        </w:rPr>
        <w:t>。</w:t>
      </w:r>
    </w:p>
    <w:bookmarkEnd w:id="247"/>
    <w:p w14:paraId="3CFC7B48" w14:textId="77777777" w:rsidR="00A33CCA" w:rsidRPr="006E3D5E" w:rsidRDefault="00A33CCA">
      <w:pPr>
        <w:spacing w:line="360" w:lineRule="auto"/>
        <w:ind w:firstLineChars="200" w:firstLine="480"/>
        <w:rPr>
          <w:bCs/>
          <w:sz w:val="24"/>
        </w:rPr>
      </w:pPr>
      <w:r w:rsidRPr="00A33CCA">
        <w:rPr>
          <w:rFonts w:hint="eastAsia"/>
          <w:bCs/>
          <w:sz w:val="24"/>
        </w:rPr>
        <w:t>基金管理费每日计提，逐日累计至每个月月末，按月支付。由基金托管人根</w:t>
      </w:r>
      <w:r w:rsidRPr="00A33CCA">
        <w:rPr>
          <w:rFonts w:hint="eastAsia"/>
          <w:bCs/>
          <w:sz w:val="24"/>
        </w:rPr>
        <w:lastRenderedPageBreak/>
        <w:t>据与基金管理人核对一致的财务数据，自动在次月初五个工作日内、按照指定的账户路径进行资金支付，基金管理人无需再出具资金划拨指令。若遇法定节假日、公休日或不可抗力致使无法按时支付等，支付日期顺延。</w:t>
      </w:r>
    </w:p>
    <w:p w14:paraId="3D124E80" w14:textId="77777777" w:rsidR="00404689" w:rsidRPr="006E3D5E" w:rsidRDefault="00BF63BF">
      <w:pPr>
        <w:spacing w:line="360" w:lineRule="auto"/>
        <w:ind w:firstLineChars="200" w:firstLine="480"/>
        <w:rPr>
          <w:bCs/>
          <w:sz w:val="24"/>
          <w:szCs w:val="24"/>
        </w:rPr>
      </w:pPr>
      <w:r w:rsidRPr="006E3D5E">
        <w:rPr>
          <w:rFonts w:hAnsi="宋体"/>
          <w:bCs/>
          <w:sz w:val="24"/>
          <w:szCs w:val="24"/>
        </w:rPr>
        <w:t>（</w:t>
      </w:r>
      <w:r w:rsidRPr="006E3D5E">
        <w:rPr>
          <w:bCs/>
          <w:sz w:val="24"/>
          <w:szCs w:val="24"/>
        </w:rPr>
        <w:t>2</w:t>
      </w:r>
      <w:r w:rsidRPr="006E3D5E">
        <w:rPr>
          <w:rFonts w:hAnsi="宋体"/>
          <w:bCs/>
          <w:sz w:val="24"/>
          <w:szCs w:val="24"/>
        </w:rPr>
        <w:t>）基金托管人的托管费</w:t>
      </w:r>
    </w:p>
    <w:p w14:paraId="025A5A12" w14:textId="77777777" w:rsidR="006B0000" w:rsidRDefault="006B0000" w:rsidP="006B0000">
      <w:pPr>
        <w:spacing w:line="360" w:lineRule="auto"/>
        <w:ind w:firstLineChars="200" w:firstLine="480"/>
        <w:rPr>
          <w:bCs/>
          <w:sz w:val="24"/>
        </w:rPr>
      </w:pPr>
      <w:bookmarkStart w:id="248" w:name="_Hlk54276459"/>
      <w:r>
        <w:rPr>
          <w:rFonts w:hint="eastAsia"/>
          <w:bCs/>
          <w:sz w:val="24"/>
        </w:rPr>
        <w:t>本基金基金财产中持有的基金托管人自身托管的其他基金部分不收取托管费。</w:t>
      </w:r>
    </w:p>
    <w:bookmarkEnd w:id="248"/>
    <w:p w14:paraId="5F3E28A6" w14:textId="77777777" w:rsidR="006B0000" w:rsidRDefault="006B0000" w:rsidP="006B0000">
      <w:pPr>
        <w:spacing w:line="360" w:lineRule="auto"/>
        <w:ind w:firstLineChars="200" w:firstLine="480"/>
        <w:rPr>
          <w:bCs/>
          <w:sz w:val="24"/>
        </w:rPr>
      </w:pPr>
      <w:r>
        <w:rPr>
          <w:bCs/>
          <w:sz w:val="24"/>
        </w:rPr>
        <w:t>本基金的托管费按前一日基金资产净值</w:t>
      </w:r>
      <w:bookmarkStart w:id="249" w:name="_Hlk54276465"/>
      <w:r>
        <w:rPr>
          <w:rFonts w:hint="eastAsia"/>
          <w:bCs/>
          <w:sz w:val="24"/>
        </w:rPr>
        <w:t>扣除基金财产中持有的基金托管人自身托管的其他基金部分所对应资产净值后剩余部分</w:t>
      </w:r>
      <w:bookmarkEnd w:id="249"/>
      <w:r>
        <w:rPr>
          <w:bCs/>
          <w:sz w:val="24"/>
        </w:rPr>
        <w:t>的</w:t>
      </w:r>
      <w:r>
        <w:rPr>
          <w:rFonts w:hint="eastAsia"/>
          <w:sz w:val="24"/>
        </w:rPr>
        <w:t>0.15</w:t>
      </w:r>
      <w:r>
        <w:rPr>
          <w:bCs/>
          <w:sz w:val="24"/>
        </w:rPr>
        <w:t>%</w:t>
      </w:r>
      <w:r>
        <w:rPr>
          <w:bCs/>
          <w:sz w:val="24"/>
        </w:rPr>
        <w:t>的年费率计提。托管费的计算方法如下：</w:t>
      </w:r>
    </w:p>
    <w:p w14:paraId="6EAA466A" w14:textId="77777777" w:rsidR="006B0000" w:rsidRDefault="006B0000" w:rsidP="006B0000">
      <w:pPr>
        <w:spacing w:line="360" w:lineRule="auto"/>
        <w:ind w:firstLineChars="200" w:firstLine="480"/>
        <w:rPr>
          <w:bCs/>
          <w:sz w:val="24"/>
        </w:rPr>
      </w:pPr>
      <w:r>
        <w:rPr>
          <w:bCs/>
          <w:sz w:val="24"/>
        </w:rPr>
        <w:t>H</w:t>
      </w:r>
      <w:r>
        <w:rPr>
          <w:bCs/>
          <w:sz w:val="24"/>
        </w:rPr>
        <w:t>＝</w:t>
      </w:r>
      <w:r>
        <w:rPr>
          <w:bCs/>
          <w:sz w:val="24"/>
        </w:rPr>
        <w:t>E×</w:t>
      </w:r>
      <w:r>
        <w:rPr>
          <w:rFonts w:hint="eastAsia"/>
          <w:sz w:val="24"/>
        </w:rPr>
        <w:t>0.15</w:t>
      </w:r>
      <w:r>
        <w:rPr>
          <w:bCs/>
          <w:sz w:val="24"/>
        </w:rPr>
        <w:t>%÷</w:t>
      </w:r>
      <w:r>
        <w:rPr>
          <w:bCs/>
          <w:sz w:val="24"/>
        </w:rPr>
        <w:t>当年天数</w:t>
      </w:r>
    </w:p>
    <w:p w14:paraId="155C46BF" w14:textId="77777777" w:rsidR="006B0000" w:rsidRDefault="006B0000" w:rsidP="006B0000">
      <w:pPr>
        <w:spacing w:line="360" w:lineRule="auto"/>
        <w:ind w:firstLineChars="200" w:firstLine="480"/>
        <w:rPr>
          <w:bCs/>
          <w:sz w:val="24"/>
        </w:rPr>
      </w:pPr>
      <w:r>
        <w:rPr>
          <w:bCs/>
          <w:sz w:val="24"/>
        </w:rPr>
        <w:t>H</w:t>
      </w:r>
      <w:r>
        <w:rPr>
          <w:bCs/>
          <w:sz w:val="24"/>
        </w:rPr>
        <w:t>为每日应计提的基金托管费</w:t>
      </w:r>
    </w:p>
    <w:p w14:paraId="1012D924" w14:textId="77777777" w:rsidR="006B0000" w:rsidRDefault="006B0000" w:rsidP="006B0000">
      <w:pPr>
        <w:spacing w:line="360" w:lineRule="auto"/>
        <w:ind w:firstLineChars="200" w:firstLine="480"/>
        <w:rPr>
          <w:bCs/>
          <w:sz w:val="24"/>
        </w:rPr>
      </w:pPr>
      <w:r>
        <w:rPr>
          <w:bCs/>
          <w:sz w:val="24"/>
        </w:rPr>
        <w:t>E</w:t>
      </w:r>
      <w:r>
        <w:rPr>
          <w:bCs/>
          <w:sz w:val="24"/>
        </w:rPr>
        <w:t>为前一日的基金资产净值</w:t>
      </w:r>
      <w:bookmarkStart w:id="250" w:name="_Hlk54276472"/>
      <w:r>
        <w:rPr>
          <w:rFonts w:hint="eastAsia"/>
          <w:bCs/>
          <w:sz w:val="24"/>
        </w:rPr>
        <w:t>扣除基金财产中持有的基金托管人自身托管的其他基金部分所对应资产净值后剩余部分，若为负数，则</w:t>
      </w:r>
      <w:r>
        <w:rPr>
          <w:rFonts w:hint="eastAsia"/>
          <w:bCs/>
          <w:sz w:val="24"/>
        </w:rPr>
        <w:t>E</w:t>
      </w:r>
      <w:r>
        <w:rPr>
          <w:rFonts w:hint="eastAsia"/>
          <w:bCs/>
          <w:sz w:val="24"/>
        </w:rPr>
        <w:t>取</w:t>
      </w:r>
      <w:r>
        <w:rPr>
          <w:rFonts w:hint="eastAsia"/>
          <w:bCs/>
          <w:sz w:val="24"/>
        </w:rPr>
        <w:t>0</w:t>
      </w:r>
      <w:r>
        <w:rPr>
          <w:rFonts w:hint="eastAsia"/>
          <w:bCs/>
          <w:sz w:val="24"/>
        </w:rPr>
        <w:t>。</w:t>
      </w:r>
    </w:p>
    <w:bookmarkEnd w:id="250"/>
    <w:p w14:paraId="3E21060E" w14:textId="77777777" w:rsidR="00A33CCA" w:rsidRDefault="00A33CCA">
      <w:pPr>
        <w:spacing w:line="360" w:lineRule="auto"/>
        <w:ind w:firstLineChars="200" w:firstLine="480"/>
        <w:rPr>
          <w:bCs/>
          <w:sz w:val="24"/>
        </w:rPr>
      </w:pPr>
      <w:r w:rsidRPr="00A33CCA">
        <w:rPr>
          <w:rFonts w:hint="eastAsia"/>
          <w:bCs/>
          <w:sz w:val="24"/>
        </w:rPr>
        <w:t>基金托管费每日计提，逐日累计至每个月月末，按月支付。由基金托管人根据与基金管理人核对一致的财务数据，自动在次月初五个工作日内、按照指定的账户路径进行资金支付，基金管理人无需再出具资金划拨指令。若遇法定节假日、公休日或不可抗力致使无法按时支付等，支付日期顺延。</w:t>
      </w:r>
    </w:p>
    <w:p w14:paraId="13F227F9" w14:textId="77777777" w:rsidR="008F1744" w:rsidRPr="00973CB9" w:rsidRDefault="008F1744" w:rsidP="008F1744">
      <w:pPr>
        <w:spacing w:line="360" w:lineRule="auto"/>
        <w:ind w:firstLineChars="200" w:firstLine="480"/>
        <w:rPr>
          <w:bCs/>
          <w:sz w:val="24"/>
        </w:rPr>
      </w:pPr>
      <w:r>
        <w:rPr>
          <w:rFonts w:hAnsi="宋体" w:hint="eastAsia"/>
          <w:bCs/>
          <w:sz w:val="24"/>
          <w:szCs w:val="24"/>
        </w:rPr>
        <w:t>（</w:t>
      </w:r>
      <w:r>
        <w:rPr>
          <w:rFonts w:hAnsi="宋体" w:hint="eastAsia"/>
          <w:bCs/>
          <w:sz w:val="24"/>
          <w:szCs w:val="24"/>
        </w:rPr>
        <w:t>3</w:t>
      </w:r>
      <w:r>
        <w:rPr>
          <w:rFonts w:hAnsi="宋体" w:hint="eastAsia"/>
          <w:bCs/>
          <w:sz w:val="24"/>
          <w:szCs w:val="24"/>
        </w:rPr>
        <w:t>）</w:t>
      </w:r>
      <w:r w:rsidRPr="00973CB9">
        <w:rPr>
          <w:rFonts w:hint="eastAsia"/>
          <w:bCs/>
          <w:sz w:val="24"/>
        </w:rPr>
        <w:t>销售服务费</w:t>
      </w:r>
    </w:p>
    <w:p w14:paraId="4BF4299D" w14:textId="77777777" w:rsidR="008F1744" w:rsidRPr="00973CB9" w:rsidRDefault="008F1744" w:rsidP="008F1744">
      <w:pPr>
        <w:spacing w:line="360" w:lineRule="auto"/>
        <w:ind w:firstLineChars="200" w:firstLine="480"/>
        <w:rPr>
          <w:bCs/>
          <w:sz w:val="24"/>
        </w:rPr>
      </w:pPr>
      <w:r w:rsidRPr="00973CB9">
        <w:rPr>
          <w:rFonts w:hint="eastAsia"/>
          <w:bCs/>
          <w:sz w:val="24"/>
        </w:rPr>
        <w:t>本基金</w:t>
      </w:r>
      <w:r w:rsidRPr="00973CB9">
        <w:rPr>
          <w:rFonts w:hint="eastAsia"/>
          <w:bCs/>
          <w:sz w:val="24"/>
        </w:rPr>
        <w:t>A</w:t>
      </w:r>
      <w:r w:rsidRPr="00973CB9">
        <w:rPr>
          <w:rFonts w:hint="eastAsia"/>
          <w:bCs/>
          <w:sz w:val="24"/>
        </w:rPr>
        <w:t>类基金份额不收取销售服务费，</w:t>
      </w:r>
      <w:r w:rsidRPr="00973CB9">
        <w:rPr>
          <w:rFonts w:hint="eastAsia"/>
          <w:bCs/>
          <w:sz w:val="24"/>
        </w:rPr>
        <w:t>C</w:t>
      </w:r>
      <w:r w:rsidRPr="00973CB9">
        <w:rPr>
          <w:rFonts w:hint="eastAsia"/>
          <w:bCs/>
          <w:sz w:val="24"/>
        </w:rPr>
        <w:t>类基金份额的销售服务费年费率为</w:t>
      </w:r>
      <w:r w:rsidRPr="00973CB9">
        <w:rPr>
          <w:rFonts w:hint="eastAsia"/>
          <w:bCs/>
          <w:sz w:val="24"/>
        </w:rPr>
        <w:t>0.40%</w:t>
      </w:r>
      <w:r w:rsidRPr="00973CB9">
        <w:rPr>
          <w:rFonts w:hint="eastAsia"/>
          <w:bCs/>
          <w:sz w:val="24"/>
        </w:rPr>
        <w:t>。</w:t>
      </w:r>
    </w:p>
    <w:p w14:paraId="70ED41AD" w14:textId="77777777" w:rsidR="008F1744" w:rsidRPr="00973CB9" w:rsidRDefault="008F1744" w:rsidP="008F1744">
      <w:pPr>
        <w:spacing w:line="360" w:lineRule="auto"/>
        <w:ind w:firstLineChars="200" w:firstLine="480"/>
        <w:rPr>
          <w:bCs/>
          <w:sz w:val="24"/>
        </w:rPr>
      </w:pPr>
      <w:r w:rsidRPr="00973CB9">
        <w:rPr>
          <w:rFonts w:hint="eastAsia"/>
          <w:bCs/>
          <w:sz w:val="24"/>
        </w:rPr>
        <w:t>C</w:t>
      </w:r>
      <w:r w:rsidRPr="00973CB9">
        <w:rPr>
          <w:rFonts w:hint="eastAsia"/>
          <w:bCs/>
          <w:sz w:val="24"/>
        </w:rPr>
        <w:t>类基金份额的销售服务费按前一日</w:t>
      </w:r>
      <w:r w:rsidRPr="00973CB9">
        <w:rPr>
          <w:rFonts w:hint="eastAsia"/>
          <w:bCs/>
          <w:sz w:val="24"/>
        </w:rPr>
        <w:t>C</w:t>
      </w:r>
      <w:r w:rsidRPr="00973CB9">
        <w:rPr>
          <w:rFonts w:hint="eastAsia"/>
          <w:bCs/>
          <w:sz w:val="24"/>
        </w:rPr>
        <w:t>类基金份额资产净值的</w:t>
      </w:r>
      <w:r w:rsidRPr="00973CB9">
        <w:rPr>
          <w:rFonts w:hint="eastAsia"/>
          <w:bCs/>
          <w:sz w:val="24"/>
        </w:rPr>
        <w:t>0.40%</w:t>
      </w:r>
      <w:r w:rsidRPr="00973CB9">
        <w:rPr>
          <w:rFonts w:hint="eastAsia"/>
          <w:bCs/>
          <w:sz w:val="24"/>
        </w:rPr>
        <w:t>年费率计提，计算方法如下：</w:t>
      </w:r>
    </w:p>
    <w:p w14:paraId="58FD7B4A" w14:textId="77777777" w:rsidR="008F1744" w:rsidRPr="00973CB9" w:rsidRDefault="008F1744" w:rsidP="008F1744">
      <w:pPr>
        <w:spacing w:line="360" w:lineRule="auto"/>
        <w:ind w:firstLineChars="200" w:firstLine="480"/>
        <w:rPr>
          <w:bCs/>
          <w:sz w:val="24"/>
        </w:rPr>
      </w:pPr>
      <w:r w:rsidRPr="00973CB9">
        <w:rPr>
          <w:rFonts w:hint="eastAsia"/>
          <w:bCs/>
          <w:sz w:val="24"/>
        </w:rPr>
        <w:t>H</w:t>
      </w:r>
      <w:r w:rsidRPr="00973CB9">
        <w:rPr>
          <w:rFonts w:hint="eastAsia"/>
          <w:bCs/>
          <w:sz w:val="24"/>
        </w:rPr>
        <w:t>＝</w:t>
      </w:r>
      <w:r w:rsidRPr="00973CB9">
        <w:rPr>
          <w:rFonts w:hint="eastAsia"/>
          <w:bCs/>
          <w:sz w:val="24"/>
        </w:rPr>
        <w:t>E</w:t>
      </w:r>
      <w:r w:rsidRPr="00973CB9">
        <w:rPr>
          <w:rFonts w:hint="eastAsia"/>
          <w:bCs/>
          <w:sz w:val="24"/>
        </w:rPr>
        <w:t>×</w:t>
      </w:r>
      <w:r>
        <w:rPr>
          <w:rFonts w:hint="eastAsia"/>
          <w:bCs/>
          <w:sz w:val="24"/>
        </w:rPr>
        <w:t>0.40%</w:t>
      </w:r>
      <w:r w:rsidRPr="00973CB9">
        <w:rPr>
          <w:rFonts w:hint="eastAsia"/>
          <w:bCs/>
          <w:sz w:val="24"/>
        </w:rPr>
        <w:t>÷当年天数</w:t>
      </w:r>
    </w:p>
    <w:p w14:paraId="0F6FA006" w14:textId="77777777" w:rsidR="008F1744" w:rsidRPr="00973CB9" w:rsidRDefault="008F1744" w:rsidP="008F1744">
      <w:pPr>
        <w:spacing w:line="360" w:lineRule="auto"/>
        <w:ind w:firstLineChars="200" w:firstLine="480"/>
        <w:rPr>
          <w:bCs/>
          <w:sz w:val="24"/>
        </w:rPr>
      </w:pPr>
      <w:r w:rsidRPr="00973CB9">
        <w:rPr>
          <w:rFonts w:hint="eastAsia"/>
          <w:bCs/>
          <w:sz w:val="24"/>
        </w:rPr>
        <w:t>H</w:t>
      </w:r>
      <w:r w:rsidRPr="00973CB9">
        <w:rPr>
          <w:rFonts w:hint="eastAsia"/>
          <w:bCs/>
          <w:sz w:val="24"/>
        </w:rPr>
        <w:t>为</w:t>
      </w:r>
      <w:r w:rsidRPr="00973CB9">
        <w:rPr>
          <w:rFonts w:hint="eastAsia"/>
          <w:bCs/>
          <w:sz w:val="24"/>
        </w:rPr>
        <w:t>C</w:t>
      </w:r>
      <w:r w:rsidRPr="00973CB9">
        <w:rPr>
          <w:rFonts w:hint="eastAsia"/>
          <w:bCs/>
          <w:sz w:val="24"/>
        </w:rPr>
        <w:t>类基金份额每日应计提的销售服务费</w:t>
      </w:r>
    </w:p>
    <w:p w14:paraId="485ACD5D" w14:textId="77777777" w:rsidR="008F1744" w:rsidRDefault="008F1744" w:rsidP="008F1744">
      <w:pPr>
        <w:spacing w:line="360" w:lineRule="auto"/>
        <w:ind w:firstLineChars="200" w:firstLine="480"/>
        <w:rPr>
          <w:bCs/>
          <w:sz w:val="24"/>
        </w:rPr>
      </w:pPr>
      <w:r w:rsidRPr="00973CB9">
        <w:rPr>
          <w:rFonts w:hint="eastAsia"/>
          <w:bCs/>
          <w:sz w:val="24"/>
        </w:rPr>
        <w:t>E</w:t>
      </w:r>
      <w:r w:rsidRPr="00973CB9">
        <w:rPr>
          <w:rFonts w:hint="eastAsia"/>
          <w:bCs/>
          <w:sz w:val="24"/>
        </w:rPr>
        <w:t>为</w:t>
      </w:r>
      <w:r w:rsidRPr="00973CB9">
        <w:rPr>
          <w:rFonts w:hint="eastAsia"/>
          <w:bCs/>
          <w:sz w:val="24"/>
        </w:rPr>
        <w:t>C</w:t>
      </w:r>
      <w:r w:rsidRPr="00973CB9">
        <w:rPr>
          <w:rFonts w:hint="eastAsia"/>
          <w:bCs/>
          <w:sz w:val="24"/>
        </w:rPr>
        <w:t>类基金份额前一日基金资产净值</w:t>
      </w:r>
    </w:p>
    <w:p w14:paraId="5E8531B0" w14:textId="77F1B836" w:rsidR="008F1744" w:rsidRPr="00973CB9" w:rsidRDefault="008F1744" w:rsidP="008F1744">
      <w:pPr>
        <w:spacing w:line="360" w:lineRule="auto"/>
        <w:ind w:firstLineChars="200" w:firstLine="480"/>
        <w:rPr>
          <w:bCs/>
          <w:sz w:val="24"/>
        </w:rPr>
      </w:pPr>
      <w:r w:rsidRPr="00973CB9">
        <w:rPr>
          <w:rFonts w:hint="eastAsia"/>
          <w:bCs/>
          <w:sz w:val="24"/>
        </w:rPr>
        <w:t>基金销售服务费每日计</w:t>
      </w:r>
      <w:r>
        <w:rPr>
          <w:rFonts w:hint="eastAsia"/>
          <w:bCs/>
          <w:sz w:val="24"/>
        </w:rPr>
        <w:t>提</w:t>
      </w:r>
      <w:r w:rsidRPr="00973CB9">
        <w:rPr>
          <w:rFonts w:hint="eastAsia"/>
          <w:bCs/>
          <w:sz w:val="24"/>
        </w:rPr>
        <w:t>，逐日累计至每月月末，按月支付</w:t>
      </w:r>
      <w:r w:rsidRPr="00E95B96">
        <w:rPr>
          <w:rFonts w:hint="eastAsia"/>
          <w:bCs/>
          <w:sz w:val="24"/>
        </w:rPr>
        <w:t>。由基金托管人根据与基金管理人核对一致的财务数据，</w:t>
      </w:r>
      <w:r>
        <w:rPr>
          <w:rFonts w:hint="eastAsia"/>
          <w:bCs/>
          <w:sz w:val="24"/>
        </w:rPr>
        <w:t>自动在次月初五</w:t>
      </w:r>
      <w:r w:rsidRPr="00973CB9">
        <w:rPr>
          <w:rFonts w:hint="eastAsia"/>
          <w:bCs/>
          <w:sz w:val="24"/>
        </w:rPr>
        <w:t>个工作日内、按照指定的账户路径进行资金支付，基金管理人无需再出具资金划拨指令，经登记机构分别支付给各个基金销售机构</w:t>
      </w:r>
      <w:r>
        <w:rPr>
          <w:rFonts w:hint="eastAsia"/>
          <w:bCs/>
          <w:sz w:val="24"/>
        </w:rPr>
        <w:t>。</w:t>
      </w:r>
      <w:r w:rsidRPr="00973CB9">
        <w:rPr>
          <w:rFonts w:hint="eastAsia"/>
          <w:bCs/>
          <w:sz w:val="24"/>
        </w:rPr>
        <w:t>若遇法定节假日、公休</w:t>
      </w:r>
      <w:r>
        <w:rPr>
          <w:rFonts w:hint="eastAsia"/>
          <w:bCs/>
          <w:sz w:val="24"/>
        </w:rPr>
        <w:t>日</w:t>
      </w:r>
      <w:r w:rsidRPr="00973CB9">
        <w:rPr>
          <w:rFonts w:hint="eastAsia"/>
          <w:bCs/>
          <w:sz w:val="24"/>
        </w:rPr>
        <w:t>或不可抗力</w:t>
      </w:r>
      <w:r w:rsidRPr="00E91ADF">
        <w:rPr>
          <w:rFonts w:hint="eastAsia"/>
          <w:bCs/>
          <w:sz w:val="24"/>
        </w:rPr>
        <w:t>致使无法按时</w:t>
      </w:r>
      <w:r w:rsidRPr="00E91ADF">
        <w:rPr>
          <w:rFonts w:hint="eastAsia"/>
          <w:bCs/>
          <w:sz w:val="24"/>
        </w:rPr>
        <w:lastRenderedPageBreak/>
        <w:t>支付</w:t>
      </w:r>
      <w:r w:rsidRPr="00973CB9">
        <w:rPr>
          <w:rFonts w:hint="eastAsia"/>
          <w:bCs/>
          <w:sz w:val="24"/>
        </w:rPr>
        <w:t>等，支付日期顺延。费用自动扣划后，基金管理人应进行核对，如发现数据不符，及时联系基金托管人协商解决。</w:t>
      </w:r>
    </w:p>
    <w:p w14:paraId="36D02306" w14:textId="77777777" w:rsidR="008F1744" w:rsidRPr="00973CB9" w:rsidRDefault="008F1744" w:rsidP="008F1744">
      <w:pPr>
        <w:spacing w:line="360" w:lineRule="auto"/>
        <w:ind w:firstLineChars="200" w:firstLine="480"/>
        <w:rPr>
          <w:bCs/>
          <w:sz w:val="24"/>
        </w:rPr>
      </w:pPr>
      <w:r w:rsidRPr="00973CB9">
        <w:rPr>
          <w:rFonts w:hint="eastAsia"/>
          <w:bCs/>
          <w:sz w:val="24"/>
        </w:rPr>
        <w:t>销售服务费主要用于支付销售机构佣金、以及基金管理人的基金行销广告费、促销活动费、基金份额持有人服务费等。</w:t>
      </w:r>
    </w:p>
    <w:p w14:paraId="69DC8135" w14:textId="77777777" w:rsidR="008F1744" w:rsidRPr="008F1744" w:rsidRDefault="008F1744">
      <w:pPr>
        <w:spacing w:line="360" w:lineRule="auto"/>
        <w:ind w:firstLineChars="200" w:firstLine="480"/>
        <w:rPr>
          <w:rFonts w:hAnsi="宋体"/>
          <w:bCs/>
          <w:sz w:val="24"/>
          <w:szCs w:val="24"/>
        </w:rPr>
      </w:pPr>
      <w:r w:rsidRPr="00973CB9">
        <w:rPr>
          <w:rFonts w:hint="eastAsia"/>
          <w:bCs/>
          <w:sz w:val="24"/>
        </w:rPr>
        <w:t>销售服务费不包括基金募集期间的上述费用。</w:t>
      </w:r>
    </w:p>
    <w:p w14:paraId="4B55BAE6" w14:textId="7C57233D" w:rsidR="00404689" w:rsidRPr="006E3D5E" w:rsidRDefault="00BF63BF">
      <w:pPr>
        <w:spacing w:line="360" w:lineRule="auto"/>
        <w:ind w:firstLineChars="200" w:firstLine="480"/>
        <w:rPr>
          <w:bCs/>
          <w:sz w:val="24"/>
          <w:szCs w:val="24"/>
        </w:rPr>
      </w:pPr>
      <w:r w:rsidRPr="006E3D5E">
        <w:rPr>
          <w:rFonts w:hAnsi="宋体"/>
          <w:bCs/>
          <w:sz w:val="24"/>
          <w:szCs w:val="24"/>
        </w:rPr>
        <w:t>上述</w:t>
      </w:r>
      <w:r w:rsidRPr="006E3D5E">
        <w:rPr>
          <w:bCs/>
          <w:sz w:val="24"/>
          <w:szCs w:val="24"/>
        </w:rPr>
        <w:t>“1</w:t>
      </w:r>
      <w:r w:rsidRPr="006E3D5E">
        <w:rPr>
          <w:rFonts w:hAnsi="宋体"/>
          <w:bCs/>
          <w:sz w:val="24"/>
          <w:szCs w:val="24"/>
        </w:rPr>
        <w:t>、基金费用的种类</w:t>
      </w:r>
      <w:r w:rsidRPr="006E3D5E">
        <w:rPr>
          <w:bCs/>
          <w:sz w:val="24"/>
          <w:szCs w:val="24"/>
        </w:rPr>
        <w:t>”</w:t>
      </w:r>
      <w:r w:rsidRPr="006E3D5E">
        <w:rPr>
          <w:rFonts w:hAnsi="宋体"/>
          <w:bCs/>
          <w:sz w:val="24"/>
          <w:szCs w:val="24"/>
        </w:rPr>
        <w:t>中第</w:t>
      </w:r>
      <w:r w:rsidRPr="006E3D5E">
        <w:rPr>
          <w:bCs/>
          <w:sz w:val="24"/>
        </w:rPr>
        <w:t>（</w:t>
      </w:r>
      <w:r w:rsidR="008F1744">
        <w:rPr>
          <w:rFonts w:hint="eastAsia"/>
          <w:bCs/>
          <w:sz w:val="24"/>
        </w:rPr>
        <w:t>4</w:t>
      </w:r>
      <w:r w:rsidRPr="006E3D5E">
        <w:rPr>
          <w:bCs/>
          <w:sz w:val="24"/>
        </w:rPr>
        <w:t>）－（</w:t>
      </w:r>
      <w:r w:rsidR="007D6A62" w:rsidRPr="006E3D5E">
        <w:rPr>
          <w:bCs/>
          <w:sz w:val="24"/>
        </w:rPr>
        <w:t>1</w:t>
      </w:r>
      <w:r w:rsidR="008F1744">
        <w:rPr>
          <w:rFonts w:hint="eastAsia"/>
          <w:bCs/>
          <w:sz w:val="24"/>
        </w:rPr>
        <w:t>1</w:t>
      </w:r>
      <w:r w:rsidRPr="006E3D5E">
        <w:rPr>
          <w:bCs/>
          <w:sz w:val="24"/>
        </w:rPr>
        <w:t>）</w:t>
      </w:r>
      <w:r w:rsidRPr="006E3D5E">
        <w:rPr>
          <w:rFonts w:hAnsi="宋体"/>
          <w:bCs/>
          <w:sz w:val="24"/>
          <w:szCs w:val="24"/>
        </w:rPr>
        <w:t>项费用，根据有关法规及相应协议规定，按费用实际支出金额列入当期费用，由基金托管人从基金财产中支付。</w:t>
      </w:r>
    </w:p>
    <w:p w14:paraId="32EFF1EE" w14:textId="77777777" w:rsidR="00404689" w:rsidRPr="006E3D5E" w:rsidRDefault="00BF63BF">
      <w:pPr>
        <w:spacing w:line="360" w:lineRule="auto"/>
        <w:ind w:firstLineChars="200" w:firstLine="480"/>
        <w:rPr>
          <w:bCs/>
          <w:sz w:val="24"/>
          <w:szCs w:val="24"/>
        </w:rPr>
      </w:pPr>
      <w:r w:rsidRPr="006E3D5E">
        <w:rPr>
          <w:bCs/>
          <w:sz w:val="24"/>
          <w:szCs w:val="24"/>
        </w:rPr>
        <w:t>3</w:t>
      </w:r>
      <w:r w:rsidRPr="006E3D5E">
        <w:rPr>
          <w:rFonts w:hAnsi="宋体"/>
          <w:bCs/>
          <w:sz w:val="24"/>
          <w:szCs w:val="24"/>
        </w:rPr>
        <w:t>、不列入基金费用的项目</w:t>
      </w:r>
    </w:p>
    <w:p w14:paraId="3A211246" w14:textId="77777777" w:rsidR="00404689" w:rsidRPr="006E3D5E" w:rsidRDefault="00BF63BF">
      <w:pPr>
        <w:spacing w:line="360" w:lineRule="auto"/>
        <w:ind w:firstLineChars="200" w:firstLine="480"/>
        <w:rPr>
          <w:bCs/>
          <w:sz w:val="24"/>
          <w:szCs w:val="24"/>
        </w:rPr>
      </w:pPr>
      <w:r w:rsidRPr="006E3D5E">
        <w:rPr>
          <w:rFonts w:hAnsi="宋体"/>
          <w:bCs/>
          <w:sz w:val="24"/>
          <w:szCs w:val="24"/>
        </w:rPr>
        <w:t>下列费用不列入基金费用：</w:t>
      </w:r>
    </w:p>
    <w:p w14:paraId="21C6E6F7" w14:textId="77777777" w:rsidR="00404689" w:rsidRPr="006E3D5E" w:rsidRDefault="00BF63BF">
      <w:pPr>
        <w:spacing w:line="360" w:lineRule="auto"/>
        <w:ind w:firstLineChars="200" w:firstLine="480"/>
        <w:rPr>
          <w:bCs/>
          <w:sz w:val="24"/>
          <w:szCs w:val="24"/>
        </w:rPr>
      </w:pPr>
      <w:r w:rsidRPr="006E3D5E">
        <w:rPr>
          <w:rFonts w:hAnsi="宋体"/>
          <w:bCs/>
          <w:sz w:val="24"/>
          <w:szCs w:val="24"/>
        </w:rPr>
        <w:t>（</w:t>
      </w:r>
      <w:r w:rsidRPr="006E3D5E">
        <w:rPr>
          <w:bCs/>
          <w:sz w:val="24"/>
          <w:szCs w:val="24"/>
        </w:rPr>
        <w:t>1</w:t>
      </w:r>
      <w:r w:rsidRPr="006E3D5E">
        <w:rPr>
          <w:rFonts w:hAnsi="宋体"/>
          <w:bCs/>
          <w:sz w:val="24"/>
          <w:szCs w:val="24"/>
        </w:rPr>
        <w:t>）基金管理人和基金托管人因未履行或未完全履行义务导致的费用支出或基金财产的损失。</w:t>
      </w:r>
    </w:p>
    <w:p w14:paraId="66975BE8" w14:textId="77777777" w:rsidR="00404689" w:rsidRPr="006E3D5E" w:rsidRDefault="00BF63BF">
      <w:pPr>
        <w:spacing w:line="360" w:lineRule="auto"/>
        <w:ind w:firstLineChars="200" w:firstLine="480"/>
        <w:rPr>
          <w:bCs/>
          <w:sz w:val="24"/>
          <w:szCs w:val="24"/>
        </w:rPr>
      </w:pPr>
      <w:r w:rsidRPr="006E3D5E">
        <w:rPr>
          <w:rFonts w:hAnsi="宋体"/>
          <w:bCs/>
          <w:sz w:val="24"/>
          <w:szCs w:val="24"/>
        </w:rPr>
        <w:t>（</w:t>
      </w:r>
      <w:r w:rsidRPr="006E3D5E">
        <w:rPr>
          <w:bCs/>
          <w:sz w:val="24"/>
          <w:szCs w:val="24"/>
        </w:rPr>
        <w:t>2</w:t>
      </w:r>
      <w:r w:rsidRPr="006E3D5E">
        <w:rPr>
          <w:rFonts w:hAnsi="宋体"/>
          <w:bCs/>
          <w:sz w:val="24"/>
          <w:szCs w:val="24"/>
        </w:rPr>
        <w:t>）基金管理人和基金托管人处理与基金运作无关的事项发生的费用。</w:t>
      </w:r>
    </w:p>
    <w:p w14:paraId="57ADCCBD" w14:textId="77777777" w:rsidR="00404689" w:rsidRPr="006E3D5E" w:rsidRDefault="00BF63BF">
      <w:pPr>
        <w:spacing w:line="360" w:lineRule="auto"/>
        <w:ind w:firstLineChars="200" w:firstLine="480"/>
        <w:rPr>
          <w:bCs/>
          <w:sz w:val="24"/>
        </w:rPr>
      </w:pPr>
      <w:r w:rsidRPr="006E3D5E">
        <w:rPr>
          <w:rFonts w:hAnsi="宋体"/>
          <w:bCs/>
          <w:sz w:val="24"/>
          <w:szCs w:val="24"/>
        </w:rPr>
        <w:t>（</w:t>
      </w:r>
      <w:r w:rsidRPr="006E3D5E">
        <w:rPr>
          <w:bCs/>
          <w:sz w:val="24"/>
          <w:szCs w:val="24"/>
        </w:rPr>
        <w:t>3</w:t>
      </w:r>
      <w:r w:rsidRPr="006E3D5E">
        <w:rPr>
          <w:rFonts w:hAnsi="宋体"/>
          <w:bCs/>
          <w:sz w:val="24"/>
          <w:szCs w:val="24"/>
        </w:rPr>
        <w:t>）</w:t>
      </w:r>
      <w:r w:rsidRPr="006E3D5E">
        <w:rPr>
          <w:bCs/>
          <w:sz w:val="24"/>
        </w:rPr>
        <w:t>《基金合同》生效前的相关费用。</w:t>
      </w:r>
    </w:p>
    <w:p w14:paraId="4194595C" w14:textId="77777777" w:rsidR="00404689" w:rsidRDefault="00BF63BF">
      <w:pPr>
        <w:spacing w:line="360" w:lineRule="auto"/>
        <w:ind w:firstLineChars="200" w:firstLine="480"/>
        <w:rPr>
          <w:rFonts w:hAnsi="宋体"/>
          <w:bCs/>
          <w:sz w:val="24"/>
          <w:szCs w:val="24"/>
        </w:rPr>
      </w:pPr>
      <w:r w:rsidRPr="006E3D5E">
        <w:rPr>
          <w:rFonts w:hAnsi="宋体"/>
          <w:bCs/>
          <w:sz w:val="24"/>
          <w:szCs w:val="24"/>
        </w:rPr>
        <w:t>（</w:t>
      </w:r>
      <w:r w:rsidRPr="006E3D5E">
        <w:rPr>
          <w:bCs/>
          <w:sz w:val="24"/>
          <w:szCs w:val="24"/>
        </w:rPr>
        <w:t>4</w:t>
      </w:r>
      <w:r w:rsidRPr="006E3D5E">
        <w:rPr>
          <w:rFonts w:hAnsi="宋体"/>
          <w:bCs/>
          <w:sz w:val="24"/>
          <w:szCs w:val="24"/>
        </w:rPr>
        <w:t>）其他根据相关法律法规及中国证监会的有关规定不得列入基金费用的项目。</w:t>
      </w:r>
    </w:p>
    <w:p w14:paraId="7334EB12" w14:textId="35EFE7E0" w:rsidR="006B0000" w:rsidRPr="006B0000" w:rsidRDefault="003E4F7B" w:rsidP="00074077">
      <w:pPr>
        <w:pStyle w:val="af1"/>
        <w:ind w:firstLine="480"/>
        <w:rPr>
          <w:bCs/>
          <w:sz w:val="24"/>
          <w:szCs w:val="24"/>
        </w:rPr>
      </w:pPr>
      <w:r>
        <w:rPr>
          <w:rFonts w:hint="eastAsia"/>
          <w:bCs/>
          <w:sz w:val="24"/>
        </w:rPr>
        <w:t>基金管理人运用本基金财产申购自身管理的基金的（ETF除外），应当通过直销渠道申购且不得收取申购费、赎回费（按照相关法律法规、被投资基金招募说明书约定应当收取，并记入基金资产的赎回费用除外）、销售服务费等销售费用</w:t>
      </w:r>
      <w:r w:rsidR="006B0000">
        <w:rPr>
          <w:rFonts w:hint="eastAsia"/>
          <w:bCs/>
          <w:sz w:val="24"/>
        </w:rPr>
        <w:t>。</w:t>
      </w:r>
    </w:p>
    <w:p w14:paraId="502B0AC6" w14:textId="77777777" w:rsidR="00B96A9D" w:rsidRPr="00BA0482" w:rsidRDefault="00B96A9D" w:rsidP="00B96A9D">
      <w:pPr>
        <w:spacing w:line="360" w:lineRule="auto"/>
        <w:ind w:firstLineChars="200" w:firstLine="480"/>
        <w:rPr>
          <w:bCs/>
          <w:sz w:val="24"/>
        </w:rPr>
      </w:pPr>
      <w:r w:rsidRPr="006E3D5E">
        <w:rPr>
          <w:rFonts w:hAnsi="宋体"/>
          <w:sz w:val="24"/>
          <w:szCs w:val="24"/>
        </w:rPr>
        <w:t>（二）</w:t>
      </w:r>
      <w:r w:rsidRPr="006E3D5E">
        <w:rPr>
          <w:bCs/>
          <w:sz w:val="24"/>
        </w:rPr>
        <w:t>实施侧袋机制期间的基金</w:t>
      </w:r>
      <w:r w:rsidRPr="00BA0482">
        <w:rPr>
          <w:rFonts w:hint="eastAsia"/>
          <w:bCs/>
          <w:sz w:val="24"/>
        </w:rPr>
        <w:t>费用</w:t>
      </w:r>
    </w:p>
    <w:p w14:paraId="1E4923E0" w14:textId="77777777" w:rsidR="00B96A9D" w:rsidRPr="00BA0482" w:rsidRDefault="00B96A9D" w:rsidP="00B96A9D">
      <w:pPr>
        <w:spacing w:line="360" w:lineRule="auto"/>
        <w:ind w:firstLineChars="200" w:firstLine="480"/>
        <w:rPr>
          <w:bCs/>
          <w:sz w:val="24"/>
        </w:rPr>
      </w:pPr>
      <w:r w:rsidRPr="00BA0482">
        <w:rPr>
          <w:rFonts w:hint="eastAsia"/>
          <w:bCs/>
          <w:sz w:val="24"/>
        </w:rPr>
        <w:t>本基金实施侧袋机制的，与侧袋账户有关的费用可以从侧袋账户中列支，但应待侧袋账户资产变现后方可列支，有关费用可酌情收取或减免，但不得收取管理费，详见</w:t>
      </w:r>
      <w:r w:rsidR="005C71E4">
        <w:rPr>
          <w:rFonts w:hint="eastAsia"/>
          <w:bCs/>
          <w:sz w:val="24"/>
        </w:rPr>
        <w:t>本</w:t>
      </w:r>
      <w:r w:rsidRPr="00BA0482">
        <w:rPr>
          <w:rFonts w:hint="eastAsia"/>
          <w:bCs/>
          <w:sz w:val="24"/>
        </w:rPr>
        <w:t>招募说明书</w:t>
      </w:r>
      <w:r w:rsidR="00557A85">
        <w:rPr>
          <w:rFonts w:hint="eastAsia"/>
          <w:bCs/>
          <w:sz w:val="24"/>
        </w:rPr>
        <w:t>“侧袋机制”章节</w:t>
      </w:r>
      <w:r w:rsidRPr="00BA0482">
        <w:rPr>
          <w:rFonts w:hint="eastAsia"/>
          <w:bCs/>
          <w:sz w:val="24"/>
        </w:rPr>
        <w:t>的规定</w:t>
      </w:r>
      <w:r w:rsidR="005C71E4">
        <w:rPr>
          <w:rFonts w:hint="eastAsia"/>
          <w:bCs/>
          <w:sz w:val="24"/>
        </w:rPr>
        <w:t>或相关公告</w:t>
      </w:r>
      <w:r w:rsidRPr="00BA0482">
        <w:rPr>
          <w:rFonts w:hint="eastAsia"/>
          <w:bCs/>
          <w:sz w:val="24"/>
        </w:rPr>
        <w:t>。</w:t>
      </w:r>
    </w:p>
    <w:p w14:paraId="76F208F6" w14:textId="77777777" w:rsidR="00404689" w:rsidRDefault="00BF63BF">
      <w:pPr>
        <w:spacing w:line="360" w:lineRule="auto"/>
        <w:ind w:firstLineChars="200" w:firstLine="480"/>
        <w:rPr>
          <w:rFonts w:hAnsi="宋体"/>
          <w:bCs/>
          <w:sz w:val="24"/>
          <w:szCs w:val="24"/>
        </w:rPr>
      </w:pPr>
      <w:r>
        <w:rPr>
          <w:rFonts w:ascii="宋体" w:hAnsi="宋体"/>
          <w:sz w:val="24"/>
          <w:szCs w:val="24"/>
        </w:rPr>
        <w:t>（</w:t>
      </w:r>
      <w:r w:rsidR="00B96A9D">
        <w:rPr>
          <w:rFonts w:ascii="宋体" w:hAnsi="宋体" w:hint="eastAsia"/>
          <w:sz w:val="24"/>
          <w:szCs w:val="24"/>
        </w:rPr>
        <w:t>三</w:t>
      </w:r>
      <w:r>
        <w:rPr>
          <w:rFonts w:ascii="宋体" w:hAnsi="宋体"/>
          <w:sz w:val="24"/>
          <w:szCs w:val="24"/>
        </w:rPr>
        <w:t>）</w:t>
      </w:r>
      <w:r>
        <w:rPr>
          <w:rFonts w:hAnsi="宋体"/>
          <w:bCs/>
          <w:sz w:val="24"/>
          <w:szCs w:val="24"/>
        </w:rPr>
        <w:t>基金税收</w:t>
      </w:r>
    </w:p>
    <w:p w14:paraId="3E4EB53C" w14:textId="6BD9D562" w:rsidR="00B25C4E" w:rsidRDefault="00BF63BF">
      <w:pPr>
        <w:spacing w:line="360" w:lineRule="auto"/>
        <w:ind w:firstLineChars="200" w:firstLine="480"/>
        <w:rPr>
          <w:bCs/>
          <w:sz w:val="24"/>
        </w:rPr>
      </w:pPr>
      <w:r>
        <w:rPr>
          <w:bCs/>
          <w:sz w:val="24"/>
        </w:rPr>
        <w:t>本基金运作过程中涉及的各纳税主体，其纳税义务按国家税收法律、法规执行。基金财产投资的相关税收，由基金份额持有人承担，基金管理人或者其他扣缴义务人按照国家有关税收征收的规定代扣代缴。</w:t>
      </w:r>
    </w:p>
    <w:p w14:paraId="08422032" w14:textId="7ABCE92B" w:rsidR="00404689" w:rsidRDefault="00B25C4E" w:rsidP="00B25C4E">
      <w:pPr>
        <w:widowControl/>
        <w:jc w:val="left"/>
        <w:rPr>
          <w:bCs/>
          <w:sz w:val="24"/>
        </w:rPr>
      </w:pPr>
      <w:r>
        <w:rPr>
          <w:bCs/>
          <w:sz w:val="24"/>
        </w:rPr>
        <w:br w:type="page"/>
      </w:r>
    </w:p>
    <w:p w14:paraId="6C8B9FFA" w14:textId="1E2EA637" w:rsidR="00404689" w:rsidRDefault="00BF63BF">
      <w:pPr>
        <w:pStyle w:val="1"/>
        <w:spacing w:before="340" w:after="330"/>
        <w:jc w:val="center"/>
        <w:rPr>
          <w:rFonts w:hAnsi="宋体"/>
          <w:bCs/>
          <w:color w:val="auto"/>
          <w:kern w:val="44"/>
          <w:szCs w:val="24"/>
        </w:rPr>
      </w:pPr>
      <w:bookmarkStart w:id="251" w:name="_Toc18944"/>
      <w:bookmarkStart w:id="252" w:name="_Toc14782"/>
      <w:bookmarkStart w:id="253" w:name="_Toc344296358"/>
      <w:bookmarkStart w:id="254" w:name="_Toc493766482"/>
      <w:bookmarkStart w:id="255" w:name="_Toc30582"/>
      <w:bookmarkStart w:id="256" w:name="_Toc335642082"/>
      <w:bookmarkStart w:id="257" w:name="_Toc22312"/>
      <w:bookmarkStart w:id="258" w:name="_Toc28665"/>
      <w:bookmarkStart w:id="259" w:name="_Toc240274111"/>
      <w:r>
        <w:rPr>
          <w:rFonts w:hAnsi="宋体"/>
          <w:bCs/>
          <w:color w:val="auto"/>
          <w:kern w:val="44"/>
          <w:szCs w:val="24"/>
        </w:rPr>
        <w:lastRenderedPageBreak/>
        <w:t>十</w:t>
      </w:r>
      <w:r w:rsidR="001C6BCC">
        <w:rPr>
          <w:rFonts w:hAnsi="宋体" w:hint="eastAsia"/>
          <w:bCs/>
          <w:color w:val="auto"/>
          <w:kern w:val="44"/>
          <w:szCs w:val="24"/>
        </w:rPr>
        <w:t>五</w:t>
      </w:r>
      <w:r>
        <w:rPr>
          <w:rFonts w:hAnsi="宋体"/>
          <w:bCs/>
          <w:color w:val="auto"/>
          <w:kern w:val="44"/>
          <w:szCs w:val="24"/>
        </w:rPr>
        <w:t>、基金的会计与审计</w:t>
      </w:r>
      <w:bookmarkEnd w:id="251"/>
      <w:bookmarkEnd w:id="252"/>
      <w:bookmarkEnd w:id="253"/>
      <w:bookmarkEnd w:id="254"/>
      <w:bookmarkEnd w:id="255"/>
      <w:bookmarkEnd w:id="256"/>
      <w:bookmarkEnd w:id="257"/>
      <w:bookmarkEnd w:id="258"/>
      <w:bookmarkEnd w:id="259"/>
    </w:p>
    <w:p w14:paraId="43852A36"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（一）基金会计政策</w:t>
      </w:r>
    </w:p>
    <w:p w14:paraId="66B14523" w14:textId="77777777" w:rsidR="00404689" w:rsidRDefault="00BF63BF">
      <w:pPr>
        <w:spacing w:line="360" w:lineRule="auto"/>
        <w:ind w:firstLineChars="200" w:firstLine="480"/>
        <w:rPr>
          <w:bCs/>
          <w:sz w:val="24"/>
        </w:rPr>
      </w:pPr>
      <w:r>
        <w:rPr>
          <w:bCs/>
          <w:sz w:val="24"/>
        </w:rPr>
        <w:t>1</w:t>
      </w:r>
      <w:r>
        <w:rPr>
          <w:rFonts w:hint="eastAsia"/>
          <w:bCs/>
          <w:sz w:val="24"/>
        </w:rPr>
        <w:t>、基金管理人为本基金的基金会计责任方；</w:t>
      </w:r>
    </w:p>
    <w:p w14:paraId="39B642A8" w14:textId="77777777" w:rsidR="00404689" w:rsidRDefault="00BF63BF">
      <w:pPr>
        <w:spacing w:line="360" w:lineRule="auto"/>
        <w:ind w:firstLineChars="200" w:firstLine="480"/>
        <w:rPr>
          <w:bCs/>
          <w:sz w:val="24"/>
        </w:rPr>
      </w:pPr>
      <w:r>
        <w:rPr>
          <w:bCs/>
          <w:sz w:val="24"/>
        </w:rPr>
        <w:t>2</w:t>
      </w:r>
      <w:r>
        <w:rPr>
          <w:rFonts w:hint="eastAsia"/>
          <w:bCs/>
          <w:sz w:val="24"/>
        </w:rPr>
        <w:t>、基金的会计年度为公历年度的</w:t>
      </w:r>
      <w:r>
        <w:rPr>
          <w:bCs/>
          <w:sz w:val="24"/>
        </w:rPr>
        <w:t>1</w:t>
      </w:r>
      <w:r>
        <w:rPr>
          <w:rFonts w:hint="eastAsia"/>
          <w:bCs/>
          <w:sz w:val="24"/>
        </w:rPr>
        <w:t>月</w:t>
      </w:r>
      <w:r>
        <w:rPr>
          <w:bCs/>
          <w:sz w:val="24"/>
        </w:rPr>
        <w:t>1</w:t>
      </w:r>
      <w:r>
        <w:rPr>
          <w:rFonts w:hint="eastAsia"/>
          <w:bCs/>
          <w:sz w:val="24"/>
        </w:rPr>
        <w:t>日至</w:t>
      </w:r>
      <w:r>
        <w:rPr>
          <w:bCs/>
          <w:sz w:val="24"/>
        </w:rPr>
        <w:t>12</w:t>
      </w:r>
      <w:r>
        <w:rPr>
          <w:rFonts w:hint="eastAsia"/>
          <w:bCs/>
          <w:sz w:val="24"/>
        </w:rPr>
        <w:t>月</w:t>
      </w:r>
      <w:r>
        <w:rPr>
          <w:bCs/>
          <w:sz w:val="24"/>
        </w:rPr>
        <w:t>31</w:t>
      </w:r>
      <w:r>
        <w:rPr>
          <w:rFonts w:hint="eastAsia"/>
          <w:bCs/>
          <w:sz w:val="24"/>
        </w:rPr>
        <w:t>日；</w:t>
      </w:r>
      <w:r>
        <w:rPr>
          <w:bCs/>
          <w:sz w:val="24"/>
        </w:rPr>
        <w:t>基金首次募集的会计年度按如下原则：如果《基金合同》生效少于</w:t>
      </w:r>
      <w:r>
        <w:rPr>
          <w:bCs/>
          <w:sz w:val="24"/>
        </w:rPr>
        <w:t>2</w:t>
      </w:r>
      <w:r>
        <w:rPr>
          <w:bCs/>
          <w:sz w:val="24"/>
        </w:rPr>
        <w:t>个月，可以并入下一个会计年度；</w:t>
      </w:r>
    </w:p>
    <w:p w14:paraId="2027F2F0" w14:textId="77777777" w:rsidR="00404689" w:rsidRDefault="00BF63BF">
      <w:pPr>
        <w:spacing w:line="360" w:lineRule="auto"/>
        <w:ind w:firstLineChars="200" w:firstLine="480"/>
        <w:rPr>
          <w:bCs/>
          <w:sz w:val="24"/>
        </w:rPr>
      </w:pPr>
      <w:r>
        <w:rPr>
          <w:bCs/>
          <w:sz w:val="24"/>
        </w:rPr>
        <w:t>3</w:t>
      </w:r>
      <w:r>
        <w:rPr>
          <w:rFonts w:hint="eastAsia"/>
          <w:bCs/>
          <w:sz w:val="24"/>
        </w:rPr>
        <w:t>、基金核算以人民币为记账本位币，以人民币元为记账单位；</w:t>
      </w:r>
    </w:p>
    <w:p w14:paraId="379F94BD" w14:textId="77777777" w:rsidR="00404689" w:rsidRDefault="00BF63BF">
      <w:pPr>
        <w:spacing w:line="360" w:lineRule="auto"/>
        <w:ind w:firstLineChars="200" w:firstLine="480"/>
        <w:rPr>
          <w:bCs/>
          <w:sz w:val="24"/>
        </w:rPr>
      </w:pPr>
      <w:r>
        <w:rPr>
          <w:bCs/>
          <w:sz w:val="24"/>
        </w:rPr>
        <w:t>4</w:t>
      </w:r>
      <w:r>
        <w:rPr>
          <w:rFonts w:hint="eastAsia"/>
          <w:bCs/>
          <w:sz w:val="24"/>
        </w:rPr>
        <w:t>、会计制度执行国家有关会计制度；</w:t>
      </w:r>
    </w:p>
    <w:p w14:paraId="0019EF4E" w14:textId="77777777" w:rsidR="00404689" w:rsidRDefault="00BF63BF">
      <w:pPr>
        <w:spacing w:line="360" w:lineRule="auto"/>
        <w:ind w:firstLineChars="200" w:firstLine="480"/>
        <w:rPr>
          <w:bCs/>
          <w:sz w:val="24"/>
        </w:rPr>
      </w:pPr>
      <w:r>
        <w:rPr>
          <w:bCs/>
          <w:sz w:val="24"/>
        </w:rPr>
        <w:t>5</w:t>
      </w:r>
      <w:r>
        <w:rPr>
          <w:rFonts w:hint="eastAsia"/>
          <w:bCs/>
          <w:sz w:val="24"/>
        </w:rPr>
        <w:t>、本基金独立建账、独立核算；</w:t>
      </w:r>
    </w:p>
    <w:p w14:paraId="7DFE323D" w14:textId="77777777" w:rsidR="00404689" w:rsidRDefault="00BF63BF">
      <w:pPr>
        <w:spacing w:line="360" w:lineRule="auto"/>
        <w:ind w:firstLineChars="200" w:firstLine="480"/>
        <w:rPr>
          <w:bCs/>
          <w:sz w:val="24"/>
        </w:rPr>
      </w:pPr>
      <w:r>
        <w:rPr>
          <w:bCs/>
          <w:sz w:val="24"/>
        </w:rPr>
        <w:t>6</w:t>
      </w:r>
      <w:r>
        <w:rPr>
          <w:rFonts w:hint="eastAsia"/>
          <w:bCs/>
          <w:sz w:val="24"/>
        </w:rPr>
        <w:t>、基金管理人及基金托管人各自保留完整的会计账目、凭证并进行日常的会计核算，按照有关规定编制基金会计报表；</w:t>
      </w:r>
    </w:p>
    <w:p w14:paraId="1BDA4321" w14:textId="77777777" w:rsidR="00404689" w:rsidRDefault="00BF63BF">
      <w:pPr>
        <w:spacing w:line="360" w:lineRule="auto"/>
        <w:ind w:firstLineChars="200" w:firstLine="480"/>
        <w:rPr>
          <w:rFonts w:ascii="宋体" w:hAnsi="宋体"/>
          <w:bCs/>
          <w:sz w:val="24"/>
          <w:szCs w:val="24"/>
        </w:rPr>
      </w:pPr>
      <w:r>
        <w:rPr>
          <w:bCs/>
          <w:sz w:val="24"/>
        </w:rPr>
        <w:t>7</w:t>
      </w:r>
      <w:r>
        <w:rPr>
          <w:rFonts w:hint="eastAsia"/>
          <w:bCs/>
          <w:sz w:val="24"/>
        </w:rPr>
        <w:t>、基金托管人每月与基金管理人就基金的会计核算、报表编制等进行核对并以书面方式确认。</w:t>
      </w:r>
    </w:p>
    <w:p w14:paraId="1F4DF892"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（二）基金的年度审计</w:t>
      </w:r>
    </w:p>
    <w:p w14:paraId="0D45B9A1" w14:textId="77777777" w:rsidR="00404689" w:rsidRPr="00894832" w:rsidRDefault="00BF63BF">
      <w:pPr>
        <w:spacing w:line="360" w:lineRule="auto"/>
        <w:ind w:firstLineChars="200" w:firstLine="480"/>
        <w:rPr>
          <w:bCs/>
          <w:sz w:val="24"/>
          <w:szCs w:val="24"/>
        </w:rPr>
      </w:pPr>
      <w:r w:rsidRPr="00894832">
        <w:rPr>
          <w:bCs/>
          <w:sz w:val="24"/>
          <w:szCs w:val="24"/>
        </w:rPr>
        <w:t>1</w:t>
      </w:r>
      <w:r w:rsidRPr="00894832">
        <w:rPr>
          <w:rFonts w:hAnsi="宋体"/>
          <w:bCs/>
          <w:sz w:val="24"/>
          <w:szCs w:val="24"/>
        </w:rPr>
        <w:t>、基金管理人聘请与基金管理人、基金托管人相互独立的</w:t>
      </w:r>
      <w:r w:rsidR="003A2953" w:rsidRPr="00894832">
        <w:rPr>
          <w:bCs/>
          <w:sz w:val="24"/>
        </w:rPr>
        <w:t>符合《证券法》规定的</w:t>
      </w:r>
      <w:r w:rsidRPr="00894832">
        <w:rPr>
          <w:rFonts w:hAnsi="宋体"/>
          <w:bCs/>
          <w:sz w:val="24"/>
          <w:szCs w:val="24"/>
        </w:rPr>
        <w:t>会计师事务所及其注册会计师对本基金的年度财务报表进行审计。</w:t>
      </w:r>
    </w:p>
    <w:p w14:paraId="46EF1EFE" w14:textId="77777777" w:rsidR="00404689" w:rsidRPr="00894832" w:rsidRDefault="00BF63BF">
      <w:pPr>
        <w:spacing w:line="360" w:lineRule="auto"/>
        <w:ind w:firstLineChars="200" w:firstLine="480"/>
        <w:rPr>
          <w:bCs/>
          <w:sz w:val="24"/>
          <w:szCs w:val="24"/>
        </w:rPr>
      </w:pPr>
      <w:r w:rsidRPr="00894832">
        <w:rPr>
          <w:bCs/>
          <w:sz w:val="24"/>
          <w:szCs w:val="24"/>
        </w:rPr>
        <w:t>2</w:t>
      </w:r>
      <w:r w:rsidRPr="00894832">
        <w:rPr>
          <w:rFonts w:hAnsi="宋体"/>
          <w:bCs/>
          <w:sz w:val="24"/>
          <w:szCs w:val="24"/>
        </w:rPr>
        <w:t>、会计师事务所更换经办注册会计师，应事先征得基金管理人同意。</w:t>
      </w:r>
    </w:p>
    <w:p w14:paraId="5E84D761" w14:textId="716E4AE5" w:rsidR="00B25C4E" w:rsidRDefault="00BF63BF">
      <w:pPr>
        <w:spacing w:line="360" w:lineRule="auto"/>
        <w:ind w:firstLineChars="200" w:firstLine="480"/>
        <w:rPr>
          <w:rFonts w:ascii="宋体" w:hAnsi="宋体"/>
          <w:bCs/>
          <w:sz w:val="24"/>
          <w:szCs w:val="24"/>
        </w:rPr>
      </w:pPr>
      <w:r w:rsidRPr="00894832">
        <w:rPr>
          <w:bCs/>
          <w:sz w:val="24"/>
          <w:szCs w:val="24"/>
        </w:rPr>
        <w:t>3</w:t>
      </w:r>
      <w:r w:rsidRPr="00894832">
        <w:rPr>
          <w:rFonts w:hAnsi="宋体"/>
          <w:bCs/>
          <w:sz w:val="24"/>
          <w:szCs w:val="24"/>
        </w:rPr>
        <w:t>、</w:t>
      </w:r>
      <w:bookmarkStart w:id="260" w:name="_Hlt4221115"/>
      <w:bookmarkEnd w:id="260"/>
      <w:r w:rsidRPr="00894832">
        <w:rPr>
          <w:rFonts w:hAnsi="宋体"/>
          <w:bCs/>
          <w:sz w:val="24"/>
          <w:szCs w:val="24"/>
        </w:rPr>
        <w:t>基金管理人认为有充足理由更换会计师事务所，须通报基金托管人。更换会计师事务所需按</w:t>
      </w:r>
      <w:r>
        <w:rPr>
          <w:rFonts w:ascii="宋体" w:hAnsi="宋体"/>
          <w:bCs/>
          <w:sz w:val="24"/>
          <w:szCs w:val="24"/>
        </w:rPr>
        <w:t>规定在</w:t>
      </w:r>
      <w:r w:rsidR="00002173">
        <w:rPr>
          <w:rFonts w:ascii="宋体" w:hAnsi="宋体" w:hint="eastAsia"/>
          <w:bCs/>
          <w:sz w:val="24"/>
          <w:szCs w:val="24"/>
        </w:rPr>
        <w:t>规</w:t>
      </w:r>
      <w:r>
        <w:rPr>
          <w:rFonts w:ascii="宋体" w:hAnsi="宋体"/>
          <w:bCs/>
          <w:sz w:val="24"/>
          <w:szCs w:val="24"/>
        </w:rPr>
        <w:t>定</w:t>
      </w:r>
      <w:r>
        <w:rPr>
          <w:rFonts w:ascii="宋体" w:hAnsi="宋体" w:hint="eastAsia"/>
          <w:bCs/>
          <w:sz w:val="24"/>
          <w:szCs w:val="24"/>
        </w:rPr>
        <w:t>媒介</w:t>
      </w:r>
      <w:r>
        <w:rPr>
          <w:rFonts w:ascii="宋体" w:hAnsi="宋体"/>
          <w:bCs/>
          <w:sz w:val="24"/>
          <w:szCs w:val="24"/>
        </w:rPr>
        <w:t>公告。</w:t>
      </w:r>
    </w:p>
    <w:p w14:paraId="026B8231" w14:textId="3028796D" w:rsidR="00404689" w:rsidRDefault="00B25C4E" w:rsidP="00B25C4E">
      <w:pPr>
        <w:widowControl/>
        <w:jc w:val="left"/>
        <w:rPr>
          <w:rFonts w:ascii="宋体" w:hAnsi="宋体"/>
          <w:bCs/>
          <w:sz w:val="24"/>
          <w:szCs w:val="24"/>
        </w:rPr>
      </w:pPr>
      <w:r>
        <w:rPr>
          <w:rFonts w:ascii="宋体" w:hAnsi="宋体"/>
          <w:bCs/>
          <w:sz w:val="24"/>
          <w:szCs w:val="24"/>
        </w:rPr>
        <w:br w:type="page"/>
      </w:r>
    </w:p>
    <w:p w14:paraId="29478DAA" w14:textId="7EAB45E6" w:rsidR="00404689" w:rsidRDefault="00BF63BF">
      <w:pPr>
        <w:pStyle w:val="1"/>
        <w:spacing w:before="340" w:after="330"/>
        <w:jc w:val="center"/>
        <w:rPr>
          <w:rFonts w:hAnsi="宋体"/>
          <w:bCs/>
          <w:color w:val="auto"/>
          <w:kern w:val="44"/>
          <w:szCs w:val="24"/>
        </w:rPr>
      </w:pPr>
      <w:bookmarkStart w:id="261" w:name="_Toc2365"/>
      <w:bookmarkStart w:id="262" w:name="_Toc493766483"/>
      <w:bookmarkStart w:id="263" w:name="_Toc344296359"/>
      <w:bookmarkStart w:id="264" w:name="_Toc335642083"/>
      <w:bookmarkStart w:id="265" w:name="_Toc3526"/>
      <w:bookmarkStart w:id="266" w:name="_Toc233456284"/>
      <w:bookmarkStart w:id="267" w:name="_Toc17058"/>
      <w:bookmarkStart w:id="268" w:name="_Toc30589"/>
      <w:bookmarkStart w:id="269" w:name="_Toc32756"/>
      <w:bookmarkStart w:id="270" w:name="_Toc240274112"/>
      <w:r>
        <w:rPr>
          <w:rFonts w:hAnsi="宋体"/>
          <w:bCs/>
          <w:color w:val="auto"/>
          <w:kern w:val="44"/>
          <w:szCs w:val="24"/>
        </w:rPr>
        <w:lastRenderedPageBreak/>
        <w:t>十</w:t>
      </w:r>
      <w:r w:rsidR="001C6BCC">
        <w:rPr>
          <w:rFonts w:hAnsi="宋体" w:hint="eastAsia"/>
          <w:bCs/>
          <w:color w:val="auto"/>
          <w:kern w:val="44"/>
          <w:szCs w:val="24"/>
        </w:rPr>
        <w:t>六</w:t>
      </w:r>
      <w:r>
        <w:rPr>
          <w:rFonts w:hAnsi="宋体"/>
          <w:bCs/>
          <w:color w:val="auto"/>
          <w:kern w:val="44"/>
          <w:szCs w:val="24"/>
        </w:rPr>
        <w:t>、基金的信息披露</w:t>
      </w:r>
      <w:bookmarkEnd w:id="261"/>
      <w:bookmarkEnd w:id="262"/>
      <w:bookmarkEnd w:id="263"/>
      <w:bookmarkEnd w:id="264"/>
      <w:bookmarkEnd w:id="265"/>
      <w:bookmarkEnd w:id="266"/>
      <w:bookmarkEnd w:id="267"/>
      <w:bookmarkEnd w:id="268"/>
      <w:bookmarkEnd w:id="269"/>
      <w:bookmarkEnd w:id="270"/>
    </w:p>
    <w:p w14:paraId="39127C0A" w14:textId="77777777" w:rsidR="00404689" w:rsidRDefault="00BF63BF">
      <w:pPr>
        <w:spacing w:line="360" w:lineRule="auto"/>
        <w:ind w:firstLineChars="200" w:firstLine="480"/>
        <w:rPr>
          <w:rFonts w:ascii="宋体" w:hAnsi="宋体"/>
          <w:bCs/>
          <w:sz w:val="24"/>
          <w:szCs w:val="24"/>
        </w:rPr>
      </w:pPr>
      <w:r>
        <w:rPr>
          <w:rFonts w:ascii="宋体" w:hAnsi="宋体" w:hint="eastAsia"/>
          <w:bCs/>
          <w:sz w:val="24"/>
          <w:szCs w:val="24"/>
        </w:rPr>
        <w:t>（一）</w:t>
      </w:r>
      <w:r>
        <w:rPr>
          <w:bCs/>
          <w:sz w:val="24"/>
        </w:rPr>
        <w:t>本基金的信息披露应符合《基金法》、《运作办法》、《信息披露办法》、</w:t>
      </w:r>
      <w:r>
        <w:rPr>
          <w:rFonts w:hint="eastAsia"/>
          <w:bCs/>
          <w:sz w:val="24"/>
        </w:rPr>
        <w:t>《流动性风险管理规定》、</w:t>
      </w:r>
      <w:r>
        <w:rPr>
          <w:bCs/>
          <w:sz w:val="24"/>
        </w:rPr>
        <w:t>《基金合同》及其他有关规定。</w:t>
      </w:r>
      <w:r>
        <w:rPr>
          <w:rFonts w:hint="eastAsia"/>
          <w:bCs/>
          <w:sz w:val="24"/>
        </w:rPr>
        <w:t>相关法律法规关于信息披露的规定发生变化时，本基金从其最新规定</w:t>
      </w:r>
      <w:r>
        <w:rPr>
          <w:rFonts w:ascii="宋体" w:hAnsi="宋体"/>
          <w:bCs/>
          <w:sz w:val="24"/>
          <w:szCs w:val="24"/>
        </w:rPr>
        <w:t>。</w:t>
      </w:r>
    </w:p>
    <w:p w14:paraId="152D57D6" w14:textId="77777777" w:rsidR="00404689" w:rsidRDefault="00BF63BF">
      <w:pPr>
        <w:spacing w:line="360" w:lineRule="auto"/>
        <w:ind w:firstLineChars="200" w:firstLine="480"/>
        <w:rPr>
          <w:rFonts w:ascii="宋体" w:hAnsi="宋体"/>
          <w:bCs/>
          <w:sz w:val="24"/>
          <w:szCs w:val="24"/>
        </w:rPr>
      </w:pPr>
      <w:r>
        <w:rPr>
          <w:rFonts w:ascii="宋体" w:hAnsi="宋体" w:hint="eastAsia"/>
          <w:bCs/>
          <w:sz w:val="24"/>
          <w:szCs w:val="24"/>
        </w:rPr>
        <w:t>（二）</w:t>
      </w:r>
      <w:r>
        <w:rPr>
          <w:rFonts w:ascii="宋体" w:hAnsi="宋体"/>
          <w:bCs/>
          <w:sz w:val="24"/>
          <w:szCs w:val="24"/>
        </w:rPr>
        <w:t>信息披露义务人</w:t>
      </w:r>
    </w:p>
    <w:p w14:paraId="078F7C2C"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本基金信息披露义务人包括基金管理人、基金托管人、召集基金份额持有人大会的基金份额持有人</w:t>
      </w:r>
      <w:r w:rsidR="007D1A62" w:rsidRPr="007D1A62">
        <w:rPr>
          <w:rFonts w:ascii="宋体" w:hAnsi="宋体" w:hint="eastAsia"/>
          <w:bCs/>
          <w:sz w:val="24"/>
          <w:szCs w:val="24"/>
        </w:rPr>
        <w:t>及其日常机构（如有）</w:t>
      </w:r>
      <w:r>
        <w:rPr>
          <w:rFonts w:ascii="宋体" w:hAnsi="宋体"/>
          <w:bCs/>
          <w:sz w:val="24"/>
          <w:szCs w:val="24"/>
        </w:rPr>
        <w:t>等法律</w:t>
      </w:r>
      <w:r w:rsidR="00563BF5">
        <w:rPr>
          <w:rFonts w:ascii="宋体" w:hAnsi="宋体" w:hint="eastAsia"/>
          <w:bCs/>
          <w:sz w:val="24"/>
          <w:szCs w:val="24"/>
        </w:rPr>
        <w:t>、行政</w:t>
      </w:r>
      <w:r>
        <w:rPr>
          <w:rFonts w:ascii="宋体" w:hAnsi="宋体"/>
          <w:bCs/>
          <w:sz w:val="24"/>
          <w:szCs w:val="24"/>
        </w:rPr>
        <w:t>法规和中国证监会规定的自然人、法人和</w:t>
      </w:r>
      <w:r>
        <w:rPr>
          <w:rFonts w:ascii="宋体" w:hAnsi="宋体" w:hint="eastAsia"/>
          <w:bCs/>
          <w:sz w:val="24"/>
          <w:szCs w:val="24"/>
        </w:rPr>
        <w:t>非法人组织</w:t>
      </w:r>
      <w:r>
        <w:rPr>
          <w:rFonts w:ascii="宋体" w:hAnsi="宋体"/>
          <w:bCs/>
          <w:sz w:val="24"/>
          <w:szCs w:val="24"/>
        </w:rPr>
        <w:t>。</w:t>
      </w:r>
    </w:p>
    <w:p w14:paraId="269B45C7"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本基金信息披露义务人</w:t>
      </w:r>
      <w:r>
        <w:rPr>
          <w:rFonts w:hint="eastAsia"/>
          <w:bCs/>
          <w:sz w:val="24"/>
        </w:rPr>
        <w:t>以保护基金份额持有人利益为根本出发点，</w:t>
      </w:r>
      <w:r>
        <w:rPr>
          <w:rFonts w:ascii="宋体" w:hAnsi="宋体"/>
          <w:bCs/>
          <w:sz w:val="24"/>
          <w:szCs w:val="24"/>
        </w:rPr>
        <w:t>按照法律法规和中国证监会的规定披露基金信息，并保证所披露信息的真实性、准确性</w:t>
      </w:r>
      <w:r>
        <w:rPr>
          <w:rFonts w:ascii="宋体" w:hAnsi="宋体" w:hint="eastAsia"/>
          <w:bCs/>
          <w:sz w:val="24"/>
          <w:szCs w:val="24"/>
        </w:rPr>
        <w:t>、</w:t>
      </w:r>
      <w:r>
        <w:rPr>
          <w:rFonts w:ascii="宋体" w:hAnsi="宋体"/>
          <w:bCs/>
          <w:sz w:val="24"/>
          <w:szCs w:val="24"/>
        </w:rPr>
        <w:t>完整性</w:t>
      </w:r>
      <w:r>
        <w:rPr>
          <w:rFonts w:hint="eastAsia"/>
          <w:bCs/>
          <w:sz w:val="24"/>
        </w:rPr>
        <w:t>、及时性、简明性和易得性</w:t>
      </w:r>
      <w:r>
        <w:rPr>
          <w:rFonts w:ascii="宋体" w:hAnsi="宋体"/>
          <w:bCs/>
          <w:sz w:val="24"/>
          <w:szCs w:val="24"/>
        </w:rPr>
        <w:t>。</w:t>
      </w:r>
    </w:p>
    <w:p w14:paraId="2DD0BA10" w14:textId="77777777" w:rsidR="00404689" w:rsidRDefault="00BF63BF">
      <w:pPr>
        <w:spacing w:line="360" w:lineRule="auto"/>
        <w:ind w:firstLineChars="200" w:firstLine="480"/>
        <w:rPr>
          <w:bCs/>
          <w:sz w:val="24"/>
        </w:rPr>
      </w:pPr>
      <w:r>
        <w:rPr>
          <w:rFonts w:ascii="宋体" w:hAnsi="宋体"/>
          <w:bCs/>
          <w:sz w:val="24"/>
          <w:szCs w:val="24"/>
        </w:rPr>
        <w:t>本基金信息披露义务人应当在中国证监会规定时间内，将应予披露的基金信息通过</w:t>
      </w:r>
      <w:r w:rsidR="00E33BDC">
        <w:rPr>
          <w:rFonts w:ascii="宋体" w:hAnsi="宋体" w:hint="eastAsia"/>
          <w:bCs/>
          <w:sz w:val="24"/>
          <w:szCs w:val="24"/>
        </w:rPr>
        <w:t>符合</w:t>
      </w:r>
      <w:r>
        <w:rPr>
          <w:rFonts w:ascii="宋体" w:hAnsi="宋体"/>
          <w:bCs/>
          <w:sz w:val="24"/>
          <w:szCs w:val="24"/>
        </w:rPr>
        <w:t>中国证监会</w:t>
      </w:r>
      <w:r w:rsidR="00563BF5">
        <w:rPr>
          <w:rFonts w:ascii="宋体" w:hAnsi="宋体" w:hint="eastAsia"/>
          <w:bCs/>
          <w:sz w:val="24"/>
          <w:szCs w:val="24"/>
        </w:rPr>
        <w:t>规定条件</w:t>
      </w:r>
      <w:r>
        <w:rPr>
          <w:bCs/>
          <w:sz w:val="24"/>
        </w:rPr>
        <w:t>的</w:t>
      </w:r>
      <w:r>
        <w:rPr>
          <w:rFonts w:hint="eastAsia"/>
          <w:bCs/>
          <w:sz w:val="24"/>
        </w:rPr>
        <w:t>全国性报刊（以下简称“</w:t>
      </w:r>
      <w:r w:rsidR="00563BF5">
        <w:rPr>
          <w:rFonts w:hint="eastAsia"/>
          <w:bCs/>
          <w:sz w:val="24"/>
        </w:rPr>
        <w:t>规</w:t>
      </w:r>
      <w:r>
        <w:rPr>
          <w:rFonts w:hint="eastAsia"/>
          <w:bCs/>
          <w:sz w:val="24"/>
        </w:rPr>
        <w:t>定报刊”）和</w:t>
      </w:r>
      <w:r w:rsidR="00E33BDC" w:rsidRPr="00E33BDC">
        <w:rPr>
          <w:rFonts w:hint="eastAsia"/>
          <w:bCs/>
          <w:sz w:val="24"/>
        </w:rPr>
        <w:t>符合《信息披露办法》</w:t>
      </w:r>
      <w:r w:rsidR="00563BF5">
        <w:rPr>
          <w:rFonts w:hint="eastAsia"/>
          <w:bCs/>
          <w:sz w:val="24"/>
        </w:rPr>
        <w:t>规</w:t>
      </w:r>
      <w:r>
        <w:rPr>
          <w:rFonts w:hint="eastAsia"/>
          <w:bCs/>
          <w:sz w:val="24"/>
        </w:rPr>
        <w:t>定</w:t>
      </w:r>
      <w:r w:rsidR="00E33BDC">
        <w:rPr>
          <w:rFonts w:hint="eastAsia"/>
          <w:bCs/>
          <w:sz w:val="24"/>
        </w:rPr>
        <w:t>的</w:t>
      </w:r>
      <w:r>
        <w:rPr>
          <w:rFonts w:hint="eastAsia"/>
          <w:bCs/>
          <w:sz w:val="24"/>
        </w:rPr>
        <w:t>互联网网站（以下简称“</w:t>
      </w:r>
      <w:r w:rsidR="00563BF5">
        <w:rPr>
          <w:rFonts w:hint="eastAsia"/>
          <w:bCs/>
          <w:sz w:val="24"/>
        </w:rPr>
        <w:t>规</w:t>
      </w:r>
      <w:r>
        <w:rPr>
          <w:rFonts w:hint="eastAsia"/>
          <w:bCs/>
          <w:sz w:val="24"/>
        </w:rPr>
        <w:t>定网站”，包括基金管理人网站、基金托管人网站、中国证监会基金电子披露网站）</w:t>
      </w:r>
      <w:r>
        <w:rPr>
          <w:bCs/>
          <w:sz w:val="24"/>
        </w:rPr>
        <w:t>等媒介披露，并保证基金投资者能够按照《基金合同》约定的时间和方式查阅或者复制公开披露的信息资料。</w:t>
      </w:r>
    </w:p>
    <w:p w14:paraId="3B7EB854" w14:textId="77777777" w:rsidR="00404689" w:rsidRDefault="00BF63BF">
      <w:pPr>
        <w:spacing w:line="360" w:lineRule="auto"/>
        <w:ind w:firstLineChars="200" w:firstLine="480"/>
        <w:rPr>
          <w:rFonts w:ascii="宋体" w:hAnsi="宋体"/>
          <w:bCs/>
          <w:sz w:val="24"/>
          <w:szCs w:val="24"/>
        </w:rPr>
      </w:pPr>
      <w:r>
        <w:rPr>
          <w:rFonts w:ascii="宋体" w:hAnsi="宋体" w:hint="eastAsia"/>
          <w:bCs/>
          <w:sz w:val="24"/>
          <w:szCs w:val="24"/>
        </w:rPr>
        <w:t>（三）</w:t>
      </w:r>
      <w:r>
        <w:rPr>
          <w:rFonts w:ascii="宋体" w:hAnsi="宋体"/>
          <w:bCs/>
          <w:sz w:val="24"/>
          <w:szCs w:val="24"/>
        </w:rPr>
        <w:t>本基金信息披露义务人承诺公开披露的基金信息，不得有下列行为：</w:t>
      </w:r>
    </w:p>
    <w:p w14:paraId="0772310E" w14:textId="77777777" w:rsidR="00404689" w:rsidRPr="0091378D" w:rsidRDefault="00BF63BF">
      <w:pPr>
        <w:spacing w:line="360" w:lineRule="auto"/>
        <w:ind w:firstLineChars="200" w:firstLine="480"/>
        <w:rPr>
          <w:bCs/>
          <w:sz w:val="24"/>
          <w:szCs w:val="24"/>
        </w:rPr>
      </w:pPr>
      <w:r w:rsidRPr="0091378D">
        <w:rPr>
          <w:bCs/>
          <w:sz w:val="24"/>
          <w:szCs w:val="24"/>
        </w:rPr>
        <w:t>1</w:t>
      </w:r>
      <w:r w:rsidRPr="0091378D">
        <w:rPr>
          <w:rFonts w:hAnsi="宋体"/>
          <w:bCs/>
          <w:sz w:val="24"/>
          <w:szCs w:val="24"/>
        </w:rPr>
        <w:t>、虚假记载、误导性陈述或者重大遗漏。</w:t>
      </w:r>
    </w:p>
    <w:p w14:paraId="42D0A4F3" w14:textId="77777777" w:rsidR="00404689" w:rsidRPr="0091378D" w:rsidRDefault="00BF63BF">
      <w:pPr>
        <w:spacing w:line="360" w:lineRule="auto"/>
        <w:ind w:firstLineChars="200" w:firstLine="480"/>
        <w:rPr>
          <w:bCs/>
          <w:sz w:val="24"/>
          <w:szCs w:val="24"/>
        </w:rPr>
      </w:pPr>
      <w:r w:rsidRPr="0091378D">
        <w:rPr>
          <w:bCs/>
          <w:sz w:val="24"/>
          <w:szCs w:val="24"/>
        </w:rPr>
        <w:t>2</w:t>
      </w:r>
      <w:r w:rsidRPr="0091378D">
        <w:rPr>
          <w:rFonts w:hAnsi="宋体"/>
          <w:bCs/>
          <w:sz w:val="24"/>
          <w:szCs w:val="24"/>
        </w:rPr>
        <w:t>、对证券投资业绩进行预测。</w:t>
      </w:r>
    </w:p>
    <w:p w14:paraId="5954E753" w14:textId="77777777" w:rsidR="00404689" w:rsidRPr="0091378D" w:rsidRDefault="00BF63BF">
      <w:pPr>
        <w:spacing w:line="360" w:lineRule="auto"/>
        <w:ind w:firstLineChars="200" w:firstLine="480"/>
        <w:rPr>
          <w:bCs/>
          <w:sz w:val="24"/>
          <w:szCs w:val="24"/>
        </w:rPr>
      </w:pPr>
      <w:r w:rsidRPr="0091378D">
        <w:rPr>
          <w:bCs/>
          <w:sz w:val="24"/>
          <w:szCs w:val="24"/>
        </w:rPr>
        <w:t>3</w:t>
      </w:r>
      <w:r w:rsidRPr="0091378D">
        <w:rPr>
          <w:rFonts w:hAnsi="宋体"/>
          <w:bCs/>
          <w:sz w:val="24"/>
          <w:szCs w:val="24"/>
        </w:rPr>
        <w:t>、违规承诺收益或者承担损失。</w:t>
      </w:r>
    </w:p>
    <w:p w14:paraId="293B4E52" w14:textId="77777777" w:rsidR="00404689" w:rsidRPr="0091378D" w:rsidRDefault="00BF63BF">
      <w:pPr>
        <w:spacing w:line="360" w:lineRule="auto"/>
        <w:ind w:firstLineChars="200" w:firstLine="480"/>
        <w:rPr>
          <w:bCs/>
          <w:sz w:val="24"/>
          <w:szCs w:val="24"/>
        </w:rPr>
      </w:pPr>
      <w:r w:rsidRPr="0091378D">
        <w:rPr>
          <w:bCs/>
          <w:sz w:val="24"/>
          <w:szCs w:val="24"/>
        </w:rPr>
        <w:t>4</w:t>
      </w:r>
      <w:r w:rsidRPr="0091378D">
        <w:rPr>
          <w:rFonts w:hAnsi="宋体"/>
          <w:bCs/>
          <w:sz w:val="24"/>
          <w:szCs w:val="24"/>
        </w:rPr>
        <w:t>、诋毁其他基金管理人、基金托管人或者基金销售机构。</w:t>
      </w:r>
    </w:p>
    <w:p w14:paraId="63385A3B" w14:textId="77777777" w:rsidR="00404689" w:rsidRPr="0091378D" w:rsidRDefault="00BF63BF">
      <w:pPr>
        <w:spacing w:line="360" w:lineRule="auto"/>
        <w:ind w:firstLineChars="200" w:firstLine="480"/>
        <w:rPr>
          <w:bCs/>
          <w:sz w:val="24"/>
          <w:szCs w:val="24"/>
        </w:rPr>
      </w:pPr>
      <w:r w:rsidRPr="0091378D">
        <w:rPr>
          <w:bCs/>
          <w:sz w:val="24"/>
          <w:szCs w:val="24"/>
        </w:rPr>
        <w:t>5</w:t>
      </w:r>
      <w:r w:rsidRPr="0091378D">
        <w:rPr>
          <w:rFonts w:hAnsi="宋体"/>
          <w:bCs/>
          <w:sz w:val="24"/>
          <w:szCs w:val="24"/>
        </w:rPr>
        <w:t>、登载任何自然人、法人</w:t>
      </w:r>
      <w:r w:rsidRPr="0091378D">
        <w:rPr>
          <w:bCs/>
          <w:sz w:val="24"/>
        </w:rPr>
        <w:t>和非法人组织</w:t>
      </w:r>
      <w:r w:rsidRPr="0091378D">
        <w:rPr>
          <w:rFonts w:hAnsi="宋体"/>
          <w:bCs/>
          <w:sz w:val="24"/>
          <w:szCs w:val="24"/>
        </w:rPr>
        <w:t>的祝贺性、恭维性或推荐性的文字。</w:t>
      </w:r>
    </w:p>
    <w:p w14:paraId="03EA7D5A" w14:textId="77777777" w:rsidR="00404689" w:rsidRDefault="00BF63BF">
      <w:pPr>
        <w:spacing w:line="360" w:lineRule="auto"/>
        <w:ind w:firstLineChars="200" w:firstLine="480"/>
        <w:rPr>
          <w:rFonts w:ascii="宋体" w:hAnsi="宋体"/>
          <w:bCs/>
          <w:sz w:val="24"/>
          <w:szCs w:val="24"/>
        </w:rPr>
      </w:pPr>
      <w:r w:rsidRPr="0091378D">
        <w:rPr>
          <w:bCs/>
          <w:sz w:val="24"/>
          <w:szCs w:val="24"/>
        </w:rPr>
        <w:t>6</w:t>
      </w:r>
      <w:r w:rsidRPr="0091378D">
        <w:rPr>
          <w:rFonts w:hAnsi="宋体"/>
          <w:bCs/>
          <w:sz w:val="24"/>
          <w:szCs w:val="24"/>
        </w:rPr>
        <w:t>、中国证监会禁止的其他行</w:t>
      </w:r>
      <w:r>
        <w:rPr>
          <w:rFonts w:ascii="宋体" w:hAnsi="宋体"/>
          <w:bCs/>
          <w:sz w:val="24"/>
          <w:szCs w:val="24"/>
        </w:rPr>
        <w:t>为。</w:t>
      </w:r>
    </w:p>
    <w:p w14:paraId="15357788" w14:textId="5EC8168E" w:rsidR="008669EF" w:rsidRPr="008669EF" w:rsidRDefault="00BF63BF" w:rsidP="008669EF">
      <w:pPr>
        <w:spacing w:line="360" w:lineRule="auto"/>
        <w:ind w:firstLineChars="200" w:firstLine="480"/>
        <w:rPr>
          <w:bCs/>
          <w:sz w:val="24"/>
        </w:rPr>
      </w:pPr>
      <w:r>
        <w:rPr>
          <w:rFonts w:ascii="宋体" w:hAnsi="宋体" w:hint="eastAsia"/>
          <w:bCs/>
          <w:sz w:val="24"/>
          <w:szCs w:val="24"/>
        </w:rPr>
        <w:t>（四）</w:t>
      </w:r>
      <w:r w:rsidR="008669EF" w:rsidRPr="008669EF">
        <w:rPr>
          <w:rFonts w:hint="eastAsia"/>
          <w:bCs/>
          <w:sz w:val="24"/>
        </w:rPr>
        <w:t>本基金公开披露的信息应采用中文文本。如同时采用外文文本的，基金信息披露义务人应保证不同文本的内容一致。不同文本之间发生歧义的，以中文文本为准。</w:t>
      </w:r>
    </w:p>
    <w:p w14:paraId="1DBEE288" w14:textId="4A668012" w:rsidR="003E4F7B" w:rsidRDefault="008669EF" w:rsidP="008669EF">
      <w:pPr>
        <w:spacing w:line="360" w:lineRule="auto"/>
        <w:ind w:firstLineChars="200" w:firstLine="480"/>
        <w:rPr>
          <w:bCs/>
          <w:sz w:val="24"/>
        </w:rPr>
      </w:pPr>
      <w:r w:rsidRPr="008669EF">
        <w:rPr>
          <w:rFonts w:hint="eastAsia"/>
          <w:bCs/>
          <w:sz w:val="24"/>
        </w:rPr>
        <w:t>本基金公开披露的信息采用阿拉伯数字；除特别说明外，货币单位为人民币元。</w:t>
      </w:r>
    </w:p>
    <w:p w14:paraId="3F054942" w14:textId="77777777" w:rsidR="00404689" w:rsidRDefault="00BF63BF">
      <w:pPr>
        <w:spacing w:line="360" w:lineRule="auto"/>
        <w:ind w:firstLineChars="200" w:firstLine="480"/>
        <w:rPr>
          <w:rFonts w:ascii="宋体" w:hAnsi="宋体"/>
          <w:bCs/>
          <w:sz w:val="24"/>
          <w:szCs w:val="24"/>
        </w:rPr>
      </w:pPr>
      <w:r>
        <w:rPr>
          <w:rFonts w:ascii="宋体" w:hAnsi="宋体" w:hint="eastAsia"/>
          <w:bCs/>
          <w:sz w:val="24"/>
          <w:szCs w:val="24"/>
        </w:rPr>
        <w:lastRenderedPageBreak/>
        <w:t>（五）</w:t>
      </w:r>
      <w:r>
        <w:rPr>
          <w:rFonts w:ascii="宋体" w:hAnsi="宋体"/>
          <w:bCs/>
          <w:sz w:val="24"/>
          <w:szCs w:val="24"/>
        </w:rPr>
        <w:t>公开披露的基金信息</w:t>
      </w:r>
    </w:p>
    <w:p w14:paraId="48D83840"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公开披露的基金信息包括：</w:t>
      </w:r>
    </w:p>
    <w:p w14:paraId="29F2CFD6" w14:textId="6A804903" w:rsidR="00BD4359" w:rsidRPr="0091378D" w:rsidRDefault="00BF63BF">
      <w:pPr>
        <w:spacing w:line="360" w:lineRule="auto"/>
        <w:ind w:firstLineChars="200" w:firstLine="480"/>
        <w:rPr>
          <w:bCs/>
          <w:sz w:val="24"/>
          <w:szCs w:val="24"/>
        </w:rPr>
      </w:pPr>
      <w:r w:rsidRPr="0091378D">
        <w:rPr>
          <w:bCs/>
          <w:sz w:val="24"/>
          <w:szCs w:val="24"/>
        </w:rPr>
        <w:t>1</w:t>
      </w:r>
      <w:r w:rsidRPr="0091378D">
        <w:rPr>
          <w:rFonts w:hAnsi="宋体"/>
          <w:bCs/>
          <w:sz w:val="24"/>
          <w:szCs w:val="24"/>
        </w:rPr>
        <w:t>、基金招募说明书、</w:t>
      </w:r>
      <w:r w:rsidR="00431FDB">
        <w:rPr>
          <w:rFonts w:ascii="宋体" w:hAnsi="宋体" w:hint="eastAsia"/>
          <w:bCs/>
          <w:sz w:val="24"/>
          <w:szCs w:val="24"/>
        </w:rPr>
        <w:t>《基金合同》、基金托管协议、基金产品资料概要</w:t>
      </w:r>
    </w:p>
    <w:p w14:paraId="631BFD63" w14:textId="77777777" w:rsidR="00404689" w:rsidRPr="0091378D" w:rsidRDefault="00BF63BF">
      <w:pPr>
        <w:spacing w:line="360" w:lineRule="auto"/>
        <w:ind w:firstLineChars="200" w:firstLine="480"/>
        <w:rPr>
          <w:bCs/>
          <w:sz w:val="24"/>
          <w:szCs w:val="24"/>
        </w:rPr>
      </w:pPr>
      <w:r w:rsidRPr="0091378D">
        <w:rPr>
          <w:rFonts w:hAnsi="宋体"/>
          <w:bCs/>
          <w:sz w:val="24"/>
          <w:szCs w:val="24"/>
        </w:rPr>
        <w:t>（</w:t>
      </w:r>
      <w:r w:rsidRPr="0091378D">
        <w:rPr>
          <w:bCs/>
          <w:sz w:val="24"/>
          <w:szCs w:val="24"/>
        </w:rPr>
        <w:t>1</w:t>
      </w:r>
      <w:r w:rsidRPr="0091378D">
        <w:rPr>
          <w:rFonts w:hAnsi="宋体"/>
          <w:bCs/>
          <w:sz w:val="24"/>
          <w:szCs w:val="24"/>
        </w:rPr>
        <w:t>）《基金合同》是界定《基金合同》当事人的各项权利、义务关系，明确基金份额持有人大会召开的规则及具体程序，说明基金产品的特性等涉及基金投资者重大利益的事项的法律文件。</w:t>
      </w:r>
    </w:p>
    <w:p w14:paraId="43D4A518" w14:textId="77777777" w:rsidR="00404689" w:rsidRPr="0091378D" w:rsidRDefault="00BF63BF">
      <w:pPr>
        <w:spacing w:line="360" w:lineRule="auto"/>
        <w:ind w:firstLineChars="200" w:firstLine="480"/>
        <w:rPr>
          <w:bCs/>
          <w:sz w:val="24"/>
          <w:szCs w:val="24"/>
        </w:rPr>
      </w:pPr>
      <w:r w:rsidRPr="0091378D">
        <w:rPr>
          <w:rFonts w:hAnsi="宋体"/>
          <w:bCs/>
          <w:sz w:val="24"/>
          <w:szCs w:val="24"/>
        </w:rPr>
        <w:t>（</w:t>
      </w:r>
      <w:r w:rsidRPr="0091378D">
        <w:rPr>
          <w:bCs/>
          <w:sz w:val="24"/>
          <w:szCs w:val="24"/>
        </w:rPr>
        <w:t>2</w:t>
      </w:r>
      <w:r w:rsidRPr="0091378D">
        <w:rPr>
          <w:rFonts w:hAnsi="宋体"/>
          <w:bCs/>
          <w:sz w:val="24"/>
          <w:szCs w:val="24"/>
        </w:rPr>
        <w:t>）基金招募说明书应当最大限度地披露影响基金投资者决策的全部事项，说明基金认购、申购和赎回安排、基金投资、基金产品特性、风险揭示、信息披露及基金份额持有人服务等内容。</w:t>
      </w:r>
    </w:p>
    <w:p w14:paraId="4FCE534C" w14:textId="77777777" w:rsidR="002E2419" w:rsidRPr="002E2419" w:rsidRDefault="002E2419" w:rsidP="002E2419">
      <w:pPr>
        <w:spacing w:line="360" w:lineRule="auto"/>
        <w:ind w:firstLineChars="200" w:firstLine="480"/>
        <w:rPr>
          <w:rFonts w:ascii="宋体" w:hAnsi="宋体"/>
          <w:bCs/>
          <w:sz w:val="24"/>
          <w:szCs w:val="24"/>
        </w:rPr>
      </w:pPr>
      <w:r w:rsidRPr="002E2419">
        <w:rPr>
          <w:rFonts w:ascii="宋体" w:hAnsi="宋体" w:hint="eastAsia"/>
          <w:bCs/>
          <w:sz w:val="24"/>
          <w:szCs w:val="24"/>
        </w:rPr>
        <w:t>基金产品资料概要是基金招募说明书的摘要文件，用于向投资者提供简明的基金概要信息。基金管理人应当依照法律法规和中国证监会的规定编制、披露与更新基金产品资料概要。</w:t>
      </w:r>
    </w:p>
    <w:p w14:paraId="395E72AF" w14:textId="77777777" w:rsidR="002E2419" w:rsidRPr="002E2419" w:rsidRDefault="002E2419" w:rsidP="002E2419">
      <w:pPr>
        <w:spacing w:line="360" w:lineRule="auto"/>
        <w:ind w:firstLineChars="200" w:firstLine="480"/>
        <w:rPr>
          <w:rFonts w:ascii="宋体" w:hAnsi="宋体"/>
          <w:bCs/>
          <w:sz w:val="24"/>
          <w:szCs w:val="24"/>
        </w:rPr>
      </w:pPr>
      <w:r w:rsidRPr="002E2419">
        <w:rPr>
          <w:rFonts w:ascii="宋体" w:hAnsi="宋体" w:hint="eastAsia"/>
          <w:bCs/>
          <w:sz w:val="24"/>
          <w:szCs w:val="24"/>
        </w:rPr>
        <w:t>《基金合同》生效后，基金招募说明书、基金产品资料概要的信息发生重大变更的，基金管理人应当在三个工作日内，更新基金招募说明书和基金产品资料概要，并登载在规定网站上，其中基金产品资料概要还应当登载在基金销售机构网站或营业网点。其他情况下，基金管理人至少每年更新一次基金招募说明书、基金产品资料概要。</w:t>
      </w:r>
    </w:p>
    <w:p w14:paraId="776288E0" w14:textId="77777777" w:rsidR="002E2419" w:rsidRDefault="002E2419" w:rsidP="002E2419">
      <w:pPr>
        <w:spacing w:line="360" w:lineRule="auto"/>
        <w:ind w:firstLineChars="200" w:firstLine="480"/>
        <w:rPr>
          <w:rFonts w:ascii="宋体" w:hAnsi="宋体"/>
          <w:bCs/>
          <w:sz w:val="24"/>
          <w:szCs w:val="24"/>
        </w:rPr>
      </w:pPr>
      <w:r w:rsidRPr="002E2419">
        <w:rPr>
          <w:rFonts w:ascii="宋体" w:hAnsi="宋体" w:hint="eastAsia"/>
          <w:bCs/>
          <w:sz w:val="24"/>
          <w:szCs w:val="24"/>
        </w:rPr>
        <w:t>基金终止运作后，基金管理人可以不再更新基金招募说明书和基金产品资料概要。</w:t>
      </w:r>
    </w:p>
    <w:p w14:paraId="1A29E965" w14:textId="77777777" w:rsidR="0042685E" w:rsidRDefault="0042685E" w:rsidP="0042685E">
      <w:pPr>
        <w:spacing w:line="360" w:lineRule="auto"/>
        <w:ind w:firstLineChars="200" w:firstLine="480"/>
        <w:rPr>
          <w:rFonts w:ascii="宋体" w:hAnsi="宋体"/>
          <w:bCs/>
          <w:sz w:val="24"/>
          <w:szCs w:val="24"/>
        </w:rPr>
      </w:pPr>
      <w:r>
        <w:rPr>
          <w:rFonts w:ascii="宋体" w:hAnsi="宋体" w:hint="eastAsia"/>
          <w:bCs/>
          <w:sz w:val="24"/>
          <w:szCs w:val="24"/>
        </w:rPr>
        <w:t>（3）基金托管协议是界定基金托管人和基金管理人在基金财产保管及基金运作监督等活动中的权利、义务关系的法律文件。</w:t>
      </w:r>
    </w:p>
    <w:p w14:paraId="54EB9072" w14:textId="77777777" w:rsidR="00404689" w:rsidRDefault="00AD2C1D" w:rsidP="00AD2C1D">
      <w:pPr>
        <w:spacing w:line="360" w:lineRule="auto"/>
        <w:ind w:firstLineChars="200" w:firstLine="480"/>
        <w:rPr>
          <w:bCs/>
          <w:sz w:val="24"/>
        </w:rPr>
      </w:pPr>
      <w:r w:rsidRPr="00AD2C1D">
        <w:rPr>
          <w:rFonts w:ascii="宋体" w:hAnsi="宋体" w:hint="eastAsia"/>
          <w:bCs/>
          <w:sz w:val="24"/>
          <w:szCs w:val="24"/>
        </w:rPr>
        <w:t>基金募集申请经中国证监会注册后，基金管理人在基金份额发售的3日前，将基金招募说明书提示性公告和《基金合同》提示性公告登载在规定报刊上，将基金招募说明书、基金产品资料概要、《基金合同》和基金托管协议登载在规定网站上，其中基金产品资料概要还应当登载在基金销售机构网站或营业网点；基金托管人应当同时将《基金合同》、基金托管协议登载在规定网站上。</w:t>
      </w:r>
    </w:p>
    <w:p w14:paraId="6C114D90" w14:textId="77777777" w:rsidR="002952A8" w:rsidRPr="002952A8" w:rsidRDefault="002952A8" w:rsidP="002952A8">
      <w:pPr>
        <w:spacing w:line="360" w:lineRule="auto"/>
        <w:ind w:firstLineChars="200" w:firstLine="480"/>
        <w:rPr>
          <w:rFonts w:ascii="宋体" w:hAnsi="宋体"/>
          <w:bCs/>
          <w:sz w:val="24"/>
          <w:szCs w:val="24"/>
        </w:rPr>
      </w:pPr>
      <w:r>
        <w:rPr>
          <w:rFonts w:ascii="宋体" w:hAnsi="宋体" w:hint="eastAsia"/>
          <w:bCs/>
          <w:sz w:val="24"/>
          <w:szCs w:val="24"/>
        </w:rPr>
        <w:t>2、</w:t>
      </w:r>
      <w:r w:rsidRPr="002952A8">
        <w:rPr>
          <w:rFonts w:ascii="宋体" w:hAnsi="宋体" w:hint="eastAsia"/>
          <w:bCs/>
          <w:sz w:val="24"/>
          <w:szCs w:val="24"/>
        </w:rPr>
        <w:t>基金份额发售公告</w:t>
      </w:r>
    </w:p>
    <w:p w14:paraId="6ED97995" w14:textId="77777777" w:rsidR="002952A8" w:rsidRDefault="002952A8" w:rsidP="002952A8">
      <w:pPr>
        <w:spacing w:line="360" w:lineRule="auto"/>
        <w:ind w:firstLineChars="200" w:firstLine="480"/>
        <w:rPr>
          <w:rFonts w:ascii="宋体" w:hAnsi="宋体"/>
          <w:bCs/>
          <w:sz w:val="24"/>
          <w:szCs w:val="24"/>
        </w:rPr>
      </w:pPr>
      <w:r w:rsidRPr="002952A8">
        <w:rPr>
          <w:rFonts w:ascii="宋体" w:hAnsi="宋体" w:hint="eastAsia"/>
          <w:bCs/>
          <w:sz w:val="24"/>
          <w:szCs w:val="24"/>
        </w:rPr>
        <w:t>基金管理人应当就基金份额发售的具体事宜编制基金份额发售公告，并在披露招募说明书的当日登载于规定媒介上。</w:t>
      </w:r>
    </w:p>
    <w:p w14:paraId="281A351A" w14:textId="77777777" w:rsidR="0042685E" w:rsidRDefault="002952A8" w:rsidP="0042685E">
      <w:pPr>
        <w:spacing w:line="360" w:lineRule="auto"/>
        <w:ind w:firstLineChars="200" w:firstLine="480"/>
        <w:rPr>
          <w:rFonts w:ascii="宋体" w:hAnsi="宋体"/>
          <w:bCs/>
          <w:sz w:val="24"/>
          <w:szCs w:val="24"/>
        </w:rPr>
      </w:pPr>
      <w:r>
        <w:rPr>
          <w:rFonts w:ascii="宋体" w:hAnsi="宋体"/>
          <w:bCs/>
          <w:sz w:val="24"/>
          <w:szCs w:val="24"/>
        </w:rPr>
        <w:lastRenderedPageBreak/>
        <w:t>3</w:t>
      </w:r>
      <w:r w:rsidR="0042685E">
        <w:rPr>
          <w:rFonts w:ascii="宋体" w:hAnsi="宋体" w:hint="eastAsia"/>
          <w:bCs/>
          <w:sz w:val="24"/>
          <w:szCs w:val="24"/>
        </w:rPr>
        <w:t>、《基金合同》生效公告</w:t>
      </w:r>
    </w:p>
    <w:p w14:paraId="1073F68C" w14:textId="594C0C87" w:rsidR="0042685E" w:rsidRDefault="0042685E" w:rsidP="0042685E">
      <w:pPr>
        <w:spacing w:line="360" w:lineRule="auto"/>
        <w:ind w:firstLineChars="200" w:firstLine="480"/>
        <w:rPr>
          <w:rFonts w:ascii="宋体" w:hAnsi="宋体"/>
          <w:bCs/>
          <w:sz w:val="24"/>
          <w:szCs w:val="24"/>
        </w:rPr>
      </w:pPr>
      <w:r>
        <w:rPr>
          <w:rFonts w:ascii="宋体" w:hAnsi="宋体" w:hint="eastAsia"/>
          <w:bCs/>
          <w:sz w:val="24"/>
          <w:szCs w:val="24"/>
        </w:rPr>
        <w:t>基金管理人应当在收到中国证监会确认文件的次日在规定</w:t>
      </w:r>
      <w:r w:rsidR="003F5F84">
        <w:rPr>
          <w:rFonts w:ascii="宋体" w:hAnsi="宋体" w:hint="eastAsia"/>
          <w:bCs/>
          <w:sz w:val="24"/>
          <w:szCs w:val="24"/>
        </w:rPr>
        <w:t>媒介</w:t>
      </w:r>
      <w:r>
        <w:rPr>
          <w:rFonts w:ascii="宋体" w:hAnsi="宋体" w:hint="eastAsia"/>
          <w:bCs/>
          <w:sz w:val="24"/>
          <w:szCs w:val="24"/>
        </w:rPr>
        <w:t>上登载《基金合同》生效公告。</w:t>
      </w:r>
    </w:p>
    <w:p w14:paraId="4BC61301" w14:textId="77777777" w:rsidR="0042685E" w:rsidRDefault="00263ACD" w:rsidP="0042685E">
      <w:pPr>
        <w:spacing w:line="360" w:lineRule="auto"/>
        <w:ind w:firstLineChars="200" w:firstLine="480"/>
        <w:rPr>
          <w:rFonts w:ascii="宋体" w:hAnsi="宋体"/>
          <w:bCs/>
          <w:sz w:val="24"/>
          <w:szCs w:val="24"/>
        </w:rPr>
      </w:pPr>
      <w:r>
        <w:rPr>
          <w:rFonts w:ascii="宋体" w:hAnsi="宋体"/>
          <w:bCs/>
          <w:sz w:val="24"/>
          <w:szCs w:val="24"/>
        </w:rPr>
        <w:t>4</w:t>
      </w:r>
      <w:r w:rsidR="0042685E">
        <w:rPr>
          <w:rFonts w:ascii="宋体" w:hAnsi="宋体" w:hint="eastAsia"/>
          <w:bCs/>
          <w:sz w:val="24"/>
          <w:szCs w:val="24"/>
        </w:rPr>
        <w:t>、基金净值信息</w:t>
      </w:r>
    </w:p>
    <w:p w14:paraId="08D3E568" w14:textId="3C3FF953" w:rsidR="0042685E" w:rsidRDefault="0042685E" w:rsidP="0042685E">
      <w:pPr>
        <w:spacing w:line="360" w:lineRule="auto"/>
        <w:ind w:firstLineChars="200" w:firstLine="480"/>
        <w:rPr>
          <w:bCs/>
          <w:sz w:val="24"/>
        </w:rPr>
      </w:pPr>
      <w:r>
        <w:rPr>
          <w:bCs/>
          <w:sz w:val="24"/>
        </w:rPr>
        <w:t>《基金合同》生效后，在开始办理基金份额申购或者赎回前，基金管理人应当至少每周</w:t>
      </w:r>
      <w:r>
        <w:rPr>
          <w:rFonts w:hint="eastAsia"/>
          <w:bCs/>
          <w:sz w:val="24"/>
        </w:rPr>
        <w:t>在规定网站披露</w:t>
      </w:r>
      <w:r>
        <w:rPr>
          <w:bCs/>
          <w:sz w:val="24"/>
        </w:rPr>
        <w:t>一次</w:t>
      </w:r>
      <w:r w:rsidR="003F5F84">
        <w:rPr>
          <w:rFonts w:hint="eastAsia"/>
          <w:bCs/>
          <w:sz w:val="24"/>
        </w:rPr>
        <w:t>各类</w:t>
      </w:r>
      <w:r>
        <w:rPr>
          <w:bCs/>
          <w:sz w:val="24"/>
        </w:rPr>
        <w:t>基金</w:t>
      </w:r>
      <w:r>
        <w:rPr>
          <w:rFonts w:hint="eastAsia"/>
          <w:bCs/>
          <w:sz w:val="24"/>
        </w:rPr>
        <w:t>份额</w:t>
      </w:r>
      <w:r>
        <w:rPr>
          <w:bCs/>
          <w:sz w:val="24"/>
        </w:rPr>
        <w:t>净值和</w:t>
      </w:r>
      <w:r>
        <w:rPr>
          <w:rFonts w:hint="eastAsia"/>
          <w:bCs/>
          <w:sz w:val="24"/>
        </w:rPr>
        <w:t>基金份额累计净值</w:t>
      </w:r>
      <w:r>
        <w:rPr>
          <w:bCs/>
          <w:sz w:val="24"/>
        </w:rPr>
        <w:t>。</w:t>
      </w:r>
    </w:p>
    <w:p w14:paraId="44148AAB" w14:textId="2E284817" w:rsidR="0042685E" w:rsidRDefault="0042685E" w:rsidP="0042685E">
      <w:pPr>
        <w:spacing w:line="360" w:lineRule="auto"/>
        <w:ind w:firstLineChars="200" w:firstLine="480"/>
        <w:rPr>
          <w:bCs/>
          <w:sz w:val="24"/>
        </w:rPr>
      </w:pPr>
      <w:r>
        <w:rPr>
          <w:bCs/>
          <w:sz w:val="24"/>
        </w:rPr>
        <w:t>在开始办理基金份额申购或者赎回后，基金管理人应当在</w:t>
      </w:r>
      <w:r>
        <w:rPr>
          <w:rFonts w:hint="eastAsia"/>
          <w:bCs/>
          <w:sz w:val="24"/>
        </w:rPr>
        <w:t>不晚于</w:t>
      </w:r>
      <w:r>
        <w:rPr>
          <w:bCs/>
          <w:sz w:val="24"/>
        </w:rPr>
        <w:t>每个开放日后的</w:t>
      </w:r>
      <w:r>
        <w:rPr>
          <w:rFonts w:hint="eastAsia"/>
          <w:bCs/>
          <w:sz w:val="24"/>
        </w:rPr>
        <w:t>三个工作日，</w:t>
      </w:r>
      <w:r>
        <w:rPr>
          <w:bCs/>
          <w:sz w:val="24"/>
        </w:rPr>
        <w:t>通过</w:t>
      </w:r>
      <w:r>
        <w:rPr>
          <w:rFonts w:hint="eastAsia"/>
          <w:bCs/>
          <w:sz w:val="24"/>
        </w:rPr>
        <w:t>规定网站</w:t>
      </w:r>
      <w:r>
        <w:rPr>
          <w:bCs/>
          <w:sz w:val="24"/>
        </w:rPr>
        <w:t>、</w:t>
      </w:r>
      <w:r>
        <w:rPr>
          <w:rFonts w:hint="eastAsia"/>
          <w:bCs/>
          <w:sz w:val="24"/>
        </w:rPr>
        <w:t>基金销售机构网站或者营业网点</w:t>
      </w:r>
      <w:r>
        <w:rPr>
          <w:bCs/>
          <w:sz w:val="24"/>
        </w:rPr>
        <w:t>披露开放日的</w:t>
      </w:r>
      <w:r w:rsidR="003F5F84">
        <w:rPr>
          <w:rFonts w:hint="eastAsia"/>
          <w:bCs/>
          <w:sz w:val="24"/>
        </w:rPr>
        <w:t>各类</w:t>
      </w:r>
      <w:r>
        <w:rPr>
          <w:bCs/>
          <w:sz w:val="24"/>
        </w:rPr>
        <w:t>基金份额净值和基金份额累计净值。</w:t>
      </w:r>
    </w:p>
    <w:p w14:paraId="63188B53" w14:textId="558976A7" w:rsidR="0042685E" w:rsidRDefault="0042685E" w:rsidP="0042685E">
      <w:pPr>
        <w:spacing w:line="360" w:lineRule="auto"/>
        <w:ind w:firstLineChars="200" w:firstLine="480"/>
        <w:rPr>
          <w:rFonts w:ascii="宋体" w:hAnsi="宋体"/>
          <w:bCs/>
          <w:sz w:val="24"/>
          <w:szCs w:val="24"/>
        </w:rPr>
      </w:pPr>
      <w:r>
        <w:rPr>
          <w:rFonts w:hint="eastAsia"/>
          <w:bCs/>
          <w:sz w:val="24"/>
        </w:rPr>
        <w:t>基金管理人应当在不晚于半年度和年度最后一日后的第三个工作日，在规定网站</w:t>
      </w:r>
      <w:r w:rsidR="003F5F84">
        <w:rPr>
          <w:rFonts w:hint="eastAsia"/>
          <w:bCs/>
          <w:sz w:val="24"/>
        </w:rPr>
        <w:t>披露</w:t>
      </w:r>
      <w:r>
        <w:rPr>
          <w:rFonts w:hint="eastAsia"/>
          <w:bCs/>
          <w:sz w:val="24"/>
        </w:rPr>
        <w:t>半年度和年度最后一日</w:t>
      </w:r>
      <w:r w:rsidR="003F5F84">
        <w:rPr>
          <w:rFonts w:hint="eastAsia"/>
          <w:bCs/>
          <w:sz w:val="24"/>
        </w:rPr>
        <w:t>的各类</w:t>
      </w:r>
      <w:r>
        <w:rPr>
          <w:rFonts w:hint="eastAsia"/>
          <w:bCs/>
          <w:sz w:val="24"/>
        </w:rPr>
        <w:t>基金份额净值和基金份额累计净值。</w:t>
      </w:r>
    </w:p>
    <w:p w14:paraId="3FA5DAC0" w14:textId="77777777" w:rsidR="0042685E" w:rsidRDefault="00263ACD" w:rsidP="0042685E">
      <w:pPr>
        <w:spacing w:line="360" w:lineRule="auto"/>
        <w:ind w:firstLineChars="200" w:firstLine="480"/>
        <w:rPr>
          <w:rFonts w:ascii="宋体" w:hAnsi="宋体"/>
          <w:bCs/>
          <w:sz w:val="24"/>
          <w:szCs w:val="24"/>
        </w:rPr>
      </w:pPr>
      <w:r>
        <w:rPr>
          <w:rFonts w:ascii="宋体" w:hAnsi="宋体"/>
          <w:bCs/>
          <w:sz w:val="24"/>
          <w:szCs w:val="24"/>
        </w:rPr>
        <w:t>5</w:t>
      </w:r>
      <w:r w:rsidR="0042685E">
        <w:rPr>
          <w:rFonts w:ascii="宋体" w:hAnsi="宋体" w:hint="eastAsia"/>
          <w:bCs/>
          <w:sz w:val="24"/>
          <w:szCs w:val="24"/>
        </w:rPr>
        <w:t>、基金份额申购、赎回价格</w:t>
      </w:r>
    </w:p>
    <w:p w14:paraId="58C5CB4B" w14:textId="77777777" w:rsidR="0042685E" w:rsidRDefault="0042685E" w:rsidP="0042685E">
      <w:pPr>
        <w:spacing w:line="360" w:lineRule="auto"/>
        <w:ind w:firstLineChars="200" w:firstLine="480"/>
        <w:rPr>
          <w:rFonts w:ascii="宋体" w:hAnsi="宋体"/>
          <w:bCs/>
          <w:sz w:val="24"/>
          <w:szCs w:val="24"/>
        </w:rPr>
      </w:pPr>
      <w:r>
        <w:rPr>
          <w:rFonts w:ascii="宋体" w:hAnsi="宋体" w:hint="eastAsia"/>
          <w:bCs/>
          <w:sz w:val="24"/>
          <w:szCs w:val="24"/>
        </w:rPr>
        <w:t>基金管理人应当在《基金合同》、招募说明书等信息披露文件上载明基金份额申购、赎回价格的计算方式及有关申购、赎回费率，并保证投资者能够在基金销售机构网站或营业网点查阅或者复制前述信息资料。</w:t>
      </w:r>
    </w:p>
    <w:p w14:paraId="3714EA64" w14:textId="77777777" w:rsidR="0042685E" w:rsidRDefault="00263ACD" w:rsidP="0042685E">
      <w:pPr>
        <w:spacing w:line="360" w:lineRule="auto"/>
        <w:ind w:firstLineChars="200" w:firstLine="480"/>
        <w:rPr>
          <w:rFonts w:ascii="宋体" w:hAnsi="宋体"/>
          <w:bCs/>
          <w:sz w:val="24"/>
          <w:szCs w:val="24"/>
        </w:rPr>
      </w:pPr>
      <w:r>
        <w:rPr>
          <w:rFonts w:ascii="宋体" w:hAnsi="宋体"/>
          <w:bCs/>
          <w:sz w:val="24"/>
          <w:szCs w:val="24"/>
        </w:rPr>
        <w:t>6</w:t>
      </w:r>
      <w:r w:rsidR="0042685E">
        <w:rPr>
          <w:rFonts w:ascii="宋体" w:hAnsi="宋体" w:hint="eastAsia"/>
          <w:bCs/>
          <w:sz w:val="24"/>
          <w:szCs w:val="24"/>
        </w:rPr>
        <w:t>、基金定期报告，包括基金年度报告、基金中期报告和基金季度报告（含资产组合季度报告）</w:t>
      </w:r>
    </w:p>
    <w:p w14:paraId="3870D89E" w14:textId="77777777" w:rsidR="00404689" w:rsidRPr="00897A95" w:rsidRDefault="00BF63BF" w:rsidP="00522394">
      <w:pPr>
        <w:tabs>
          <w:tab w:val="left" w:pos="5103"/>
        </w:tabs>
        <w:spacing w:line="360" w:lineRule="auto"/>
        <w:ind w:firstLineChars="200" w:firstLine="480"/>
        <w:rPr>
          <w:bCs/>
          <w:sz w:val="24"/>
          <w:szCs w:val="24"/>
        </w:rPr>
      </w:pPr>
      <w:r w:rsidRPr="00897A95">
        <w:rPr>
          <w:rFonts w:hAnsi="宋体"/>
          <w:bCs/>
          <w:sz w:val="24"/>
          <w:szCs w:val="24"/>
        </w:rPr>
        <w:t>基金管理人应当在每年结束之日起</w:t>
      </w:r>
      <w:r w:rsidRPr="00897A95">
        <w:rPr>
          <w:bCs/>
          <w:sz w:val="24"/>
        </w:rPr>
        <w:t>三个月</w:t>
      </w:r>
      <w:r w:rsidRPr="00897A95">
        <w:rPr>
          <w:rFonts w:hAnsi="宋体"/>
          <w:bCs/>
          <w:sz w:val="24"/>
          <w:szCs w:val="24"/>
        </w:rPr>
        <w:t>内，编制完成基金年度报告，将年度报告登载于</w:t>
      </w:r>
      <w:r w:rsidR="00563BF5" w:rsidRPr="00897A95">
        <w:rPr>
          <w:bCs/>
          <w:sz w:val="24"/>
        </w:rPr>
        <w:t>规</w:t>
      </w:r>
      <w:r w:rsidRPr="00897A95">
        <w:rPr>
          <w:bCs/>
          <w:sz w:val="24"/>
        </w:rPr>
        <w:t>定</w:t>
      </w:r>
      <w:r w:rsidRPr="00897A95">
        <w:rPr>
          <w:rFonts w:hAnsi="宋体"/>
          <w:bCs/>
          <w:sz w:val="24"/>
          <w:szCs w:val="24"/>
        </w:rPr>
        <w:t>网站上，并将年度报告</w:t>
      </w:r>
      <w:r w:rsidRPr="00897A95">
        <w:rPr>
          <w:bCs/>
          <w:sz w:val="24"/>
        </w:rPr>
        <w:t>提示性公告</w:t>
      </w:r>
      <w:r w:rsidRPr="00897A95">
        <w:rPr>
          <w:rFonts w:hAnsi="宋体"/>
          <w:bCs/>
          <w:sz w:val="24"/>
          <w:szCs w:val="24"/>
        </w:rPr>
        <w:t>登载在</w:t>
      </w:r>
      <w:r w:rsidR="00563BF5" w:rsidRPr="00897A95">
        <w:rPr>
          <w:rFonts w:hAnsi="宋体"/>
          <w:bCs/>
          <w:sz w:val="24"/>
          <w:szCs w:val="24"/>
        </w:rPr>
        <w:t>规</w:t>
      </w:r>
      <w:r w:rsidRPr="00897A95">
        <w:rPr>
          <w:rFonts w:hAnsi="宋体"/>
          <w:bCs/>
          <w:sz w:val="24"/>
          <w:szCs w:val="24"/>
        </w:rPr>
        <w:t>定</w:t>
      </w:r>
      <w:r w:rsidRPr="00897A95">
        <w:rPr>
          <w:bCs/>
          <w:sz w:val="24"/>
        </w:rPr>
        <w:t>报刊</w:t>
      </w:r>
      <w:r w:rsidRPr="00897A95">
        <w:rPr>
          <w:rFonts w:hAnsi="宋体"/>
          <w:bCs/>
          <w:sz w:val="24"/>
          <w:szCs w:val="24"/>
        </w:rPr>
        <w:t>上。基金年度报告</w:t>
      </w:r>
      <w:r w:rsidRPr="00897A95">
        <w:rPr>
          <w:bCs/>
          <w:sz w:val="24"/>
        </w:rPr>
        <w:t>中</w:t>
      </w:r>
      <w:r w:rsidRPr="00897A95">
        <w:rPr>
          <w:rFonts w:hAnsi="宋体"/>
          <w:bCs/>
          <w:sz w:val="24"/>
          <w:szCs w:val="24"/>
        </w:rPr>
        <w:t>的财务会计报告应当经过</w:t>
      </w:r>
      <w:r w:rsidR="00522394" w:rsidRPr="00897A95">
        <w:rPr>
          <w:rFonts w:hAnsi="宋体"/>
          <w:bCs/>
          <w:sz w:val="24"/>
          <w:szCs w:val="24"/>
        </w:rPr>
        <w:t>符合《证券法》规定</w:t>
      </w:r>
      <w:r w:rsidRPr="00897A95">
        <w:rPr>
          <w:rFonts w:hAnsi="宋体"/>
          <w:bCs/>
          <w:sz w:val="24"/>
          <w:szCs w:val="24"/>
        </w:rPr>
        <w:t>的会计师事务</w:t>
      </w:r>
      <w:r w:rsidRPr="00897A95">
        <w:rPr>
          <w:bCs/>
          <w:sz w:val="24"/>
        </w:rPr>
        <w:t>所</w:t>
      </w:r>
      <w:r w:rsidRPr="00897A95">
        <w:rPr>
          <w:rFonts w:hAnsi="宋体"/>
          <w:bCs/>
          <w:sz w:val="24"/>
          <w:szCs w:val="24"/>
        </w:rPr>
        <w:t>审计。</w:t>
      </w:r>
    </w:p>
    <w:p w14:paraId="5C32FA84" w14:textId="77777777" w:rsidR="00404689" w:rsidRPr="00897A95" w:rsidRDefault="00BF63BF">
      <w:pPr>
        <w:spacing w:line="360" w:lineRule="auto"/>
        <w:ind w:firstLineChars="200" w:firstLine="480"/>
        <w:rPr>
          <w:bCs/>
          <w:sz w:val="24"/>
          <w:szCs w:val="24"/>
        </w:rPr>
      </w:pPr>
      <w:r w:rsidRPr="00897A95">
        <w:rPr>
          <w:rFonts w:hAnsi="宋体"/>
          <w:bCs/>
          <w:sz w:val="24"/>
          <w:szCs w:val="24"/>
        </w:rPr>
        <w:t>基金管理人应当在上半年结束之日起</w:t>
      </w:r>
      <w:r w:rsidRPr="00897A95">
        <w:rPr>
          <w:bCs/>
          <w:sz w:val="24"/>
        </w:rPr>
        <w:t>两个月</w:t>
      </w:r>
      <w:r w:rsidRPr="00897A95">
        <w:rPr>
          <w:rFonts w:hAnsi="宋体"/>
          <w:bCs/>
          <w:sz w:val="24"/>
          <w:szCs w:val="24"/>
        </w:rPr>
        <w:t>内，编制完成基金</w:t>
      </w:r>
      <w:r w:rsidRPr="00897A95">
        <w:rPr>
          <w:bCs/>
          <w:sz w:val="24"/>
        </w:rPr>
        <w:t>中期</w:t>
      </w:r>
      <w:r w:rsidRPr="00897A95">
        <w:rPr>
          <w:rFonts w:hAnsi="宋体"/>
          <w:bCs/>
          <w:sz w:val="24"/>
          <w:szCs w:val="24"/>
        </w:rPr>
        <w:t>报告，将</w:t>
      </w:r>
      <w:r w:rsidRPr="00897A95">
        <w:rPr>
          <w:bCs/>
          <w:sz w:val="24"/>
        </w:rPr>
        <w:t>中期</w:t>
      </w:r>
      <w:r w:rsidRPr="00897A95">
        <w:rPr>
          <w:rFonts w:hAnsi="宋体"/>
          <w:bCs/>
          <w:sz w:val="24"/>
          <w:szCs w:val="24"/>
        </w:rPr>
        <w:t>报告登载在</w:t>
      </w:r>
      <w:r w:rsidR="00D5651D" w:rsidRPr="00897A95">
        <w:rPr>
          <w:bCs/>
          <w:sz w:val="24"/>
        </w:rPr>
        <w:t>规</w:t>
      </w:r>
      <w:r w:rsidRPr="00897A95">
        <w:rPr>
          <w:bCs/>
          <w:sz w:val="24"/>
        </w:rPr>
        <w:t>定</w:t>
      </w:r>
      <w:r w:rsidRPr="00897A95">
        <w:rPr>
          <w:rFonts w:hAnsi="宋体"/>
          <w:bCs/>
          <w:sz w:val="24"/>
          <w:szCs w:val="24"/>
        </w:rPr>
        <w:t>网站上，并将中期报告提示性公告登载在</w:t>
      </w:r>
      <w:r w:rsidR="00563BF5" w:rsidRPr="00897A95">
        <w:rPr>
          <w:rFonts w:hAnsi="宋体"/>
          <w:bCs/>
          <w:sz w:val="24"/>
          <w:szCs w:val="24"/>
        </w:rPr>
        <w:t>规</w:t>
      </w:r>
      <w:r w:rsidRPr="00897A95">
        <w:rPr>
          <w:rFonts w:hAnsi="宋体"/>
          <w:bCs/>
          <w:sz w:val="24"/>
          <w:szCs w:val="24"/>
        </w:rPr>
        <w:t>定报刊上。</w:t>
      </w:r>
    </w:p>
    <w:p w14:paraId="2AC180FB" w14:textId="77777777" w:rsidR="00404689" w:rsidRPr="00897A95" w:rsidRDefault="00BF63BF">
      <w:pPr>
        <w:spacing w:line="360" w:lineRule="auto"/>
        <w:ind w:firstLineChars="200" w:firstLine="480"/>
        <w:rPr>
          <w:bCs/>
          <w:sz w:val="24"/>
          <w:szCs w:val="24"/>
        </w:rPr>
      </w:pPr>
      <w:r w:rsidRPr="00897A95">
        <w:rPr>
          <w:rFonts w:hAnsi="宋体"/>
          <w:bCs/>
          <w:sz w:val="24"/>
          <w:szCs w:val="24"/>
        </w:rPr>
        <w:t>基金管理人应当在每个季度结束之日起</w:t>
      </w:r>
      <w:r w:rsidRPr="00897A95">
        <w:rPr>
          <w:bCs/>
          <w:sz w:val="24"/>
          <w:szCs w:val="24"/>
        </w:rPr>
        <w:t>15</w:t>
      </w:r>
      <w:r w:rsidRPr="00897A95">
        <w:rPr>
          <w:rFonts w:hAnsi="宋体"/>
          <w:bCs/>
          <w:sz w:val="24"/>
          <w:szCs w:val="24"/>
        </w:rPr>
        <w:t>个工作日内，编制完成基金季度报告，将季度报告登载在</w:t>
      </w:r>
      <w:r w:rsidR="00563BF5" w:rsidRPr="00897A95">
        <w:rPr>
          <w:rFonts w:hAnsi="宋体"/>
          <w:bCs/>
          <w:sz w:val="24"/>
          <w:szCs w:val="24"/>
        </w:rPr>
        <w:t>规</w:t>
      </w:r>
      <w:r w:rsidRPr="00897A95">
        <w:rPr>
          <w:rFonts w:hAnsi="宋体"/>
          <w:bCs/>
          <w:sz w:val="24"/>
          <w:szCs w:val="24"/>
        </w:rPr>
        <w:t>定网站上，并将季度报告提示性公告登载在</w:t>
      </w:r>
      <w:r w:rsidR="00563BF5" w:rsidRPr="00897A95">
        <w:rPr>
          <w:rFonts w:hAnsi="宋体"/>
          <w:bCs/>
          <w:sz w:val="24"/>
          <w:szCs w:val="24"/>
        </w:rPr>
        <w:t>规</w:t>
      </w:r>
      <w:r w:rsidRPr="00897A95">
        <w:rPr>
          <w:rFonts w:hAnsi="宋体"/>
          <w:bCs/>
          <w:sz w:val="24"/>
          <w:szCs w:val="24"/>
        </w:rPr>
        <w:t>定报刊上。</w:t>
      </w:r>
    </w:p>
    <w:p w14:paraId="5C7DEDA8" w14:textId="77777777" w:rsidR="00404689" w:rsidRPr="00897A95" w:rsidRDefault="00BF63BF">
      <w:pPr>
        <w:spacing w:line="360" w:lineRule="auto"/>
        <w:ind w:firstLineChars="200" w:firstLine="480"/>
        <w:rPr>
          <w:bCs/>
          <w:sz w:val="24"/>
          <w:szCs w:val="24"/>
        </w:rPr>
      </w:pPr>
      <w:r w:rsidRPr="00897A95">
        <w:rPr>
          <w:rFonts w:hAnsi="宋体"/>
          <w:bCs/>
          <w:sz w:val="24"/>
          <w:szCs w:val="24"/>
        </w:rPr>
        <w:t>《基金合同》生效不足</w:t>
      </w:r>
      <w:r w:rsidRPr="00897A95">
        <w:rPr>
          <w:bCs/>
          <w:sz w:val="24"/>
          <w:szCs w:val="24"/>
        </w:rPr>
        <w:t>2</w:t>
      </w:r>
      <w:r w:rsidRPr="00897A95">
        <w:rPr>
          <w:rFonts w:hAnsi="宋体"/>
          <w:bCs/>
          <w:sz w:val="24"/>
          <w:szCs w:val="24"/>
        </w:rPr>
        <w:t>个月的，基金管理人可以不编制当期季度报告、中期报告或者年度报告。</w:t>
      </w:r>
    </w:p>
    <w:p w14:paraId="66132304" w14:textId="77777777" w:rsidR="00404689" w:rsidRPr="00897A95" w:rsidRDefault="00BF63BF">
      <w:pPr>
        <w:spacing w:line="360" w:lineRule="auto"/>
        <w:ind w:firstLineChars="200" w:firstLine="480"/>
        <w:rPr>
          <w:bCs/>
          <w:sz w:val="24"/>
        </w:rPr>
      </w:pPr>
      <w:r w:rsidRPr="00897A95">
        <w:rPr>
          <w:bCs/>
          <w:sz w:val="24"/>
        </w:rPr>
        <w:t>如报告期内出现单一投资者持有基金份额达到或超过基金总份额</w:t>
      </w:r>
      <w:r w:rsidRPr="00897A95">
        <w:rPr>
          <w:bCs/>
          <w:sz w:val="24"/>
        </w:rPr>
        <w:t>20%</w:t>
      </w:r>
      <w:r w:rsidRPr="00897A95">
        <w:rPr>
          <w:bCs/>
          <w:sz w:val="24"/>
        </w:rPr>
        <w:t>的情形，为保障其他投资者的权益，基金管理人至少应当在定期报告</w:t>
      </w:r>
      <w:r w:rsidRPr="00897A95">
        <w:rPr>
          <w:bCs/>
          <w:sz w:val="24"/>
        </w:rPr>
        <w:t>“</w:t>
      </w:r>
      <w:r w:rsidRPr="00897A95">
        <w:rPr>
          <w:bCs/>
          <w:sz w:val="24"/>
        </w:rPr>
        <w:t>影响投资者决</w:t>
      </w:r>
      <w:r w:rsidRPr="00897A95">
        <w:rPr>
          <w:bCs/>
          <w:sz w:val="24"/>
        </w:rPr>
        <w:lastRenderedPageBreak/>
        <w:t>策的其他重要信息</w:t>
      </w:r>
      <w:r w:rsidRPr="00897A95">
        <w:rPr>
          <w:bCs/>
          <w:sz w:val="24"/>
        </w:rPr>
        <w:t>”</w:t>
      </w:r>
      <w:r w:rsidRPr="00897A95">
        <w:rPr>
          <w:bCs/>
          <w:sz w:val="24"/>
        </w:rPr>
        <w:t>项下披露该投资者的类别、报告期末持有份额及占比、报告期内持有份额变化情况及本基金的特有风险，中国证监会认定的特殊情形除外。</w:t>
      </w:r>
    </w:p>
    <w:p w14:paraId="07333A41" w14:textId="77777777" w:rsidR="00404689" w:rsidRPr="00897A95" w:rsidRDefault="00563BF5">
      <w:pPr>
        <w:spacing w:line="360" w:lineRule="auto"/>
        <w:ind w:firstLineChars="200" w:firstLine="480"/>
        <w:rPr>
          <w:bCs/>
          <w:sz w:val="24"/>
          <w:szCs w:val="24"/>
        </w:rPr>
      </w:pPr>
      <w:r w:rsidRPr="00897A95">
        <w:rPr>
          <w:bCs/>
          <w:sz w:val="24"/>
        </w:rPr>
        <w:t>本基金持续运作过程中，</w:t>
      </w:r>
      <w:r w:rsidR="00BF63BF" w:rsidRPr="00897A95">
        <w:rPr>
          <w:bCs/>
          <w:sz w:val="24"/>
        </w:rPr>
        <w:t>基金管理人应当在基金年度报告和中期报告中披露基金组合资产情况及其流动性风险分析等。</w:t>
      </w:r>
    </w:p>
    <w:p w14:paraId="534E955F" w14:textId="77777777" w:rsidR="00404689" w:rsidRPr="00897A95" w:rsidRDefault="00BF63BF">
      <w:pPr>
        <w:spacing w:line="360" w:lineRule="auto"/>
        <w:ind w:firstLineChars="200" w:firstLine="480"/>
        <w:rPr>
          <w:bCs/>
          <w:sz w:val="24"/>
          <w:szCs w:val="24"/>
        </w:rPr>
      </w:pPr>
      <w:r w:rsidRPr="00897A95">
        <w:rPr>
          <w:bCs/>
          <w:sz w:val="24"/>
          <w:szCs w:val="24"/>
        </w:rPr>
        <w:t>7</w:t>
      </w:r>
      <w:r w:rsidRPr="00897A95">
        <w:rPr>
          <w:rFonts w:hAnsi="宋体"/>
          <w:bCs/>
          <w:sz w:val="24"/>
          <w:szCs w:val="24"/>
        </w:rPr>
        <w:t>、临时报告</w:t>
      </w:r>
    </w:p>
    <w:p w14:paraId="08C53B7A" w14:textId="77777777" w:rsidR="00404689" w:rsidRPr="00897A95" w:rsidRDefault="00BF63BF">
      <w:pPr>
        <w:spacing w:line="360" w:lineRule="auto"/>
        <w:ind w:firstLineChars="200" w:firstLine="480"/>
        <w:rPr>
          <w:bCs/>
          <w:sz w:val="24"/>
        </w:rPr>
      </w:pPr>
      <w:r w:rsidRPr="00897A95">
        <w:rPr>
          <w:bCs/>
          <w:sz w:val="24"/>
        </w:rPr>
        <w:t>本基金发生重大事件，有关信息披露义务人应当按规定编制临时报告书，并登载在</w:t>
      </w:r>
      <w:r w:rsidR="00563BF5" w:rsidRPr="00897A95">
        <w:rPr>
          <w:bCs/>
          <w:sz w:val="24"/>
        </w:rPr>
        <w:t>规</w:t>
      </w:r>
      <w:r w:rsidRPr="00897A95">
        <w:rPr>
          <w:bCs/>
          <w:sz w:val="24"/>
        </w:rPr>
        <w:t>定报刊和</w:t>
      </w:r>
      <w:r w:rsidR="00563BF5" w:rsidRPr="00897A95">
        <w:rPr>
          <w:bCs/>
          <w:sz w:val="24"/>
        </w:rPr>
        <w:t>规</w:t>
      </w:r>
      <w:r w:rsidRPr="00897A95">
        <w:rPr>
          <w:bCs/>
          <w:sz w:val="24"/>
        </w:rPr>
        <w:t>定网站上。</w:t>
      </w:r>
    </w:p>
    <w:p w14:paraId="11876242" w14:textId="77777777" w:rsidR="00404689" w:rsidRPr="00897A95" w:rsidRDefault="00BF63BF">
      <w:pPr>
        <w:spacing w:line="360" w:lineRule="auto"/>
        <w:ind w:firstLineChars="200" w:firstLine="480"/>
        <w:rPr>
          <w:bCs/>
          <w:sz w:val="24"/>
          <w:szCs w:val="24"/>
        </w:rPr>
      </w:pPr>
      <w:r w:rsidRPr="00897A95">
        <w:rPr>
          <w:rFonts w:hAnsi="宋体"/>
          <w:bCs/>
          <w:sz w:val="24"/>
          <w:szCs w:val="24"/>
        </w:rPr>
        <w:t>前款所称重大事件，是指可能对基金份额持有人权益或者基金份额的价格产生重大影响的下列事件：</w:t>
      </w:r>
    </w:p>
    <w:p w14:paraId="11D13487" w14:textId="77777777" w:rsidR="00404689" w:rsidRPr="00897A95" w:rsidRDefault="00BF63BF">
      <w:pPr>
        <w:spacing w:line="360" w:lineRule="auto"/>
        <w:ind w:firstLineChars="200" w:firstLine="480"/>
        <w:rPr>
          <w:bCs/>
          <w:sz w:val="24"/>
          <w:szCs w:val="24"/>
        </w:rPr>
      </w:pPr>
      <w:r w:rsidRPr="00897A95">
        <w:rPr>
          <w:rFonts w:hAnsi="宋体"/>
          <w:bCs/>
          <w:sz w:val="24"/>
          <w:szCs w:val="24"/>
        </w:rPr>
        <w:t>（</w:t>
      </w:r>
      <w:r w:rsidRPr="00897A95">
        <w:rPr>
          <w:bCs/>
          <w:sz w:val="24"/>
          <w:szCs w:val="24"/>
        </w:rPr>
        <w:t>1</w:t>
      </w:r>
      <w:r w:rsidRPr="00897A95">
        <w:rPr>
          <w:rFonts w:hAnsi="宋体"/>
          <w:bCs/>
          <w:sz w:val="24"/>
          <w:szCs w:val="24"/>
        </w:rPr>
        <w:t>）基金份额持有人大会的召开及决定的事项；</w:t>
      </w:r>
    </w:p>
    <w:p w14:paraId="21D8DB83" w14:textId="77777777" w:rsidR="00404689" w:rsidRPr="00897A95" w:rsidRDefault="00BF63BF">
      <w:pPr>
        <w:spacing w:line="360" w:lineRule="auto"/>
        <w:ind w:firstLineChars="200" w:firstLine="480"/>
        <w:rPr>
          <w:bCs/>
          <w:sz w:val="24"/>
          <w:szCs w:val="24"/>
        </w:rPr>
      </w:pPr>
      <w:r w:rsidRPr="00897A95">
        <w:rPr>
          <w:rFonts w:hAnsi="宋体"/>
          <w:bCs/>
          <w:sz w:val="24"/>
          <w:szCs w:val="24"/>
        </w:rPr>
        <w:t>（</w:t>
      </w:r>
      <w:r w:rsidRPr="00897A95">
        <w:rPr>
          <w:bCs/>
          <w:sz w:val="24"/>
          <w:szCs w:val="24"/>
        </w:rPr>
        <w:t>2</w:t>
      </w:r>
      <w:r w:rsidRPr="00897A95">
        <w:rPr>
          <w:rFonts w:hAnsi="宋体"/>
          <w:bCs/>
          <w:sz w:val="24"/>
          <w:szCs w:val="24"/>
        </w:rPr>
        <w:t>）《基金合同》终止、基金清算；</w:t>
      </w:r>
    </w:p>
    <w:p w14:paraId="1769FA79" w14:textId="77777777" w:rsidR="00404689" w:rsidRPr="00897A95" w:rsidRDefault="00BF63BF">
      <w:pPr>
        <w:spacing w:line="360" w:lineRule="auto"/>
        <w:ind w:firstLineChars="200" w:firstLine="480"/>
        <w:rPr>
          <w:bCs/>
          <w:sz w:val="24"/>
          <w:szCs w:val="24"/>
        </w:rPr>
      </w:pPr>
      <w:r w:rsidRPr="00897A95">
        <w:rPr>
          <w:rFonts w:hAnsi="宋体"/>
          <w:bCs/>
          <w:sz w:val="24"/>
          <w:szCs w:val="24"/>
        </w:rPr>
        <w:t>（</w:t>
      </w:r>
      <w:r w:rsidRPr="00897A95">
        <w:rPr>
          <w:bCs/>
          <w:sz w:val="24"/>
          <w:szCs w:val="24"/>
        </w:rPr>
        <w:t>3</w:t>
      </w:r>
      <w:r w:rsidRPr="00897A95">
        <w:rPr>
          <w:rFonts w:hAnsi="宋体"/>
          <w:bCs/>
          <w:sz w:val="24"/>
          <w:szCs w:val="24"/>
        </w:rPr>
        <w:t>）转换基金运作方式、基金合并；</w:t>
      </w:r>
    </w:p>
    <w:p w14:paraId="57BAAB2E" w14:textId="77777777" w:rsidR="00404689" w:rsidRPr="00897A95" w:rsidRDefault="00BF63BF">
      <w:pPr>
        <w:spacing w:line="360" w:lineRule="auto"/>
        <w:ind w:firstLineChars="200" w:firstLine="480"/>
        <w:rPr>
          <w:bCs/>
          <w:sz w:val="24"/>
          <w:szCs w:val="24"/>
        </w:rPr>
      </w:pPr>
      <w:r w:rsidRPr="00897A95">
        <w:rPr>
          <w:rFonts w:hAnsi="宋体"/>
          <w:bCs/>
          <w:sz w:val="24"/>
          <w:szCs w:val="24"/>
        </w:rPr>
        <w:t>（</w:t>
      </w:r>
      <w:r w:rsidRPr="00897A95">
        <w:rPr>
          <w:bCs/>
          <w:sz w:val="24"/>
          <w:szCs w:val="24"/>
        </w:rPr>
        <w:t>4</w:t>
      </w:r>
      <w:r w:rsidRPr="00897A95">
        <w:rPr>
          <w:rFonts w:hAnsi="宋体"/>
          <w:bCs/>
          <w:sz w:val="24"/>
          <w:szCs w:val="24"/>
        </w:rPr>
        <w:t>）更换基金管理人、基金托管人、基金份额登记机构，基金改聘会计师事务所；</w:t>
      </w:r>
    </w:p>
    <w:p w14:paraId="2F45D888" w14:textId="77777777" w:rsidR="00404689" w:rsidRPr="00897A95" w:rsidRDefault="00BF63BF">
      <w:pPr>
        <w:spacing w:line="360" w:lineRule="auto"/>
        <w:ind w:firstLineChars="200" w:firstLine="480"/>
        <w:rPr>
          <w:bCs/>
          <w:sz w:val="24"/>
          <w:szCs w:val="24"/>
        </w:rPr>
      </w:pPr>
      <w:r w:rsidRPr="00897A95">
        <w:rPr>
          <w:rFonts w:hAnsi="宋体"/>
          <w:bCs/>
          <w:sz w:val="24"/>
          <w:szCs w:val="24"/>
        </w:rPr>
        <w:t>（</w:t>
      </w:r>
      <w:r w:rsidRPr="00897A95">
        <w:rPr>
          <w:bCs/>
          <w:sz w:val="24"/>
          <w:szCs w:val="24"/>
        </w:rPr>
        <w:t>5</w:t>
      </w:r>
      <w:r w:rsidRPr="00897A95">
        <w:rPr>
          <w:rFonts w:hAnsi="宋体"/>
          <w:bCs/>
          <w:sz w:val="24"/>
          <w:szCs w:val="24"/>
        </w:rPr>
        <w:t>）基金管理人、基金托管人的法定名称、住所发生变更；</w:t>
      </w:r>
    </w:p>
    <w:p w14:paraId="2590A490" w14:textId="77777777" w:rsidR="00404689" w:rsidRPr="00897A95" w:rsidRDefault="00BF63BF">
      <w:pPr>
        <w:spacing w:line="360" w:lineRule="auto"/>
        <w:ind w:firstLineChars="200" w:firstLine="480"/>
        <w:rPr>
          <w:bCs/>
          <w:sz w:val="24"/>
          <w:szCs w:val="24"/>
        </w:rPr>
      </w:pPr>
      <w:r w:rsidRPr="00897A95">
        <w:rPr>
          <w:rFonts w:hAnsi="宋体"/>
          <w:bCs/>
          <w:sz w:val="24"/>
          <w:szCs w:val="24"/>
        </w:rPr>
        <w:t>（</w:t>
      </w:r>
      <w:r w:rsidRPr="00897A95">
        <w:rPr>
          <w:bCs/>
          <w:sz w:val="24"/>
          <w:szCs w:val="24"/>
        </w:rPr>
        <w:t>6</w:t>
      </w:r>
      <w:r w:rsidRPr="00897A95">
        <w:rPr>
          <w:rFonts w:hAnsi="宋体"/>
          <w:bCs/>
          <w:sz w:val="24"/>
          <w:szCs w:val="24"/>
        </w:rPr>
        <w:t>）基金管理人委托基金服务机构代为办理基金的份额登记、核算、估值等事项，基金托管人委托基金服务机构代为办理基金的核算、估值、复核等事项；</w:t>
      </w:r>
    </w:p>
    <w:p w14:paraId="3905E2E8" w14:textId="77777777" w:rsidR="00404689" w:rsidRPr="00897A95" w:rsidRDefault="00BF63BF">
      <w:pPr>
        <w:spacing w:line="360" w:lineRule="auto"/>
        <w:ind w:firstLineChars="200" w:firstLine="480"/>
        <w:rPr>
          <w:bCs/>
          <w:sz w:val="24"/>
          <w:szCs w:val="24"/>
        </w:rPr>
      </w:pPr>
      <w:r w:rsidRPr="00897A95">
        <w:rPr>
          <w:rFonts w:hAnsi="宋体"/>
          <w:bCs/>
          <w:sz w:val="24"/>
          <w:szCs w:val="24"/>
        </w:rPr>
        <w:t>（</w:t>
      </w:r>
      <w:r w:rsidRPr="00897A95">
        <w:rPr>
          <w:bCs/>
          <w:sz w:val="24"/>
          <w:szCs w:val="24"/>
        </w:rPr>
        <w:t>7</w:t>
      </w:r>
      <w:r w:rsidRPr="00897A95">
        <w:rPr>
          <w:rFonts w:hAnsi="宋体"/>
          <w:bCs/>
          <w:sz w:val="24"/>
          <w:szCs w:val="24"/>
        </w:rPr>
        <w:t>）基金管理人变更持有百分之五以上股权的股东、变更基金管理人的实际控制人；</w:t>
      </w:r>
    </w:p>
    <w:p w14:paraId="31DEB9C5" w14:textId="77777777" w:rsidR="00404689" w:rsidRPr="00897A95" w:rsidRDefault="00BF63BF">
      <w:pPr>
        <w:spacing w:line="360" w:lineRule="auto"/>
        <w:ind w:firstLineChars="200" w:firstLine="480"/>
        <w:rPr>
          <w:bCs/>
          <w:sz w:val="24"/>
          <w:szCs w:val="24"/>
        </w:rPr>
      </w:pPr>
      <w:r w:rsidRPr="00897A95">
        <w:rPr>
          <w:rFonts w:hAnsi="宋体"/>
          <w:bCs/>
          <w:sz w:val="24"/>
          <w:szCs w:val="24"/>
        </w:rPr>
        <w:t>（</w:t>
      </w:r>
      <w:r w:rsidRPr="00897A95">
        <w:rPr>
          <w:bCs/>
          <w:sz w:val="24"/>
          <w:szCs w:val="24"/>
        </w:rPr>
        <w:t>8</w:t>
      </w:r>
      <w:r w:rsidRPr="00897A95">
        <w:rPr>
          <w:rFonts w:hAnsi="宋体"/>
          <w:bCs/>
          <w:sz w:val="24"/>
          <w:szCs w:val="24"/>
        </w:rPr>
        <w:t>）基金募集期延长或提前结束募集；</w:t>
      </w:r>
    </w:p>
    <w:p w14:paraId="48898C17" w14:textId="77777777" w:rsidR="00404689" w:rsidRPr="00897A95" w:rsidRDefault="00BF63BF">
      <w:pPr>
        <w:spacing w:line="360" w:lineRule="auto"/>
        <w:ind w:firstLineChars="200" w:firstLine="480"/>
        <w:rPr>
          <w:bCs/>
          <w:sz w:val="24"/>
          <w:szCs w:val="24"/>
        </w:rPr>
      </w:pPr>
      <w:r w:rsidRPr="00897A95">
        <w:rPr>
          <w:rFonts w:hAnsi="宋体"/>
          <w:bCs/>
          <w:sz w:val="24"/>
          <w:szCs w:val="24"/>
        </w:rPr>
        <w:t>（</w:t>
      </w:r>
      <w:r w:rsidRPr="00897A95">
        <w:rPr>
          <w:bCs/>
          <w:sz w:val="24"/>
          <w:szCs w:val="24"/>
        </w:rPr>
        <w:t>9</w:t>
      </w:r>
      <w:r w:rsidRPr="00897A95">
        <w:rPr>
          <w:rFonts w:hAnsi="宋体"/>
          <w:bCs/>
          <w:sz w:val="24"/>
          <w:szCs w:val="24"/>
        </w:rPr>
        <w:t>）基金管理人高级管理人员、基金经理和基金托管人专门基金托管部门负责人发生变动；</w:t>
      </w:r>
    </w:p>
    <w:p w14:paraId="5FD019CF" w14:textId="77777777" w:rsidR="00404689" w:rsidRPr="00897A95" w:rsidRDefault="00BF63BF">
      <w:pPr>
        <w:spacing w:line="360" w:lineRule="auto"/>
        <w:ind w:firstLineChars="200" w:firstLine="480"/>
        <w:rPr>
          <w:bCs/>
          <w:sz w:val="24"/>
          <w:szCs w:val="24"/>
        </w:rPr>
      </w:pPr>
      <w:r w:rsidRPr="00897A95">
        <w:rPr>
          <w:rFonts w:hAnsi="宋体"/>
          <w:bCs/>
          <w:sz w:val="24"/>
          <w:szCs w:val="24"/>
        </w:rPr>
        <w:t>（</w:t>
      </w:r>
      <w:r w:rsidRPr="00897A95">
        <w:rPr>
          <w:bCs/>
          <w:sz w:val="24"/>
          <w:szCs w:val="24"/>
        </w:rPr>
        <w:t>10</w:t>
      </w:r>
      <w:r w:rsidRPr="00897A95">
        <w:rPr>
          <w:rFonts w:hAnsi="宋体"/>
          <w:bCs/>
          <w:sz w:val="24"/>
          <w:szCs w:val="24"/>
        </w:rPr>
        <w:t>）基金管理人的董事在最近</w:t>
      </w:r>
      <w:r w:rsidRPr="00897A95">
        <w:rPr>
          <w:bCs/>
          <w:sz w:val="24"/>
          <w:szCs w:val="24"/>
        </w:rPr>
        <w:t>12</w:t>
      </w:r>
      <w:r w:rsidRPr="00897A95">
        <w:rPr>
          <w:rFonts w:hAnsi="宋体"/>
          <w:bCs/>
          <w:sz w:val="24"/>
          <w:szCs w:val="24"/>
        </w:rPr>
        <w:t>个月内变更超过百分之五十；</w:t>
      </w:r>
    </w:p>
    <w:p w14:paraId="4D7AF0AA" w14:textId="77777777" w:rsidR="00404689" w:rsidRPr="00897A95" w:rsidRDefault="00BF63BF">
      <w:pPr>
        <w:spacing w:line="360" w:lineRule="auto"/>
        <w:ind w:firstLineChars="200" w:firstLine="480"/>
        <w:rPr>
          <w:bCs/>
          <w:sz w:val="24"/>
          <w:szCs w:val="24"/>
        </w:rPr>
      </w:pPr>
      <w:r w:rsidRPr="00897A95">
        <w:rPr>
          <w:rFonts w:hAnsi="宋体"/>
          <w:bCs/>
          <w:sz w:val="24"/>
          <w:szCs w:val="24"/>
        </w:rPr>
        <w:t>（</w:t>
      </w:r>
      <w:r w:rsidRPr="00897A95">
        <w:rPr>
          <w:bCs/>
          <w:sz w:val="24"/>
          <w:szCs w:val="24"/>
        </w:rPr>
        <w:t>11</w:t>
      </w:r>
      <w:r w:rsidRPr="00897A95">
        <w:rPr>
          <w:rFonts w:hAnsi="宋体"/>
          <w:bCs/>
          <w:sz w:val="24"/>
          <w:szCs w:val="24"/>
        </w:rPr>
        <w:t>）基金管理人、基金托管人专门基金托管部门的主要业务人员在最近</w:t>
      </w:r>
      <w:r w:rsidRPr="00897A95">
        <w:rPr>
          <w:bCs/>
          <w:sz w:val="24"/>
          <w:szCs w:val="24"/>
        </w:rPr>
        <w:t>12</w:t>
      </w:r>
      <w:r w:rsidRPr="00897A95">
        <w:rPr>
          <w:rFonts w:hAnsi="宋体"/>
          <w:bCs/>
          <w:sz w:val="24"/>
          <w:szCs w:val="24"/>
        </w:rPr>
        <w:t>个月内变动超过百分之三十；</w:t>
      </w:r>
    </w:p>
    <w:p w14:paraId="006F9B21" w14:textId="77777777" w:rsidR="00404689" w:rsidRPr="00897A95" w:rsidRDefault="00BF63BF">
      <w:pPr>
        <w:spacing w:line="360" w:lineRule="auto"/>
        <w:ind w:firstLineChars="200" w:firstLine="480"/>
        <w:rPr>
          <w:bCs/>
          <w:sz w:val="24"/>
          <w:szCs w:val="24"/>
        </w:rPr>
      </w:pPr>
      <w:r w:rsidRPr="00897A95">
        <w:rPr>
          <w:rFonts w:hAnsi="宋体"/>
          <w:bCs/>
          <w:sz w:val="24"/>
          <w:szCs w:val="24"/>
        </w:rPr>
        <w:t>（</w:t>
      </w:r>
      <w:r w:rsidRPr="00897A95">
        <w:rPr>
          <w:bCs/>
          <w:sz w:val="24"/>
          <w:szCs w:val="24"/>
        </w:rPr>
        <w:t>12</w:t>
      </w:r>
      <w:r w:rsidRPr="00897A95">
        <w:rPr>
          <w:rFonts w:hAnsi="宋体"/>
          <w:bCs/>
          <w:sz w:val="24"/>
          <w:szCs w:val="24"/>
        </w:rPr>
        <w:t>）涉及基金管理业务、基金财产、基金托管业务的诉讼或仲裁；</w:t>
      </w:r>
    </w:p>
    <w:p w14:paraId="549EEDA5" w14:textId="77777777" w:rsidR="00404689" w:rsidRPr="00897A95" w:rsidRDefault="00BF63BF">
      <w:pPr>
        <w:spacing w:line="360" w:lineRule="auto"/>
        <w:ind w:firstLineChars="200" w:firstLine="480"/>
        <w:rPr>
          <w:bCs/>
          <w:sz w:val="24"/>
          <w:szCs w:val="24"/>
        </w:rPr>
      </w:pPr>
      <w:r w:rsidRPr="00897A95">
        <w:rPr>
          <w:rFonts w:hAnsi="宋体"/>
          <w:bCs/>
          <w:sz w:val="24"/>
          <w:szCs w:val="24"/>
        </w:rPr>
        <w:t>（</w:t>
      </w:r>
      <w:r w:rsidRPr="00897A95">
        <w:rPr>
          <w:bCs/>
          <w:sz w:val="24"/>
          <w:szCs w:val="24"/>
        </w:rPr>
        <w:t>13</w:t>
      </w:r>
      <w:r w:rsidRPr="00897A95">
        <w:rPr>
          <w:rFonts w:hAnsi="宋体"/>
          <w:bCs/>
          <w:sz w:val="24"/>
          <w:szCs w:val="24"/>
        </w:rPr>
        <w:t>）基金管理人或其高级管理人员、基金经理因基金管理业务相关行为受到重大行政处罚、刑事处罚，基金托管人或其专门基金托管部门负责人因基金托管业务相关行为受到重大行政处罚、刑事处罚；</w:t>
      </w:r>
    </w:p>
    <w:p w14:paraId="700FB6AB" w14:textId="77777777" w:rsidR="00404689" w:rsidRPr="00897A95" w:rsidRDefault="00BF63BF">
      <w:pPr>
        <w:spacing w:line="360" w:lineRule="auto"/>
        <w:ind w:firstLineChars="200" w:firstLine="480"/>
        <w:rPr>
          <w:bCs/>
          <w:sz w:val="24"/>
          <w:szCs w:val="24"/>
        </w:rPr>
      </w:pPr>
      <w:r w:rsidRPr="00897A95">
        <w:rPr>
          <w:rFonts w:hAnsi="宋体"/>
          <w:bCs/>
          <w:sz w:val="24"/>
          <w:szCs w:val="24"/>
        </w:rPr>
        <w:lastRenderedPageBreak/>
        <w:t>（</w:t>
      </w:r>
      <w:r w:rsidRPr="00897A95">
        <w:rPr>
          <w:bCs/>
          <w:sz w:val="24"/>
          <w:szCs w:val="24"/>
        </w:rPr>
        <w:t>14</w:t>
      </w:r>
      <w:r w:rsidRPr="00897A95">
        <w:rPr>
          <w:rFonts w:hAnsi="宋体"/>
          <w:bCs/>
          <w:sz w:val="24"/>
          <w:szCs w:val="24"/>
        </w:rPr>
        <w:t>）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14:paraId="25DFC0B9" w14:textId="77777777" w:rsidR="00404689" w:rsidRPr="00897A95" w:rsidRDefault="00BF63BF">
      <w:pPr>
        <w:spacing w:line="360" w:lineRule="auto"/>
        <w:ind w:firstLineChars="200" w:firstLine="480"/>
        <w:rPr>
          <w:bCs/>
          <w:sz w:val="24"/>
          <w:szCs w:val="24"/>
        </w:rPr>
      </w:pPr>
      <w:r w:rsidRPr="00897A95">
        <w:rPr>
          <w:rFonts w:hAnsi="宋体"/>
          <w:bCs/>
          <w:sz w:val="24"/>
          <w:szCs w:val="24"/>
        </w:rPr>
        <w:t>（</w:t>
      </w:r>
      <w:r w:rsidRPr="00897A95">
        <w:rPr>
          <w:bCs/>
          <w:sz w:val="24"/>
          <w:szCs w:val="24"/>
        </w:rPr>
        <w:t>15</w:t>
      </w:r>
      <w:r w:rsidRPr="00897A95">
        <w:rPr>
          <w:rFonts w:hAnsi="宋体"/>
          <w:bCs/>
          <w:sz w:val="24"/>
          <w:szCs w:val="24"/>
        </w:rPr>
        <w:t>）基金收益分配事项；</w:t>
      </w:r>
    </w:p>
    <w:p w14:paraId="13F143C4" w14:textId="77777777" w:rsidR="00404689" w:rsidRPr="00897A95" w:rsidRDefault="00BF63BF">
      <w:pPr>
        <w:spacing w:line="360" w:lineRule="auto"/>
        <w:ind w:firstLineChars="200" w:firstLine="480"/>
        <w:rPr>
          <w:bCs/>
          <w:sz w:val="24"/>
          <w:szCs w:val="24"/>
        </w:rPr>
      </w:pPr>
      <w:r w:rsidRPr="00897A95">
        <w:rPr>
          <w:rFonts w:hAnsi="宋体"/>
          <w:bCs/>
          <w:sz w:val="24"/>
          <w:szCs w:val="24"/>
        </w:rPr>
        <w:t>（</w:t>
      </w:r>
      <w:r w:rsidRPr="00897A95">
        <w:rPr>
          <w:bCs/>
          <w:sz w:val="24"/>
          <w:szCs w:val="24"/>
        </w:rPr>
        <w:t>16</w:t>
      </w:r>
      <w:r w:rsidRPr="00897A95">
        <w:rPr>
          <w:rFonts w:hAnsi="宋体"/>
          <w:bCs/>
          <w:sz w:val="24"/>
          <w:szCs w:val="24"/>
        </w:rPr>
        <w:t>）</w:t>
      </w:r>
      <w:r w:rsidR="00927324">
        <w:rPr>
          <w:bCs/>
          <w:sz w:val="24"/>
        </w:rPr>
        <w:t>管理费、托管费</w:t>
      </w:r>
      <w:r w:rsidR="00927324">
        <w:rPr>
          <w:rFonts w:hint="eastAsia"/>
          <w:bCs/>
          <w:sz w:val="24"/>
        </w:rPr>
        <w:t>、</w:t>
      </w:r>
      <w:r w:rsidR="003E4F7B">
        <w:rPr>
          <w:rFonts w:hint="eastAsia"/>
          <w:bCs/>
          <w:sz w:val="24"/>
        </w:rPr>
        <w:t>销售服务费、</w:t>
      </w:r>
      <w:r w:rsidR="00927324">
        <w:rPr>
          <w:rFonts w:hint="eastAsia"/>
          <w:bCs/>
          <w:sz w:val="24"/>
        </w:rPr>
        <w:t>申购费、赎回费</w:t>
      </w:r>
      <w:r w:rsidR="00927324">
        <w:rPr>
          <w:bCs/>
          <w:sz w:val="24"/>
        </w:rPr>
        <w:t>等费用计提标准、计提方式和费率发生变更</w:t>
      </w:r>
      <w:r w:rsidRPr="00897A95">
        <w:rPr>
          <w:rFonts w:hAnsi="宋体"/>
          <w:bCs/>
          <w:sz w:val="24"/>
          <w:szCs w:val="24"/>
        </w:rPr>
        <w:t>；</w:t>
      </w:r>
    </w:p>
    <w:p w14:paraId="29C15F6A" w14:textId="77777777" w:rsidR="00404689" w:rsidRPr="00897A95" w:rsidRDefault="00BF63BF">
      <w:pPr>
        <w:spacing w:line="360" w:lineRule="auto"/>
        <w:ind w:firstLineChars="200" w:firstLine="480"/>
        <w:rPr>
          <w:bCs/>
          <w:sz w:val="24"/>
          <w:szCs w:val="24"/>
        </w:rPr>
      </w:pPr>
      <w:r w:rsidRPr="00897A95">
        <w:rPr>
          <w:rFonts w:hAnsi="宋体"/>
          <w:bCs/>
          <w:sz w:val="24"/>
          <w:szCs w:val="24"/>
        </w:rPr>
        <w:t>（</w:t>
      </w:r>
      <w:r w:rsidRPr="00897A95">
        <w:rPr>
          <w:bCs/>
          <w:sz w:val="24"/>
          <w:szCs w:val="24"/>
        </w:rPr>
        <w:t>17</w:t>
      </w:r>
      <w:r w:rsidRPr="00897A95">
        <w:rPr>
          <w:rFonts w:hAnsi="宋体"/>
          <w:bCs/>
          <w:sz w:val="24"/>
          <w:szCs w:val="24"/>
        </w:rPr>
        <w:t>）</w:t>
      </w:r>
      <w:r w:rsidR="003E4F7B">
        <w:rPr>
          <w:bCs/>
          <w:sz w:val="24"/>
        </w:rPr>
        <w:t>任一类基金份额净值计价错误达该类基金份额净值百分之零点五</w:t>
      </w:r>
      <w:r w:rsidRPr="00897A95">
        <w:rPr>
          <w:rFonts w:hAnsi="宋体"/>
          <w:bCs/>
          <w:sz w:val="24"/>
          <w:szCs w:val="24"/>
        </w:rPr>
        <w:t>；</w:t>
      </w:r>
    </w:p>
    <w:p w14:paraId="7A763B99" w14:textId="77777777" w:rsidR="00404689" w:rsidRPr="00897A95" w:rsidRDefault="00BF63BF">
      <w:pPr>
        <w:spacing w:line="360" w:lineRule="auto"/>
        <w:ind w:firstLineChars="200" w:firstLine="480"/>
        <w:rPr>
          <w:bCs/>
          <w:sz w:val="24"/>
          <w:szCs w:val="24"/>
        </w:rPr>
      </w:pPr>
      <w:r w:rsidRPr="00897A95">
        <w:rPr>
          <w:rFonts w:hAnsi="宋体"/>
          <w:bCs/>
          <w:sz w:val="24"/>
          <w:szCs w:val="24"/>
        </w:rPr>
        <w:t>（</w:t>
      </w:r>
      <w:r w:rsidRPr="00897A95">
        <w:rPr>
          <w:bCs/>
          <w:sz w:val="24"/>
          <w:szCs w:val="24"/>
        </w:rPr>
        <w:t>18</w:t>
      </w:r>
      <w:r w:rsidRPr="00897A95">
        <w:rPr>
          <w:rFonts w:hAnsi="宋体"/>
          <w:bCs/>
          <w:sz w:val="24"/>
          <w:szCs w:val="24"/>
        </w:rPr>
        <w:t>）本基金开始办理申购、赎回；</w:t>
      </w:r>
    </w:p>
    <w:p w14:paraId="24D95179" w14:textId="77777777" w:rsidR="00404689" w:rsidRPr="00897A95" w:rsidRDefault="00BF63BF">
      <w:pPr>
        <w:spacing w:line="360" w:lineRule="auto"/>
        <w:ind w:firstLineChars="200" w:firstLine="480"/>
        <w:rPr>
          <w:bCs/>
          <w:sz w:val="24"/>
          <w:szCs w:val="24"/>
        </w:rPr>
      </w:pPr>
      <w:r w:rsidRPr="00897A95">
        <w:rPr>
          <w:rFonts w:hAnsi="宋体"/>
          <w:bCs/>
          <w:sz w:val="24"/>
          <w:szCs w:val="24"/>
        </w:rPr>
        <w:t>（</w:t>
      </w:r>
      <w:r w:rsidRPr="00897A95">
        <w:rPr>
          <w:bCs/>
          <w:sz w:val="24"/>
          <w:szCs w:val="24"/>
        </w:rPr>
        <w:t>19</w:t>
      </w:r>
      <w:r w:rsidRPr="00897A95">
        <w:rPr>
          <w:rFonts w:hAnsi="宋体"/>
          <w:bCs/>
          <w:sz w:val="24"/>
          <w:szCs w:val="24"/>
        </w:rPr>
        <w:t>）本基金发生巨额赎回并延期办理；</w:t>
      </w:r>
    </w:p>
    <w:p w14:paraId="40175038" w14:textId="77777777" w:rsidR="00404689" w:rsidRPr="00897A95" w:rsidRDefault="00BF63BF">
      <w:pPr>
        <w:spacing w:line="360" w:lineRule="auto"/>
        <w:ind w:firstLineChars="200" w:firstLine="480"/>
        <w:rPr>
          <w:bCs/>
          <w:sz w:val="24"/>
          <w:szCs w:val="24"/>
        </w:rPr>
      </w:pPr>
      <w:r w:rsidRPr="00897A95">
        <w:rPr>
          <w:rFonts w:hAnsi="宋体"/>
          <w:bCs/>
          <w:sz w:val="24"/>
          <w:szCs w:val="24"/>
        </w:rPr>
        <w:t>（</w:t>
      </w:r>
      <w:r w:rsidRPr="00897A95">
        <w:rPr>
          <w:bCs/>
          <w:sz w:val="24"/>
          <w:szCs w:val="24"/>
        </w:rPr>
        <w:t>20</w:t>
      </w:r>
      <w:r w:rsidRPr="00897A95">
        <w:rPr>
          <w:rFonts w:hAnsi="宋体"/>
          <w:bCs/>
          <w:sz w:val="24"/>
          <w:szCs w:val="24"/>
        </w:rPr>
        <w:t>）本基金连续发生巨额赎回并暂停接受赎回申请或延缓支付赎回款项；</w:t>
      </w:r>
    </w:p>
    <w:p w14:paraId="596D5633" w14:textId="77777777" w:rsidR="00404689" w:rsidRPr="00897A95" w:rsidRDefault="00BF63BF">
      <w:pPr>
        <w:spacing w:line="360" w:lineRule="auto"/>
        <w:ind w:firstLineChars="200" w:firstLine="480"/>
        <w:rPr>
          <w:bCs/>
          <w:sz w:val="24"/>
          <w:szCs w:val="24"/>
        </w:rPr>
      </w:pPr>
      <w:r w:rsidRPr="00897A95">
        <w:rPr>
          <w:rFonts w:hAnsi="宋体"/>
          <w:bCs/>
          <w:sz w:val="24"/>
          <w:szCs w:val="24"/>
        </w:rPr>
        <w:t>（</w:t>
      </w:r>
      <w:r w:rsidRPr="00897A95">
        <w:rPr>
          <w:bCs/>
          <w:sz w:val="24"/>
          <w:szCs w:val="24"/>
        </w:rPr>
        <w:t>21</w:t>
      </w:r>
      <w:r w:rsidRPr="00897A95">
        <w:rPr>
          <w:rFonts w:hAnsi="宋体"/>
          <w:bCs/>
          <w:sz w:val="24"/>
          <w:szCs w:val="24"/>
        </w:rPr>
        <w:t>）本基金暂停接受申购、赎回申请或重新接受申购、赎回申请；</w:t>
      </w:r>
    </w:p>
    <w:p w14:paraId="5290C4E8" w14:textId="77777777" w:rsidR="00404689" w:rsidRPr="00897A95" w:rsidRDefault="00BF63BF">
      <w:pPr>
        <w:spacing w:line="360" w:lineRule="auto"/>
        <w:ind w:firstLineChars="200" w:firstLine="480"/>
        <w:rPr>
          <w:bCs/>
          <w:sz w:val="24"/>
          <w:szCs w:val="24"/>
        </w:rPr>
      </w:pPr>
      <w:r w:rsidRPr="00897A95">
        <w:rPr>
          <w:rFonts w:hAnsi="宋体"/>
          <w:bCs/>
          <w:sz w:val="24"/>
          <w:szCs w:val="24"/>
        </w:rPr>
        <w:t>（</w:t>
      </w:r>
      <w:r w:rsidRPr="00897A95">
        <w:rPr>
          <w:bCs/>
          <w:sz w:val="24"/>
          <w:szCs w:val="24"/>
        </w:rPr>
        <w:t>22</w:t>
      </w:r>
      <w:r w:rsidRPr="00897A95">
        <w:rPr>
          <w:rFonts w:hAnsi="宋体"/>
          <w:bCs/>
          <w:sz w:val="24"/>
          <w:szCs w:val="24"/>
        </w:rPr>
        <w:t>）发生涉及基金申购、赎回事项调整或潜在影响投资者赎回等重大事项时；</w:t>
      </w:r>
    </w:p>
    <w:p w14:paraId="16DEE514" w14:textId="77777777" w:rsidR="00404689" w:rsidRPr="00897A95" w:rsidRDefault="00BF63BF">
      <w:pPr>
        <w:spacing w:line="360" w:lineRule="auto"/>
        <w:ind w:firstLineChars="200" w:firstLine="480"/>
        <w:rPr>
          <w:bCs/>
          <w:sz w:val="24"/>
          <w:szCs w:val="24"/>
        </w:rPr>
      </w:pPr>
      <w:r w:rsidRPr="00897A95">
        <w:rPr>
          <w:rFonts w:hAnsi="宋体"/>
          <w:bCs/>
          <w:sz w:val="24"/>
          <w:szCs w:val="24"/>
        </w:rPr>
        <w:t>（</w:t>
      </w:r>
      <w:r w:rsidRPr="00897A95">
        <w:rPr>
          <w:bCs/>
          <w:sz w:val="24"/>
          <w:szCs w:val="24"/>
        </w:rPr>
        <w:t>23</w:t>
      </w:r>
      <w:r w:rsidRPr="00897A95">
        <w:rPr>
          <w:rFonts w:hAnsi="宋体"/>
          <w:bCs/>
          <w:sz w:val="24"/>
          <w:szCs w:val="24"/>
        </w:rPr>
        <w:t>）基金管理人采用摆动定价机制进行估值；</w:t>
      </w:r>
    </w:p>
    <w:p w14:paraId="00070038" w14:textId="77777777" w:rsidR="00404689" w:rsidRPr="00897A95" w:rsidRDefault="00BF63BF">
      <w:pPr>
        <w:spacing w:line="360" w:lineRule="auto"/>
        <w:ind w:firstLineChars="200" w:firstLine="480"/>
        <w:rPr>
          <w:bCs/>
          <w:sz w:val="24"/>
          <w:szCs w:val="24"/>
        </w:rPr>
      </w:pPr>
      <w:r w:rsidRPr="00897A95">
        <w:rPr>
          <w:rFonts w:hAnsi="宋体"/>
          <w:bCs/>
          <w:sz w:val="24"/>
          <w:szCs w:val="24"/>
        </w:rPr>
        <w:t>（</w:t>
      </w:r>
      <w:r w:rsidRPr="00897A95">
        <w:rPr>
          <w:bCs/>
          <w:sz w:val="24"/>
          <w:szCs w:val="24"/>
        </w:rPr>
        <w:t>24</w:t>
      </w:r>
      <w:r w:rsidRPr="00897A95">
        <w:rPr>
          <w:rFonts w:hAnsi="宋体"/>
          <w:bCs/>
          <w:sz w:val="24"/>
          <w:szCs w:val="24"/>
        </w:rPr>
        <w:t>）本基金推出新业务或服务；</w:t>
      </w:r>
    </w:p>
    <w:p w14:paraId="27A0108E" w14:textId="77777777" w:rsidR="00404689" w:rsidRPr="00897A95" w:rsidRDefault="00BF63BF">
      <w:pPr>
        <w:spacing w:line="360" w:lineRule="auto"/>
        <w:ind w:firstLineChars="200" w:firstLine="480"/>
        <w:rPr>
          <w:bCs/>
          <w:sz w:val="24"/>
          <w:szCs w:val="24"/>
        </w:rPr>
      </w:pPr>
      <w:r w:rsidRPr="00897A95">
        <w:rPr>
          <w:rFonts w:hAnsi="宋体"/>
          <w:bCs/>
          <w:sz w:val="24"/>
          <w:szCs w:val="24"/>
        </w:rPr>
        <w:t>（</w:t>
      </w:r>
      <w:r w:rsidRPr="00897A95">
        <w:rPr>
          <w:bCs/>
          <w:sz w:val="24"/>
          <w:szCs w:val="24"/>
        </w:rPr>
        <w:t>25</w:t>
      </w:r>
      <w:r w:rsidRPr="00897A95">
        <w:rPr>
          <w:rFonts w:hAnsi="宋体"/>
          <w:bCs/>
          <w:sz w:val="24"/>
          <w:szCs w:val="24"/>
        </w:rPr>
        <w:t>）调整基金份额类别设置；</w:t>
      </w:r>
    </w:p>
    <w:p w14:paraId="42A7D182" w14:textId="77777777" w:rsidR="003E4F7B" w:rsidRDefault="00BF63BF" w:rsidP="00CA6B4E">
      <w:pPr>
        <w:spacing w:line="360" w:lineRule="auto"/>
        <w:ind w:firstLineChars="200" w:firstLine="480"/>
        <w:rPr>
          <w:bCs/>
          <w:sz w:val="24"/>
        </w:rPr>
      </w:pPr>
      <w:r w:rsidRPr="00897A95">
        <w:rPr>
          <w:rFonts w:hAnsi="宋体"/>
          <w:bCs/>
          <w:sz w:val="24"/>
          <w:szCs w:val="24"/>
        </w:rPr>
        <w:t>（</w:t>
      </w:r>
      <w:r w:rsidRPr="00897A95">
        <w:rPr>
          <w:bCs/>
          <w:sz w:val="24"/>
          <w:szCs w:val="24"/>
        </w:rPr>
        <w:t>26</w:t>
      </w:r>
      <w:r w:rsidRPr="00897A95">
        <w:rPr>
          <w:rFonts w:hAnsi="宋体"/>
          <w:bCs/>
          <w:sz w:val="24"/>
          <w:szCs w:val="24"/>
        </w:rPr>
        <w:t>）</w:t>
      </w:r>
      <w:r w:rsidR="003E4F7B" w:rsidRPr="00D11431">
        <w:rPr>
          <w:rFonts w:hint="eastAsia"/>
          <w:bCs/>
          <w:sz w:val="24"/>
        </w:rPr>
        <w:t>《基金合同》生效后，</w:t>
      </w:r>
      <w:r w:rsidR="003E4F7B" w:rsidRPr="00040A24">
        <w:rPr>
          <w:rFonts w:hint="eastAsia"/>
          <w:bCs/>
          <w:sz w:val="24"/>
        </w:rPr>
        <w:t>本</w:t>
      </w:r>
      <w:r w:rsidR="003E4F7B" w:rsidRPr="00D11431">
        <w:rPr>
          <w:rFonts w:hint="eastAsia"/>
          <w:bCs/>
          <w:sz w:val="24"/>
        </w:rPr>
        <w:t>基金出现</w:t>
      </w:r>
      <w:r w:rsidR="003E4F7B" w:rsidRPr="00040A24">
        <w:rPr>
          <w:rFonts w:hint="eastAsia"/>
          <w:bCs/>
          <w:sz w:val="24"/>
        </w:rPr>
        <w:t>连续</w:t>
      </w:r>
      <w:r w:rsidR="003E4F7B" w:rsidRPr="00040A24">
        <w:rPr>
          <w:rFonts w:hint="eastAsia"/>
          <w:bCs/>
          <w:sz w:val="24"/>
        </w:rPr>
        <w:t>30</w:t>
      </w:r>
      <w:r w:rsidR="003E4F7B" w:rsidRPr="00040A24">
        <w:rPr>
          <w:rFonts w:hint="eastAsia"/>
          <w:bCs/>
          <w:sz w:val="24"/>
        </w:rPr>
        <w:t>、</w:t>
      </w:r>
      <w:r w:rsidR="003E4F7B" w:rsidRPr="00040A24">
        <w:rPr>
          <w:rFonts w:hint="eastAsia"/>
          <w:bCs/>
          <w:sz w:val="24"/>
        </w:rPr>
        <w:t>40</w:t>
      </w:r>
      <w:r w:rsidR="003E4F7B">
        <w:rPr>
          <w:rFonts w:hint="eastAsia"/>
          <w:bCs/>
          <w:sz w:val="24"/>
        </w:rPr>
        <w:t>、</w:t>
      </w:r>
      <w:r w:rsidR="003E4F7B" w:rsidRPr="00040A24">
        <w:rPr>
          <w:rFonts w:hint="eastAsia"/>
          <w:bCs/>
          <w:sz w:val="24"/>
        </w:rPr>
        <w:t>45</w:t>
      </w:r>
      <w:r w:rsidR="003E4F7B" w:rsidRPr="00040A24">
        <w:rPr>
          <w:rFonts w:hint="eastAsia"/>
          <w:bCs/>
          <w:sz w:val="24"/>
        </w:rPr>
        <w:t>个工作日基金份额持有人数量不满</w:t>
      </w:r>
      <w:r w:rsidR="003E4F7B" w:rsidRPr="00040A24">
        <w:rPr>
          <w:rFonts w:hint="eastAsia"/>
          <w:bCs/>
          <w:sz w:val="24"/>
        </w:rPr>
        <w:t>200</w:t>
      </w:r>
      <w:r w:rsidR="003E4F7B" w:rsidRPr="00040A24">
        <w:rPr>
          <w:rFonts w:hint="eastAsia"/>
          <w:bCs/>
          <w:sz w:val="24"/>
        </w:rPr>
        <w:t>人或者基金资产净值低于</w:t>
      </w:r>
      <w:r w:rsidR="003E4F7B" w:rsidRPr="00040A24">
        <w:rPr>
          <w:rFonts w:hint="eastAsia"/>
          <w:bCs/>
          <w:sz w:val="24"/>
        </w:rPr>
        <w:t>5000</w:t>
      </w:r>
      <w:r w:rsidR="003E4F7B" w:rsidRPr="00040A24">
        <w:rPr>
          <w:rFonts w:hint="eastAsia"/>
          <w:bCs/>
          <w:sz w:val="24"/>
        </w:rPr>
        <w:t>万元情形</w:t>
      </w:r>
      <w:r w:rsidR="003E4F7B">
        <w:rPr>
          <w:rFonts w:hint="eastAsia"/>
          <w:bCs/>
          <w:sz w:val="24"/>
        </w:rPr>
        <w:t>时</w:t>
      </w:r>
      <w:r w:rsidR="003E4F7B" w:rsidRPr="00040A24">
        <w:rPr>
          <w:rFonts w:hint="eastAsia"/>
          <w:bCs/>
          <w:sz w:val="24"/>
        </w:rPr>
        <w:t>；</w:t>
      </w:r>
    </w:p>
    <w:p w14:paraId="3B1D3900" w14:textId="77777777" w:rsidR="00404689" w:rsidRDefault="003E4F7B" w:rsidP="00CA6B4E">
      <w:pPr>
        <w:spacing w:line="360" w:lineRule="auto"/>
        <w:ind w:firstLineChars="200" w:firstLine="480"/>
        <w:rPr>
          <w:rFonts w:ascii="宋体" w:hAnsi="宋体"/>
          <w:bCs/>
          <w:sz w:val="24"/>
          <w:szCs w:val="24"/>
        </w:rPr>
      </w:pPr>
      <w:r>
        <w:rPr>
          <w:rFonts w:hint="eastAsia"/>
          <w:bCs/>
          <w:sz w:val="24"/>
        </w:rPr>
        <w:t>（</w:t>
      </w:r>
      <w:r>
        <w:rPr>
          <w:rFonts w:hint="eastAsia"/>
          <w:bCs/>
          <w:sz w:val="24"/>
        </w:rPr>
        <w:t>27</w:t>
      </w:r>
      <w:r>
        <w:rPr>
          <w:rFonts w:hint="eastAsia"/>
          <w:bCs/>
          <w:sz w:val="24"/>
        </w:rPr>
        <w:t>）</w:t>
      </w:r>
      <w:r w:rsidR="00BF63BF" w:rsidRPr="00897A95">
        <w:rPr>
          <w:rFonts w:hAnsi="宋体"/>
          <w:bCs/>
          <w:sz w:val="24"/>
          <w:szCs w:val="24"/>
        </w:rPr>
        <w:t>基金信息披露义务人认为可能对基金份额持有人权益或者基金份额的价格产生重大影响的其他事项或中国证监会规定的其他事项</w:t>
      </w:r>
      <w:r w:rsidR="00BF63BF">
        <w:rPr>
          <w:rFonts w:ascii="宋体" w:hAnsi="宋体" w:hint="eastAsia"/>
          <w:bCs/>
          <w:sz w:val="24"/>
          <w:szCs w:val="24"/>
        </w:rPr>
        <w:t>。</w:t>
      </w:r>
    </w:p>
    <w:p w14:paraId="6B20877E" w14:textId="77777777" w:rsidR="00404689" w:rsidRPr="00D4197E" w:rsidRDefault="00307E0C" w:rsidP="00AF156C">
      <w:pPr>
        <w:spacing w:line="360" w:lineRule="auto"/>
        <w:ind w:firstLineChars="200" w:firstLine="480"/>
        <w:rPr>
          <w:rFonts w:ascii="宋体" w:hAnsi="宋体"/>
          <w:sz w:val="24"/>
          <w:szCs w:val="24"/>
        </w:rPr>
      </w:pPr>
      <w:r w:rsidRPr="00AF156C">
        <w:rPr>
          <w:rFonts w:ascii="宋体" w:hAnsi="宋体"/>
          <w:color w:val="000000"/>
          <w:kern w:val="0"/>
          <w:sz w:val="24"/>
          <w:szCs w:val="24"/>
        </w:rPr>
        <w:t>8、澄清公告</w:t>
      </w:r>
    </w:p>
    <w:p w14:paraId="59FAEC73" w14:textId="77777777" w:rsidR="00404689" w:rsidRDefault="00BF63BF">
      <w:pPr>
        <w:spacing w:line="360" w:lineRule="auto"/>
        <w:ind w:firstLineChars="200" w:firstLine="480"/>
        <w:rPr>
          <w:rFonts w:ascii="宋体" w:hAnsi="宋体"/>
          <w:bCs/>
          <w:sz w:val="24"/>
          <w:szCs w:val="24"/>
        </w:rPr>
      </w:pPr>
      <w:r>
        <w:rPr>
          <w:rFonts w:ascii="宋体" w:hAnsi="宋体"/>
          <w:bCs/>
          <w:sz w:val="24"/>
          <w:szCs w:val="24"/>
        </w:rPr>
        <w:t>在《基金合同》存续期限内，任何公共媒</w:t>
      </w:r>
      <w:r>
        <w:rPr>
          <w:rFonts w:ascii="宋体" w:hAnsi="宋体" w:hint="eastAsia"/>
          <w:bCs/>
          <w:sz w:val="24"/>
          <w:szCs w:val="24"/>
        </w:rPr>
        <w:t>介</w:t>
      </w:r>
      <w:r>
        <w:rPr>
          <w:rFonts w:ascii="宋体" w:hAnsi="宋体"/>
          <w:bCs/>
          <w:sz w:val="24"/>
          <w:szCs w:val="24"/>
        </w:rPr>
        <w:t>中出现的或者在市场上流传的消息可能对基金份额价格产生误导性影响或者引起较大波动</w:t>
      </w:r>
      <w:r w:rsidR="00BD4359">
        <w:rPr>
          <w:rFonts w:ascii="宋体" w:hAnsi="宋体" w:hint="eastAsia"/>
          <w:bCs/>
          <w:sz w:val="24"/>
          <w:szCs w:val="24"/>
        </w:rPr>
        <w:t>的</w:t>
      </w:r>
      <w:r>
        <w:rPr>
          <w:rFonts w:ascii="宋体" w:hAnsi="宋体"/>
          <w:bCs/>
          <w:sz w:val="24"/>
          <w:szCs w:val="24"/>
        </w:rPr>
        <w:t>，</w:t>
      </w:r>
      <w:r>
        <w:rPr>
          <w:rFonts w:hint="eastAsia"/>
          <w:bCs/>
          <w:sz w:val="24"/>
        </w:rPr>
        <w:t>以及可能损害基金份额持有人权益的，</w:t>
      </w:r>
      <w:r>
        <w:rPr>
          <w:rFonts w:ascii="宋体" w:hAnsi="宋体"/>
          <w:bCs/>
          <w:sz w:val="24"/>
          <w:szCs w:val="24"/>
        </w:rPr>
        <w:t>相关信息披露义务人知悉后应当立即对该消息进行公开澄清。</w:t>
      </w:r>
    </w:p>
    <w:p w14:paraId="0A4DE567" w14:textId="77777777" w:rsidR="00404689" w:rsidRDefault="00BF63BF">
      <w:pPr>
        <w:spacing w:line="360" w:lineRule="auto"/>
        <w:ind w:firstLineChars="200" w:firstLine="480"/>
        <w:rPr>
          <w:rFonts w:ascii="宋体" w:hAnsi="宋体"/>
          <w:bCs/>
          <w:sz w:val="24"/>
          <w:szCs w:val="24"/>
        </w:rPr>
      </w:pPr>
      <w:r>
        <w:rPr>
          <w:rFonts w:ascii="宋体" w:hAnsi="宋体" w:hint="eastAsia"/>
          <w:bCs/>
          <w:sz w:val="24"/>
          <w:szCs w:val="24"/>
        </w:rPr>
        <w:t>9</w:t>
      </w:r>
      <w:r>
        <w:rPr>
          <w:rFonts w:ascii="宋体" w:hAnsi="宋体"/>
          <w:bCs/>
          <w:sz w:val="24"/>
          <w:szCs w:val="24"/>
        </w:rPr>
        <w:t>、基金份额持有人大会决议</w:t>
      </w:r>
    </w:p>
    <w:p w14:paraId="696649ED" w14:textId="77777777" w:rsidR="00404689" w:rsidRDefault="00BF63BF">
      <w:pPr>
        <w:spacing w:line="360" w:lineRule="auto"/>
        <w:ind w:firstLineChars="200" w:firstLine="480"/>
        <w:rPr>
          <w:rFonts w:ascii="宋体" w:hAnsi="宋体"/>
          <w:bCs/>
          <w:sz w:val="24"/>
          <w:szCs w:val="24"/>
        </w:rPr>
      </w:pPr>
      <w:r>
        <w:rPr>
          <w:rFonts w:hint="eastAsia"/>
          <w:bCs/>
          <w:sz w:val="24"/>
        </w:rPr>
        <w:t>基金份额持有人大会决定的事项，应当依法报中国证监会备案，并予以公告</w:t>
      </w:r>
      <w:r>
        <w:rPr>
          <w:rFonts w:ascii="宋体" w:hAnsi="宋体"/>
          <w:bCs/>
          <w:sz w:val="24"/>
          <w:szCs w:val="24"/>
        </w:rPr>
        <w:t>。</w:t>
      </w:r>
    </w:p>
    <w:p w14:paraId="142EFB11" w14:textId="77777777" w:rsidR="00404689" w:rsidRDefault="00BF63BF">
      <w:pPr>
        <w:spacing w:line="360" w:lineRule="auto"/>
        <w:ind w:firstLineChars="200" w:firstLine="480"/>
        <w:rPr>
          <w:bCs/>
          <w:sz w:val="24"/>
        </w:rPr>
      </w:pPr>
      <w:r>
        <w:rPr>
          <w:rFonts w:hint="eastAsia"/>
          <w:bCs/>
          <w:sz w:val="24"/>
        </w:rPr>
        <w:t>10</w:t>
      </w:r>
      <w:r>
        <w:rPr>
          <w:rFonts w:hint="eastAsia"/>
          <w:bCs/>
          <w:sz w:val="24"/>
        </w:rPr>
        <w:t>、清算报告</w:t>
      </w:r>
    </w:p>
    <w:p w14:paraId="69627937" w14:textId="77777777" w:rsidR="00404689" w:rsidRDefault="00BF63BF">
      <w:pPr>
        <w:spacing w:line="360" w:lineRule="auto"/>
        <w:ind w:firstLineChars="200" w:firstLine="480"/>
        <w:rPr>
          <w:bCs/>
          <w:sz w:val="24"/>
        </w:rPr>
      </w:pPr>
      <w:r>
        <w:rPr>
          <w:rFonts w:hint="eastAsia"/>
          <w:bCs/>
          <w:sz w:val="24"/>
        </w:rPr>
        <w:t>《基金合同》</w:t>
      </w:r>
      <w:r w:rsidR="008A29A0">
        <w:rPr>
          <w:rFonts w:hint="eastAsia"/>
          <w:bCs/>
          <w:sz w:val="24"/>
        </w:rPr>
        <w:t>出现</w:t>
      </w:r>
      <w:r>
        <w:rPr>
          <w:rFonts w:hint="eastAsia"/>
          <w:bCs/>
          <w:sz w:val="24"/>
        </w:rPr>
        <w:t>终止</w:t>
      </w:r>
      <w:r w:rsidR="008A29A0">
        <w:rPr>
          <w:rFonts w:hint="eastAsia"/>
          <w:bCs/>
          <w:sz w:val="24"/>
        </w:rPr>
        <w:t>情形</w:t>
      </w:r>
      <w:r>
        <w:rPr>
          <w:rFonts w:hint="eastAsia"/>
          <w:bCs/>
          <w:sz w:val="24"/>
        </w:rPr>
        <w:t>的，基金管理人应当依法组织基金财产清算小组对基金财产进行清算并作出清算报告。基金财产清算小组应当将清算报告登载在</w:t>
      </w:r>
      <w:r w:rsidR="00D5651D">
        <w:rPr>
          <w:rFonts w:hint="eastAsia"/>
          <w:bCs/>
          <w:sz w:val="24"/>
        </w:rPr>
        <w:lastRenderedPageBreak/>
        <w:t>规</w:t>
      </w:r>
      <w:r>
        <w:rPr>
          <w:rFonts w:hint="eastAsia"/>
          <w:bCs/>
          <w:sz w:val="24"/>
        </w:rPr>
        <w:t>定网站上，并将清算报告提示性公告登载在</w:t>
      </w:r>
      <w:r w:rsidR="00D5651D">
        <w:rPr>
          <w:rFonts w:hint="eastAsia"/>
          <w:bCs/>
          <w:sz w:val="24"/>
        </w:rPr>
        <w:t>规</w:t>
      </w:r>
      <w:r>
        <w:rPr>
          <w:rFonts w:hint="eastAsia"/>
          <w:bCs/>
          <w:sz w:val="24"/>
        </w:rPr>
        <w:t>定报刊上。</w:t>
      </w:r>
    </w:p>
    <w:p w14:paraId="01D11C1C" w14:textId="77777777" w:rsidR="00416ECD" w:rsidRDefault="00BF63BF" w:rsidP="00416ECD">
      <w:pPr>
        <w:spacing w:line="360" w:lineRule="auto"/>
        <w:ind w:firstLineChars="200" w:firstLine="480"/>
        <w:rPr>
          <w:rFonts w:ascii="宋体" w:hAnsi="宋体"/>
          <w:bCs/>
          <w:sz w:val="24"/>
          <w:szCs w:val="24"/>
        </w:rPr>
      </w:pPr>
      <w:r>
        <w:rPr>
          <w:rFonts w:hint="eastAsia"/>
          <w:bCs/>
          <w:sz w:val="24"/>
        </w:rPr>
        <w:t>11</w:t>
      </w:r>
      <w:r>
        <w:rPr>
          <w:rFonts w:hint="eastAsia"/>
          <w:bCs/>
          <w:sz w:val="24"/>
        </w:rPr>
        <w:t>、</w:t>
      </w:r>
      <w:r w:rsidR="00416ECD">
        <w:rPr>
          <w:rFonts w:ascii="宋体" w:hAnsi="宋体" w:hint="eastAsia"/>
          <w:bCs/>
          <w:sz w:val="24"/>
          <w:szCs w:val="24"/>
        </w:rPr>
        <w:t>投资资产支持证券</w:t>
      </w:r>
      <w:r w:rsidR="00DA0D96">
        <w:rPr>
          <w:rFonts w:ascii="宋体" w:hAnsi="宋体" w:hint="eastAsia"/>
          <w:bCs/>
          <w:sz w:val="24"/>
          <w:szCs w:val="24"/>
        </w:rPr>
        <w:t>的</w:t>
      </w:r>
      <w:r w:rsidR="00416ECD">
        <w:rPr>
          <w:rFonts w:ascii="宋体" w:hAnsi="宋体" w:hint="eastAsia"/>
          <w:bCs/>
          <w:sz w:val="24"/>
          <w:szCs w:val="24"/>
        </w:rPr>
        <w:t>信息披露</w:t>
      </w:r>
    </w:p>
    <w:p w14:paraId="4E300B94" w14:textId="77777777" w:rsidR="00416ECD" w:rsidRDefault="00416ECD" w:rsidP="00416ECD">
      <w:pPr>
        <w:spacing w:line="360" w:lineRule="auto"/>
        <w:ind w:firstLineChars="200" w:firstLine="480"/>
        <w:rPr>
          <w:rFonts w:ascii="宋体" w:hAnsi="宋体"/>
          <w:bCs/>
          <w:sz w:val="24"/>
          <w:szCs w:val="24"/>
        </w:rPr>
      </w:pPr>
      <w:r>
        <w:rPr>
          <w:rFonts w:ascii="宋体" w:hAnsi="宋体" w:hint="eastAsia"/>
          <w:bCs/>
          <w:sz w:val="24"/>
          <w:szCs w:val="24"/>
        </w:rPr>
        <w:t>基金管理人在基金年报及中期报告中披露其持有的资产支持证券总额、资产支持证券市值占基金净资产的比例和报告期内所有的资产支持证券明细。基金管理人在基金季度报告中披露其持有的资产支持证券总额、资产支持证券市值占基金净资产的比例和报告期末按市值占基金净资产比例大小排序的前</w:t>
      </w:r>
      <w:r>
        <w:rPr>
          <w:rFonts w:ascii="宋体" w:hAnsi="宋体"/>
          <w:bCs/>
          <w:sz w:val="24"/>
          <w:szCs w:val="24"/>
        </w:rPr>
        <w:t>10</w:t>
      </w:r>
      <w:r>
        <w:rPr>
          <w:rFonts w:ascii="宋体" w:hAnsi="宋体" w:hint="eastAsia"/>
          <w:bCs/>
          <w:sz w:val="24"/>
          <w:szCs w:val="24"/>
        </w:rPr>
        <w:t>名资产支持证券明细。</w:t>
      </w:r>
    </w:p>
    <w:p w14:paraId="24390975" w14:textId="77777777" w:rsidR="00943BCD" w:rsidRPr="00943BCD" w:rsidRDefault="00020095" w:rsidP="00943BCD">
      <w:pPr>
        <w:spacing w:line="360" w:lineRule="auto"/>
        <w:ind w:firstLineChars="200" w:firstLine="480"/>
        <w:rPr>
          <w:rFonts w:ascii="宋体" w:hAnsi="宋体"/>
          <w:bCs/>
          <w:sz w:val="24"/>
          <w:szCs w:val="24"/>
        </w:rPr>
      </w:pPr>
      <w:r>
        <w:rPr>
          <w:rFonts w:ascii="宋体" w:hAnsi="宋体" w:hint="eastAsia"/>
          <w:bCs/>
          <w:sz w:val="24"/>
          <w:szCs w:val="24"/>
        </w:rPr>
        <w:t>1</w:t>
      </w:r>
      <w:r>
        <w:rPr>
          <w:rFonts w:ascii="宋体" w:hAnsi="宋体"/>
          <w:bCs/>
          <w:sz w:val="24"/>
          <w:szCs w:val="24"/>
        </w:rPr>
        <w:t>2</w:t>
      </w:r>
      <w:r>
        <w:rPr>
          <w:rFonts w:ascii="宋体" w:hAnsi="宋体" w:hint="eastAsia"/>
          <w:bCs/>
          <w:sz w:val="24"/>
          <w:szCs w:val="24"/>
        </w:rPr>
        <w:t>、</w:t>
      </w:r>
      <w:r w:rsidR="00943BCD" w:rsidRPr="00943BCD">
        <w:rPr>
          <w:rFonts w:ascii="宋体" w:hAnsi="宋体" w:hint="eastAsia"/>
          <w:bCs/>
          <w:sz w:val="24"/>
          <w:szCs w:val="24"/>
        </w:rPr>
        <w:t>投资港股通标的股票的信息披露</w:t>
      </w:r>
    </w:p>
    <w:p w14:paraId="3B2C8C12" w14:textId="77777777" w:rsidR="00943BCD" w:rsidRPr="00943BCD" w:rsidRDefault="00943BCD" w:rsidP="00943BCD">
      <w:pPr>
        <w:spacing w:line="360" w:lineRule="auto"/>
        <w:ind w:firstLineChars="200" w:firstLine="480"/>
        <w:rPr>
          <w:rFonts w:ascii="宋体" w:hAnsi="宋体"/>
          <w:bCs/>
          <w:sz w:val="24"/>
          <w:szCs w:val="24"/>
        </w:rPr>
      </w:pPr>
      <w:r w:rsidRPr="00943BCD">
        <w:rPr>
          <w:rFonts w:ascii="宋体" w:hAnsi="宋体" w:hint="eastAsia"/>
          <w:bCs/>
          <w:sz w:val="24"/>
          <w:szCs w:val="24"/>
        </w:rPr>
        <w:t>基金管理人应当在基金年度报告、基金中期报告和基金季度报告等定期报告和招募说明书（更新）等文件中按届时有效的法律法规或监管机构的要求披露港股通标的股票的投资情况。</w:t>
      </w:r>
    </w:p>
    <w:p w14:paraId="37065BB7" w14:textId="77777777" w:rsidR="00943BCD" w:rsidRDefault="00943BCD" w:rsidP="00943BCD">
      <w:pPr>
        <w:spacing w:line="360" w:lineRule="auto"/>
        <w:ind w:firstLineChars="200" w:firstLine="480"/>
        <w:rPr>
          <w:rFonts w:ascii="宋体" w:hAnsi="宋体"/>
          <w:bCs/>
          <w:sz w:val="24"/>
          <w:szCs w:val="24"/>
        </w:rPr>
      </w:pPr>
      <w:r w:rsidRPr="00943BCD">
        <w:rPr>
          <w:rFonts w:ascii="宋体" w:hAnsi="宋体" w:hint="eastAsia"/>
          <w:bCs/>
          <w:sz w:val="24"/>
          <w:szCs w:val="24"/>
        </w:rPr>
        <w:t>若中国证监会对公开募集证券投资基金通过港股通机制投资香港股票市场的信息披露另有规定的，从其规定。</w:t>
      </w:r>
    </w:p>
    <w:p w14:paraId="09F958C5" w14:textId="77777777" w:rsidR="00416ECD" w:rsidRPr="003D05B9" w:rsidRDefault="00416ECD" w:rsidP="00416ECD">
      <w:pPr>
        <w:spacing w:line="360" w:lineRule="auto"/>
        <w:ind w:firstLineChars="200" w:firstLine="480"/>
        <w:rPr>
          <w:rFonts w:ascii="宋体" w:hAnsi="宋体"/>
          <w:bCs/>
          <w:sz w:val="24"/>
          <w:szCs w:val="24"/>
        </w:rPr>
      </w:pPr>
      <w:r>
        <w:rPr>
          <w:rFonts w:ascii="宋体" w:hAnsi="宋体" w:hint="eastAsia"/>
          <w:bCs/>
          <w:sz w:val="24"/>
          <w:szCs w:val="24"/>
        </w:rPr>
        <w:t>1</w:t>
      </w:r>
      <w:r w:rsidR="00020095">
        <w:rPr>
          <w:rFonts w:ascii="宋体" w:hAnsi="宋体"/>
          <w:bCs/>
          <w:sz w:val="24"/>
          <w:szCs w:val="24"/>
        </w:rPr>
        <w:t>3</w:t>
      </w:r>
      <w:r>
        <w:rPr>
          <w:rFonts w:ascii="宋体" w:hAnsi="宋体" w:hint="eastAsia"/>
          <w:bCs/>
          <w:sz w:val="24"/>
          <w:szCs w:val="24"/>
        </w:rPr>
        <w:t>、</w:t>
      </w:r>
      <w:bookmarkStart w:id="271" w:name="_Hlk54276317"/>
      <w:r w:rsidRPr="003D05B9">
        <w:rPr>
          <w:rFonts w:ascii="宋体" w:hAnsi="宋体" w:hint="eastAsia"/>
          <w:bCs/>
          <w:sz w:val="24"/>
          <w:szCs w:val="24"/>
        </w:rPr>
        <w:t>投资其他公开募集证券投资基金</w:t>
      </w:r>
      <w:r w:rsidR="00B751E7">
        <w:rPr>
          <w:rFonts w:ascii="宋体" w:hAnsi="宋体" w:hint="eastAsia"/>
          <w:bCs/>
          <w:sz w:val="24"/>
          <w:szCs w:val="24"/>
        </w:rPr>
        <w:t>的</w:t>
      </w:r>
      <w:r w:rsidRPr="003D05B9">
        <w:rPr>
          <w:rFonts w:ascii="宋体" w:hAnsi="宋体" w:hint="eastAsia"/>
          <w:bCs/>
          <w:sz w:val="24"/>
          <w:szCs w:val="24"/>
        </w:rPr>
        <w:t>信息披露</w:t>
      </w:r>
    </w:p>
    <w:p w14:paraId="3DCF3683" w14:textId="77777777" w:rsidR="00416ECD" w:rsidRPr="003D05B9" w:rsidRDefault="00416ECD" w:rsidP="00416ECD">
      <w:pPr>
        <w:spacing w:line="360" w:lineRule="auto"/>
        <w:ind w:firstLineChars="200" w:firstLine="480"/>
        <w:rPr>
          <w:rFonts w:ascii="宋体" w:hAnsi="宋体"/>
          <w:bCs/>
          <w:sz w:val="24"/>
          <w:szCs w:val="24"/>
        </w:rPr>
      </w:pPr>
      <w:r w:rsidRPr="003D05B9">
        <w:rPr>
          <w:rFonts w:ascii="宋体" w:hAnsi="宋体" w:hint="eastAsia"/>
          <w:bCs/>
          <w:sz w:val="24"/>
          <w:szCs w:val="24"/>
        </w:rPr>
        <w:t>本基金在定期报告和招募说明书中应设立专门章节披露所持基金的相关情况并揭示相关风险，具体内容包括：</w:t>
      </w:r>
    </w:p>
    <w:p w14:paraId="516B1B3A" w14:textId="77777777" w:rsidR="00416ECD" w:rsidRPr="003D05B9" w:rsidRDefault="00416ECD" w:rsidP="00416ECD">
      <w:pPr>
        <w:spacing w:line="360" w:lineRule="auto"/>
        <w:ind w:firstLineChars="200" w:firstLine="480"/>
        <w:rPr>
          <w:rFonts w:ascii="宋体" w:hAnsi="宋体"/>
          <w:bCs/>
          <w:sz w:val="24"/>
          <w:szCs w:val="24"/>
        </w:rPr>
      </w:pPr>
      <w:r w:rsidRPr="003D05B9">
        <w:rPr>
          <w:rFonts w:ascii="宋体" w:hAnsi="宋体" w:hint="eastAsia"/>
          <w:bCs/>
          <w:sz w:val="24"/>
          <w:szCs w:val="24"/>
        </w:rPr>
        <w:t>（1）投资策略、持仓情况、损益情况、净值披露时间等；</w:t>
      </w:r>
    </w:p>
    <w:p w14:paraId="15005F88" w14:textId="77777777" w:rsidR="00416ECD" w:rsidRPr="003D05B9" w:rsidRDefault="00416ECD" w:rsidP="00416ECD">
      <w:pPr>
        <w:spacing w:line="360" w:lineRule="auto"/>
        <w:ind w:firstLineChars="200" w:firstLine="480"/>
        <w:rPr>
          <w:rFonts w:ascii="宋体" w:hAnsi="宋体"/>
          <w:bCs/>
          <w:sz w:val="24"/>
          <w:szCs w:val="24"/>
        </w:rPr>
      </w:pPr>
      <w:r w:rsidRPr="003D05B9">
        <w:rPr>
          <w:rFonts w:ascii="宋体" w:hAnsi="宋体" w:hint="eastAsia"/>
          <w:bCs/>
          <w:sz w:val="24"/>
          <w:szCs w:val="24"/>
        </w:rPr>
        <w:t>（2）交易及持有基金产生的费用，包括申购费、赎回费、销售服务费、管理费、托管费等，在招募说明书中列明计算方法并举例说明；</w:t>
      </w:r>
    </w:p>
    <w:p w14:paraId="4A5DA79E" w14:textId="77777777" w:rsidR="00416ECD" w:rsidRPr="003D05B9" w:rsidRDefault="00416ECD" w:rsidP="00416ECD">
      <w:pPr>
        <w:spacing w:line="360" w:lineRule="auto"/>
        <w:ind w:firstLineChars="200" w:firstLine="480"/>
        <w:rPr>
          <w:rFonts w:ascii="宋体" w:hAnsi="宋体"/>
          <w:bCs/>
          <w:sz w:val="24"/>
          <w:szCs w:val="24"/>
        </w:rPr>
      </w:pPr>
      <w:r w:rsidRPr="003D05B9">
        <w:rPr>
          <w:rFonts w:ascii="宋体" w:hAnsi="宋体" w:hint="eastAsia"/>
          <w:bCs/>
          <w:sz w:val="24"/>
          <w:szCs w:val="24"/>
        </w:rPr>
        <w:t>（3）持有的基金发生的重大影响事件，如转换运作方式、与其他基金合并、终止基金合同以及召开基金份额持有人大会等；</w:t>
      </w:r>
    </w:p>
    <w:p w14:paraId="05F42F9E" w14:textId="77777777" w:rsidR="00416ECD" w:rsidRPr="003D05B9" w:rsidRDefault="00416ECD" w:rsidP="00416ECD">
      <w:pPr>
        <w:spacing w:line="360" w:lineRule="auto"/>
        <w:ind w:firstLineChars="200" w:firstLine="480"/>
        <w:rPr>
          <w:rFonts w:ascii="宋体" w:hAnsi="宋体"/>
          <w:bCs/>
          <w:sz w:val="24"/>
          <w:szCs w:val="24"/>
        </w:rPr>
      </w:pPr>
      <w:r w:rsidRPr="003D05B9">
        <w:rPr>
          <w:rFonts w:ascii="宋体" w:hAnsi="宋体" w:hint="eastAsia"/>
          <w:bCs/>
          <w:sz w:val="24"/>
          <w:szCs w:val="24"/>
        </w:rPr>
        <w:t>（4）本基金投资于基金管理人以及基金管理人关联方所管理基金的情况；</w:t>
      </w:r>
    </w:p>
    <w:p w14:paraId="03D3845D" w14:textId="77777777" w:rsidR="00416ECD" w:rsidRDefault="00416ECD" w:rsidP="00416ECD">
      <w:pPr>
        <w:spacing w:line="360" w:lineRule="auto"/>
        <w:ind w:firstLineChars="200" w:firstLine="480"/>
        <w:rPr>
          <w:rFonts w:ascii="宋体" w:hAnsi="宋体"/>
          <w:bCs/>
          <w:sz w:val="24"/>
          <w:szCs w:val="24"/>
        </w:rPr>
      </w:pPr>
      <w:r w:rsidRPr="003D05B9">
        <w:rPr>
          <w:rFonts w:ascii="宋体" w:hAnsi="宋体" w:hint="eastAsia"/>
          <w:bCs/>
          <w:sz w:val="24"/>
          <w:szCs w:val="24"/>
        </w:rPr>
        <w:t>（5）基金中基金管理人参与所持有基金的基金份额持有人大会表决意见。</w:t>
      </w:r>
    </w:p>
    <w:p w14:paraId="64898D98" w14:textId="55B768E3" w:rsidR="00416ECD" w:rsidRDefault="00020095" w:rsidP="00B751E7">
      <w:pPr>
        <w:spacing w:line="360" w:lineRule="auto"/>
        <w:ind w:firstLineChars="200" w:firstLine="480"/>
        <w:rPr>
          <w:rFonts w:ascii="宋体" w:hAnsi="宋体"/>
          <w:bCs/>
          <w:sz w:val="24"/>
          <w:szCs w:val="24"/>
        </w:rPr>
      </w:pPr>
      <w:r w:rsidRPr="003D05B9">
        <w:rPr>
          <w:rFonts w:ascii="宋体" w:hAnsi="宋体" w:hint="eastAsia"/>
          <w:bCs/>
          <w:sz w:val="24"/>
          <w:szCs w:val="24"/>
        </w:rPr>
        <w:t>1</w:t>
      </w:r>
      <w:r>
        <w:rPr>
          <w:rFonts w:ascii="宋体" w:hAnsi="宋体"/>
          <w:bCs/>
          <w:sz w:val="24"/>
          <w:szCs w:val="24"/>
        </w:rPr>
        <w:t>4</w:t>
      </w:r>
      <w:r w:rsidR="00416ECD" w:rsidRPr="003D05B9">
        <w:rPr>
          <w:rFonts w:ascii="宋体" w:hAnsi="宋体" w:hint="eastAsia"/>
          <w:bCs/>
          <w:sz w:val="24"/>
          <w:szCs w:val="24"/>
        </w:rPr>
        <w:t>、</w:t>
      </w:r>
      <w:bookmarkEnd w:id="271"/>
      <w:r w:rsidR="00416ECD">
        <w:rPr>
          <w:rFonts w:ascii="宋体" w:hAnsi="宋体" w:hint="eastAsia"/>
          <w:bCs/>
          <w:sz w:val="24"/>
          <w:szCs w:val="24"/>
        </w:rPr>
        <w:t>实施侧袋机制期间的信息披露</w:t>
      </w:r>
    </w:p>
    <w:p w14:paraId="0C09E7B3" w14:textId="77777777" w:rsidR="00416ECD" w:rsidRDefault="00416ECD" w:rsidP="00416ECD">
      <w:pPr>
        <w:spacing w:line="360" w:lineRule="auto"/>
        <w:ind w:firstLineChars="200" w:firstLine="480"/>
        <w:rPr>
          <w:rFonts w:ascii="宋体" w:hAnsi="宋体"/>
          <w:bCs/>
          <w:sz w:val="24"/>
          <w:szCs w:val="24"/>
        </w:rPr>
      </w:pPr>
      <w:r>
        <w:rPr>
          <w:rFonts w:ascii="宋体" w:hAnsi="宋体" w:hint="eastAsia"/>
          <w:bCs/>
          <w:sz w:val="24"/>
          <w:szCs w:val="24"/>
        </w:rPr>
        <w:t xml:space="preserve">本基金实施侧袋机制的，相关信息披露义务人应当根据法律法规、基金合同和招募说明书的规定进行信息披露，详见本招募说明书“侧袋机制”章节的规定。  </w:t>
      </w:r>
    </w:p>
    <w:p w14:paraId="730A6B95" w14:textId="77777777" w:rsidR="00404689" w:rsidRDefault="00FD2303" w:rsidP="00416ECD">
      <w:pPr>
        <w:spacing w:line="360" w:lineRule="auto"/>
        <w:ind w:firstLineChars="200" w:firstLine="480"/>
        <w:rPr>
          <w:bCs/>
          <w:sz w:val="24"/>
        </w:rPr>
      </w:pPr>
      <w:r>
        <w:rPr>
          <w:rFonts w:ascii="宋体" w:hAnsi="宋体" w:hint="eastAsia"/>
          <w:bCs/>
          <w:sz w:val="24"/>
          <w:szCs w:val="24"/>
        </w:rPr>
        <w:t>1</w:t>
      </w:r>
      <w:r w:rsidR="00B751E7">
        <w:rPr>
          <w:rFonts w:ascii="宋体" w:hAnsi="宋体" w:hint="eastAsia"/>
          <w:bCs/>
          <w:sz w:val="24"/>
          <w:szCs w:val="24"/>
        </w:rPr>
        <w:t>5</w:t>
      </w:r>
      <w:r w:rsidR="00416ECD">
        <w:rPr>
          <w:rFonts w:ascii="宋体" w:hAnsi="宋体" w:hint="eastAsia"/>
          <w:bCs/>
          <w:sz w:val="24"/>
          <w:szCs w:val="24"/>
        </w:rPr>
        <w:t>、中国证监会规定的其他信息</w:t>
      </w:r>
      <w:r w:rsidR="00BF63BF">
        <w:rPr>
          <w:bCs/>
          <w:sz w:val="24"/>
        </w:rPr>
        <w:t>。</w:t>
      </w:r>
    </w:p>
    <w:p w14:paraId="71CE1DC0" w14:textId="77777777" w:rsidR="00404689" w:rsidRDefault="00BF63BF">
      <w:pPr>
        <w:spacing w:line="360" w:lineRule="auto"/>
        <w:ind w:firstLineChars="200" w:firstLine="480"/>
        <w:rPr>
          <w:rFonts w:ascii="宋体" w:hAnsi="宋体"/>
          <w:bCs/>
          <w:sz w:val="24"/>
          <w:szCs w:val="24"/>
        </w:rPr>
      </w:pPr>
      <w:r>
        <w:rPr>
          <w:rFonts w:ascii="宋体" w:hAnsi="宋体" w:hint="eastAsia"/>
          <w:bCs/>
          <w:sz w:val="24"/>
          <w:szCs w:val="24"/>
        </w:rPr>
        <w:t>（六）</w:t>
      </w:r>
      <w:r>
        <w:rPr>
          <w:rFonts w:ascii="宋体" w:hAnsi="宋体"/>
          <w:bCs/>
          <w:sz w:val="24"/>
          <w:szCs w:val="24"/>
        </w:rPr>
        <w:t>信息披露事务管理</w:t>
      </w:r>
    </w:p>
    <w:p w14:paraId="0B583AE0" w14:textId="77777777" w:rsidR="00404689" w:rsidRDefault="00BF63BF">
      <w:pPr>
        <w:spacing w:line="360" w:lineRule="auto"/>
        <w:ind w:firstLineChars="200" w:firstLine="480"/>
        <w:rPr>
          <w:bCs/>
          <w:sz w:val="24"/>
        </w:rPr>
      </w:pPr>
      <w:r>
        <w:rPr>
          <w:bCs/>
          <w:sz w:val="24"/>
        </w:rPr>
        <w:t>基金管理人、基金托管人应当建立健全信息披露管理制度，指定</w:t>
      </w:r>
      <w:r>
        <w:rPr>
          <w:rFonts w:hint="eastAsia"/>
          <w:bCs/>
          <w:sz w:val="24"/>
        </w:rPr>
        <w:t>专门部门及</w:t>
      </w:r>
      <w:r>
        <w:rPr>
          <w:rFonts w:hint="eastAsia"/>
          <w:bCs/>
          <w:sz w:val="24"/>
        </w:rPr>
        <w:lastRenderedPageBreak/>
        <w:t>高级管理人员</w:t>
      </w:r>
      <w:r>
        <w:rPr>
          <w:bCs/>
          <w:sz w:val="24"/>
        </w:rPr>
        <w:t>负责管理信息披露事务。</w:t>
      </w:r>
    </w:p>
    <w:p w14:paraId="52D75B0C" w14:textId="77777777" w:rsidR="00404689" w:rsidRDefault="00BF63BF">
      <w:pPr>
        <w:spacing w:line="360" w:lineRule="auto"/>
        <w:ind w:firstLineChars="200" w:firstLine="480"/>
        <w:rPr>
          <w:bCs/>
          <w:sz w:val="24"/>
        </w:rPr>
      </w:pPr>
      <w:r>
        <w:rPr>
          <w:rFonts w:hint="eastAsia"/>
          <w:bCs/>
          <w:sz w:val="24"/>
        </w:rPr>
        <w:t>基金管理人、基金托管人及相关从业人员不得泄露未公开披露的基金信息。</w:t>
      </w:r>
    </w:p>
    <w:p w14:paraId="2ACCB3A0" w14:textId="77777777" w:rsidR="00404689" w:rsidRDefault="00BF63BF">
      <w:pPr>
        <w:spacing w:line="360" w:lineRule="auto"/>
        <w:ind w:firstLineChars="200" w:firstLine="480"/>
        <w:rPr>
          <w:bCs/>
          <w:sz w:val="24"/>
        </w:rPr>
      </w:pPr>
      <w:r>
        <w:rPr>
          <w:bCs/>
          <w:sz w:val="24"/>
        </w:rPr>
        <w:t>基金信息披露义务人公开披露基金信息，应当符合中国证监会相关基金信息披露内容与格式准则</w:t>
      </w:r>
      <w:r>
        <w:rPr>
          <w:rFonts w:ascii="宋体" w:hint="eastAsia"/>
          <w:bCs/>
          <w:sz w:val="24"/>
          <w:szCs w:val="24"/>
        </w:rPr>
        <w:t>等法规</w:t>
      </w:r>
      <w:r>
        <w:rPr>
          <w:bCs/>
          <w:sz w:val="24"/>
        </w:rPr>
        <w:t>的规定。</w:t>
      </w:r>
    </w:p>
    <w:p w14:paraId="0A13D9EB" w14:textId="77777777" w:rsidR="00404689" w:rsidRDefault="00BF63BF">
      <w:pPr>
        <w:spacing w:line="360" w:lineRule="auto"/>
        <w:ind w:firstLineChars="200" w:firstLine="480"/>
        <w:rPr>
          <w:bCs/>
          <w:sz w:val="24"/>
        </w:rPr>
      </w:pPr>
      <w:r>
        <w:rPr>
          <w:bCs/>
          <w:sz w:val="24"/>
        </w:rPr>
        <w:t>基金托管人应当按照相关法律法规、中国证监会的规定和《基金合同》的约定，对基金管理人编制的基金资产净值、</w:t>
      </w:r>
      <w:r w:rsidR="00B751E7">
        <w:rPr>
          <w:bCs/>
          <w:sz w:val="24"/>
        </w:rPr>
        <w:t>各类</w:t>
      </w:r>
      <w:r>
        <w:rPr>
          <w:bCs/>
          <w:sz w:val="24"/>
        </w:rPr>
        <w:t>基金份额净值、基金份额申购赎回价格、基金定期报告</w:t>
      </w:r>
      <w:r>
        <w:rPr>
          <w:rFonts w:hint="eastAsia"/>
          <w:bCs/>
          <w:sz w:val="24"/>
        </w:rPr>
        <w:t>、更新的</w:t>
      </w:r>
      <w:r>
        <w:rPr>
          <w:bCs/>
          <w:sz w:val="24"/>
        </w:rPr>
        <w:t>招募说明书</w:t>
      </w:r>
      <w:r>
        <w:rPr>
          <w:rFonts w:hint="eastAsia"/>
          <w:bCs/>
          <w:sz w:val="24"/>
        </w:rPr>
        <w:t>、基金产品资料概要、基金清算报告</w:t>
      </w:r>
      <w:r>
        <w:rPr>
          <w:bCs/>
          <w:sz w:val="24"/>
        </w:rPr>
        <w:t>等公开披露的相关基金信息进行复核、审查，并向基金管理人</w:t>
      </w:r>
      <w:r>
        <w:rPr>
          <w:rFonts w:hint="eastAsia"/>
          <w:bCs/>
          <w:sz w:val="24"/>
        </w:rPr>
        <w:t>进行书面或电子确认</w:t>
      </w:r>
      <w:r>
        <w:rPr>
          <w:bCs/>
          <w:sz w:val="24"/>
        </w:rPr>
        <w:t>。</w:t>
      </w:r>
    </w:p>
    <w:p w14:paraId="369BC937" w14:textId="77777777" w:rsidR="00404689" w:rsidRDefault="00BF63BF">
      <w:pPr>
        <w:spacing w:line="360" w:lineRule="auto"/>
        <w:ind w:firstLineChars="200" w:firstLine="480"/>
        <w:rPr>
          <w:bCs/>
          <w:sz w:val="24"/>
        </w:rPr>
      </w:pPr>
      <w:r>
        <w:rPr>
          <w:bCs/>
          <w:sz w:val="24"/>
        </w:rPr>
        <w:t>基金管理人、基金托管人应当在</w:t>
      </w:r>
      <w:r w:rsidR="00D5651D">
        <w:rPr>
          <w:rFonts w:hint="eastAsia"/>
          <w:bCs/>
          <w:sz w:val="24"/>
        </w:rPr>
        <w:t>规</w:t>
      </w:r>
      <w:r>
        <w:rPr>
          <w:bCs/>
          <w:sz w:val="24"/>
        </w:rPr>
        <w:t>定</w:t>
      </w:r>
      <w:r>
        <w:rPr>
          <w:rFonts w:hint="eastAsia"/>
          <w:bCs/>
          <w:sz w:val="24"/>
        </w:rPr>
        <w:t>报刊</w:t>
      </w:r>
      <w:r>
        <w:rPr>
          <w:bCs/>
          <w:sz w:val="24"/>
        </w:rPr>
        <w:t>中选择</w:t>
      </w:r>
      <w:r>
        <w:rPr>
          <w:rFonts w:ascii="宋体" w:hAnsi="宋体" w:hint="eastAsia"/>
          <w:bCs/>
          <w:sz w:val="24"/>
          <w:szCs w:val="24"/>
        </w:rPr>
        <w:t>一家</w:t>
      </w:r>
      <w:r w:rsidR="00AE76AC">
        <w:rPr>
          <w:bCs/>
          <w:sz w:val="24"/>
        </w:rPr>
        <w:t>披露信息</w:t>
      </w:r>
      <w:r w:rsidR="005726AC">
        <w:rPr>
          <w:rFonts w:hint="eastAsia"/>
          <w:bCs/>
          <w:sz w:val="24"/>
        </w:rPr>
        <w:t>的报刊</w:t>
      </w:r>
      <w:r>
        <w:rPr>
          <w:bCs/>
          <w:sz w:val="24"/>
        </w:rPr>
        <w:t>。</w:t>
      </w:r>
    </w:p>
    <w:p w14:paraId="11830957" w14:textId="77777777" w:rsidR="00404689" w:rsidRDefault="00BF63BF">
      <w:pPr>
        <w:spacing w:line="360" w:lineRule="auto"/>
        <w:ind w:firstLineChars="200" w:firstLine="480"/>
        <w:rPr>
          <w:bCs/>
          <w:sz w:val="24"/>
        </w:rPr>
      </w:pPr>
      <w:r>
        <w:rPr>
          <w:rFonts w:hint="eastAsia"/>
          <w:bCs/>
          <w:sz w:val="24"/>
        </w:rPr>
        <w:t>基金管理人、基金托管人应当向中国证监会基金电子披露网站报送拟披露的基金信息，并保证相关报送信息的真实、准确、完整、及时。</w:t>
      </w:r>
    </w:p>
    <w:p w14:paraId="6B0A1795" w14:textId="77777777" w:rsidR="00404689" w:rsidRDefault="00BF63BF">
      <w:pPr>
        <w:spacing w:line="360" w:lineRule="auto"/>
        <w:ind w:firstLineChars="200" w:firstLine="480"/>
        <w:rPr>
          <w:bCs/>
          <w:sz w:val="24"/>
        </w:rPr>
      </w:pPr>
      <w:r>
        <w:rPr>
          <w:rFonts w:hint="eastAsia"/>
          <w:bCs/>
          <w:sz w:val="24"/>
        </w:rPr>
        <w:t>为强化投资者保护，提升信息披露服务质量，基金管理人应当自中国证监会规定之日起，按照中国证监会规定向投资者及时提供对其投资决策有重大影响的信息。</w:t>
      </w:r>
    </w:p>
    <w:p w14:paraId="7D37AC2E" w14:textId="77777777" w:rsidR="00404689" w:rsidRDefault="00BF63BF">
      <w:pPr>
        <w:spacing w:line="360" w:lineRule="auto"/>
        <w:ind w:firstLineChars="200" w:firstLine="480"/>
        <w:rPr>
          <w:bCs/>
          <w:sz w:val="24"/>
        </w:rPr>
      </w:pPr>
      <w:r>
        <w:rPr>
          <w:rFonts w:hint="eastAsia"/>
          <w:bCs/>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相关规定。前述自主披露如产生信息披露费用，该费用不得从基金财产中列支。</w:t>
      </w:r>
    </w:p>
    <w:p w14:paraId="5BD5670E" w14:textId="77777777" w:rsidR="00404689" w:rsidRDefault="00BF63BF">
      <w:pPr>
        <w:spacing w:line="360" w:lineRule="auto"/>
        <w:ind w:firstLineChars="200" w:firstLine="480"/>
        <w:rPr>
          <w:rFonts w:ascii="宋体" w:hAnsi="宋体"/>
          <w:bCs/>
          <w:sz w:val="24"/>
          <w:szCs w:val="24"/>
        </w:rPr>
      </w:pPr>
      <w:r>
        <w:rPr>
          <w:bCs/>
          <w:sz w:val="24"/>
        </w:rPr>
        <w:t>为基金信息披露义务人公开披露的基金信息出具审计报告、法律意见书的专业机构，应当制作工作底稿，并将相关档案至少保存到《基金合同》终止后</w:t>
      </w:r>
      <w:r>
        <w:rPr>
          <w:rFonts w:hint="eastAsia"/>
          <w:bCs/>
          <w:sz w:val="24"/>
        </w:rPr>
        <w:t>10</w:t>
      </w:r>
      <w:r>
        <w:rPr>
          <w:bCs/>
          <w:sz w:val="24"/>
        </w:rPr>
        <w:t>年。</w:t>
      </w:r>
    </w:p>
    <w:p w14:paraId="24DF7827" w14:textId="77777777" w:rsidR="00404689" w:rsidRDefault="00BF63BF">
      <w:pPr>
        <w:spacing w:line="360" w:lineRule="auto"/>
        <w:ind w:firstLineChars="200" w:firstLine="480"/>
        <w:rPr>
          <w:rFonts w:ascii="宋体" w:hAnsi="宋体"/>
          <w:bCs/>
          <w:sz w:val="24"/>
          <w:szCs w:val="24"/>
        </w:rPr>
      </w:pPr>
      <w:r>
        <w:rPr>
          <w:rFonts w:ascii="宋体" w:hAnsi="宋体" w:hint="eastAsia"/>
          <w:bCs/>
          <w:sz w:val="24"/>
          <w:szCs w:val="24"/>
        </w:rPr>
        <w:t>（七）</w:t>
      </w:r>
      <w:r>
        <w:rPr>
          <w:rFonts w:ascii="宋体" w:hAnsi="宋体"/>
          <w:bCs/>
          <w:sz w:val="24"/>
          <w:szCs w:val="24"/>
        </w:rPr>
        <w:t>信息披露文件的存放与查阅</w:t>
      </w:r>
    </w:p>
    <w:p w14:paraId="2C113182" w14:textId="1599B5D1" w:rsidR="00404689" w:rsidRDefault="00BF63BF">
      <w:pPr>
        <w:spacing w:line="360" w:lineRule="auto"/>
        <w:ind w:firstLineChars="200" w:firstLine="480"/>
        <w:rPr>
          <w:rFonts w:ascii="宋体" w:hAnsi="宋体"/>
          <w:bCs/>
          <w:sz w:val="24"/>
          <w:szCs w:val="24"/>
        </w:rPr>
      </w:pPr>
      <w:r>
        <w:rPr>
          <w:rFonts w:ascii="宋体" w:hAnsi="宋体" w:hint="eastAsia"/>
          <w:bCs/>
          <w:sz w:val="24"/>
          <w:szCs w:val="24"/>
        </w:rPr>
        <w:t>依法必须披露的信息发布后，基金管理人、基金托管人应当按照相关法律法规规定将信息置备于</w:t>
      </w:r>
      <w:r w:rsidR="00B751E7">
        <w:rPr>
          <w:rFonts w:hint="eastAsia"/>
          <w:bCs/>
          <w:sz w:val="24"/>
        </w:rPr>
        <w:t>各自</w:t>
      </w:r>
      <w:r>
        <w:rPr>
          <w:rFonts w:ascii="宋体" w:hAnsi="宋体" w:hint="eastAsia"/>
          <w:bCs/>
          <w:sz w:val="24"/>
          <w:szCs w:val="24"/>
        </w:rPr>
        <w:t>住所，以供社会公众查阅、复制。</w:t>
      </w:r>
    </w:p>
    <w:p w14:paraId="2AA50AB1" w14:textId="77777777" w:rsidR="00404689" w:rsidRDefault="00BF63BF">
      <w:pPr>
        <w:spacing w:line="360" w:lineRule="auto"/>
        <w:ind w:firstLineChars="200" w:firstLine="480"/>
        <w:rPr>
          <w:bCs/>
          <w:sz w:val="24"/>
        </w:rPr>
      </w:pPr>
      <w:r>
        <w:rPr>
          <w:rFonts w:ascii="宋体" w:hAnsi="宋体" w:hint="eastAsia"/>
          <w:bCs/>
          <w:sz w:val="24"/>
          <w:szCs w:val="24"/>
        </w:rPr>
        <w:t>（八）</w:t>
      </w:r>
      <w:r>
        <w:rPr>
          <w:rFonts w:hint="eastAsia"/>
          <w:bCs/>
          <w:sz w:val="24"/>
        </w:rPr>
        <w:t>暂停或延迟披露基金信息的情形</w:t>
      </w:r>
    </w:p>
    <w:p w14:paraId="1897E033" w14:textId="77777777" w:rsidR="00404689" w:rsidRDefault="00BF63BF">
      <w:pPr>
        <w:spacing w:line="360" w:lineRule="auto"/>
        <w:ind w:firstLineChars="200" w:firstLine="480"/>
        <w:rPr>
          <w:bCs/>
          <w:sz w:val="24"/>
        </w:rPr>
      </w:pPr>
      <w:r>
        <w:rPr>
          <w:rFonts w:hint="eastAsia"/>
          <w:bCs/>
          <w:sz w:val="24"/>
        </w:rPr>
        <w:t>当出现下述情况时，基金管理人和基金托管人可暂停或延迟披露基金相关信息：</w:t>
      </w:r>
    </w:p>
    <w:p w14:paraId="1580CB56" w14:textId="77777777" w:rsidR="00404689" w:rsidRDefault="00BF63BF">
      <w:pPr>
        <w:spacing w:line="360" w:lineRule="auto"/>
        <w:ind w:firstLineChars="200" w:firstLine="480"/>
        <w:rPr>
          <w:bCs/>
          <w:sz w:val="24"/>
        </w:rPr>
      </w:pPr>
      <w:r>
        <w:rPr>
          <w:bCs/>
          <w:sz w:val="24"/>
        </w:rPr>
        <w:t>（</w:t>
      </w:r>
      <w:r>
        <w:rPr>
          <w:bCs/>
          <w:sz w:val="24"/>
        </w:rPr>
        <w:t>1</w:t>
      </w:r>
      <w:r>
        <w:rPr>
          <w:bCs/>
          <w:sz w:val="24"/>
        </w:rPr>
        <w:t>）不可抗力或其他情形致使基金管理人、基金托管人无法准确评估基金</w:t>
      </w:r>
      <w:r>
        <w:rPr>
          <w:bCs/>
          <w:sz w:val="24"/>
        </w:rPr>
        <w:lastRenderedPageBreak/>
        <w:t>资产价值时；</w:t>
      </w:r>
    </w:p>
    <w:p w14:paraId="09056EAC" w14:textId="64FDFEE5" w:rsidR="00404689" w:rsidRDefault="00BF63BF">
      <w:pPr>
        <w:spacing w:line="360" w:lineRule="auto"/>
        <w:ind w:firstLineChars="200" w:firstLine="480"/>
        <w:rPr>
          <w:bCs/>
          <w:sz w:val="24"/>
        </w:rPr>
      </w:pPr>
      <w:r>
        <w:rPr>
          <w:bCs/>
          <w:sz w:val="24"/>
        </w:rPr>
        <w:t>（</w:t>
      </w:r>
      <w:r>
        <w:rPr>
          <w:bCs/>
          <w:sz w:val="24"/>
        </w:rPr>
        <w:t>2</w:t>
      </w:r>
      <w:r>
        <w:rPr>
          <w:bCs/>
          <w:sz w:val="24"/>
        </w:rPr>
        <w:t>）基金投资所涉及的证券交易市场</w:t>
      </w:r>
      <w:r w:rsidR="007D6A62">
        <w:rPr>
          <w:rFonts w:hint="eastAsia"/>
          <w:bCs/>
          <w:sz w:val="24"/>
        </w:rPr>
        <w:t>或外汇市场</w:t>
      </w:r>
      <w:r>
        <w:rPr>
          <w:bCs/>
          <w:sz w:val="24"/>
        </w:rPr>
        <w:t>遇法定节假日或因其他原因暂停营业</w:t>
      </w:r>
      <w:bookmarkStart w:id="272" w:name="_Hlk101148358"/>
      <w:r w:rsidR="006E54B3" w:rsidRPr="000D4769">
        <w:rPr>
          <w:rFonts w:hint="eastAsia"/>
          <w:bCs/>
          <w:sz w:val="24"/>
        </w:rPr>
        <w:t>或港股通临时停市</w:t>
      </w:r>
      <w:bookmarkEnd w:id="272"/>
      <w:r>
        <w:rPr>
          <w:bCs/>
          <w:sz w:val="24"/>
        </w:rPr>
        <w:t>时；</w:t>
      </w:r>
    </w:p>
    <w:p w14:paraId="30737A74" w14:textId="77777777" w:rsidR="00416ECD" w:rsidRDefault="00BF63BF" w:rsidP="00416ECD">
      <w:pPr>
        <w:spacing w:line="360" w:lineRule="auto"/>
        <w:ind w:firstLineChars="200" w:firstLine="480"/>
        <w:rPr>
          <w:rFonts w:ascii="宋体" w:hAnsi="宋体"/>
          <w:bCs/>
          <w:sz w:val="24"/>
          <w:szCs w:val="24"/>
        </w:rPr>
      </w:pPr>
      <w:r>
        <w:rPr>
          <w:bCs/>
          <w:sz w:val="24"/>
        </w:rPr>
        <w:t>（</w:t>
      </w:r>
      <w:r>
        <w:rPr>
          <w:rFonts w:hint="eastAsia"/>
          <w:bCs/>
          <w:sz w:val="24"/>
        </w:rPr>
        <w:t>3</w:t>
      </w:r>
      <w:r>
        <w:rPr>
          <w:bCs/>
          <w:sz w:val="24"/>
        </w:rPr>
        <w:t>）</w:t>
      </w:r>
      <w:r w:rsidR="00416ECD">
        <w:rPr>
          <w:rFonts w:ascii="宋体" w:hAnsi="宋体" w:hint="eastAsia"/>
          <w:bCs/>
          <w:sz w:val="24"/>
          <w:szCs w:val="24"/>
        </w:rPr>
        <w:t>出现基金合同约定的暂停估值的情形；</w:t>
      </w:r>
    </w:p>
    <w:p w14:paraId="592D6FEF" w14:textId="230E03F8" w:rsidR="00B25C4E" w:rsidRDefault="00416ECD" w:rsidP="00416ECD">
      <w:pPr>
        <w:spacing w:line="360" w:lineRule="auto"/>
        <w:ind w:firstLineChars="200" w:firstLine="480"/>
        <w:rPr>
          <w:bCs/>
          <w:sz w:val="24"/>
        </w:rPr>
      </w:pPr>
      <w:r>
        <w:rPr>
          <w:rFonts w:ascii="宋体" w:hAnsi="宋体" w:hint="eastAsia"/>
          <w:bCs/>
          <w:sz w:val="24"/>
          <w:szCs w:val="24"/>
        </w:rPr>
        <w:t>（</w:t>
      </w:r>
      <w:r w:rsidRPr="00934747">
        <w:rPr>
          <w:bCs/>
          <w:sz w:val="24"/>
          <w:szCs w:val="24"/>
        </w:rPr>
        <w:t>4</w:t>
      </w:r>
      <w:r>
        <w:rPr>
          <w:rFonts w:ascii="宋体" w:hAnsi="宋体" w:hint="eastAsia"/>
          <w:bCs/>
          <w:sz w:val="24"/>
          <w:szCs w:val="24"/>
        </w:rPr>
        <w:t>）</w:t>
      </w:r>
      <w:r w:rsidR="00BF63BF">
        <w:rPr>
          <w:bCs/>
          <w:sz w:val="24"/>
        </w:rPr>
        <w:t>法律法规、《基金合同》或中国证监会规定的情况。</w:t>
      </w:r>
    </w:p>
    <w:p w14:paraId="3D2A83C5" w14:textId="0216AABF" w:rsidR="0007764A" w:rsidRPr="005F4A97" w:rsidRDefault="00B25C4E" w:rsidP="00B25C4E">
      <w:pPr>
        <w:widowControl/>
        <w:jc w:val="left"/>
        <w:rPr>
          <w:bCs/>
          <w:sz w:val="24"/>
        </w:rPr>
      </w:pPr>
      <w:r>
        <w:rPr>
          <w:bCs/>
          <w:sz w:val="24"/>
        </w:rPr>
        <w:br w:type="page"/>
      </w:r>
    </w:p>
    <w:p w14:paraId="3F2BFBB7" w14:textId="0BA5720F" w:rsidR="005B51A1" w:rsidRDefault="0007764A" w:rsidP="005F4A97">
      <w:pPr>
        <w:pStyle w:val="1"/>
        <w:spacing w:before="340" w:after="330"/>
        <w:jc w:val="center"/>
        <w:rPr>
          <w:rFonts w:ascii="Times New Roman" w:eastAsiaTheme="minorEastAsia" w:hAnsiTheme="minorEastAsia"/>
          <w:bCs/>
          <w:color w:val="auto"/>
          <w:kern w:val="44"/>
          <w:szCs w:val="24"/>
        </w:rPr>
      </w:pPr>
      <w:bookmarkStart w:id="273" w:name="_Toc240274113"/>
      <w:r>
        <w:rPr>
          <w:rFonts w:hAnsi="宋体" w:hint="eastAsia"/>
          <w:szCs w:val="24"/>
        </w:rPr>
        <w:lastRenderedPageBreak/>
        <w:t>十</w:t>
      </w:r>
      <w:r w:rsidR="001C6BCC">
        <w:rPr>
          <w:rFonts w:hAnsi="宋体" w:hint="eastAsia"/>
          <w:szCs w:val="24"/>
        </w:rPr>
        <w:t>七</w:t>
      </w:r>
      <w:r>
        <w:rPr>
          <w:rFonts w:hAnsi="宋体" w:hint="eastAsia"/>
          <w:szCs w:val="24"/>
        </w:rPr>
        <w:t>、</w:t>
      </w:r>
      <w:r w:rsidR="005B51A1" w:rsidRPr="00470674">
        <w:rPr>
          <w:rFonts w:ascii="Times New Roman" w:eastAsiaTheme="minorEastAsia" w:hAnsiTheme="minorEastAsia" w:hint="eastAsia"/>
          <w:bCs/>
          <w:color w:val="auto"/>
          <w:kern w:val="44"/>
          <w:szCs w:val="24"/>
        </w:rPr>
        <w:t>基金</w:t>
      </w:r>
      <w:r w:rsidR="005B51A1" w:rsidRPr="00470674">
        <w:rPr>
          <w:rFonts w:ascii="Times New Roman" w:eastAsiaTheme="minorEastAsia" w:hAnsiTheme="minorEastAsia"/>
          <w:bCs/>
          <w:color w:val="auto"/>
          <w:kern w:val="44"/>
          <w:szCs w:val="24"/>
        </w:rPr>
        <w:t>持有其他基金的信息披露</w:t>
      </w:r>
      <w:bookmarkEnd w:id="273"/>
    </w:p>
    <w:p w14:paraId="156477CC"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（一）本基金所持其他基金的基本情况</w:t>
      </w:r>
    </w:p>
    <w:p w14:paraId="4A547831"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本基金在投资其他基金后，应在定期报告和更新的招募说明书中披露该基金的基本情况，包括但不限于该基金的投资政策、损益情况、净值披露情况以及本基金的持仓情况。</w:t>
      </w:r>
    </w:p>
    <w:p w14:paraId="2593DAA7"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（二）本基金交易及持有其他基金产生的费用</w:t>
      </w:r>
    </w:p>
    <w:p w14:paraId="3437ECE5"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bCs/>
          <w:sz w:val="24"/>
          <w:szCs w:val="24"/>
        </w:rPr>
        <w:t>1</w:t>
      </w:r>
      <w:r w:rsidRPr="00470674">
        <w:rPr>
          <w:rFonts w:eastAsiaTheme="minorEastAsia" w:hAnsiTheme="minorEastAsia" w:hint="eastAsia"/>
          <w:bCs/>
          <w:sz w:val="24"/>
          <w:szCs w:val="24"/>
        </w:rPr>
        <w:t>、所持其他基金产生的费用种类</w:t>
      </w:r>
    </w:p>
    <w:p w14:paraId="6087D7D1"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w:t>
      </w:r>
      <w:r w:rsidRPr="00470674">
        <w:rPr>
          <w:rFonts w:eastAsiaTheme="minorEastAsia" w:hAnsiTheme="minorEastAsia"/>
          <w:bCs/>
          <w:sz w:val="24"/>
          <w:szCs w:val="24"/>
        </w:rPr>
        <w:t>1</w:t>
      </w:r>
      <w:r w:rsidRPr="00470674">
        <w:rPr>
          <w:rFonts w:eastAsiaTheme="minorEastAsia" w:hAnsiTheme="minorEastAsia" w:hint="eastAsia"/>
          <w:bCs/>
          <w:sz w:val="24"/>
          <w:szCs w:val="24"/>
        </w:rPr>
        <w:t>）本基金申购其他基金的申购费；</w:t>
      </w:r>
    </w:p>
    <w:p w14:paraId="566F69D5"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w:t>
      </w:r>
      <w:r w:rsidRPr="00470674">
        <w:rPr>
          <w:rFonts w:eastAsiaTheme="minorEastAsia" w:hAnsiTheme="minorEastAsia"/>
          <w:bCs/>
          <w:sz w:val="24"/>
          <w:szCs w:val="24"/>
        </w:rPr>
        <w:t>2</w:t>
      </w:r>
      <w:r w:rsidRPr="00470674">
        <w:rPr>
          <w:rFonts w:eastAsiaTheme="minorEastAsia" w:hAnsiTheme="minorEastAsia" w:hint="eastAsia"/>
          <w:bCs/>
          <w:sz w:val="24"/>
          <w:szCs w:val="24"/>
        </w:rPr>
        <w:t>）本基金赎回其他基金的赎回费；</w:t>
      </w:r>
    </w:p>
    <w:p w14:paraId="0B3BE25B"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w:t>
      </w:r>
      <w:r w:rsidRPr="00470674">
        <w:rPr>
          <w:rFonts w:eastAsiaTheme="minorEastAsia" w:hAnsiTheme="minorEastAsia"/>
          <w:bCs/>
          <w:sz w:val="24"/>
          <w:szCs w:val="24"/>
        </w:rPr>
        <w:t>3</w:t>
      </w:r>
      <w:r w:rsidRPr="00470674">
        <w:rPr>
          <w:rFonts w:eastAsiaTheme="minorEastAsia" w:hAnsiTheme="minorEastAsia" w:hint="eastAsia"/>
          <w:bCs/>
          <w:sz w:val="24"/>
          <w:szCs w:val="24"/>
        </w:rPr>
        <w:t>）本基金持有其他基金每日产生的销售服务费；</w:t>
      </w:r>
    </w:p>
    <w:p w14:paraId="13676599"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w:t>
      </w:r>
      <w:r w:rsidRPr="00470674">
        <w:rPr>
          <w:rFonts w:eastAsiaTheme="minorEastAsia" w:hAnsiTheme="minorEastAsia"/>
          <w:bCs/>
          <w:sz w:val="24"/>
          <w:szCs w:val="24"/>
        </w:rPr>
        <w:t>4</w:t>
      </w:r>
      <w:r w:rsidRPr="00470674">
        <w:rPr>
          <w:rFonts w:eastAsiaTheme="minorEastAsia" w:hAnsiTheme="minorEastAsia" w:hint="eastAsia"/>
          <w:bCs/>
          <w:sz w:val="24"/>
          <w:szCs w:val="24"/>
        </w:rPr>
        <w:t>）本基金持有其他基金每日产生的该基金的管理费；</w:t>
      </w:r>
    </w:p>
    <w:p w14:paraId="00B15C54"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w:t>
      </w:r>
      <w:r w:rsidRPr="00470674">
        <w:rPr>
          <w:rFonts w:eastAsiaTheme="minorEastAsia" w:hAnsiTheme="minorEastAsia"/>
          <w:bCs/>
          <w:sz w:val="24"/>
          <w:szCs w:val="24"/>
        </w:rPr>
        <w:t>5</w:t>
      </w:r>
      <w:r w:rsidRPr="00470674">
        <w:rPr>
          <w:rFonts w:eastAsiaTheme="minorEastAsia" w:hAnsiTheme="minorEastAsia" w:hint="eastAsia"/>
          <w:bCs/>
          <w:sz w:val="24"/>
          <w:szCs w:val="24"/>
        </w:rPr>
        <w:t>）本基金持有其他基金每日产生的该基金的托管费；</w:t>
      </w:r>
    </w:p>
    <w:p w14:paraId="2F2FA968"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w:t>
      </w:r>
      <w:r w:rsidRPr="00470674">
        <w:rPr>
          <w:rFonts w:eastAsiaTheme="minorEastAsia" w:hAnsiTheme="minorEastAsia"/>
          <w:bCs/>
          <w:sz w:val="24"/>
          <w:szCs w:val="24"/>
        </w:rPr>
        <w:t>6</w:t>
      </w:r>
      <w:r w:rsidRPr="00470674">
        <w:rPr>
          <w:rFonts w:eastAsiaTheme="minorEastAsia" w:hAnsiTheme="minorEastAsia" w:hint="eastAsia"/>
          <w:bCs/>
          <w:sz w:val="24"/>
          <w:szCs w:val="24"/>
        </w:rPr>
        <w:t>）本基金通过场内交易其他基金产生的交易费用；</w:t>
      </w:r>
    </w:p>
    <w:p w14:paraId="5282B8AC"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w:t>
      </w:r>
      <w:r w:rsidRPr="00470674">
        <w:rPr>
          <w:rFonts w:eastAsiaTheme="minorEastAsia" w:hAnsiTheme="minorEastAsia"/>
          <w:bCs/>
          <w:sz w:val="24"/>
          <w:szCs w:val="24"/>
        </w:rPr>
        <w:t>7</w:t>
      </w:r>
      <w:r w:rsidRPr="00470674">
        <w:rPr>
          <w:rFonts w:eastAsiaTheme="minorEastAsia" w:hAnsiTheme="minorEastAsia" w:hint="eastAsia"/>
          <w:bCs/>
          <w:sz w:val="24"/>
          <w:szCs w:val="24"/>
        </w:rPr>
        <w:t>）按照法律法规或监管部门的有关规定和所持基金的《基金合同》约定，在所持基金的基金财产中列支的其他费用。</w:t>
      </w:r>
    </w:p>
    <w:p w14:paraId="7BF3852C"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本基金交易及持有其他基金的具体费用种类、费率标准、计算规则及保留位数等事项，以所交易及持有的其他基金的相关基金合同、招募说明书、相关公告等文件为准。</w:t>
      </w:r>
    </w:p>
    <w:p w14:paraId="4848D3AF"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bCs/>
          <w:sz w:val="24"/>
          <w:szCs w:val="24"/>
        </w:rPr>
        <w:t>2</w:t>
      </w:r>
      <w:r w:rsidRPr="00470674">
        <w:rPr>
          <w:rFonts w:eastAsiaTheme="minorEastAsia" w:hAnsiTheme="minorEastAsia" w:hint="eastAsia"/>
          <w:bCs/>
          <w:sz w:val="24"/>
          <w:szCs w:val="24"/>
        </w:rPr>
        <w:t>、相关费用的计算方法和举例说明</w:t>
      </w:r>
    </w:p>
    <w:p w14:paraId="2CEDAD3A"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w:t>
      </w:r>
      <w:r w:rsidRPr="00470674">
        <w:rPr>
          <w:rFonts w:eastAsiaTheme="minorEastAsia" w:hAnsiTheme="minorEastAsia"/>
          <w:bCs/>
          <w:sz w:val="24"/>
          <w:szCs w:val="24"/>
        </w:rPr>
        <w:t>1</w:t>
      </w:r>
      <w:r w:rsidRPr="00470674">
        <w:rPr>
          <w:rFonts w:eastAsiaTheme="minorEastAsia" w:hAnsiTheme="minorEastAsia" w:hint="eastAsia"/>
          <w:bCs/>
          <w:sz w:val="24"/>
          <w:szCs w:val="24"/>
        </w:rPr>
        <w:t>）申购基金份额产生的申购费</w:t>
      </w:r>
    </w:p>
    <w:p w14:paraId="351B5CF1"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bCs/>
          <w:sz w:val="24"/>
          <w:szCs w:val="24"/>
        </w:rPr>
        <w:t>1</w:t>
      </w:r>
      <w:r w:rsidRPr="00470674">
        <w:rPr>
          <w:rFonts w:eastAsiaTheme="minorEastAsia" w:hAnsiTheme="minorEastAsia" w:hint="eastAsia"/>
          <w:bCs/>
          <w:sz w:val="24"/>
          <w:szCs w:val="24"/>
        </w:rPr>
        <w:t>）本基金申购非本基金管理人管理的基金时：</w:t>
      </w:r>
    </w:p>
    <w:p w14:paraId="75C95F57"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bCs/>
          <w:sz w:val="24"/>
          <w:szCs w:val="24"/>
        </w:rPr>
        <w:t>A.</w:t>
      </w:r>
      <w:r w:rsidRPr="00470674">
        <w:rPr>
          <w:rFonts w:eastAsiaTheme="minorEastAsia" w:hAnsiTheme="minorEastAsia" w:hint="eastAsia"/>
          <w:bCs/>
          <w:sz w:val="24"/>
          <w:szCs w:val="24"/>
        </w:rPr>
        <w:t>前端收费模式</w:t>
      </w:r>
    </w:p>
    <w:p w14:paraId="495B8BFC"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本基金所需支付的申购费的计算方法：</w:t>
      </w:r>
    </w:p>
    <w:p w14:paraId="5816144B"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净申购金额</w:t>
      </w:r>
      <w:r w:rsidRPr="00470674">
        <w:rPr>
          <w:rFonts w:eastAsiaTheme="minorEastAsia" w:hAnsiTheme="minorEastAsia"/>
          <w:bCs/>
          <w:sz w:val="24"/>
          <w:szCs w:val="24"/>
        </w:rPr>
        <w:t>=</w:t>
      </w:r>
      <w:r w:rsidRPr="00470674">
        <w:rPr>
          <w:rFonts w:eastAsiaTheme="minorEastAsia" w:hAnsiTheme="minorEastAsia" w:hint="eastAsia"/>
          <w:bCs/>
          <w:sz w:val="24"/>
          <w:szCs w:val="24"/>
        </w:rPr>
        <w:t>申购金额</w:t>
      </w:r>
      <w:r w:rsidRPr="00470674">
        <w:rPr>
          <w:rFonts w:eastAsiaTheme="minorEastAsia" w:hAnsiTheme="minorEastAsia"/>
          <w:bCs/>
          <w:sz w:val="24"/>
          <w:szCs w:val="24"/>
        </w:rPr>
        <w:t>/</w:t>
      </w:r>
      <w:r w:rsidRPr="00470674">
        <w:rPr>
          <w:rFonts w:eastAsiaTheme="minorEastAsia" w:hAnsiTheme="minorEastAsia" w:hint="eastAsia"/>
          <w:bCs/>
          <w:sz w:val="24"/>
          <w:szCs w:val="24"/>
        </w:rPr>
        <w:t>（</w:t>
      </w:r>
      <w:r w:rsidRPr="00470674">
        <w:rPr>
          <w:rFonts w:eastAsiaTheme="minorEastAsia" w:hAnsiTheme="minorEastAsia"/>
          <w:bCs/>
          <w:sz w:val="24"/>
          <w:szCs w:val="24"/>
        </w:rPr>
        <w:t>1+</w:t>
      </w:r>
      <w:r w:rsidRPr="00470674">
        <w:rPr>
          <w:rFonts w:eastAsiaTheme="minorEastAsia" w:hAnsiTheme="minorEastAsia" w:hint="eastAsia"/>
          <w:bCs/>
          <w:sz w:val="24"/>
          <w:szCs w:val="24"/>
        </w:rPr>
        <w:t>申购费率），或净申购金额</w:t>
      </w:r>
      <w:r w:rsidRPr="00470674">
        <w:rPr>
          <w:rFonts w:eastAsiaTheme="minorEastAsia" w:hAnsiTheme="minorEastAsia"/>
          <w:bCs/>
          <w:sz w:val="24"/>
          <w:szCs w:val="24"/>
        </w:rPr>
        <w:t>=</w:t>
      </w:r>
      <w:r w:rsidRPr="00470674">
        <w:rPr>
          <w:rFonts w:eastAsiaTheme="minorEastAsia" w:hAnsiTheme="minorEastAsia" w:hint="eastAsia"/>
          <w:bCs/>
          <w:sz w:val="24"/>
          <w:szCs w:val="24"/>
        </w:rPr>
        <w:t>申购金额－固定申购费金额</w:t>
      </w:r>
    </w:p>
    <w:p w14:paraId="6215619A"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申购费</w:t>
      </w:r>
      <w:r w:rsidRPr="00470674">
        <w:rPr>
          <w:rFonts w:eastAsiaTheme="minorEastAsia" w:hAnsiTheme="minorEastAsia"/>
          <w:bCs/>
          <w:sz w:val="24"/>
          <w:szCs w:val="24"/>
        </w:rPr>
        <w:t>=</w:t>
      </w:r>
      <w:r w:rsidRPr="00470674">
        <w:rPr>
          <w:rFonts w:eastAsiaTheme="minorEastAsia" w:hAnsiTheme="minorEastAsia" w:hint="eastAsia"/>
          <w:bCs/>
          <w:sz w:val="24"/>
          <w:szCs w:val="24"/>
        </w:rPr>
        <w:t>申购金额－净申购金额，或申购费</w:t>
      </w:r>
      <w:r w:rsidRPr="00470674">
        <w:rPr>
          <w:rFonts w:eastAsiaTheme="minorEastAsia" w:hAnsiTheme="minorEastAsia"/>
          <w:bCs/>
          <w:sz w:val="24"/>
          <w:szCs w:val="24"/>
        </w:rPr>
        <w:t>=</w:t>
      </w:r>
      <w:r w:rsidRPr="00470674">
        <w:rPr>
          <w:rFonts w:eastAsiaTheme="minorEastAsia" w:hAnsiTheme="minorEastAsia" w:hint="eastAsia"/>
          <w:bCs/>
          <w:sz w:val="24"/>
          <w:szCs w:val="24"/>
        </w:rPr>
        <w:t>固定申购费金额</w:t>
      </w:r>
    </w:p>
    <w:p w14:paraId="694E4169"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例：假设</w:t>
      </w:r>
      <w:r w:rsidRPr="00470674">
        <w:rPr>
          <w:rFonts w:eastAsiaTheme="minorEastAsia" w:hAnsiTheme="minorEastAsia"/>
          <w:bCs/>
          <w:sz w:val="24"/>
          <w:szCs w:val="24"/>
        </w:rPr>
        <w:t>A</w:t>
      </w:r>
      <w:r w:rsidRPr="00470674">
        <w:rPr>
          <w:rFonts w:eastAsiaTheme="minorEastAsia" w:hAnsiTheme="minorEastAsia" w:hint="eastAsia"/>
          <w:bCs/>
          <w:sz w:val="24"/>
          <w:szCs w:val="24"/>
        </w:rPr>
        <w:t>基金收取前端申购费，其费率结构如下：</w:t>
      </w:r>
    </w:p>
    <w:tbl>
      <w:tblPr>
        <w:tblW w:w="0" w:type="auto"/>
        <w:jc w:val="center"/>
        <w:tblCellSpacing w:w="0" w:type="dxa"/>
        <w:tblBorders>
          <w:top w:val="outset" w:sz="6" w:space="0" w:color="666699"/>
          <w:left w:val="outset" w:sz="6" w:space="0" w:color="666699"/>
          <w:bottom w:val="outset" w:sz="6" w:space="0" w:color="666699"/>
          <w:right w:val="outset" w:sz="6" w:space="0" w:color="666699"/>
          <w:insideH w:val="outset" w:sz="6" w:space="0" w:color="666699"/>
          <w:insideV w:val="outset" w:sz="6" w:space="0" w:color="666699"/>
        </w:tblBorders>
        <w:tblLayout w:type="fixed"/>
        <w:tblCellMar>
          <w:top w:w="15" w:type="dxa"/>
          <w:left w:w="15" w:type="dxa"/>
          <w:bottom w:w="15" w:type="dxa"/>
          <w:right w:w="15" w:type="dxa"/>
        </w:tblCellMar>
        <w:tblLook w:val="0000" w:firstRow="0" w:lastRow="0" w:firstColumn="0" w:lastColumn="0" w:noHBand="0" w:noVBand="0"/>
      </w:tblPr>
      <w:tblGrid>
        <w:gridCol w:w="3360"/>
        <w:gridCol w:w="3011"/>
      </w:tblGrid>
      <w:tr w:rsidR="005B51A1" w:rsidRPr="00071021" w14:paraId="09D2B6D7" w14:textId="77777777" w:rsidTr="00426F61">
        <w:trPr>
          <w:tblCellSpacing w:w="0" w:type="dxa"/>
          <w:jc w:val="center"/>
        </w:trPr>
        <w:tc>
          <w:tcPr>
            <w:tcW w:w="3360" w:type="dxa"/>
            <w:vAlign w:val="center"/>
          </w:tcPr>
          <w:p w14:paraId="7A304BA2"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hint="eastAsia"/>
                <w:bCs/>
                <w:sz w:val="24"/>
                <w:szCs w:val="24"/>
              </w:rPr>
              <w:t>申</w:t>
            </w:r>
            <w:r w:rsidRPr="00470674">
              <w:rPr>
                <w:rFonts w:eastAsiaTheme="minorEastAsia" w:hAnsiTheme="minorEastAsia"/>
                <w:bCs/>
                <w:sz w:val="24"/>
                <w:szCs w:val="24"/>
              </w:rPr>
              <w:t>购</w:t>
            </w:r>
            <w:r w:rsidRPr="00470674">
              <w:rPr>
                <w:rFonts w:eastAsiaTheme="minorEastAsia" w:hAnsiTheme="minorEastAsia" w:hint="eastAsia"/>
                <w:bCs/>
                <w:sz w:val="24"/>
                <w:szCs w:val="24"/>
              </w:rPr>
              <w:t>金</w:t>
            </w:r>
            <w:r w:rsidRPr="00470674">
              <w:rPr>
                <w:rFonts w:eastAsiaTheme="minorEastAsia" w:hAnsiTheme="minorEastAsia"/>
                <w:bCs/>
                <w:sz w:val="24"/>
                <w:szCs w:val="24"/>
              </w:rPr>
              <w:t>额（</w:t>
            </w:r>
            <w:r w:rsidRPr="00470674">
              <w:rPr>
                <w:rFonts w:eastAsiaTheme="minorEastAsia" w:hAnsiTheme="minorEastAsia"/>
                <w:bCs/>
                <w:sz w:val="24"/>
                <w:szCs w:val="24"/>
              </w:rPr>
              <w:t>M</w:t>
            </w:r>
            <w:r w:rsidRPr="00470674">
              <w:rPr>
                <w:rFonts w:eastAsiaTheme="minorEastAsia" w:hAnsiTheme="minorEastAsia"/>
                <w:bCs/>
                <w:sz w:val="24"/>
                <w:szCs w:val="24"/>
              </w:rPr>
              <w:t>）</w:t>
            </w:r>
          </w:p>
        </w:tc>
        <w:tc>
          <w:tcPr>
            <w:tcW w:w="3011" w:type="dxa"/>
            <w:vAlign w:val="center"/>
          </w:tcPr>
          <w:p w14:paraId="29D274AC"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hint="eastAsia"/>
                <w:bCs/>
                <w:sz w:val="24"/>
                <w:szCs w:val="24"/>
              </w:rPr>
              <w:t>前端申</w:t>
            </w:r>
            <w:r w:rsidRPr="00470674">
              <w:rPr>
                <w:rFonts w:eastAsiaTheme="minorEastAsia" w:hAnsiTheme="minorEastAsia"/>
                <w:bCs/>
                <w:sz w:val="24"/>
                <w:szCs w:val="24"/>
              </w:rPr>
              <w:t>购费率</w:t>
            </w:r>
          </w:p>
        </w:tc>
      </w:tr>
      <w:tr w:rsidR="005B51A1" w:rsidRPr="00071021" w14:paraId="136C84CD" w14:textId="77777777" w:rsidTr="00426F61">
        <w:trPr>
          <w:trHeight w:val="431"/>
          <w:tblCellSpacing w:w="0" w:type="dxa"/>
          <w:jc w:val="center"/>
        </w:trPr>
        <w:tc>
          <w:tcPr>
            <w:tcW w:w="3360" w:type="dxa"/>
          </w:tcPr>
          <w:p w14:paraId="73BD0D1A"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bCs/>
                <w:sz w:val="24"/>
                <w:szCs w:val="24"/>
              </w:rPr>
              <w:lastRenderedPageBreak/>
              <w:t>M</w:t>
            </w:r>
            <w:r w:rsidRPr="00470674">
              <w:rPr>
                <w:rFonts w:eastAsiaTheme="minorEastAsia" w:hAnsiTheme="minorEastAsia" w:hint="eastAsia"/>
                <w:bCs/>
                <w:sz w:val="24"/>
                <w:szCs w:val="24"/>
              </w:rPr>
              <w:t>＜</w:t>
            </w:r>
            <w:r w:rsidRPr="00470674">
              <w:rPr>
                <w:rFonts w:eastAsiaTheme="minorEastAsia" w:hAnsiTheme="minorEastAsia"/>
                <w:bCs/>
                <w:sz w:val="24"/>
                <w:szCs w:val="24"/>
              </w:rPr>
              <w:t>1000</w:t>
            </w:r>
            <w:r w:rsidRPr="00470674">
              <w:rPr>
                <w:rFonts w:eastAsiaTheme="minorEastAsia" w:hAnsiTheme="minorEastAsia" w:hint="eastAsia"/>
                <w:bCs/>
                <w:sz w:val="24"/>
                <w:szCs w:val="24"/>
              </w:rPr>
              <w:t>万元</w:t>
            </w:r>
          </w:p>
        </w:tc>
        <w:tc>
          <w:tcPr>
            <w:tcW w:w="3011" w:type="dxa"/>
          </w:tcPr>
          <w:p w14:paraId="36AC84B9"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bCs/>
                <w:sz w:val="24"/>
                <w:szCs w:val="24"/>
              </w:rPr>
              <w:t>1.5%</w:t>
            </w:r>
          </w:p>
        </w:tc>
      </w:tr>
      <w:tr w:rsidR="005B51A1" w:rsidRPr="00071021" w14:paraId="7CBFD8C0" w14:textId="77777777" w:rsidTr="00426F61">
        <w:trPr>
          <w:tblCellSpacing w:w="0" w:type="dxa"/>
          <w:jc w:val="center"/>
        </w:trPr>
        <w:tc>
          <w:tcPr>
            <w:tcW w:w="3360" w:type="dxa"/>
          </w:tcPr>
          <w:p w14:paraId="452F6CE9"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bCs/>
                <w:sz w:val="24"/>
                <w:szCs w:val="24"/>
              </w:rPr>
              <w:t>M</w:t>
            </w:r>
            <w:r w:rsidRPr="00470674">
              <w:rPr>
                <w:rFonts w:eastAsiaTheme="minorEastAsia" w:hAnsiTheme="minorEastAsia" w:hint="eastAsia"/>
                <w:bCs/>
                <w:sz w:val="24"/>
                <w:szCs w:val="24"/>
              </w:rPr>
              <w:t>≥</w:t>
            </w:r>
            <w:r w:rsidRPr="00470674">
              <w:rPr>
                <w:rFonts w:eastAsiaTheme="minorEastAsia" w:hAnsiTheme="minorEastAsia"/>
                <w:bCs/>
                <w:sz w:val="24"/>
                <w:szCs w:val="24"/>
              </w:rPr>
              <w:t>1000</w:t>
            </w:r>
            <w:r w:rsidRPr="00470674">
              <w:rPr>
                <w:rFonts w:eastAsiaTheme="minorEastAsia" w:hAnsiTheme="minorEastAsia" w:hint="eastAsia"/>
                <w:bCs/>
                <w:sz w:val="24"/>
                <w:szCs w:val="24"/>
              </w:rPr>
              <w:t>万元</w:t>
            </w:r>
          </w:p>
        </w:tc>
        <w:tc>
          <w:tcPr>
            <w:tcW w:w="3011" w:type="dxa"/>
          </w:tcPr>
          <w:p w14:paraId="47720893"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hint="eastAsia"/>
                <w:bCs/>
                <w:sz w:val="24"/>
                <w:szCs w:val="24"/>
              </w:rPr>
              <w:t>每笔</w:t>
            </w:r>
            <w:r w:rsidRPr="00470674">
              <w:rPr>
                <w:rFonts w:eastAsiaTheme="minorEastAsia" w:hAnsiTheme="minorEastAsia"/>
                <w:bCs/>
                <w:sz w:val="24"/>
                <w:szCs w:val="24"/>
              </w:rPr>
              <w:t>1000</w:t>
            </w:r>
            <w:r w:rsidRPr="00470674">
              <w:rPr>
                <w:rFonts w:eastAsiaTheme="minorEastAsia" w:hAnsiTheme="minorEastAsia" w:hint="eastAsia"/>
                <w:bCs/>
                <w:sz w:val="24"/>
                <w:szCs w:val="24"/>
              </w:rPr>
              <w:t>元</w:t>
            </w:r>
          </w:p>
        </w:tc>
      </w:tr>
    </w:tbl>
    <w:p w14:paraId="66EB266C"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①本基金拟投资</w:t>
      </w:r>
      <w:r w:rsidRPr="00470674">
        <w:rPr>
          <w:rFonts w:eastAsiaTheme="minorEastAsia" w:hAnsiTheme="minorEastAsia"/>
          <w:bCs/>
          <w:sz w:val="24"/>
          <w:szCs w:val="24"/>
        </w:rPr>
        <w:t>1,015,000</w:t>
      </w:r>
      <w:r w:rsidRPr="00470674">
        <w:rPr>
          <w:rFonts w:eastAsiaTheme="minorEastAsia" w:hAnsiTheme="minorEastAsia" w:hint="eastAsia"/>
          <w:bCs/>
          <w:sz w:val="24"/>
          <w:szCs w:val="24"/>
        </w:rPr>
        <w:t>元申购</w:t>
      </w:r>
      <w:r w:rsidRPr="00470674">
        <w:rPr>
          <w:rFonts w:eastAsiaTheme="minorEastAsia" w:hAnsiTheme="minorEastAsia"/>
          <w:bCs/>
          <w:sz w:val="24"/>
          <w:szCs w:val="24"/>
        </w:rPr>
        <w:t>A</w:t>
      </w:r>
      <w:r w:rsidRPr="00470674">
        <w:rPr>
          <w:rFonts w:eastAsiaTheme="minorEastAsia" w:hAnsiTheme="minorEastAsia" w:hint="eastAsia"/>
          <w:bCs/>
          <w:sz w:val="24"/>
          <w:szCs w:val="24"/>
        </w:rPr>
        <w:t>基金的基金份额，且该申购申请被全额确认，</w:t>
      </w:r>
      <w:r w:rsidRPr="00470674">
        <w:rPr>
          <w:rFonts w:eastAsiaTheme="minorEastAsia" w:hAnsiTheme="minorEastAsia"/>
          <w:bCs/>
          <w:sz w:val="24"/>
          <w:szCs w:val="24"/>
        </w:rPr>
        <w:t>A</w:t>
      </w:r>
      <w:r w:rsidRPr="00470674">
        <w:rPr>
          <w:rFonts w:eastAsiaTheme="minorEastAsia" w:hAnsiTheme="minorEastAsia" w:hint="eastAsia"/>
          <w:bCs/>
          <w:sz w:val="24"/>
          <w:szCs w:val="24"/>
        </w:rPr>
        <w:t>基金收取的是前端申购费，对应的申购费率为</w:t>
      </w:r>
      <w:r w:rsidRPr="00470674">
        <w:rPr>
          <w:rFonts w:eastAsiaTheme="minorEastAsia" w:hAnsiTheme="minorEastAsia"/>
          <w:bCs/>
          <w:sz w:val="24"/>
          <w:szCs w:val="24"/>
        </w:rPr>
        <w:t>1.5%</w:t>
      </w:r>
      <w:r w:rsidRPr="00470674">
        <w:rPr>
          <w:rFonts w:eastAsiaTheme="minorEastAsia" w:hAnsiTheme="minorEastAsia" w:hint="eastAsia"/>
          <w:bCs/>
          <w:sz w:val="24"/>
          <w:szCs w:val="24"/>
        </w:rPr>
        <w:t>，则产生的申购费用为</w:t>
      </w:r>
      <w:r w:rsidRPr="00470674">
        <w:rPr>
          <w:rFonts w:eastAsiaTheme="minorEastAsia" w:hAnsiTheme="minorEastAsia"/>
          <w:bCs/>
          <w:sz w:val="24"/>
          <w:szCs w:val="24"/>
        </w:rPr>
        <w:t>15,000</w:t>
      </w:r>
      <w:r w:rsidRPr="00470674">
        <w:rPr>
          <w:rFonts w:eastAsiaTheme="minorEastAsia" w:hAnsiTheme="minorEastAsia" w:hint="eastAsia"/>
          <w:bCs/>
          <w:sz w:val="24"/>
          <w:szCs w:val="24"/>
        </w:rPr>
        <w:t>元：</w:t>
      </w:r>
    </w:p>
    <w:p w14:paraId="662DF3FE"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申购金额</w:t>
      </w:r>
      <w:r w:rsidRPr="00470674">
        <w:rPr>
          <w:rFonts w:eastAsiaTheme="minorEastAsia" w:hAnsiTheme="minorEastAsia"/>
          <w:bCs/>
          <w:sz w:val="24"/>
          <w:szCs w:val="24"/>
        </w:rPr>
        <w:t>=1,015,000</w:t>
      </w:r>
      <w:r w:rsidRPr="00470674">
        <w:rPr>
          <w:rFonts w:eastAsiaTheme="minorEastAsia" w:hAnsiTheme="minorEastAsia" w:hint="eastAsia"/>
          <w:bCs/>
          <w:sz w:val="24"/>
          <w:szCs w:val="24"/>
        </w:rPr>
        <w:t>元</w:t>
      </w:r>
    </w:p>
    <w:p w14:paraId="0BF653A8"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净申购金额＝</w:t>
      </w:r>
      <w:r w:rsidRPr="00470674">
        <w:rPr>
          <w:rFonts w:eastAsiaTheme="minorEastAsia" w:hAnsiTheme="minorEastAsia"/>
          <w:bCs/>
          <w:sz w:val="24"/>
          <w:szCs w:val="24"/>
        </w:rPr>
        <w:t>1,015,000/(1+1.5%)</w:t>
      </w:r>
      <w:r w:rsidRPr="00470674">
        <w:rPr>
          <w:rFonts w:eastAsiaTheme="minorEastAsia" w:hAnsiTheme="minorEastAsia" w:hint="eastAsia"/>
          <w:bCs/>
          <w:sz w:val="24"/>
          <w:szCs w:val="24"/>
        </w:rPr>
        <w:t>＝</w:t>
      </w:r>
      <w:r w:rsidRPr="00470674">
        <w:rPr>
          <w:rFonts w:eastAsiaTheme="minorEastAsia" w:hAnsiTheme="minorEastAsia"/>
          <w:bCs/>
          <w:sz w:val="24"/>
          <w:szCs w:val="24"/>
        </w:rPr>
        <w:t>1,000,000</w:t>
      </w:r>
      <w:r w:rsidRPr="00470674">
        <w:rPr>
          <w:rFonts w:eastAsiaTheme="minorEastAsia" w:hAnsiTheme="minorEastAsia" w:hint="eastAsia"/>
          <w:bCs/>
          <w:sz w:val="24"/>
          <w:szCs w:val="24"/>
        </w:rPr>
        <w:t>元</w:t>
      </w:r>
    </w:p>
    <w:p w14:paraId="03F41B97"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申购费用＝</w:t>
      </w:r>
      <w:r w:rsidRPr="00470674">
        <w:rPr>
          <w:rFonts w:eastAsiaTheme="minorEastAsia" w:hAnsiTheme="minorEastAsia"/>
          <w:bCs/>
          <w:sz w:val="24"/>
          <w:szCs w:val="24"/>
        </w:rPr>
        <w:t>1,015,000</w:t>
      </w:r>
      <w:r w:rsidRPr="00470674">
        <w:rPr>
          <w:rFonts w:eastAsiaTheme="minorEastAsia" w:hAnsiTheme="minorEastAsia" w:hint="eastAsia"/>
          <w:bCs/>
          <w:sz w:val="24"/>
          <w:szCs w:val="24"/>
        </w:rPr>
        <w:t>－</w:t>
      </w:r>
      <w:r w:rsidRPr="00470674">
        <w:rPr>
          <w:rFonts w:eastAsiaTheme="minorEastAsia" w:hAnsiTheme="minorEastAsia"/>
          <w:bCs/>
          <w:sz w:val="24"/>
          <w:szCs w:val="24"/>
        </w:rPr>
        <w:t>1,000,000</w:t>
      </w:r>
      <w:r w:rsidRPr="00470674">
        <w:rPr>
          <w:rFonts w:eastAsiaTheme="minorEastAsia" w:hAnsiTheme="minorEastAsia" w:hint="eastAsia"/>
          <w:bCs/>
          <w:sz w:val="24"/>
          <w:szCs w:val="24"/>
        </w:rPr>
        <w:t>＝</w:t>
      </w:r>
      <w:r w:rsidRPr="00470674">
        <w:rPr>
          <w:rFonts w:eastAsiaTheme="minorEastAsia" w:hAnsiTheme="minorEastAsia"/>
          <w:bCs/>
          <w:sz w:val="24"/>
          <w:szCs w:val="24"/>
        </w:rPr>
        <w:t>15,000</w:t>
      </w:r>
      <w:r w:rsidRPr="00470674">
        <w:rPr>
          <w:rFonts w:eastAsiaTheme="minorEastAsia" w:hAnsiTheme="minorEastAsia" w:hint="eastAsia"/>
          <w:bCs/>
          <w:sz w:val="24"/>
          <w:szCs w:val="24"/>
        </w:rPr>
        <w:t>元</w:t>
      </w:r>
    </w:p>
    <w:p w14:paraId="46D3353D"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②本基金拟投资</w:t>
      </w:r>
      <w:r w:rsidRPr="00470674">
        <w:rPr>
          <w:rFonts w:eastAsiaTheme="minorEastAsia" w:hAnsiTheme="minorEastAsia"/>
          <w:bCs/>
          <w:sz w:val="24"/>
          <w:szCs w:val="24"/>
        </w:rPr>
        <w:t>10,000,000</w:t>
      </w:r>
      <w:r w:rsidRPr="00470674">
        <w:rPr>
          <w:rFonts w:eastAsiaTheme="minorEastAsia" w:hAnsiTheme="minorEastAsia" w:hint="eastAsia"/>
          <w:bCs/>
          <w:sz w:val="24"/>
          <w:szCs w:val="24"/>
        </w:rPr>
        <w:t>元申购</w:t>
      </w:r>
      <w:r w:rsidRPr="00470674">
        <w:rPr>
          <w:rFonts w:eastAsiaTheme="minorEastAsia" w:hAnsiTheme="minorEastAsia"/>
          <w:bCs/>
          <w:sz w:val="24"/>
          <w:szCs w:val="24"/>
        </w:rPr>
        <w:t>A</w:t>
      </w:r>
      <w:r w:rsidRPr="00470674">
        <w:rPr>
          <w:rFonts w:eastAsiaTheme="minorEastAsia" w:hAnsiTheme="minorEastAsia" w:hint="eastAsia"/>
          <w:bCs/>
          <w:sz w:val="24"/>
          <w:szCs w:val="24"/>
        </w:rPr>
        <w:t>基金的基金份额，且该申购申请被全额确认，</w:t>
      </w:r>
      <w:r w:rsidRPr="00470674">
        <w:rPr>
          <w:rFonts w:eastAsiaTheme="minorEastAsia" w:hAnsiTheme="minorEastAsia"/>
          <w:bCs/>
          <w:sz w:val="24"/>
          <w:szCs w:val="24"/>
        </w:rPr>
        <w:t>A</w:t>
      </w:r>
      <w:r w:rsidRPr="00470674">
        <w:rPr>
          <w:rFonts w:eastAsiaTheme="minorEastAsia" w:hAnsiTheme="minorEastAsia" w:hint="eastAsia"/>
          <w:bCs/>
          <w:sz w:val="24"/>
          <w:szCs w:val="24"/>
        </w:rPr>
        <w:t>基金收取前端申购费，对应的申购费为每笔</w:t>
      </w:r>
      <w:r w:rsidRPr="00470674">
        <w:rPr>
          <w:rFonts w:eastAsiaTheme="minorEastAsia" w:hAnsiTheme="minorEastAsia"/>
          <w:bCs/>
          <w:sz w:val="24"/>
          <w:szCs w:val="24"/>
        </w:rPr>
        <w:t>1000</w:t>
      </w:r>
      <w:r w:rsidRPr="00470674">
        <w:rPr>
          <w:rFonts w:eastAsiaTheme="minorEastAsia" w:hAnsiTheme="minorEastAsia" w:hint="eastAsia"/>
          <w:bCs/>
          <w:sz w:val="24"/>
          <w:szCs w:val="24"/>
        </w:rPr>
        <w:t>元，则产生的申购费用为</w:t>
      </w:r>
      <w:r w:rsidRPr="00470674">
        <w:rPr>
          <w:rFonts w:eastAsiaTheme="minorEastAsia" w:hAnsiTheme="minorEastAsia"/>
          <w:bCs/>
          <w:sz w:val="24"/>
          <w:szCs w:val="24"/>
        </w:rPr>
        <w:t>1,000</w:t>
      </w:r>
      <w:r w:rsidRPr="00470674">
        <w:rPr>
          <w:rFonts w:eastAsiaTheme="minorEastAsia" w:hAnsiTheme="minorEastAsia" w:hint="eastAsia"/>
          <w:bCs/>
          <w:sz w:val="24"/>
          <w:szCs w:val="24"/>
        </w:rPr>
        <w:t>元：</w:t>
      </w:r>
    </w:p>
    <w:p w14:paraId="2FAE46A5"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申购费用＝</w:t>
      </w:r>
      <w:r w:rsidRPr="00470674">
        <w:rPr>
          <w:rFonts w:eastAsiaTheme="minorEastAsia" w:hAnsiTheme="minorEastAsia"/>
          <w:bCs/>
          <w:sz w:val="24"/>
          <w:szCs w:val="24"/>
        </w:rPr>
        <w:t>1,000</w:t>
      </w:r>
      <w:r w:rsidRPr="00470674">
        <w:rPr>
          <w:rFonts w:eastAsiaTheme="minorEastAsia" w:hAnsiTheme="minorEastAsia" w:hint="eastAsia"/>
          <w:bCs/>
          <w:sz w:val="24"/>
          <w:szCs w:val="24"/>
        </w:rPr>
        <w:t>元</w:t>
      </w:r>
    </w:p>
    <w:p w14:paraId="4BD8E77B"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bCs/>
          <w:sz w:val="24"/>
          <w:szCs w:val="24"/>
        </w:rPr>
        <w:t xml:space="preserve">B. </w:t>
      </w:r>
      <w:r w:rsidRPr="00470674">
        <w:rPr>
          <w:rFonts w:eastAsiaTheme="minorEastAsia" w:hAnsiTheme="minorEastAsia" w:hint="eastAsia"/>
          <w:bCs/>
          <w:sz w:val="24"/>
          <w:szCs w:val="24"/>
        </w:rPr>
        <w:t>后端收费模式</w:t>
      </w:r>
    </w:p>
    <w:p w14:paraId="5B3534B8"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本基金所需支付的申购费的计算方法：</w:t>
      </w:r>
    </w:p>
    <w:p w14:paraId="23346B49"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申购费用＝赎回份额×申购日基金份额净值×对应的后端申购费率</w:t>
      </w:r>
    </w:p>
    <w:p w14:paraId="2D048D56"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例：假设</w:t>
      </w:r>
      <w:r w:rsidRPr="00470674">
        <w:rPr>
          <w:rFonts w:eastAsiaTheme="minorEastAsia" w:hAnsiTheme="minorEastAsia"/>
          <w:bCs/>
          <w:sz w:val="24"/>
          <w:szCs w:val="24"/>
        </w:rPr>
        <w:t>B</w:t>
      </w:r>
      <w:r w:rsidRPr="00470674">
        <w:rPr>
          <w:rFonts w:eastAsiaTheme="minorEastAsia" w:hAnsiTheme="minorEastAsia" w:hint="eastAsia"/>
          <w:bCs/>
          <w:sz w:val="24"/>
          <w:szCs w:val="24"/>
        </w:rPr>
        <w:t>基金收取后端申购费，其费率结构如下：</w:t>
      </w:r>
    </w:p>
    <w:tbl>
      <w:tblPr>
        <w:tblW w:w="0" w:type="auto"/>
        <w:jc w:val="center"/>
        <w:tblCellSpacing w:w="0" w:type="dxa"/>
        <w:tblBorders>
          <w:top w:val="outset" w:sz="6" w:space="0" w:color="666699"/>
          <w:left w:val="outset" w:sz="6" w:space="0" w:color="666699"/>
          <w:bottom w:val="outset" w:sz="6" w:space="0" w:color="666699"/>
          <w:right w:val="outset" w:sz="6" w:space="0" w:color="666699"/>
          <w:insideH w:val="outset" w:sz="6" w:space="0" w:color="666699"/>
          <w:insideV w:val="outset" w:sz="6" w:space="0" w:color="666699"/>
        </w:tblBorders>
        <w:tblLayout w:type="fixed"/>
        <w:tblCellMar>
          <w:top w:w="15" w:type="dxa"/>
          <w:left w:w="15" w:type="dxa"/>
          <w:bottom w:w="15" w:type="dxa"/>
          <w:right w:w="15" w:type="dxa"/>
        </w:tblCellMar>
        <w:tblLook w:val="0000" w:firstRow="0" w:lastRow="0" w:firstColumn="0" w:lastColumn="0" w:noHBand="0" w:noVBand="0"/>
      </w:tblPr>
      <w:tblGrid>
        <w:gridCol w:w="2544"/>
        <w:gridCol w:w="3260"/>
      </w:tblGrid>
      <w:tr w:rsidR="005B51A1" w:rsidRPr="00071021" w14:paraId="70EB3E8F" w14:textId="77777777" w:rsidTr="00426F61">
        <w:trPr>
          <w:tblCellSpacing w:w="0" w:type="dxa"/>
          <w:jc w:val="center"/>
        </w:trPr>
        <w:tc>
          <w:tcPr>
            <w:tcW w:w="2544" w:type="dxa"/>
            <w:vAlign w:val="center"/>
          </w:tcPr>
          <w:p w14:paraId="22AEF077"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hint="eastAsia"/>
                <w:bCs/>
                <w:sz w:val="24"/>
                <w:szCs w:val="24"/>
              </w:rPr>
              <w:t>持有期限</w:t>
            </w:r>
            <w:r w:rsidRPr="00470674">
              <w:rPr>
                <w:rFonts w:eastAsiaTheme="minorEastAsia" w:hAnsiTheme="minorEastAsia"/>
                <w:bCs/>
                <w:sz w:val="24"/>
                <w:szCs w:val="24"/>
              </w:rPr>
              <w:t>（</w:t>
            </w:r>
            <w:r w:rsidRPr="00470674">
              <w:rPr>
                <w:rFonts w:eastAsiaTheme="minorEastAsia" w:hAnsiTheme="minorEastAsia"/>
                <w:bCs/>
                <w:sz w:val="24"/>
                <w:szCs w:val="24"/>
              </w:rPr>
              <w:t>T</w:t>
            </w:r>
            <w:r w:rsidRPr="00470674">
              <w:rPr>
                <w:rFonts w:eastAsiaTheme="minorEastAsia" w:hAnsiTheme="minorEastAsia"/>
                <w:bCs/>
                <w:sz w:val="24"/>
                <w:szCs w:val="24"/>
              </w:rPr>
              <w:t>）</w:t>
            </w:r>
          </w:p>
        </w:tc>
        <w:tc>
          <w:tcPr>
            <w:tcW w:w="3260" w:type="dxa"/>
            <w:vAlign w:val="center"/>
          </w:tcPr>
          <w:p w14:paraId="2C4BBF00"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hint="eastAsia"/>
                <w:bCs/>
                <w:sz w:val="24"/>
                <w:szCs w:val="24"/>
              </w:rPr>
              <w:t>后端申</w:t>
            </w:r>
            <w:r w:rsidRPr="00470674">
              <w:rPr>
                <w:rFonts w:eastAsiaTheme="minorEastAsia" w:hAnsiTheme="minorEastAsia"/>
                <w:bCs/>
                <w:sz w:val="24"/>
                <w:szCs w:val="24"/>
              </w:rPr>
              <w:t>购费率</w:t>
            </w:r>
          </w:p>
        </w:tc>
      </w:tr>
      <w:tr w:rsidR="005B51A1" w:rsidRPr="00071021" w14:paraId="57607855" w14:textId="77777777" w:rsidTr="00426F61">
        <w:trPr>
          <w:tblCellSpacing w:w="0" w:type="dxa"/>
          <w:jc w:val="center"/>
        </w:trPr>
        <w:tc>
          <w:tcPr>
            <w:tcW w:w="2544" w:type="dxa"/>
          </w:tcPr>
          <w:p w14:paraId="0BCBF2CE"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bCs/>
                <w:sz w:val="24"/>
                <w:szCs w:val="24"/>
              </w:rPr>
              <w:t>T</w:t>
            </w:r>
            <w:r w:rsidRPr="00470674">
              <w:rPr>
                <w:rFonts w:eastAsiaTheme="minorEastAsia" w:hAnsiTheme="minorEastAsia" w:hint="eastAsia"/>
                <w:bCs/>
                <w:sz w:val="24"/>
                <w:szCs w:val="24"/>
              </w:rPr>
              <w:t>＜</w:t>
            </w:r>
            <w:r w:rsidRPr="00470674">
              <w:rPr>
                <w:rFonts w:eastAsiaTheme="minorEastAsia" w:hAnsiTheme="minorEastAsia"/>
                <w:bCs/>
                <w:sz w:val="24"/>
                <w:szCs w:val="24"/>
              </w:rPr>
              <w:t>1</w:t>
            </w:r>
            <w:r w:rsidRPr="00470674">
              <w:rPr>
                <w:rFonts w:eastAsiaTheme="minorEastAsia" w:hAnsiTheme="minorEastAsia" w:hint="eastAsia"/>
                <w:bCs/>
                <w:sz w:val="24"/>
                <w:szCs w:val="24"/>
              </w:rPr>
              <w:t>年</w:t>
            </w:r>
          </w:p>
        </w:tc>
        <w:tc>
          <w:tcPr>
            <w:tcW w:w="3260" w:type="dxa"/>
          </w:tcPr>
          <w:p w14:paraId="2A2E903F"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bCs/>
                <w:sz w:val="24"/>
                <w:szCs w:val="24"/>
              </w:rPr>
              <w:t>1.5%</w:t>
            </w:r>
          </w:p>
        </w:tc>
      </w:tr>
      <w:tr w:rsidR="005B51A1" w:rsidRPr="00071021" w14:paraId="596BC429" w14:textId="77777777" w:rsidTr="00426F61">
        <w:trPr>
          <w:tblCellSpacing w:w="0" w:type="dxa"/>
          <w:jc w:val="center"/>
        </w:trPr>
        <w:tc>
          <w:tcPr>
            <w:tcW w:w="2544" w:type="dxa"/>
          </w:tcPr>
          <w:p w14:paraId="2AF53E9B"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bCs/>
                <w:sz w:val="24"/>
                <w:szCs w:val="24"/>
              </w:rPr>
              <w:t>T</w:t>
            </w:r>
            <w:r w:rsidRPr="00470674">
              <w:rPr>
                <w:rFonts w:eastAsiaTheme="minorEastAsia" w:hAnsiTheme="minorEastAsia" w:hint="eastAsia"/>
                <w:bCs/>
                <w:sz w:val="24"/>
                <w:szCs w:val="24"/>
              </w:rPr>
              <w:t>≥</w:t>
            </w:r>
            <w:r w:rsidRPr="00470674">
              <w:rPr>
                <w:rFonts w:eastAsiaTheme="minorEastAsia" w:hAnsiTheme="minorEastAsia"/>
                <w:bCs/>
                <w:sz w:val="24"/>
                <w:szCs w:val="24"/>
              </w:rPr>
              <w:t>1</w:t>
            </w:r>
            <w:r w:rsidRPr="00470674">
              <w:rPr>
                <w:rFonts w:eastAsiaTheme="minorEastAsia" w:hAnsiTheme="minorEastAsia" w:hint="eastAsia"/>
                <w:bCs/>
                <w:sz w:val="24"/>
                <w:szCs w:val="24"/>
              </w:rPr>
              <w:t>年</w:t>
            </w:r>
          </w:p>
        </w:tc>
        <w:tc>
          <w:tcPr>
            <w:tcW w:w="3260" w:type="dxa"/>
          </w:tcPr>
          <w:p w14:paraId="1D6F7F1A"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bCs/>
                <w:sz w:val="24"/>
                <w:szCs w:val="24"/>
              </w:rPr>
              <w:t>0</w:t>
            </w:r>
          </w:p>
        </w:tc>
      </w:tr>
    </w:tbl>
    <w:p w14:paraId="1651502F"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注：</w:t>
      </w:r>
      <w:r w:rsidRPr="00470674">
        <w:rPr>
          <w:rFonts w:eastAsiaTheme="minorEastAsia" w:hAnsiTheme="minorEastAsia"/>
          <w:bCs/>
          <w:sz w:val="24"/>
          <w:szCs w:val="24"/>
        </w:rPr>
        <w:t>1</w:t>
      </w:r>
      <w:r w:rsidRPr="00470674">
        <w:rPr>
          <w:rFonts w:eastAsiaTheme="minorEastAsia" w:hAnsiTheme="minorEastAsia" w:hint="eastAsia"/>
          <w:bCs/>
          <w:sz w:val="24"/>
          <w:szCs w:val="24"/>
        </w:rPr>
        <w:t>年指</w:t>
      </w:r>
      <w:r w:rsidRPr="00470674">
        <w:rPr>
          <w:rFonts w:eastAsiaTheme="minorEastAsia" w:hAnsiTheme="minorEastAsia"/>
          <w:bCs/>
          <w:sz w:val="24"/>
          <w:szCs w:val="24"/>
        </w:rPr>
        <w:t>365</w:t>
      </w:r>
      <w:r w:rsidRPr="00470674">
        <w:rPr>
          <w:rFonts w:eastAsiaTheme="minorEastAsia" w:hAnsiTheme="minorEastAsia" w:hint="eastAsia"/>
          <w:bCs/>
          <w:sz w:val="24"/>
          <w:szCs w:val="24"/>
        </w:rPr>
        <w:t>日</w:t>
      </w:r>
    </w:p>
    <w:p w14:paraId="487DD525"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本基金拟投资</w:t>
      </w:r>
      <w:r w:rsidRPr="00470674">
        <w:rPr>
          <w:rFonts w:eastAsiaTheme="minorEastAsia" w:hAnsiTheme="minorEastAsia"/>
          <w:bCs/>
          <w:sz w:val="24"/>
          <w:szCs w:val="24"/>
        </w:rPr>
        <w:t>1,000,000</w:t>
      </w:r>
      <w:r w:rsidRPr="00470674">
        <w:rPr>
          <w:rFonts w:eastAsiaTheme="minorEastAsia" w:hAnsiTheme="minorEastAsia" w:hint="eastAsia"/>
          <w:bCs/>
          <w:sz w:val="24"/>
          <w:szCs w:val="24"/>
        </w:rPr>
        <w:t>元申购</w:t>
      </w:r>
      <w:r w:rsidRPr="00470674">
        <w:rPr>
          <w:rFonts w:eastAsiaTheme="minorEastAsia" w:hAnsiTheme="minorEastAsia"/>
          <w:bCs/>
          <w:sz w:val="24"/>
          <w:szCs w:val="24"/>
        </w:rPr>
        <w:t>B</w:t>
      </w:r>
      <w:r w:rsidRPr="00470674">
        <w:rPr>
          <w:rFonts w:eastAsiaTheme="minorEastAsia" w:hAnsiTheme="minorEastAsia" w:hint="eastAsia"/>
          <w:bCs/>
          <w:sz w:val="24"/>
          <w:szCs w:val="24"/>
        </w:rPr>
        <w:t>基金，</w:t>
      </w:r>
      <w:r w:rsidRPr="00470674">
        <w:rPr>
          <w:rFonts w:eastAsiaTheme="minorEastAsia" w:hAnsiTheme="minorEastAsia"/>
          <w:bCs/>
          <w:sz w:val="24"/>
          <w:szCs w:val="24"/>
        </w:rPr>
        <w:t>B</w:t>
      </w:r>
      <w:r w:rsidRPr="00470674">
        <w:rPr>
          <w:rFonts w:eastAsiaTheme="minorEastAsia" w:hAnsiTheme="minorEastAsia" w:hint="eastAsia"/>
          <w:bCs/>
          <w:sz w:val="24"/>
          <w:szCs w:val="24"/>
        </w:rPr>
        <w:t>基金收取后端申购费，申请日当日</w:t>
      </w:r>
      <w:r w:rsidRPr="00470674">
        <w:rPr>
          <w:rFonts w:eastAsiaTheme="minorEastAsia" w:hAnsiTheme="minorEastAsia"/>
          <w:bCs/>
          <w:sz w:val="24"/>
          <w:szCs w:val="24"/>
        </w:rPr>
        <w:t>B</w:t>
      </w:r>
      <w:r w:rsidRPr="00470674">
        <w:rPr>
          <w:rFonts w:eastAsiaTheme="minorEastAsia" w:hAnsiTheme="minorEastAsia" w:hint="eastAsia"/>
          <w:bCs/>
          <w:sz w:val="24"/>
          <w:szCs w:val="24"/>
        </w:rPr>
        <w:t>基金的基金份额净值为</w:t>
      </w:r>
      <w:r w:rsidRPr="00470674">
        <w:rPr>
          <w:rFonts w:eastAsiaTheme="minorEastAsia" w:hAnsiTheme="minorEastAsia"/>
          <w:bCs/>
          <w:sz w:val="24"/>
          <w:szCs w:val="24"/>
        </w:rPr>
        <w:t>1.0150</w:t>
      </w:r>
      <w:r w:rsidRPr="00470674">
        <w:rPr>
          <w:rFonts w:eastAsiaTheme="minorEastAsia" w:hAnsiTheme="minorEastAsia" w:hint="eastAsia"/>
          <w:bCs/>
          <w:sz w:val="24"/>
          <w:szCs w:val="24"/>
        </w:rPr>
        <w:t>元，且该申购申请被全额确认。本基金持有</w:t>
      </w:r>
      <w:r w:rsidRPr="00470674">
        <w:rPr>
          <w:rFonts w:eastAsiaTheme="minorEastAsia" w:hAnsiTheme="minorEastAsia"/>
          <w:bCs/>
          <w:sz w:val="24"/>
          <w:szCs w:val="24"/>
        </w:rPr>
        <w:t>B</w:t>
      </w:r>
      <w:r w:rsidRPr="00470674">
        <w:rPr>
          <w:rFonts w:eastAsiaTheme="minorEastAsia" w:hAnsiTheme="minorEastAsia" w:hint="eastAsia"/>
          <w:bCs/>
          <w:sz w:val="24"/>
          <w:szCs w:val="24"/>
        </w:rPr>
        <w:t>基金的持有期限不满</w:t>
      </w:r>
      <w:r w:rsidRPr="00470674">
        <w:rPr>
          <w:rFonts w:eastAsiaTheme="minorEastAsia" w:hAnsiTheme="minorEastAsia"/>
          <w:bCs/>
          <w:sz w:val="24"/>
          <w:szCs w:val="24"/>
        </w:rPr>
        <w:t>1</w:t>
      </w:r>
      <w:r w:rsidRPr="00470674">
        <w:rPr>
          <w:rFonts w:eastAsiaTheme="minorEastAsia" w:hAnsiTheme="minorEastAsia" w:hint="eastAsia"/>
          <w:bCs/>
          <w:sz w:val="24"/>
          <w:szCs w:val="24"/>
        </w:rPr>
        <w:t>年即全部赎回，对应后端申购费率</w:t>
      </w:r>
      <w:r w:rsidRPr="00470674">
        <w:rPr>
          <w:rFonts w:eastAsiaTheme="minorEastAsia" w:hAnsiTheme="minorEastAsia"/>
          <w:bCs/>
          <w:sz w:val="24"/>
          <w:szCs w:val="24"/>
        </w:rPr>
        <w:t>1.5%</w:t>
      </w:r>
      <w:r w:rsidRPr="00470674">
        <w:rPr>
          <w:rFonts w:eastAsiaTheme="minorEastAsia" w:hAnsiTheme="minorEastAsia" w:hint="eastAsia"/>
          <w:bCs/>
          <w:sz w:val="24"/>
          <w:szCs w:val="24"/>
        </w:rPr>
        <w:t>，则产生的申购费用为</w:t>
      </w:r>
      <w:r w:rsidRPr="00470674">
        <w:rPr>
          <w:rFonts w:eastAsiaTheme="minorEastAsia" w:hAnsiTheme="minorEastAsia"/>
          <w:bCs/>
          <w:sz w:val="24"/>
          <w:szCs w:val="24"/>
        </w:rPr>
        <w:t>15,000</w:t>
      </w:r>
      <w:r w:rsidRPr="00470674">
        <w:rPr>
          <w:rFonts w:eastAsiaTheme="minorEastAsia" w:hAnsiTheme="minorEastAsia" w:hint="eastAsia"/>
          <w:bCs/>
          <w:sz w:val="24"/>
          <w:szCs w:val="24"/>
        </w:rPr>
        <w:t>元：</w:t>
      </w:r>
    </w:p>
    <w:p w14:paraId="1E66BD84"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申购份额</w:t>
      </w:r>
      <w:r w:rsidRPr="00470674">
        <w:rPr>
          <w:rFonts w:eastAsiaTheme="minorEastAsia" w:hAnsiTheme="minorEastAsia"/>
          <w:bCs/>
          <w:sz w:val="24"/>
          <w:szCs w:val="24"/>
        </w:rPr>
        <w:t>=1,000,000/1.0150=985,221.67</w:t>
      </w:r>
      <w:r w:rsidRPr="00470674">
        <w:rPr>
          <w:rFonts w:eastAsiaTheme="minorEastAsia" w:hAnsiTheme="minorEastAsia" w:hint="eastAsia"/>
          <w:bCs/>
          <w:sz w:val="24"/>
          <w:szCs w:val="24"/>
        </w:rPr>
        <w:t>份</w:t>
      </w:r>
    </w:p>
    <w:p w14:paraId="668138F5"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赎回份额</w:t>
      </w:r>
      <w:r w:rsidRPr="00470674">
        <w:rPr>
          <w:rFonts w:eastAsiaTheme="minorEastAsia" w:hAnsiTheme="minorEastAsia"/>
          <w:bCs/>
          <w:sz w:val="24"/>
          <w:szCs w:val="24"/>
        </w:rPr>
        <w:t>=</w:t>
      </w:r>
      <w:r w:rsidRPr="00470674">
        <w:rPr>
          <w:rFonts w:eastAsiaTheme="minorEastAsia" w:hAnsiTheme="minorEastAsia" w:hint="eastAsia"/>
          <w:bCs/>
          <w:sz w:val="24"/>
          <w:szCs w:val="24"/>
        </w:rPr>
        <w:t>申购份额</w:t>
      </w:r>
      <w:r w:rsidRPr="00470674">
        <w:rPr>
          <w:rFonts w:eastAsiaTheme="minorEastAsia" w:hAnsiTheme="minorEastAsia"/>
          <w:bCs/>
          <w:sz w:val="24"/>
          <w:szCs w:val="24"/>
        </w:rPr>
        <w:t>=985,221.67</w:t>
      </w:r>
      <w:r w:rsidRPr="00470674">
        <w:rPr>
          <w:rFonts w:eastAsiaTheme="minorEastAsia" w:hAnsiTheme="minorEastAsia" w:hint="eastAsia"/>
          <w:bCs/>
          <w:sz w:val="24"/>
          <w:szCs w:val="24"/>
        </w:rPr>
        <w:t>份</w:t>
      </w:r>
    </w:p>
    <w:p w14:paraId="0672FE34"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申购费用＝</w:t>
      </w:r>
      <w:r w:rsidRPr="00470674">
        <w:rPr>
          <w:rFonts w:eastAsiaTheme="minorEastAsia" w:hAnsiTheme="minorEastAsia"/>
          <w:bCs/>
          <w:sz w:val="24"/>
          <w:szCs w:val="24"/>
        </w:rPr>
        <w:t>985,221.67</w:t>
      </w:r>
      <w:r w:rsidRPr="00470674">
        <w:rPr>
          <w:rFonts w:eastAsiaTheme="minorEastAsia" w:hAnsiTheme="minorEastAsia" w:hint="eastAsia"/>
          <w:bCs/>
          <w:sz w:val="24"/>
          <w:szCs w:val="24"/>
        </w:rPr>
        <w:t>×</w:t>
      </w:r>
      <w:r w:rsidRPr="00470674">
        <w:rPr>
          <w:rFonts w:eastAsiaTheme="minorEastAsia" w:hAnsiTheme="minorEastAsia"/>
          <w:bCs/>
          <w:sz w:val="24"/>
          <w:szCs w:val="24"/>
        </w:rPr>
        <w:t>1.0150</w:t>
      </w:r>
      <w:r w:rsidRPr="00470674">
        <w:rPr>
          <w:rFonts w:eastAsiaTheme="minorEastAsia" w:hAnsiTheme="minorEastAsia" w:hint="eastAsia"/>
          <w:bCs/>
          <w:sz w:val="24"/>
          <w:szCs w:val="24"/>
        </w:rPr>
        <w:t>×</w:t>
      </w:r>
      <w:r w:rsidRPr="00470674">
        <w:rPr>
          <w:rFonts w:eastAsiaTheme="minorEastAsia" w:hAnsiTheme="minorEastAsia"/>
          <w:bCs/>
          <w:sz w:val="24"/>
          <w:szCs w:val="24"/>
        </w:rPr>
        <w:t>1.5%=15,000.00</w:t>
      </w:r>
      <w:r w:rsidRPr="00470674">
        <w:rPr>
          <w:rFonts w:eastAsiaTheme="minorEastAsia" w:hAnsiTheme="minorEastAsia" w:hint="eastAsia"/>
          <w:bCs/>
          <w:sz w:val="24"/>
          <w:szCs w:val="24"/>
        </w:rPr>
        <w:t>元</w:t>
      </w:r>
    </w:p>
    <w:p w14:paraId="048EB349"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bCs/>
          <w:sz w:val="24"/>
          <w:szCs w:val="24"/>
        </w:rPr>
        <w:t>2</w:t>
      </w:r>
      <w:r w:rsidRPr="00470674">
        <w:rPr>
          <w:rFonts w:eastAsiaTheme="minorEastAsia" w:hAnsiTheme="minorEastAsia" w:hint="eastAsia"/>
          <w:bCs/>
          <w:sz w:val="24"/>
          <w:szCs w:val="24"/>
        </w:rPr>
        <w:t>）本基金申购本基金管理人管理的其他基金时，需通过直销渠道申购，且不收取申购费。</w:t>
      </w:r>
    </w:p>
    <w:p w14:paraId="7180B94E"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lastRenderedPageBreak/>
        <w:t>（</w:t>
      </w:r>
      <w:r w:rsidRPr="00470674">
        <w:rPr>
          <w:rFonts w:eastAsiaTheme="minorEastAsia" w:hAnsiTheme="minorEastAsia"/>
          <w:bCs/>
          <w:sz w:val="24"/>
          <w:szCs w:val="24"/>
        </w:rPr>
        <w:t>2</w:t>
      </w:r>
      <w:r w:rsidRPr="00470674">
        <w:rPr>
          <w:rFonts w:eastAsiaTheme="minorEastAsia" w:hAnsiTheme="minorEastAsia" w:hint="eastAsia"/>
          <w:bCs/>
          <w:sz w:val="24"/>
          <w:szCs w:val="24"/>
        </w:rPr>
        <w:t>）赎回基金份额产生的赎回费</w:t>
      </w:r>
    </w:p>
    <w:p w14:paraId="7251D19B"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bCs/>
          <w:sz w:val="24"/>
          <w:szCs w:val="24"/>
        </w:rPr>
        <w:t>1</w:t>
      </w:r>
      <w:r w:rsidRPr="00470674">
        <w:rPr>
          <w:rFonts w:eastAsiaTheme="minorEastAsia" w:hAnsiTheme="minorEastAsia" w:hint="eastAsia"/>
          <w:bCs/>
          <w:sz w:val="24"/>
          <w:szCs w:val="24"/>
        </w:rPr>
        <w:t>）本基金赎回非本基金管理人管理的基金时：</w:t>
      </w:r>
    </w:p>
    <w:p w14:paraId="47E31348"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本基金所需支付的赎回费的计算方法：</w:t>
      </w:r>
    </w:p>
    <w:p w14:paraId="6D678141"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赎回总额</w:t>
      </w:r>
      <w:r w:rsidRPr="00470674">
        <w:rPr>
          <w:rFonts w:eastAsiaTheme="minorEastAsia" w:hAnsiTheme="minorEastAsia"/>
          <w:bCs/>
          <w:sz w:val="24"/>
          <w:szCs w:val="24"/>
        </w:rPr>
        <w:t>=</w:t>
      </w:r>
      <w:r w:rsidRPr="00470674">
        <w:rPr>
          <w:rFonts w:eastAsiaTheme="minorEastAsia" w:hAnsiTheme="minorEastAsia" w:hint="eastAsia"/>
          <w:bCs/>
          <w:sz w:val="24"/>
          <w:szCs w:val="24"/>
        </w:rPr>
        <w:t>赎回份额×</w:t>
      </w:r>
      <w:r w:rsidRPr="00470674">
        <w:rPr>
          <w:rFonts w:eastAsiaTheme="minorEastAsia" w:hAnsiTheme="minorEastAsia"/>
          <w:bCs/>
          <w:sz w:val="24"/>
          <w:szCs w:val="24"/>
        </w:rPr>
        <w:t>T</w:t>
      </w:r>
      <w:r w:rsidRPr="00470674">
        <w:rPr>
          <w:rFonts w:eastAsiaTheme="minorEastAsia" w:hAnsiTheme="minorEastAsia" w:hint="eastAsia"/>
          <w:bCs/>
          <w:sz w:val="24"/>
          <w:szCs w:val="24"/>
        </w:rPr>
        <w:t>日基金份额净值</w:t>
      </w:r>
    </w:p>
    <w:p w14:paraId="36D67B1F"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赎回费用</w:t>
      </w:r>
      <w:r w:rsidRPr="00470674">
        <w:rPr>
          <w:rFonts w:eastAsiaTheme="minorEastAsia" w:hAnsiTheme="minorEastAsia"/>
          <w:bCs/>
          <w:sz w:val="24"/>
          <w:szCs w:val="24"/>
        </w:rPr>
        <w:t>=</w:t>
      </w:r>
      <w:r w:rsidRPr="00470674">
        <w:rPr>
          <w:rFonts w:eastAsiaTheme="minorEastAsia" w:hAnsiTheme="minorEastAsia" w:hint="eastAsia"/>
          <w:bCs/>
          <w:sz w:val="24"/>
          <w:szCs w:val="24"/>
        </w:rPr>
        <w:t>赎回总额×赎回费率</w:t>
      </w:r>
    </w:p>
    <w:p w14:paraId="5D3E2C4D"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净赎回金额</w:t>
      </w:r>
      <w:r w:rsidRPr="00470674">
        <w:rPr>
          <w:rFonts w:eastAsiaTheme="minorEastAsia" w:hAnsiTheme="minorEastAsia"/>
          <w:bCs/>
          <w:sz w:val="24"/>
          <w:szCs w:val="24"/>
        </w:rPr>
        <w:t>=</w:t>
      </w:r>
      <w:r w:rsidRPr="00470674">
        <w:rPr>
          <w:rFonts w:eastAsiaTheme="minorEastAsia" w:hAnsiTheme="minorEastAsia" w:hint="eastAsia"/>
          <w:bCs/>
          <w:sz w:val="24"/>
          <w:szCs w:val="24"/>
        </w:rPr>
        <w:t>赎回总额－赎回费用</w:t>
      </w:r>
    </w:p>
    <w:p w14:paraId="35367039"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例：假设</w:t>
      </w:r>
      <w:r w:rsidRPr="00470674">
        <w:rPr>
          <w:rFonts w:eastAsiaTheme="minorEastAsia" w:hAnsiTheme="minorEastAsia"/>
          <w:bCs/>
          <w:sz w:val="24"/>
          <w:szCs w:val="24"/>
        </w:rPr>
        <w:t>A</w:t>
      </w:r>
      <w:r w:rsidRPr="00470674">
        <w:rPr>
          <w:rFonts w:eastAsiaTheme="minorEastAsia" w:hAnsiTheme="minorEastAsia" w:hint="eastAsia"/>
          <w:bCs/>
          <w:sz w:val="24"/>
          <w:szCs w:val="24"/>
        </w:rPr>
        <w:t>基金的赎回费率结构如下：</w:t>
      </w:r>
    </w:p>
    <w:tbl>
      <w:tblPr>
        <w:tblW w:w="0" w:type="auto"/>
        <w:jc w:val="center"/>
        <w:tblCellSpacing w:w="0" w:type="dxa"/>
        <w:tblBorders>
          <w:top w:val="outset" w:sz="6" w:space="0" w:color="666699"/>
          <w:left w:val="outset" w:sz="6" w:space="0" w:color="666699"/>
          <w:bottom w:val="outset" w:sz="6" w:space="0" w:color="666699"/>
          <w:right w:val="outset" w:sz="6" w:space="0" w:color="666699"/>
          <w:insideH w:val="outset" w:sz="6" w:space="0" w:color="666699"/>
          <w:insideV w:val="outset" w:sz="6" w:space="0" w:color="666699"/>
        </w:tblBorders>
        <w:tblLayout w:type="fixed"/>
        <w:tblCellMar>
          <w:top w:w="15" w:type="dxa"/>
          <w:left w:w="15" w:type="dxa"/>
          <w:bottom w:w="15" w:type="dxa"/>
          <w:right w:w="15" w:type="dxa"/>
        </w:tblCellMar>
        <w:tblLook w:val="0000" w:firstRow="0" w:lastRow="0" w:firstColumn="0" w:lastColumn="0" w:noHBand="0" w:noVBand="0"/>
      </w:tblPr>
      <w:tblGrid>
        <w:gridCol w:w="2375"/>
        <w:gridCol w:w="2937"/>
      </w:tblGrid>
      <w:tr w:rsidR="005B51A1" w:rsidRPr="00071021" w14:paraId="65D03711" w14:textId="77777777" w:rsidTr="00426F61">
        <w:trPr>
          <w:tblCellSpacing w:w="0" w:type="dxa"/>
          <w:jc w:val="center"/>
        </w:trPr>
        <w:tc>
          <w:tcPr>
            <w:tcW w:w="2375" w:type="dxa"/>
            <w:vAlign w:val="center"/>
          </w:tcPr>
          <w:p w14:paraId="047C03EA"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hint="eastAsia"/>
                <w:bCs/>
                <w:sz w:val="24"/>
                <w:szCs w:val="24"/>
              </w:rPr>
              <w:t>持有期限（</w:t>
            </w:r>
            <w:r w:rsidRPr="00470674">
              <w:rPr>
                <w:rFonts w:eastAsiaTheme="minorEastAsia" w:hAnsiTheme="minorEastAsia"/>
                <w:bCs/>
                <w:sz w:val="24"/>
                <w:szCs w:val="24"/>
              </w:rPr>
              <w:t>Y</w:t>
            </w:r>
            <w:r w:rsidRPr="00470674">
              <w:rPr>
                <w:rFonts w:eastAsiaTheme="minorEastAsia" w:hAnsiTheme="minorEastAsia" w:hint="eastAsia"/>
                <w:bCs/>
                <w:sz w:val="24"/>
                <w:szCs w:val="24"/>
              </w:rPr>
              <w:t>）</w:t>
            </w:r>
          </w:p>
        </w:tc>
        <w:tc>
          <w:tcPr>
            <w:tcW w:w="2937" w:type="dxa"/>
            <w:vAlign w:val="center"/>
          </w:tcPr>
          <w:p w14:paraId="24AEED3E"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hint="eastAsia"/>
                <w:bCs/>
                <w:sz w:val="24"/>
                <w:szCs w:val="24"/>
              </w:rPr>
              <w:t>赎回费率</w:t>
            </w:r>
          </w:p>
        </w:tc>
      </w:tr>
      <w:tr w:rsidR="005B51A1" w:rsidRPr="00071021" w14:paraId="5DCBC575" w14:textId="77777777" w:rsidTr="00426F61">
        <w:trPr>
          <w:tblCellSpacing w:w="0" w:type="dxa"/>
          <w:jc w:val="center"/>
        </w:trPr>
        <w:tc>
          <w:tcPr>
            <w:tcW w:w="2375" w:type="dxa"/>
          </w:tcPr>
          <w:p w14:paraId="7FDD7551"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bCs/>
                <w:sz w:val="24"/>
                <w:szCs w:val="24"/>
              </w:rPr>
              <w:t>Y</w:t>
            </w:r>
            <w:r w:rsidRPr="00470674">
              <w:rPr>
                <w:rFonts w:eastAsiaTheme="minorEastAsia" w:hAnsiTheme="minorEastAsia" w:hint="eastAsia"/>
                <w:bCs/>
                <w:sz w:val="24"/>
                <w:szCs w:val="24"/>
              </w:rPr>
              <w:t>＜</w:t>
            </w:r>
            <w:r w:rsidRPr="00470674">
              <w:rPr>
                <w:rFonts w:eastAsiaTheme="minorEastAsia" w:hAnsiTheme="minorEastAsia"/>
                <w:bCs/>
                <w:sz w:val="24"/>
                <w:szCs w:val="24"/>
              </w:rPr>
              <w:t>7</w:t>
            </w:r>
            <w:r w:rsidRPr="00470674">
              <w:rPr>
                <w:rFonts w:eastAsiaTheme="minorEastAsia" w:hAnsiTheme="minorEastAsia" w:hint="eastAsia"/>
                <w:bCs/>
                <w:sz w:val="24"/>
                <w:szCs w:val="24"/>
              </w:rPr>
              <w:t>日</w:t>
            </w:r>
          </w:p>
        </w:tc>
        <w:tc>
          <w:tcPr>
            <w:tcW w:w="2937" w:type="dxa"/>
          </w:tcPr>
          <w:p w14:paraId="6DEAA513"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bCs/>
                <w:sz w:val="24"/>
                <w:szCs w:val="24"/>
              </w:rPr>
              <w:t>1.5%</w:t>
            </w:r>
          </w:p>
        </w:tc>
      </w:tr>
      <w:tr w:rsidR="005B51A1" w:rsidRPr="00071021" w14:paraId="5B194372" w14:textId="77777777" w:rsidTr="00426F61">
        <w:trPr>
          <w:tblCellSpacing w:w="0" w:type="dxa"/>
          <w:jc w:val="center"/>
        </w:trPr>
        <w:tc>
          <w:tcPr>
            <w:tcW w:w="2375" w:type="dxa"/>
          </w:tcPr>
          <w:p w14:paraId="6D630792"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bCs/>
                <w:sz w:val="24"/>
                <w:szCs w:val="24"/>
              </w:rPr>
              <w:t>7</w:t>
            </w:r>
            <w:r w:rsidRPr="00470674">
              <w:rPr>
                <w:rFonts w:eastAsiaTheme="minorEastAsia" w:hAnsiTheme="minorEastAsia" w:hint="eastAsia"/>
                <w:bCs/>
                <w:sz w:val="24"/>
                <w:szCs w:val="24"/>
              </w:rPr>
              <w:t>日≤</w:t>
            </w:r>
            <w:r w:rsidRPr="00470674">
              <w:rPr>
                <w:rFonts w:eastAsiaTheme="minorEastAsia" w:hAnsiTheme="minorEastAsia"/>
                <w:bCs/>
                <w:sz w:val="24"/>
                <w:szCs w:val="24"/>
              </w:rPr>
              <w:t>Y</w:t>
            </w:r>
            <w:r w:rsidRPr="00470674">
              <w:rPr>
                <w:rFonts w:eastAsiaTheme="minorEastAsia" w:hAnsiTheme="minorEastAsia" w:hint="eastAsia"/>
                <w:bCs/>
                <w:sz w:val="24"/>
                <w:szCs w:val="24"/>
              </w:rPr>
              <w:t>＜</w:t>
            </w:r>
            <w:r w:rsidRPr="00470674">
              <w:rPr>
                <w:rFonts w:eastAsiaTheme="minorEastAsia" w:hAnsiTheme="minorEastAsia"/>
                <w:bCs/>
                <w:sz w:val="24"/>
                <w:szCs w:val="24"/>
              </w:rPr>
              <w:t>30</w:t>
            </w:r>
            <w:r w:rsidRPr="00470674">
              <w:rPr>
                <w:rFonts w:eastAsiaTheme="minorEastAsia" w:hAnsiTheme="minorEastAsia" w:hint="eastAsia"/>
                <w:bCs/>
                <w:sz w:val="24"/>
                <w:szCs w:val="24"/>
              </w:rPr>
              <w:t>日</w:t>
            </w:r>
          </w:p>
        </w:tc>
        <w:tc>
          <w:tcPr>
            <w:tcW w:w="2937" w:type="dxa"/>
          </w:tcPr>
          <w:p w14:paraId="0B2665BA"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bCs/>
                <w:sz w:val="24"/>
                <w:szCs w:val="24"/>
              </w:rPr>
              <w:t>0.5%</w:t>
            </w:r>
          </w:p>
        </w:tc>
      </w:tr>
      <w:tr w:rsidR="005B51A1" w:rsidRPr="00071021" w14:paraId="66566E49" w14:textId="77777777" w:rsidTr="00426F61">
        <w:trPr>
          <w:tblCellSpacing w:w="0" w:type="dxa"/>
          <w:jc w:val="center"/>
        </w:trPr>
        <w:tc>
          <w:tcPr>
            <w:tcW w:w="2375" w:type="dxa"/>
          </w:tcPr>
          <w:p w14:paraId="733D5310"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bCs/>
                <w:sz w:val="24"/>
                <w:szCs w:val="24"/>
              </w:rPr>
              <w:t>30</w:t>
            </w:r>
            <w:r w:rsidRPr="00470674">
              <w:rPr>
                <w:rFonts w:eastAsiaTheme="minorEastAsia" w:hAnsiTheme="minorEastAsia" w:hint="eastAsia"/>
                <w:bCs/>
                <w:sz w:val="24"/>
                <w:szCs w:val="24"/>
              </w:rPr>
              <w:t>日≤</w:t>
            </w:r>
            <w:r w:rsidRPr="00470674">
              <w:rPr>
                <w:rFonts w:eastAsiaTheme="minorEastAsia" w:hAnsiTheme="minorEastAsia"/>
                <w:bCs/>
                <w:sz w:val="24"/>
                <w:szCs w:val="24"/>
              </w:rPr>
              <w:t>Y</w:t>
            </w:r>
          </w:p>
        </w:tc>
        <w:tc>
          <w:tcPr>
            <w:tcW w:w="2937" w:type="dxa"/>
          </w:tcPr>
          <w:p w14:paraId="12A8872C"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bCs/>
                <w:sz w:val="24"/>
                <w:szCs w:val="24"/>
              </w:rPr>
              <w:t>0</w:t>
            </w:r>
          </w:p>
        </w:tc>
      </w:tr>
    </w:tbl>
    <w:p w14:paraId="1CD1D56A" w14:textId="44E0E1E6"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本基金赎回</w:t>
      </w:r>
      <w:r w:rsidRPr="00470674">
        <w:rPr>
          <w:rFonts w:eastAsiaTheme="minorEastAsia" w:hAnsiTheme="minorEastAsia"/>
          <w:bCs/>
          <w:sz w:val="24"/>
          <w:szCs w:val="24"/>
        </w:rPr>
        <w:t>10,000</w:t>
      </w:r>
      <w:r w:rsidRPr="00470674">
        <w:rPr>
          <w:rFonts w:eastAsiaTheme="minorEastAsia" w:hAnsiTheme="minorEastAsia" w:hint="eastAsia"/>
          <w:bCs/>
          <w:sz w:val="24"/>
          <w:szCs w:val="24"/>
        </w:rPr>
        <w:t>份</w:t>
      </w:r>
      <w:r w:rsidRPr="00470674">
        <w:rPr>
          <w:rFonts w:eastAsiaTheme="minorEastAsia" w:hAnsiTheme="minorEastAsia"/>
          <w:bCs/>
          <w:sz w:val="24"/>
          <w:szCs w:val="24"/>
        </w:rPr>
        <w:t>A</w:t>
      </w:r>
      <w:r w:rsidRPr="00470674">
        <w:rPr>
          <w:rFonts w:eastAsiaTheme="minorEastAsia" w:hAnsiTheme="minorEastAsia" w:hint="eastAsia"/>
          <w:bCs/>
          <w:sz w:val="24"/>
          <w:szCs w:val="24"/>
        </w:rPr>
        <w:t>基金的基金份额，持有时间</w:t>
      </w:r>
      <w:r w:rsidRPr="00470674">
        <w:rPr>
          <w:rFonts w:eastAsiaTheme="minorEastAsia" w:hAnsiTheme="minorEastAsia"/>
          <w:bCs/>
          <w:sz w:val="24"/>
          <w:szCs w:val="24"/>
        </w:rPr>
        <w:t>20</w:t>
      </w:r>
      <w:r w:rsidRPr="00470674">
        <w:rPr>
          <w:rFonts w:eastAsiaTheme="minorEastAsia" w:hAnsiTheme="minorEastAsia" w:hint="eastAsia"/>
          <w:bCs/>
          <w:sz w:val="24"/>
          <w:szCs w:val="24"/>
        </w:rPr>
        <w:t>日，对应的赎回费率为</w:t>
      </w:r>
      <w:r w:rsidRPr="00470674">
        <w:rPr>
          <w:rFonts w:eastAsiaTheme="minorEastAsia" w:hAnsiTheme="minorEastAsia"/>
          <w:bCs/>
          <w:sz w:val="24"/>
          <w:szCs w:val="24"/>
        </w:rPr>
        <w:t>0.5%</w:t>
      </w:r>
      <w:r w:rsidRPr="00470674">
        <w:rPr>
          <w:rFonts w:eastAsiaTheme="minorEastAsia" w:hAnsiTheme="minorEastAsia" w:hint="eastAsia"/>
          <w:bCs/>
          <w:sz w:val="24"/>
          <w:szCs w:val="24"/>
        </w:rPr>
        <w:t>，假设赎回当日的基金份额净值是</w:t>
      </w:r>
      <w:r w:rsidRPr="00470674">
        <w:rPr>
          <w:rFonts w:eastAsiaTheme="minorEastAsia" w:hAnsiTheme="minorEastAsia"/>
          <w:bCs/>
          <w:sz w:val="24"/>
          <w:szCs w:val="24"/>
        </w:rPr>
        <w:t>1.0680</w:t>
      </w:r>
      <w:r w:rsidRPr="00470674">
        <w:rPr>
          <w:rFonts w:eastAsiaTheme="minorEastAsia" w:hAnsiTheme="minorEastAsia" w:hint="eastAsia"/>
          <w:bCs/>
          <w:sz w:val="24"/>
          <w:szCs w:val="24"/>
        </w:rPr>
        <w:t>元，则产生的赎回费用为</w:t>
      </w:r>
      <w:r w:rsidRPr="00470674">
        <w:rPr>
          <w:rFonts w:eastAsiaTheme="minorEastAsia" w:hAnsiTheme="minorEastAsia"/>
          <w:bCs/>
          <w:sz w:val="24"/>
          <w:szCs w:val="24"/>
        </w:rPr>
        <w:t>53.40</w:t>
      </w:r>
      <w:r w:rsidRPr="00470674">
        <w:rPr>
          <w:rFonts w:eastAsiaTheme="minorEastAsia" w:hAnsiTheme="minorEastAsia" w:hint="eastAsia"/>
          <w:bCs/>
          <w:sz w:val="24"/>
          <w:szCs w:val="24"/>
        </w:rPr>
        <w:t>元，可得到的净赎回金额为</w:t>
      </w:r>
      <w:r w:rsidRPr="00470674">
        <w:rPr>
          <w:rFonts w:eastAsiaTheme="minorEastAsia" w:hAnsiTheme="minorEastAsia"/>
          <w:bCs/>
          <w:sz w:val="24"/>
          <w:szCs w:val="24"/>
        </w:rPr>
        <w:t>10,626.60</w:t>
      </w:r>
      <w:r w:rsidRPr="00470674">
        <w:rPr>
          <w:rFonts w:eastAsiaTheme="minorEastAsia" w:hAnsiTheme="minorEastAsia" w:hint="eastAsia"/>
          <w:bCs/>
          <w:sz w:val="24"/>
          <w:szCs w:val="24"/>
        </w:rPr>
        <w:t>元：</w:t>
      </w:r>
      <w:r w:rsidRPr="00470674">
        <w:rPr>
          <w:rFonts w:eastAsiaTheme="minorEastAsia" w:hAnsiTheme="minorEastAsia"/>
          <w:bCs/>
          <w:sz w:val="24"/>
          <w:szCs w:val="24"/>
        </w:rPr>
        <w:t xml:space="preserve"> </w:t>
      </w:r>
    </w:p>
    <w:p w14:paraId="38F516C1"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赎回总额</w:t>
      </w:r>
      <w:r w:rsidRPr="00470674">
        <w:rPr>
          <w:rFonts w:eastAsiaTheme="minorEastAsia" w:hAnsiTheme="minorEastAsia"/>
          <w:bCs/>
          <w:sz w:val="24"/>
          <w:szCs w:val="24"/>
        </w:rPr>
        <w:t>=10,000</w:t>
      </w:r>
      <w:r w:rsidRPr="00470674">
        <w:rPr>
          <w:rFonts w:eastAsiaTheme="minorEastAsia" w:hAnsiTheme="minorEastAsia" w:hint="eastAsia"/>
          <w:bCs/>
          <w:sz w:val="24"/>
          <w:szCs w:val="24"/>
        </w:rPr>
        <w:t>×</w:t>
      </w:r>
      <w:r w:rsidRPr="00470674">
        <w:rPr>
          <w:rFonts w:eastAsiaTheme="minorEastAsia" w:hAnsiTheme="minorEastAsia"/>
          <w:bCs/>
          <w:sz w:val="24"/>
          <w:szCs w:val="24"/>
        </w:rPr>
        <w:t>1.0680=10,680.00</w:t>
      </w:r>
      <w:r w:rsidRPr="00470674">
        <w:rPr>
          <w:rFonts w:eastAsiaTheme="minorEastAsia" w:hAnsiTheme="minorEastAsia" w:hint="eastAsia"/>
          <w:bCs/>
          <w:sz w:val="24"/>
          <w:szCs w:val="24"/>
        </w:rPr>
        <w:t>元</w:t>
      </w:r>
      <w:r w:rsidRPr="00470674">
        <w:rPr>
          <w:rFonts w:eastAsiaTheme="minorEastAsia" w:hAnsiTheme="minorEastAsia"/>
          <w:bCs/>
          <w:sz w:val="24"/>
          <w:szCs w:val="24"/>
        </w:rPr>
        <w:t xml:space="preserve"> </w:t>
      </w:r>
    </w:p>
    <w:p w14:paraId="2D76BC63"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赎回费用</w:t>
      </w:r>
      <w:r w:rsidRPr="00470674">
        <w:rPr>
          <w:rFonts w:eastAsiaTheme="minorEastAsia" w:hAnsiTheme="minorEastAsia"/>
          <w:bCs/>
          <w:sz w:val="24"/>
          <w:szCs w:val="24"/>
        </w:rPr>
        <w:t>=10,680</w:t>
      </w:r>
      <w:r w:rsidRPr="00470674">
        <w:rPr>
          <w:rFonts w:eastAsiaTheme="minorEastAsia" w:hAnsiTheme="minorEastAsia" w:hint="eastAsia"/>
          <w:bCs/>
          <w:sz w:val="24"/>
          <w:szCs w:val="24"/>
        </w:rPr>
        <w:t>×</w:t>
      </w:r>
      <w:r w:rsidRPr="00470674">
        <w:rPr>
          <w:rFonts w:eastAsiaTheme="minorEastAsia" w:hAnsiTheme="minorEastAsia"/>
          <w:bCs/>
          <w:sz w:val="24"/>
          <w:szCs w:val="24"/>
        </w:rPr>
        <w:t xml:space="preserve">0.5%=53.40 </w:t>
      </w:r>
      <w:r w:rsidRPr="00470674">
        <w:rPr>
          <w:rFonts w:eastAsiaTheme="minorEastAsia" w:hAnsiTheme="minorEastAsia" w:hint="eastAsia"/>
          <w:bCs/>
          <w:sz w:val="24"/>
          <w:szCs w:val="24"/>
        </w:rPr>
        <w:t>元</w:t>
      </w:r>
      <w:r w:rsidRPr="00470674">
        <w:rPr>
          <w:rFonts w:eastAsiaTheme="minorEastAsia" w:hAnsiTheme="minorEastAsia"/>
          <w:bCs/>
          <w:sz w:val="24"/>
          <w:szCs w:val="24"/>
        </w:rPr>
        <w:t xml:space="preserve"> </w:t>
      </w:r>
    </w:p>
    <w:p w14:paraId="3F25E660"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净赎回金额</w:t>
      </w:r>
      <w:r w:rsidRPr="00470674">
        <w:rPr>
          <w:rFonts w:eastAsiaTheme="minorEastAsia" w:hAnsiTheme="minorEastAsia"/>
          <w:bCs/>
          <w:sz w:val="24"/>
          <w:szCs w:val="24"/>
        </w:rPr>
        <w:t>=10,680.00-53.40=10,626.60</w:t>
      </w:r>
      <w:r w:rsidRPr="00470674">
        <w:rPr>
          <w:rFonts w:eastAsiaTheme="minorEastAsia" w:hAnsiTheme="minorEastAsia" w:hint="eastAsia"/>
          <w:bCs/>
          <w:sz w:val="24"/>
          <w:szCs w:val="24"/>
        </w:rPr>
        <w:t>元</w:t>
      </w:r>
    </w:p>
    <w:p w14:paraId="2C03C47F"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bCs/>
          <w:sz w:val="24"/>
          <w:szCs w:val="24"/>
        </w:rPr>
        <w:t>2</w:t>
      </w:r>
      <w:r w:rsidRPr="00470674">
        <w:rPr>
          <w:rFonts w:eastAsiaTheme="minorEastAsia" w:hAnsiTheme="minorEastAsia" w:hint="eastAsia"/>
          <w:bCs/>
          <w:sz w:val="24"/>
          <w:szCs w:val="24"/>
        </w:rPr>
        <w:t>）本基金赎回本基金管理人管理的其他基金时，不收取赎回费，但按照相关法规、所投资基金的招募说明书约定应当收取赎回费，并计入基金财产的赎回费部分除外。</w:t>
      </w:r>
    </w:p>
    <w:p w14:paraId="27960AE3"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本基金所需支付的赎回费的计算方法：</w:t>
      </w:r>
    </w:p>
    <w:p w14:paraId="422C7CA2"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赎回总额</w:t>
      </w:r>
      <w:r w:rsidRPr="00470674">
        <w:rPr>
          <w:rFonts w:eastAsiaTheme="minorEastAsia" w:hAnsiTheme="minorEastAsia"/>
          <w:bCs/>
          <w:sz w:val="24"/>
          <w:szCs w:val="24"/>
        </w:rPr>
        <w:t>=</w:t>
      </w:r>
      <w:r w:rsidRPr="00470674">
        <w:rPr>
          <w:rFonts w:eastAsiaTheme="minorEastAsia" w:hAnsiTheme="minorEastAsia" w:hint="eastAsia"/>
          <w:bCs/>
          <w:sz w:val="24"/>
          <w:szCs w:val="24"/>
        </w:rPr>
        <w:t>赎回份额×</w:t>
      </w:r>
      <w:r w:rsidRPr="00470674">
        <w:rPr>
          <w:rFonts w:eastAsiaTheme="minorEastAsia" w:hAnsiTheme="minorEastAsia"/>
          <w:bCs/>
          <w:sz w:val="24"/>
          <w:szCs w:val="24"/>
        </w:rPr>
        <w:t>T</w:t>
      </w:r>
      <w:r w:rsidRPr="00470674">
        <w:rPr>
          <w:rFonts w:eastAsiaTheme="minorEastAsia" w:hAnsiTheme="minorEastAsia" w:hint="eastAsia"/>
          <w:bCs/>
          <w:sz w:val="24"/>
          <w:szCs w:val="24"/>
        </w:rPr>
        <w:t>日基金份额净值</w:t>
      </w:r>
    </w:p>
    <w:p w14:paraId="3FB62858"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赎回费用</w:t>
      </w:r>
      <w:r w:rsidRPr="00470674">
        <w:rPr>
          <w:rFonts w:eastAsiaTheme="minorEastAsia" w:hAnsiTheme="minorEastAsia"/>
          <w:bCs/>
          <w:sz w:val="24"/>
          <w:szCs w:val="24"/>
        </w:rPr>
        <w:t>=</w:t>
      </w:r>
      <w:r w:rsidRPr="00470674">
        <w:rPr>
          <w:rFonts w:eastAsiaTheme="minorEastAsia" w:hAnsiTheme="minorEastAsia" w:hint="eastAsia"/>
          <w:bCs/>
          <w:sz w:val="24"/>
          <w:szCs w:val="24"/>
        </w:rPr>
        <w:t>赎回总额×赎回费率</w:t>
      </w:r>
    </w:p>
    <w:p w14:paraId="4A369B79"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实际支付的赎回费用</w:t>
      </w:r>
      <w:r w:rsidRPr="00470674">
        <w:rPr>
          <w:rFonts w:eastAsiaTheme="minorEastAsia" w:hAnsiTheme="minorEastAsia"/>
          <w:bCs/>
          <w:sz w:val="24"/>
          <w:szCs w:val="24"/>
        </w:rPr>
        <w:t>=</w:t>
      </w:r>
      <w:r w:rsidRPr="00470674">
        <w:rPr>
          <w:rFonts w:eastAsiaTheme="minorEastAsia" w:hAnsiTheme="minorEastAsia" w:hint="eastAsia"/>
          <w:bCs/>
          <w:sz w:val="24"/>
          <w:szCs w:val="24"/>
        </w:rPr>
        <w:t>赎回费用×计入基金财产的比例</w:t>
      </w:r>
    </w:p>
    <w:p w14:paraId="2BF75331"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净赎回金额</w:t>
      </w:r>
      <w:r w:rsidRPr="00470674">
        <w:rPr>
          <w:rFonts w:eastAsiaTheme="minorEastAsia" w:hAnsiTheme="minorEastAsia"/>
          <w:bCs/>
          <w:sz w:val="24"/>
          <w:szCs w:val="24"/>
        </w:rPr>
        <w:t>=</w:t>
      </w:r>
      <w:r w:rsidRPr="00470674">
        <w:rPr>
          <w:rFonts w:eastAsiaTheme="minorEastAsia" w:hAnsiTheme="minorEastAsia" w:hint="eastAsia"/>
          <w:bCs/>
          <w:sz w:val="24"/>
          <w:szCs w:val="24"/>
        </w:rPr>
        <w:t>赎回总额</w:t>
      </w:r>
      <w:r w:rsidRPr="00470674">
        <w:rPr>
          <w:rFonts w:eastAsiaTheme="minorEastAsia" w:hAnsiTheme="minorEastAsia"/>
          <w:bCs/>
          <w:sz w:val="24"/>
          <w:szCs w:val="24"/>
        </w:rPr>
        <w:t>-</w:t>
      </w:r>
      <w:r w:rsidRPr="00470674">
        <w:rPr>
          <w:rFonts w:eastAsiaTheme="minorEastAsia" w:hAnsiTheme="minorEastAsia" w:hint="eastAsia"/>
          <w:bCs/>
          <w:sz w:val="24"/>
          <w:szCs w:val="24"/>
        </w:rPr>
        <w:t>实际支付的赎回费用</w:t>
      </w:r>
    </w:p>
    <w:p w14:paraId="4A3F374C"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例：假设本基金管理人管理的</w:t>
      </w:r>
      <w:r w:rsidRPr="00470674">
        <w:rPr>
          <w:rFonts w:eastAsiaTheme="minorEastAsia" w:hAnsiTheme="minorEastAsia"/>
          <w:bCs/>
          <w:sz w:val="24"/>
          <w:szCs w:val="24"/>
        </w:rPr>
        <w:t>B</w:t>
      </w:r>
      <w:r w:rsidRPr="00470674">
        <w:rPr>
          <w:rFonts w:eastAsiaTheme="minorEastAsia" w:hAnsiTheme="minorEastAsia" w:hint="eastAsia"/>
          <w:bCs/>
          <w:sz w:val="24"/>
          <w:szCs w:val="24"/>
        </w:rPr>
        <w:t>基金的赎回费率结构及计入基金财产的赎回费比例如下：</w:t>
      </w:r>
    </w:p>
    <w:tbl>
      <w:tblPr>
        <w:tblW w:w="0" w:type="auto"/>
        <w:jc w:val="center"/>
        <w:tblCellSpacing w:w="0" w:type="dxa"/>
        <w:tblBorders>
          <w:top w:val="outset" w:sz="6" w:space="0" w:color="666699"/>
          <w:left w:val="outset" w:sz="6" w:space="0" w:color="666699"/>
          <w:bottom w:val="outset" w:sz="6" w:space="0" w:color="666699"/>
          <w:right w:val="outset" w:sz="6" w:space="0" w:color="666699"/>
          <w:insideH w:val="outset" w:sz="6" w:space="0" w:color="666699"/>
          <w:insideV w:val="outset" w:sz="6" w:space="0" w:color="666699"/>
        </w:tblBorders>
        <w:tblLayout w:type="fixed"/>
        <w:tblCellMar>
          <w:top w:w="15" w:type="dxa"/>
          <w:left w:w="15" w:type="dxa"/>
          <w:bottom w:w="15" w:type="dxa"/>
          <w:right w:w="15" w:type="dxa"/>
        </w:tblCellMar>
        <w:tblLook w:val="0000" w:firstRow="0" w:lastRow="0" w:firstColumn="0" w:lastColumn="0" w:noHBand="0" w:noVBand="0"/>
      </w:tblPr>
      <w:tblGrid>
        <w:gridCol w:w="2196"/>
        <w:gridCol w:w="1893"/>
        <w:gridCol w:w="2268"/>
      </w:tblGrid>
      <w:tr w:rsidR="005B51A1" w:rsidRPr="00071021" w14:paraId="7B9F4962" w14:textId="77777777" w:rsidTr="00426F61">
        <w:trPr>
          <w:trHeight w:val="637"/>
          <w:tblCellSpacing w:w="0" w:type="dxa"/>
          <w:jc w:val="center"/>
        </w:trPr>
        <w:tc>
          <w:tcPr>
            <w:tcW w:w="2196" w:type="dxa"/>
            <w:vAlign w:val="center"/>
          </w:tcPr>
          <w:p w14:paraId="763936CC"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hint="eastAsia"/>
                <w:bCs/>
                <w:sz w:val="24"/>
                <w:szCs w:val="24"/>
              </w:rPr>
              <w:t>持有期限（</w:t>
            </w:r>
            <w:r w:rsidRPr="00470674">
              <w:rPr>
                <w:rFonts w:eastAsiaTheme="minorEastAsia" w:hAnsiTheme="minorEastAsia"/>
                <w:bCs/>
                <w:sz w:val="24"/>
                <w:szCs w:val="24"/>
              </w:rPr>
              <w:t>Y</w:t>
            </w:r>
            <w:r w:rsidRPr="00470674">
              <w:rPr>
                <w:rFonts w:eastAsiaTheme="minorEastAsia" w:hAnsiTheme="minorEastAsia" w:hint="eastAsia"/>
                <w:bCs/>
                <w:sz w:val="24"/>
                <w:szCs w:val="24"/>
              </w:rPr>
              <w:t>）</w:t>
            </w:r>
          </w:p>
        </w:tc>
        <w:tc>
          <w:tcPr>
            <w:tcW w:w="1893" w:type="dxa"/>
            <w:vAlign w:val="center"/>
          </w:tcPr>
          <w:p w14:paraId="0BF8284C"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hint="eastAsia"/>
                <w:bCs/>
                <w:sz w:val="24"/>
                <w:szCs w:val="24"/>
              </w:rPr>
              <w:t>赎回费率</w:t>
            </w:r>
          </w:p>
        </w:tc>
        <w:tc>
          <w:tcPr>
            <w:tcW w:w="2268" w:type="dxa"/>
          </w:tcPr>
          <w:p w14:paraId="4A2EAC92"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hint="eastAsia"/>
                <w:bCs/>
                <w:sz w:val="24"/>
                <w:szCs w:val="24"/>
              </w:rPr>
              <w:t>计入基金财产的比例</w:t>
            </w:r>
          </w:p>
        </w:tc>
      </w:tr>
      <w:tr w:rsidR="005B51A1" w:rsidRPr="00071021" w14:paraId="547AD96C" w14:textId="77777777" w:rsidTr="00426F61">
        <w:trPr>
          <w:tblCellSpacing w:w="0" w:type="dxa"/>
          <w:jc w:val="center"/>
        </w:trPr>
        <w:tc>
          <w:tcPr>
            <w:tcW w:w="2196" w:type="dxa"/>
            <w:vAlign w:val="center"/>
          </w:tcPr>
          <w:p w14:paraId="28CF2778"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bCs/>
                <w:sz w:val="24"/>
                <w:szCs w:val="24"/>
              </w:rPr>
              <w:lastRenderedPageBreak/>
              <w:t>Y</w:t>
            </w:r>
            <w:r w:rsidRPr="00470674">
              <w:rPr>
                <w:rFonts w:eastAsiaTheme="minorEastAsia" w:hAnsiTheme="minorEastAsia" w:hint="eastAsia"/>
                <w:bCs/>
                <w:sz w:val="24"/>
                <w:szCs w:val="24"/>
              </w:rPr>
              <w:t>＜</w:t>
            </w:r>
            <w:r w:rsidRPr="00470674">
              <w:rPr>
                <w:rFonts w:eastAsiaTheme="minorEastAsia" w:hAnsiTheme="minorEastAsia"/>
                <w:bCs/>
                <w:sz w:val="24"/>
                <w:szCs w:val="24"/>
              </w:rPr>
              <w:t>30</w:t>
            </w:r>
            <w:r w:rsidRPr="00470674">
              <w:rPr>
                <w:rFonts w:eastAsiaTheme="minorEastAsia" w:hAnsiTheme="minorEastAsia" w:hint="eastAsia"/>
                <w:bCs/>
                <w:sz w:val="24"/>
                <w:szCs w:val="24"/>
              </w:rPr>
              <w:t>日</w:t>
            </w:r>
          </w:p>
        </w:tc>
        <w:tc>
          <w:tcPr>
            <w:tcW w:w="1893" w:type="dxa"/>
            <w:vAlign w:val="center"/>
          </w:tcPr>
          <w:p w14:paraId="2E29EB9B"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bCs/>
                <w:sz w:val="24"/>
                <w:szCs w:val="24"/>
              </w:rPr>
              <w:t>1.5%</w:t>
            </w:r>
          </w:p>
        </w:tc>
        <w:tc>
          <w:tcPr>
            <w:tcW w:w="2268" w:type="dxa"/>
          </w:tcPr>
          <w:p w14:paraId="194057F4"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bCs/>
                <w:sz w:val="24"/>
                <w:szCs w:val="24"/>
              </w:rPr>
              <w:t>100%</w:t>
            </w:r>
          </w:p>
        </w:tc>
      </w:tr>
      <w:tr w:rsidR="005B51A1" w:rsidRPr="00071021" w14:paraId="53699825" w14:textId="77777777" w:rsidTr="00426F61">
        <w:trPr>
          <w:tblCellSpacing w:w="0" w:type="dxa"/>
          <w:jc w:val="center"/>
        </w:trPr>
        <w:tc>
          <w:tcPr>
            <w:tcW w:w="2196" w:type="dxa"/>
          </w:tcPr>
          <w:p w14:paraId="07F3DD67"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bCs/>
                <w:sz w:val="24"/>
                <w:szCs w:val="24"/>
              </w:rPr>
              <w:t>30</w:t>
            </w:r>
            <w:r w:rsidRPr="00470674">
              <w:rPr>
                <w:rFonts w:eastAsiaTheme="minorEastAsia" w:hAnsiTheme="minorEastAsia" w:hint="eastAsia"/>
                <w:bCs/>
                <w:sz w:val="24"/>
                <w:szCs w:val="24"/>
              </w:rPr>
              <w:t>日≤</w:t>
            </w:r>
            <w:r w:rsidRPr="00470674">
              <w:rPr>
                <w:rFonts w:eastAsiaTheme="minorEastAsia" w:hAnsiTheme="minorEastAsia"/>
                <w:bCs/>
                <w:sz w:val="24"/>
                <w:szCs w:val="24"/>
              </w:rPr>
              <w:t>Y</w:t>
            </w:r>
            <w:r w:rsidRPr="00470674">
              <w:rPr>
                <w:rFonts w:eastAsiaTheme="minorEastAsia" w:hAnsiTheme="minorEastAsia" w:hint="eastAsia"/>
                <w:bCs/>
                <w:sz w:val="24"/>
                <w:szCs w:val="24"/>
              </w:rPr>
              <w:t>＜</w:t>
            </w:r>
            <w:r w:rsidRPr="00470674">
              <w:rPr>
                <w:rFonts w:eastAsiaTheme="minorEastAsia" w:hAnsiTheme="minorEastAsia"/>
                <w:bCs/>
                <w:sz w:val="24"/>
                <w:szCs w:val="24"/>
              </w:rPr>
              <w:t>180</w:t>
            </w:r>
            <w:r w:rsidRPr="00470674">
              <w:rPr>
                <w:rFonts w:eastAsiaTheme="minorEastAsia" w:hAnsiTheme="minorEastAsia" w:hint="eastAsia"/>
                <w:bCs/>
                <w:sz w:val="24"/>
                <w:szCs w:val="24"/>
              </w:rPr>
              <w:t>日</w:t>
            </w:r>
          </w:p>
        </w:tc>
        <w:tc>
          <w:tcPr>
            <w:tcW w:w="1893" w:type="dxa"/>
          </w:tcPr>
          <w:p w14:paraId="318171BD"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bCs/>
                <w:sz w:val="24"/>
                <w:szCs w:val="24"/>
              </w:rPr>
              <w:t>0.5%</w:t>
            </w:r>
          </w:p>
        </w:tc>
        <w:tc>
          <w:tcPr>
            <w:tcW w:w="2268" w:type="dxa"/>
          </w:tcPr>
          <w:p w14:paraId="4DF537C6"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bCs/>
                <w:sz w:val="24"/>
                <w:szCs w:val="24"/>
              </w:rPr>
              <w:t>50%</w:t>
            </w:r>
          </w:p>
        </w:tc>
      </w:tr>
      <w:tr w:rsidR="005B51A1" w:rsidRPr="00071021" w14:paraId="336C2DA8" w14:textId="77777777" w:rsidTr="00426F61">
        <w:trPr>
          <w:tblCellSpacing w:w="0" w:type="dxa"/>
          <w:jc w:val="center"/>
        </w:trPr>
        <w:tc>
          <w:tcPr>
            <w:tcW w:w="2196" w:type="dxa"/>
          </w:tcPr>
          <w:p w14:paraId="14FEAEE4"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bCs/>
                <w:sz w:val="24"/>
                <w:szCs w:val="24"/>
              </w:rPr>
              <w:t>180</w:t>
            </w:r>
            <w:r w:rsidRPr="00470674">
              <w:rPr>
                <w:rFonts w:eastAsiaTheme="minorEastAsia" w:hAnsiTheme="minorEastAsia" w:hint="eastAsia"/>
                <w:bCs/>
                <w:sz w:val="24"/>
                <w:szCs w:val="24"/>
              </w:rPr>
              <w:t>日≤</w:t>
            </w:r>
            <w:r w:rsidRPr="00470674">
              <w:rPr>
                <w:rFonts w:eastAsiaTheme="minorEastAsia" w:hAnsiTheme="minorEastAsia"/>
                <w:bCs/>
                <w:sz w:val="24"/>
                <w:szCs w:val="24"/>
              </w:rPr>
              <w:t>Y</w:t>
            </w:r>
          </w:p>
        </w:tc>
        <w:tc>
          <w:tcPr>
            <w:tcW w:w="1893" w:type="dxa"/>
          </w:tcPr>
          <w:p w14:paraId="09882671"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bCs/>
                <w:sz w:val="24"/>
                <w:szCs w:val="24"/>
              </w:rPr>
              <w:t>0</w:t>
            </w:r>
          </w:p>
        </w:tc>
        <w:tc>
          <w:tcPr>
            <w:tcW w:w="2268" w:type="dxa"/>
          </w:tcPr>
          <w:p w14:paraId="473766B6" w14:textId="77777777" w:rsidR="005B51A1" w:rsidRPr="00071021" w:rsidRDefault="005B51A1" w:rsidP="00426F61">
            <w:pPr>
              <w:spacing w:line="360" w:lineRule="auto"/>
              <w:jc w:val="center"/>
              <w:rPr>
                <w:rFonts w:eastAsiaTheme="minorEastAsia" w:hAnsiTheme="minorEastAsia"/>
                <w:bCs/>
                <w:sz w:val="24"/>
                <w:szCs w:val="24"/>
              </w:rPr>
            </w:pPr>
            <w:r w:rsidRPr="00470674">
              <w:rPr>
                <w:rFonts w:eastAsiaTheme="minorEastAsia" w:hAnsiTheme="minorEastAsia"/>
                <w:bCs/>
                <w:sz w:val="24"/>
                <w:szCs w:val="24"/>
              </w:rPr>
              <w:t>0</w:t>
            </w:r>
          </w:p>
        </w:tc>
      </w:tr>
    </w:tbl>
    <w:p w14:paraId="58206231"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本基金赎回</w:t>
      </w:r>
      <w:r w:rsidRPr="00470674">
        <w:rPr>
          <w:rFonts w:eastAsiaTheme="minorEastAsia" w:hAnsiTheme="minorEastAsia"/>
          <w:bCs/>
          <w:sz w:val="24"/>
          <w:szCs w:val="24"/>
        </w:rPr>
        <w:t>10,000</w:t>
      </w:r>
      <w:r w:rsidRPr="00470674">
        <w:rPr>
          <w:rFonts w:eastAsiaTheme="minorEastAsia" w:hAnsiTheme="minorEastAsia" w:hint="eastAsia"/>
          <w:bCs/>
          <w:sz w:val="24"/>
          <w:szCs w:val="24"/>
        </w:rPr>
        <w:t>份</w:t>
      </w:r>
      <w:r w:rsidRPr="00470674">
        <w:rPr>
          <w:rFonts w:eastAsiaTheme="minorEastAsia" w:hAnsiTheme="minorEastAsia"/>
          <w:bCs/>
          <w:sz w:val="24"/>
          <w:szCs w:val="24"/>
        </w:rPr>
        <w:t>B</w:t>
      </w:r>
      <w:r w:rsidRPr="00470674">
        <w:rPr>
          <w:rFonts w:eastAsiaTheme="minorEastAsia" w:hAnsiTheme="minorEastAsia" w:hint="eastAsia"/>
          <w:bCs/>
          <w:sz w:val="24"/>
          <w:szCs w:val="24"/>
        </w:rPr>
        <w:t>基金的基金份额，持有时间</w:t>
      </w:r>
      <w:r w:rsidRPr="00470674">
        <w:rPr>
          <w:rFonts w:eastAsiaTheme="minorEastAsia" w:hAnsiTheme="minorEastAsia"/>
          <w:bCs/>
          <w:sz w:val="24"/>
          <w:szCs w:val="24"/>
        </w:rPr>
        <w:t>60</w:t>
      </w:r>
      <w:r w:rsidRPr="00470674">
        <w:rPr>
          <w:rFonts w:eastAsiaTheme="minorEastAsia" w:hAnsiTheme="minorEastAsia" w:hint="eastAsia"/>
          <w:bCs/>
          <w:sz w:val="24"/>
          <w:szCs w:val="24"/>
        </w:rPr>
        <w:t>日，对应的赎回费率为</w:t>
      </w:r>
      <w:r w:rsidRPr="00470674">
        <w:rPr>
          <w:rFonts w:eastAsiaTheme="minorEastAsia" w:hAnsiTheme="minorEastAsia"/>
          <w:bCs/>
          <w:sz w:val="24"/>
          <w:szCs w:val="24"/>
        </w:rPr>
        <w:t>0.5%</w:t>
      </w:r>
      <w:r w:rsidRPr="00470674">
        <w:rPr>
          <w:rFonts w:eastAsiaTheme="minorEastAsia" w:hAnsiTheme="minorEastAsia" w:hint="eastAsia"/>
          <w:bCs/>
          <w:sz w:val="24"/>
          <w:szCs w:val="24"/>
        </w:rPr>
        <w:t>，假设赎回当日基金份额净值是</w:t>
      </w:r>
      <w:r w:rsidRPr="00470674">
        <w:rPr>
          <w:rFonts w:eastAsiaTheme="minorEastAsia" w:hAnsiTheme="minorEastAsia"/>
          <w:bCs/>
          <w:sz w:val="24"/>
          <w:szCs w:val="24"/>
        </w:rPr>
        <w:t xml:space="preserve">1.0680 </w:t>
      </w:r>
      <w:r w:rsidRPr="00470674">
        <w:rPr>
          <w:rFonts w:eastAsiaTheme="minorEastAsia" w:hAnsiTheme="minorEastAsia" w:hint="eastAsia"/>
          <w:bCs/>
          <w:sz w:val="24"/>
          <w:szCs w:val="24"/>
        </w:rPr>
        <w:t>元，则实际产生的赎回费用为</w:t>
      </w:r>
      <w:r w:rsidRPr="00470674">
        <w:rPr>
          <w:rFonts w:eastAsiaTheme="minorEastAsia" w:hAnsiTheme="minorEastAsia"/>
          <w:bCs/>
          <w:sz w:val="24"/>
          <w:szCs w:val="24"/>
        </w:rPr>
        <w:t>26.70</w:t>
      </w:r>
      <w:r w:rsidRPr="00470674">
        <w:rPr>
          <w:rFonts w:eastAsiaTheme="minorEastAsia" w:hAnsiTheme="minorEastAsia" w:hint="eastAsia"/>
          <w:bCs/>
          <w:sz w:val="24"/>
          <w:szCs w:val="24"/>
        </w:rPr>
        <w:t>元，可得到的净赎回金额为</w:t>
      </w:r>
      <w:r w:rsidRPr="00470674">
        <w:rPr>
          <w:rFonts w:eastAsiaTheme="minorEastAsia" w:hAnsiTheme="minorEastAsia"/>
          <w:bCs/>
          <w:sz w:val="24"/>
          <w:szCs w:val="24"/>
        </w:rPr>
        <w:t>10,653.30</w:t>
      </w:r>
      <w:r w:rsidRPr="00470674">
        <w:rPr>
          <w:rFonts w:eastAsiaTheme="minorEastAsia" w:hAnsiTheme="minorEastAsia" w:hint="eastAsia"/>
          <w:bCs/>
          <w:sz w:val="24"/>
          <w:szCs w:val="24"/>
        </w:rPr>
        <w:t>元：</w:t>
      </w:r>
      <w:r w:rsidRPr="00470674">
        <w:rPr>
          <w:rFonts w:eastAsiaTheme="minorEastAsia" w:hAnsiTheme="minorEastAsia"/>
          <w:bCs/>
          <w:sz w:val="24"/>
          <w:szCs w:val="24"/>
        </w:rPr>
        <w:t xml:space="preserve"> </w:t>
      </w:r>
    </w:p>
    <w:p w14:paraId="6D63DBAC"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赎回总额</w:t>
      </w:r>
      <w:r w:rsidRPr="00470674">
        <w:rPr>
          <w:rFonts w:eastAsiaTheme="minorEastAsia" w:hAnsiTheme="minorEastAsia"/>
          <w:bCs/>
          <w:sz w:val="24"/>
          <w:szCs w:val="24"/>
        </w:rPr>
        <w:t>=10,000</w:t>
      </w:r>
      <w:r w:rsidRPr="00470674">
        <w:rPr>
          <w:rFonts w:eastAsiaTheme="minorEastAsia" w:hAnsiTheme="minorEastAsia" w:hint="eastAsia"/>
          <w:bCs/>
          <w:sz w:val="24"/>
          <w:szCs w:val="24"/>
        </w:rPr>
        <w:t>×</w:t>
      </w:r>
      <w:r w:rsidRPr="00470674">
        <w:rPr>
          <w:rFonts w:eastAsiaTheme="minorEastAsia" w:hAnsiTheme="minorEastAsia"/>
          <w:bCs/>
          <w:sz w:val="24"/>
          <w:szCs w:val="24"/>
        </w:rPr>
        <w:t xml:space="preserve">1.0680=10,680.00 </w:t>
      </w:r>
      <w:r w:rsidRPr="00470674">
        <w:rPr>
          <w:rFonts w:eastAsiaTheme="minorEastAsia" w:hAnsiTheme="minorEastAsia" w:hint="eastAsia"/>
          <w:bCs/>
          <w:sz w:val="24"/>
          <w:szCs w:val="24"/>
        </w:rPr>
        <w:t>元</w:t>
      </w:r>
      <w:r w:rsidRPr="00470674">
        <w:rPr>
          <w:rFonts w:eastAsiaTheme="minorEastAsia" w:hAnsiTheme="minorEastAsia"/>
          <w:bCs/>
          <w:sz w:val="24"/>
          <w:szCs w:val="24"/>
        </w:rPr>
        <w:t xml:space="preserve"> </w:t>
      </w:r>
    </w:p>
    <w:p w14:paraId="2AEF4893"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赎回费用</w:t>
      </w:r>
      <w:r w:rsidRPr="00470674">
        <w:rPr>
          <w:rFonts w:eastAsiaTheme="minorEastAsia" w:hAnsiTheme="minorEastAsia"/>
          <w:bCs/>
          <w:sz w:val="24"/>
          <w:szCs w:val="24"/>
        </w:rPr>
        <w:t>=10,680</w:t>
      </w:r>
      <w:r w:rsidRPr="00470674">
        <w:rPr>
          <w:rFonts w:eastAsiaTheme="minorEastAsia" w:hAnsiTheme="minorEastAsia" w:hint="eastAsia"/>
          <w:bCs/>
          <w:sz w:val="24"/>
          <w:szCs w:val="24"/>
        </w:rPr>
        <w:t>×</w:t>
      </w:r>
      <w:r w:rsidRPr="00470674">
        <w:rPr>
          <w:rFonts w:eastAsiaTheme="minorEastAsia" w:hAnsiTheme="minorEastAsia"/>
          <w:bCs/>
          <w:sz w:val="24"/>
          <w:szCs w:val="24"/>
        </w:rPr>
        <w:t xml:space="preserve">0.5%=53.40 </w:t>
      </w:r>
      <w:r w:rsidRPr="00470674">
        <w:rPr>
          <w:rFonts w:eastAsiaTheme="minorEastAsia" w:hAnsiTheme="minorEastAsia" w:hint="eastAsia"/>
          <w:bCs/>
          <w:sz w:val="24"/>
          <w:szCs w:val="24"/>
        </w:rPr>
        <w:t>元</w:t>
      </w:r>
      <w:r w:rsidRPr="00470674">
        <w:rPr>
          <w:rFonts w:eastAsiaTheme="minorEastAsia" w:hAnsiTheme="minorEastAsia"/>
          <w:bCs/>
          <w:sz w:val="24"/>
          <w:szCs w:val="24"/>
        </w:rPr>
        <w:t xml:space="preserve"> </w:t>
      </w:r>
    </w:p>
    <w:p w14:paraId="38C0093E"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实际支付的赎回费用</w:t>
      </w:r>
      <w:r w:rsidRPr="00470674">
        <w:rPr>
          <w:rFonts w:eastAsiaTheme="minorEastAsia" w:hAnsiTheme="minorEastAsia"/>
          <w:bCs/>
          <w:sz w:val="24"/>
          <w:szCs w:val="24"/>
        </w:rPr>
        <w:t>=53.40</w:t>
      </w:r>
      <w:r w:rsidRPr="00470674">
        <w:rPr>
          <w:rFonts w:eastAsiaTheme="minorEastAsia" w:hAnsiTheme="minorEastAsia" w:hint="eastAsia"/>
          <w:bCs/>
          <w:sz w:val="24"/>
          <w:szCs w:val="24"/>
        </w:rPr>
        <w:t>×</w:t>
      </w:r>
      <w:r w:rsidRPr="00470674">
        <w:rPr>
          <w:rFonts w:eastAsiaTheme="minorEastAsia" w:hAnsiTheme="minorEastAsia"/>
          <w:bCs/>
          <w:sz w:val="24"/>
          <w:szCs w:val="24"/>
        </w:rPr>
        <w:t xml:space="preserve">50%=26.70 </w:t>
      </w:r>
      <w:r w:rsidRPr="00470674">
        <w:rPr>
          <w:rFonts w:eastAsiaTheme="minorEastAsia" w:hAnsiTheme="minorEastAsia" w:hint="eastAsia"/>
          <w:bCs/>
          <w:sz w:val="24"/>
          <w:szCs w:val="24"/>
        </w:rPr>
        <w:t>元</w:t>
      </w:r>
    </w:p>
    <w:p w14:paraId="3A2F6132"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净赎回金额</w:t>
      </w:r>
      <w:r w:rsidRPr="00470674">
        <w:rPr>
          <w:rFonts w:eastAsiaTheme="minorEastAsia" w:hAnsiTheme="minorEastAsia"/>
          <w:bCs/>
          <w:sz w:val="24"/>
          <w:szCs w:val="24"/>
        </w:rPr>
        <w:t>=10,680.00-26.70=10,653.30</w:t>
      </w:r>
      <w:r w:rsidRPr="00470674">
        <w:rPr>
          <w:rFonts w:eastAsiaTheme="minorEastAsia" w:hAnsiTheme="minorEastAsia" w:hint="eastAsia"/>
          <w:bCs/>
          <w:sz w:val="24"/>
          <w:szCs w:val="24"/>
        </w:rPr>
        <w:t>元</w:t>
      </w:r>
    </w:p>
    <w:p w14:paraId="46B0948E"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w:t>
      </w:r>
      <w:r w:rsidRPr="00470674">
        <w:rPr>
          <w:rFonts w:eastAsiaTheme="minorEastAsia" w:hAnsiTheme="minorEastAsia"/>
          <w:bCs/>
          <w:sz w:val="24"/>
          <w:szCs w:val="24"/>
        </w:rPr>
        <w:t>3</w:t>
      </w:r>
      <w:r w:rsidRPr="00470674">
        <w:rPr>
          <w:rFonts w:eastAsiaTheme="minorEastAsia" w:hAnsiTheme="minorEastAsia" w:hint="eastAsia"/>
          <w:bCs/>
          <w:sz w:val="24"/>
          <w:szCs w:val="24"/>
        </w:rPr>
        <w:t>）所持其他基金每日产生的销售服务费；</w:t>
      </w:r>
    </w:p>
    <w:p w14:paraId="7F3FD9CF"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bCs/>
          <w:sz w:val="24"/>
          <w:szCs w:val="24"/>
        </w:rPr>
        <w:t>1</w:t>
      </w:r>
      <w:r w:rsidRPr="00470674">
        <w:rPr>
          <w:rFonts w:eastAsiaTheme="minorEastAsia" w:hAnsiTheme="minorEastAsia" w:hint="eastAsia"/>
          <w:bCs/>
          <w:sz w:val="24"/>
          <w:szCs w:val="24"/>
        </w:rPr>
        <w:t>）本基金持有非本基金管理人管理的其他基金时：</w:t>
      </w:r>
    </w:p>
    <w:p w14:paraId="4F93CC50"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本基金所需支付的销售服务费的计算方法：</w:t>
      </w:r>
    </w:p>
    <w:p w14:paraId="74120B7A"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所持该基金当日产生的销售服务费</w:t>
      </w:r>
      <w:r w:rsidRPr="00470674">
        <w:rPr>
          <w:rFonts w:eastAsiaTheme="minorEastAsia" w:hAnsiTheme="minorEastAsia"/>
          <w:bCs/>
          <w:sz w:val="24"/>
          <w:szCs w:val="24"/>
        </w:rPr>
        <w:t>=</w:t>
      </w:r>
      <w:r w:rsidRPr="00470674">
        <w:rPr>
          <w:rFonts w:eastAsiaTheme="minorEastAsia" w:hAnsiTheme="minorEastAsia" w:hint="eastAsia"/>
          <w:bCs/>
          <w:sz w:val="24"/>
          <w:szCs w:val="24"/>
        </w:rPr>
        <w:t>所持该基金的基金份额总数×前一日的该基金份额净值×销售服务费率÷当年天数</w:t>
      </w:r>
    </w:p>
    <w:p w14:paraId="734F2F2B"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例：假设</w:t>
      </w:r>
      <w:r w:rsidRPr="00470674">
        <w:rPr>
          <w:rFonts w:eastAsiaTheme="minorEastAsia" w:hAnsiTheme="minorEastAsia"/>
          <w:bCs/>
          <w:sz w:val="24"/>
          <w:szCs w:val="24"/>
        </w:rPr>
        <w:t>A</w:t>
      </w:r>
      <w:r w:rsidRPr="00470674">
        <w:rPr>
          <w:rFonts w:eastAsiaTheme="minorEastAsia" w:hAnsiTheme="minorEastAsia" w:hint="eastAsia"/>
          <w:bCs/>
          <w:sz w:val="24"/>
          <w:szCs w:val="24"/>
        </w:rPr>
        <w:t>基金的销售服务费率为</w:t>
      </w:r>
      <w:r w:rsidRPr="00470674">
        <w:rPr>
          <w:rFonts w:eastAsiaTheme="minorEastAsia" w:hAnsiTheme="minorEastAsia"/>
          <w:bCs/>
          <w:sz w:val="24"/>
          <w:szCs w:val="24"/>
        </w:rPr>
        <w:t>0.20%</w:t>
      </w:r>
      <w:r w:rsidRPr="00470674">
        <w:rPr>
          <w:rFonts w:eastAsiaTheme="minorEastAsia" w:hAnsiTheme="minorEastAsia" w:hint="eastAsia"/>
          <w:bCs/>
          <w:sz w:val="24"/>
          <w:szCs w:val="24"/>
        </w:rPr>
        <w:t>，本基金持有</w:t>
      </w:r>
      <w:r w:rsidRPr="00470674">
        <w:rPr>
          <w:rFonts w:eastAsiaTheme="minorEastAsia" w:hAnsiTheme="minorEastAsia"/>
          <w:bCs/>
          <w:sz w:val="24"/>
          <w:szCs w:val="24"/>
        </w:rPr>
        <w:t>A</w:t>
      </w:r>
      <w:r w:rsidRPr="00470674">
        <w:rPr>
          <w:rFonts w:eastAsiaTheme="minorEastAsia" w:hAnsiTheme="minorEastAsia" w:hint="eastAsia"/>
          <w:bCs/>
          <w:sz w:val="24"/>
          <w:szCs w:val="24"/>
        </w:rPr>
        <w:t>基金的基金份额</w:t>
      </w:r>
      <w:r w:rsidRPr="00470674">
        <w:rPr>
          <w:rFonts w:eastAsiaTheme="minorEastAsia" w:hAnsiTheme="minorEastAsia"/>
          <w:bCs/>
          <w:sz w:val="24"/>
          <w:szCs w:val="24"/>
        </w:rPr>
        <w:t>100,000</w:t>
      </w:r>
      <w:r w:rsidRPr="00470674">
        <w:rPr>
          <w:rFonts w:eastAsiaTheme="minorEastAsia" w:hAnsiTheme="minorEastAsia" w:hint="eastAsia"/>
          <w:bCs/>
          <w:sz w:val="24"/>
          <w:szCs w:val="24"/>
        </w:rPr>
        <w:t>份，前一日的该基金份额净值为</w:t>
      </w:r>
      <w:r w:rsidRPr="00470674">
        <w:rPr>
          <w:rFonts w:eastAsiaTheme="minorEastAsia" w:hAnsiTheme="minorEastAsia"/>
          <w:bCs/>
          <w:sz w:val="24"/>
          <w:szCs w:val="24"/>
        </w:rPr>
        <w:t>1.0050</w:t>
      </w:r>
      <w:r w:rsidRPr="00470674">
        <w:rPr>
          <w:rFonts w:eastAsiaTheme="minorEastAsia" w:hAnsiTheme="minorEastAsia" w:hint="eastAsia"/>
          <w:bCs/>
          <w:sz w:val="24"/>
          <w:szCs w:val="24"/>
        </w:rPr>
        <w:t>元，当年天数为</w:t>
      </w:r>
      <w:r w:rsidRPr="00470674">
        <w:rPr>
          <w:rFonts w:eastAsiaTheme="minorEastAsia" w:hAnsiTheme="minorEastAsia"/>
          <w:bCs/>
          <w:sz w:val="24"/>
          <w:szCs w:val="24"/>
        </w:rPr>
        <w:t>365</w:t>
      </w:r>
      <w:r w:rsidRPr="00470674">
        <w:rPr>
          <w:rFonts w:eastAsiaTheme="minorEastAsia" w:hAnsiTheme="minorEastAsia" w:hint="eastAsia"/>
          <w:bCs/>
          <w:sz w:val="24"/>
          <w:szCs w:val="24"/>
        </w:rPr>
        <w:t>天，则</w:t>
      </w:r>
      <w:r w:rsidRPr="00470674">
        <w:rPr>
          <w:rFonts w:eastAsiaTheme="minorEastAsia" w:hAnsiTheme="minorEastAsia"/>
          <w:bCs/>
          <w:sz w:val="24"/>
          <w:szCs w:val="24"/>
        </w:rPr>
        <w:t>T</w:t>
      </w:r>
      <w:r w:rsidRPr="00470674">
        <w:rPr>
          <w:rFonts w:eastAsiaTheme="minorEastAsia" w:hAnsiTheme="minorEastAsia" w:hint="eastAsia"/>
          <w:bCs/>
          <w:sz w:val="24"/>
          <w:szCs w:val="24"/>
        </w:rPr>
        <w:t>日产生的销售服务费为</w:t>
      </w:r>
      <w:r w:rsidRPr="00470674">
        <w:rPr>
          <w:rFonts w:eastAsiaTheme="minorEastAsia" w:hAnsiTheme="minorEastAsia"/>
          <w:bCs/>
          <w:sz w:val="24"/>
          <w:szCs w:val="24"/>
        </w:rPr>
        <w:t>0.55</w:t>
      </w:r>
      <w:r w:rsidRPr="00470674">
        <w:rPr>
          <w:rFonts w:eastAsiaTheme="minorEastAsia" w:hAnsiTheme="minorEastAsia" w:hint="eastAsia"/>
          <w:bCs/>
          <w:sz w:val="24"/>
          <w:szCs w:val="24"/>
        </w:rPr>
        <w:t>元：</w:t>
      </w:r>
    </w:p>
    <w:p w14:paraId="3FD17B88"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所持该基金当日产生的销售服务费</w:t>
      </w:r>
      <w:r w:rsidRPr="00470674">
        <w:rPr>
          <w:rFonts w:eastAsiaTheme="minorEastAsia" w:hAnsiTheme="minorEastAsia"/>
          <w:bCs/>
          <w:sz w:val="24"/>
          <w:szCs w:val="24"/>
        </w:rPr>
        <w:t>=100,000</w:t>
      </w:r>
      <w:r w:rsidRPr="00470674">
        <w:rPr>
          <w:rFonts w:eastAsiaTheme="minorEastAsia" w:hAnsiTheme="minorEastAsia" w:hint="eastAsia"/>
          <w:bCs/>
          <w:sz w:val="24"/>
          <w:szCs w:val="24"/>
        </w:rPr>
        <w:t>×</w:t>
      </w:r>
      <w:r w:rsidRPr="00470674">
        <w:rPr>
          <w:rFonts w:eastAsiaTheme="minorEastAsia" w:hAnsiTheme="minorEastAsia"/>
          <w:bCs/>
          <w:sz w:val="24"/>
          <w:szCs w:val="24"/>
        </w:rPr>
        <w:t>1.0050</w:t>
      </w:r>
      <w:r w:rsidRPr="00470674">
        <w:rPr>
          <w:rFonts w:eastAsiaTheme="minorEastAsia" w:hAnsiTheme="minorEastAsia" w:hint="eastAsia"/>
          <w:bCs/>
          <w:sz w:val="24"/>
          <w:szCs w:val="24"/>
        </w:rPr>
        <w:t>×</w:t>
      </w:r>
      <w:r w:rsidRPr="00470674">
        <w:rPr>
          <w:rFonts w:eastAsiaTheme="minorEastAsia" w:hAnsiTheme="minorEastAsia"/>
          <w:bCs/>
          <w:sz w:val="24"/>
          <w:szCs w:val="24"/>
        </w:rPr>
        <w:t>0.20%</w:t>
      </w:r>
      <w:r w:rsidRPr="00470674">
        <w:rPr>
          <w:rFonts w:eastAsiaTheme="minorEastAsia" w:hAnsiTheme="minorEastAsia" w:hint="eastAsia"/>
          <w:bCs/>
          <w:sz w:val="24"/>
          <w:szCs w:val="24"/>
        </w:rPr>
        <w:t>÷</w:t>
      </w:r>
      <w:r w:rsidRPr="00470674">
        <w:rPr>
          <w:rFonts w:eastAsiaTheme="minorEastAsia" w:hAnsiTheme="minorEastAsia"/>
          <w:bCs/>
          <w:sz w:val="24"/>
          <w:szCs w:val="24"/>
        </w:rPr>
        <w:t>365=0.55</w:t>
      </w:r>
      <w:r w:rsidRPr="00470674">
        <w:rPr>
          <w:rFonts w:eastAsiaTheme="minorEastAsia" w:hAnsiTheme="minorEastAsia" w:hint="eastAsia"/>
          <w:bCs/>
          <w:sz w:val="24"/>
          <w:szCs w:val="24"/>
        </w:rPr>
        <w:t>元</w:t>
      </w:r>
    </w:p>
    <w:p w14:paraId="627CF46F"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bCs/>
          <w:sz w:val="24"/>
          <w:szCs w:val="24"/>
        </w:rPr>
        <w:t>2</w:t>
      </w:r>
      <w:r w:rsidRPr="00470674">
        <w:rPr>
          <w:rFonts w:eastAsiaTheme="minorEastAsia" w:hAnsiTheme="minorEastAsia" w:hint="eastAsia"/>
          <w:bCs/>
          <w:sz w:val="24"/>
          <w:szCs w:val="24"/>
        </w:rPr>
        <w:t>）本基金持有本基金管理人管理的其他基金时，所持有的该基金份额不得收取该基金的销售服务费，即其每日产生的销售服务费为</w:t>
      </w:r>
      <w:r w:rsidRPr="00470674">
        <w:rPr>
          <w:rFonts w:eastAsiaTheme="minorEastAsia" w:hAnsiTheme="minorEastAsia"/>
          <w:bCs/>
          <w:sz w:val="24"/>
          <w:szCs w:val="24"/>
        </w:rPr>
        <w:t>0</w:t>
      </w:r>
      <w:r w:rsidRPr="00470674">
        <w:rPr>
          <w:rFonts w:eastAsiaTheme="minorEastAsia" w:hAnsiTheme="minorEastAsia" w:hint="eastAsia"/>
          <w:bCs/>
          <w:sz w:val="24"/>
          <w:szCs w:val="24"/>
        </w:rPr>
        <w:t>。</w:t>
      </w:r>
    </w:p>
    <w:p w14:paraId="6EBA32F8"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w:t>
      </w:r>
      <w:r w:rsidRPr="00470674">
        <w:rPr>
          <w:rFonts w:eastAsiaTheme="minorEastAsia" w:hAnsiTheme="minorEastAsia"/>
          <w:bCs/>
          <w:sz w:val="24"/>
          <w:szCs w:val="24"/>
        </w:rPr>
        <w:t>4</w:t>
      </w:r>
      <w:r w:rsidRPr="00470674">
        <w:rPr>
          <w:rFonts w:eastAsiaTheme="minorEastAsia" w:hAnsiTheme="minorEastAsia" w:hint="eastAsia"/>
          <w:bCs/>
          <w:sz w:val="24"/>
          <w:szCs w:val="24"/>
        </w:rPr>
        <w:t>）所持其他基金每日产生的管理费</w:t>
      </w:r>
    </w:p>
    <w:p w14:paraId="78423C77"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bCs/>
          <w:sz w:val="24"/>
          <w:szCs w:val="24"/>
        </w:rPr>
        <w:t>1</w:t>
      </w:r>
      <w:r w:rsidRPr="00470674">
        <w:rPr>
          <w:rFonts w:eastAsiaTheme="minorEastAsia" w:hAnsiTheme="minorEastAsia" w:hint="eastAsia"/>
          <w:bCs/>
          <w:sz w:val="24"/>
          <w:szCs w:val="24"/>
        </w:rPr>
        <w:t>）本基金持有其他基金（包括非本基金管理人管理的基金和本基金管理人管理的其他基金）时，本基金所需支付的其他基金的管理费的计算方法：</w:t>
      </w:r>
    </w:p>
    <w:p w14:paraId="2016A27C"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所持该基金当日产生的管理费</w:t>
      </w:r>
      <w:r w:rsidRPr="00470674">
        <w:rPr>
          <w:rFonts w:eastAsiaTheme="minorEastAsia" w:hAnsiTheme="minorEastAsia"/>
          <w:bCs/>
          <w:sz w:val="24"/>
          <w:szCs w:val="24"/>
        </w:rPr>
        <w:t>=</w:t>
      </w:r>
      <w:r w:rsidRPr="00470674">
        <w:rPr>
          <w:rFonts w:eastAsiaTheme="minorEastAsia" w:hAnsiTheme="minorEastAsia" w:hint="eastAsia"/>
          <w:bCs/>
          <w:sz w:val="24"/>
          <w:szCs w:val="24"/>
        </w:rPr>
        <w:t>所持该基金的基金份额总数×前一日的该基金份额净值×管理费率÷当年天数</w:t>
      </w:r>
    </w:p>
    <w:p w14:paraId="1F642F43"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例：假设</w:t>
      </w:r>
      <w:r w:rsidRPr="00470674">
        <w:rPr>
          <w:rFonts w:eastAsiaTheme="minorEastAsia" w:hAnsiTheme="minorEastAsia"/>
          <w:bCs/>
          <w:sz w:val="24"/>
          <w:szCs w:val="24"/>
        </w:rPr>
        <w:t>A</w:t>
      </w:r>
      <w:r w:rsidRPr="00470674">
        <w:rPr>
          <w:rFonts w:eastAsiaTheme="minorEastAsia" w:hAnsiTheme="minorEastAsia" w:hint="eastAsia"/>
          <w:bCs/>
          <w:sz w:val="24"/>
          <w:szCs w:val="24"/>
        </w:rPr>
        <w:t>基金的管理费率为</w:t>
      </w:r>
      <w:r w:rsidRPr="00470674">
        <w:rPr>
          <w:rFonts w:eastAsiaTheme="minorEastAsia" w:hAnsiTheme="minorEastAsia"/>
          <w:bCs/>
          <w:sz w:val="24"/>
          <w:szCs w:val="24"/>
        </w:rPr>
        <w:t>1.00%</w:t>
      </w:r>
      <w:r w:rsidRPr="00470674">
        <w:rPr>
          <w:rFonts w:eastAsiaTheme="minorEastAsia" w:hAnsiTheme="minorEastAsia" w:hint="eastAsia"/>
          <w:bCs/>
          <w:sz w:val="24"/>
          <w:szCs w:val="24"/>
        </w:rPr>
        <w:t>，本基金持有</w:t>
      </w:r>
      <w:r w:rsidRPr="00470674">
        <w:rPr>
          <w:rFonts w:eastAsiaTheme="minorEastAsia" w:hAnsiTheme="minorEastAsia"/>
          <w:bCs/>
          <w:sz w:val="24"/>
          <w:szCs w:val="24"/>
        </w:rPr>
        <w:t>A</w:t>
      </w:r>
      <w:r w:rsidRPr="00470674">
        <w:rPr>
          <w:rFonts w:eastAsiaTheme="minorEastAsia" w:hAnsiTheme="minorEastAsia" w:hint="eastAsia"/>
          <w:bCs/>
          <w:sz w:val="24"/>
          <w:szCs w:val="24"/>
        </w:rPr>
        <w:t>基金的基金份额</w:t>
      </w:r>
      <w:r w:rsidRPr="00470674">
        <w:rPr>
          <w:rFonts w:eastAsiaTheme="minorEastAsia" w:hAnsiTheme="minorEastAsia"/>
          <w:bCs/>
          <w:sz w:val="24"/>
          <w:szCs w:val="24"/>
        </w:rPr>
        <w:t>100,000</w:t>
      </w:r>
      <w:r w:rsidRPr="00470674">
        <w:rPr>
          <w:rFonts w:eastAsiaTheme="minorEastAsia" w:hAnsiTheme="minorEastAsia" w:hint="eastAsia"/>
          <w:bCs/>
          <w:sz w:val="24"/>
          <w:szCs w:val="24"/>
        </w:rPr>
        <w:t>份，前一日的基金份额净值为</w:t>
      </w:r>
      <w:r w:rsidRPr="00470674">
        <w:rPr>
          <w:rFonts w:eastAsiaTheme="minorEastAsia" w:hAnsiTheme="minorEastAsia"/>
          <w:bCs/>
          <w:sz w:val="24"/>
          <w:szCs w:val="24"/>
        </w:rPr>
        <w:t>1.0050</w:t>
      </w:r>
      <w:r w:rsidRPr="00470674">
        <w:rPr>
          <w:rFonts w:eastAsiaTheme="minorEastAsia" w:hAnsiTheme="minorEastAsia" w:hint="eastAsia"/>
          <w:bCs/>
          <w:sz w:val="24"/>
          <w:szCs w:val="24"/>
        </w:rPr>
        <w:t>元，当年天数为</w:t>
      </w:r>
      <w:r w:rsidRPr="00470674">
        <w:rPr>
          <w:rFonts w:eastAsiaTheme="minorEastAsia" w:hAnsiTheme="minorEastAsia"/>
          <w:bCs/>
          <w:sz w:val="24"/>
          <w:szCs w:val="24"/>
        </w:rPr>
        <w:t>365</w:t>
      </w:r>
      <w:r w:rsidRPr="00470674">
        <w:rPr>
          <w:rFonts w:eastAsiaTheme="minorEastAsia" w:hAnsiTheme="minorEastAsia" w:hint="eastAsia"/>
          <w:bCs/>
          <w:sz w:val="24"/>
          <w:szCs w:val="24"/>
        </w:rPr>
        <w:t>天，则当日产生的其他基金管理费为</w:t>
      </w:r>
      <w:r w:rsidRPr="00470674">
        <w:rPr>
          <w:rFonts w:eastAsiaTheme="minorEastAsia" w:hAnsiTheme="minorEastAsia"/>
          <w:bCs/>
          <w:sz w:val="24"/>
          <w:szCs w:val="24"/>
        </w:rPr>
        <w:t>2.75</w:t>
      </w:r>
      <w:r w:rsidRPr="00470674">
        <w:rPr>
          <w:rFonts w:eastAsiaTheme="minorEastAsia" w:hAnsiTheme="minorEastAsia" w:hint="eastAsia"/>
          <w:bCs/>
          <w:sz w:val="24"/>
          <w:szCs w:val="24"/>
        </w:rPr>
        <w:t>元：</w:t>
      </w:r>
    </w:p>
    <w:p w14:paraId="6175EA5D"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lastRenderedPageBreak/>
        <w:t>所持该基金当日产生的管理费</w:t>
      </w:r>
      <w:r w:rsidRPr="00470674">
        <w:rPr>
          <w:rFonts w:eastAsiaTheme="minorEastAsia" w:hAnsiTheme="minorEastAsia"/>
          <w:bCs/>
          <w:sz w:val="24"/>
          <w:szCs w:val="24"/>
        </w:rPr>
        <w:t>=100,000</w:t>
      </w:r>
      <w:r w:rsidRPr="00470674">
        <w:rPr>
          <w:rFonts w:eastAsiaTheme="minorEastAsia" w:hAnsiTheme="minorEastAsia" w:hint="eastAsia"/>
          <w:bCs/>
          <w:sz w:val="24"/>
          <w:szCs w:val="24"/>
        </w:rPr>
        <w:t>×</w:t>
      </w:r>
      <w:r w:rsidRPr="00470674">
        <w:rPr>
          <w:rFonts w:eastAsiaTheme="minorEastAsia" w:hAnsiTheme="minorEastAsia"/>
          <w:bCs/>
          <w:sz w:val="24"/>
          <w:szCs w:val="24"/>
        </w:rPr>
        <w:t>1.0050</w:t>
      </w:r>
      <w:r w:rsidRPr="00470674">
        <w:rPr>
          <w:rFonts w:eastAsiaTheme="minorEastAsia" w:hAnsiTheme="minorEastAsia" w:hint="eastAsia"/>
          <w:bCs/>
          <w:sz w:val="24"/>
          <w:szCs w:val="24"/>
        </w:rPr>
        <w:t>×</w:t>
      </w:r>
      <w:r w:rsidRPr="00470674">
        <w:rPr>
          <w:rFonts w:eastAsiaTheme="minorEastAsia" w:hAnsiTheme="minorEastAsia"/>
          <w:bCs/>
          <w:sz w:val="24"/>
          <w:szCs w:val="24"/>
        </w:rPr>
        <w:t>1.00%</w:t>
      </w:r>
      <w:r w:rsidRPr="00470674">
        <w:rPr>
          <w:rFonts w:eastAsiaTheme="minorEastAsia" w:hAnsiTheme="minorEastAsia" w:hint="eastAsia"/>
          <w:bCs/>
          <w:sz w:val="24"/>
          <w:szCs w:val="24"/>
        </w:rPr>
        <w:t>÷</w:t>
      </w:r>
      <w:r w:rsidRPr="00470674">
        <w:rPr>
          <w:rFonts w:eastAsiaTheme="minorEastAsia" w:hAnsiTheme="minorEastAsia"/>
          <w:bCs/>
          <w:sz w:val="24"/>
          <w:szCs w:val="24"/>
        </w:rPr>
        <w:t>365=2.75</w:t>
      </w:r>
      <w:r w:rsidRPr="00470674">
        <w:rPr>
          <w:rFonts w:eastAsiaTheme="minorEastAsia" w:hAnsiTheme="minorEastAsia" w:hint="eastAsia"/>
          <w:bCs/>
          <w:sz w:val="24"/>
          <w:szCs w:val="24"/>
        </w:rPr>
        <w:t>元</w:t>
      </w:r>
    </w:p>
    <w:p w14:paraId="03ACE780"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bCs/>
          <w:sz w:val="24"/>
          <w:szCs w:val="24"/>
        </w:rPr>
        <w:t>2</w:t>
      </w:r>
      <w:r w:rsidRPr="00470674">
        <w:rPr>
          <w:rFonts w:eastAsiaTheme="minorEastAsia" w:hAnsiTheme="minorEastAsia" w:hint="eastAsia"/>
          <w:bCs/>
          <w:sz w:val="24"/>
          <w:szCs w:val="24"/>
        </w:rPr>
        <w:t>）本基金持有本基金管理人管理的其他基金时，所持有的该基金份额对应的基金资产部分不收取本基金的管理费，本基金每日应计提的本基金管理费的计算方法：</w:t>
      </w:r>
    </w:p>
    <w:p w14:paraId="1B39DAB1"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本基金每日应计提的基金管理费</w:t>
      </w:r>
      <w:r w:rsidRPr="00470674">
        <w:rPr>
          <w:rFonts w:eastAsiaTheme="minorEastAsia" w:hAnsiTheme="minorEastAsia"/>
          <w:bCs/>
          <w:sz w:val="24"/>
          <w:szCs w:val="24"/>
        </w:rPr>
        <w:t>=E</w:t>
      </w:r>
      <w:r w:rsidRPr="00470674">
        <w:rPr>
          <w:rFonts w:eastAsiaTheme="minorEastAsia" w:hAnsiTheme="minorEastAsia" w:hint="eastAsia"/>
          <w:bCs/>
          <w:sz w:val="24"/>
          <w:szCs w:val="24"/>
        </w:rPr>
        <w:t>×管理费率÷当年天数</w:t>
      </w:r>
    </w:p>
    <w:p w14:paraId="15876CD4"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w:t>
      </w:r>
      <w:r w:rsidRPr="00470674">
        <w:rPr>
          <w:rFonts w:eastAsiaTheme="minorEastAsia" w:hAnsiTheme="minorEastAsia"/>
          <w:bCs/>
          <w:sz w:val="24"/>
          <w:szCs w:val="24"/>
        </w:rPr>
        <w:t>E</w:t>
      </w:r>
      <w:r w:rsidRPr="00470674">
        <w:rPr>
          <w:rFonts w:eastAsiaTheme="minorEastAsia" w:hAnsiTheme="minorEastAsia" w:hint="eastAsia"/>
          <w:bCs/>
          <w:sz w:val="24"/>
          <w:szCs w:val="24"/>
        </w:rPr>
        <w:t>为前一日的基金资产净值扣除前一日所持有本基金管理人管理的基金份额部分基金资产后的余额（若为负数，则</w:t>
      </w:r>
      <w:r w:rsidRPr="00470674">
        <w:rPr>
          <w:rFonts w:eastAsiaTheme="minorEastAsia" w:hAnsiTheme="minorEastAsia"/>
          <w:bCs/>
          <w:sz w:val="24"/>
          <w:szCs w:val="24"/>
        </w:rPr>
        <w:t>E</w:t>
      </w:r>
      <w:r w:rsidRPr="00470674">
        <w:rPr>
          <w:rFonts w:eastAsiaTheme="minorEastAsia" w:hAnsiTheme="minorEastAsia" w:hint="eastAsia"/>
          <w:bCs/>
          <w:sz w:val="24"/>
          <w:szCs w:val="24"/>
        </w:rPr>
        <w:t>取</w:t>
      </w:r>
      <w:r w:rsidRPr="00470674">
        <w:rPr>
          <w:rFonts w:eastAsiaTheme="minorEastAsia" w:hAnsiTheme="minorEastAsia"/>
          <w:bCs/>
          <w:sz w:val="24"/>
          <w:szCs w:val="24"/>
        </w:rPr>
        <w:t>0</w:t>
      </w:r>
      <w:r w:rsidRPr="00470674">
        <w:rPr>
          <w:rFonts w:eastAsiaTheme="minorEastAsia" w:hAnsiTheme="minorEastAsia" w:hint="eastAsia"/>
          <w:bCs/>
          <w:sz w:val="24"/>
          <w:szCs w:val="24"/>
        </w:rPr>
        <w:t>））</w:t>
      </w:r>
    </w:p>
    <w:p w14:paraId="0766C128"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例：假设本基金前一日基金资产净值为</w:t>
      </w:r>
      <w:r w:rsidRPr="00470674">
        <w:rPr>
          <w:rFonts w:eastAsiaTheme="minorEastAsia" w:hAnsiTheme="minorEastAsia"/>
          <w:bCs/>
          <w:sz w:val="24"/>
          <w:szCs w:val="24"/>
        </w:rPr>
        <w:t>10</w:t>
      </w:r>
      <w:r w:rsidRPr="00470674">
        <w:rPr>
          <w:rFonts w:eastAsiaTheme="minorEastAsia" w:hAnsiTheme="minorEastAsia" w:hint="eastAsia"/>
          <w:bCs/>
          <w:sz w:val="24"/>
          <w:szCs w:val="24"/>
        </w:rPr>
        <w:t>亿元，其中所持有的本基金管理人管理的其他基金所对应的基金资产净值为</w:t>
      </w:r>
      <w:r w:rsidRPr="00470674">
        <w:rPr>
          <w:rFonts w:eastAsiaTheme="minorEastAsia" w:hAnsiTheme="minorEastAsia"/>
          <w:bCs/>
          <w:sz w:val="24"/>
          <w:szCs w:val="24"/>
        </w:rPr>
        <w:t>4</w:t>
      </w:r>
      <w:r w:rsidRPr="00470674">
        <w:rPr>
          <w:rFonts w:eastAsiaTheme="minorEastAsia" w:hAnsiTheme="minorEastAsia" w:hint="eastAsia"/>
          <w:bCs/>
          <w:sz w:val="24"/>
          <w:szCs w:val="24"/>
        </w:rPr>
        <w:t>亿元，若本基金管理费率为</w:t>
      </w:r>
      <w:r w:rsidRPr="00470674">
        <w:rPr>
          <w:rFonts w:eastAsiaTheme="minorEastAsia" w:hAnsiTheme="minorEastAsia"/>
          <w:bCs/>
          <w:sz w:val="24"/>
          <w:szCs w:val="24"/>
        </w:rPr>
        <w:t>0.</w:t>
      </w:r>
      <w:r>
        <w:rPr>
          <w:rFonts w:eastAsiaTheme="minorEastAsia" w:hAnsiTheme="minorEastAsia"/>
          <w:bCs/>
          <w:sz w:val="24"/>
          <w:szCs w:val="24"/>
        </w:rPr>
        <w:t>6</w:t>
      </w:r>
      <w:r w:rsidRPr="00470674">
        <w:rPr>
          <w:rFonts w:eastAsiaTheme="minorEastAsia" w:hAnsiTheme="minorEastAsia"/>
          <w:bCs/>
          <w:sz w:val="24"/>
          <w:szCs w:val="24"/>
        </w:rPr>
        <w:t>%</w:t>
      </w:r>
      <w:r w:rsidRPr="00470674">
        <w:rPr>
          <w:rFonts w:eastAsiaTheme="minorEastAsia" w:hAnsiTheme="minorEastAsia" w:hint="eastAsia"/>
          <w:bCs/>
          <w:sz w:val="24"/>
          <w:szCs w:val="24"/>
        </w:rPr>
        <w:t>，当年天数为</w:t>
      </w:r>
      <w:r w:rsidRPr="00470674">
        <w:rPr>
          <w:rFonts w:eastAsiaTheme="minorEastAsia" w:hAnsiTheme="minorEastAsia"/>
          <w:bCs/>
          <w:sz w:val="24"/>
          <w:szCs w:val="24"/>
        </w:rPr>
        <w:t>365</w:t>
      </w:r>
      <w:r w:rsidRPr="00470674">
        <w:rPr>
          <w:rFonts w:eastAsiaTheme="minorEastAsia" w:hAnsiTheme="minorEastAsia" w:hint="eastAsia"/>
          <w:bCs/>
          <w:sz w:val="24"/>
          <w:szCs w:val="24"/>
        </w:rPr>
        <w:t>天，则本基金当日应计提的管理费为：</w:t>
      </w:r>
    </w:p>
    <w:p w14:paraId="0C0CE198"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当日应计提的管理费</w:t>
      </w:r>
      <w:r w:rsidRPr="00470674">
        <w:rPr>
          <w:rFonts w:eastAsiaTheme="minorEastAsia" w:hAnsiTheme="minorEastAsia"/>
          <w:bCs/>
          <w:sz w:val="24"/>
          <w:szCs w:val="24"/>
        </w:rPr>
        <w:t>=</w:t>
      </w:r>
      <w:r w:rsidRPr="00470674">
        <w:rPr>
          <w:rFonts w:eastAsiaTheme="minorEastAsia" w:hAnsiTheme="minorEastAsia" w:hint="eastAsia"/>
          <w:bCs/>
          <w:sz w:val="24"/>
          <w:szCs w:val="24"/>
        </w:rPr>
        <w:t>（</w:t>
      </w:r>
      <w:r w:rsidRPr="00470674">
        <w:rPr>
          <w:rFonts w:eastAsiaTheme="minorEastAsia" w:hAnsiTheme="minorEastAsia"/>
          <w:bCs/>
          <w:sz w:val="24"/>
          <w:szCs w:val="24"/>
        </w:rPr>
        <w:t>1,000,000,000.00-400,000,000.00</w:t>
      </w:r>
      <w:r w:rsidRPr="00470674">
        <w:rPr>
          <w:rFonts w:eastAsiaTheme="minorEastAsia" w:hAnsiTheme="minorEastAsia" w:hint="eastAsia"/>
          <w:bCs/>
          <w:sz w:val="24"/>
          <w:szCs w:val="24"/>
        </w:rPr>
        <w:t>）×</w:t>
      </w:r>
      <w:r w:rsidRPr="00470674">
        <w:rPr>
          <w:rFonts w:eastAsiaTheme="minorEastAsia" w:hAnsiTheme="minorEastAsia"/>
          <w:bCs/>
          <w:sz w:val="24"/>
          <w:szCs w:val="24"/>
        </w:rPr>
        <w:t>0.</w:t>
      </w:r>
      <w:r>
        <w:rPr>
          <w:rFonts w:eastAsiaTheme="minorEastAsia" w:hAnsiTheme="minorEastAsia"/>
          <w:bCs/>
          <w:sz w:val="24"/>
          <w:szCs w:val="24"/>
        </w:rPr>
        <w:t>6</w:t>
      </w:r>
      <w:r w:rsidRPr="00470674">
        <w:rPr>
          <w:rFonts w:eastAsiaTheme="minorEastAsia" w:hAnsiTheme="minorEastAsia"/>
          <w:bCs/>
          <w:sz w:val="24"/>
          <w:szCs w:val="24"/>
        </w:rPr>
        <w:t>%</w:t>
      </w:r>
      <w:r w:rsidRPr="00470674">
        <w:rPr>
          <w:rFonts w:eastAsiaTheme="minorEastAsia" w:hAnsiTheme="minorEastAsia" w:hint="eastAsia"/>
          <w:bCs/>
          <w:sz w:val="24"/>
          <w:szCs w:val="24"/>
        </w:rPr>
        <w:t>÷</w:t>
      </w:r>
      <w:r w:rsidRPr="00470674">
        <w:rPr>
          <w:rFonts w:eastAsiaTheme="minorEastAsia" w:hAnsiTheme="minorEastAsia"/>
          <w:bCs/>
          <w:sz w:val="24"/>
          <w:szCs w:val="24"/>
        </w:rPr>
        <w:t>365=</w:t>
      </w:r>
      <w:r>
        <w:rPr>
          <w:rFonts w:eastAsiaTheme="minorEastAsia" w:hAnsiTheme="minorEastAsia"/>
          <w:bCs/>
          <w:sz w:val="24"/>
          <w:szCs w:val="24"/>
        </w:rPr>
        <w:t>9,863</w:t>
      </w:r>
      <w:r w:rsidRPr="00470674">
        <w:rPr>
          <w:rFonts w:eastAsiaTheme="minorEastAsia" w:hAnsiTheme="minorEastAsia"/>
          <w:bCs/>
          <w:sz w:val="24"/>
          <w:szCs w:val="24"/>
        </w:rPr>
        <w:t>.</w:t>
      </w:r>
      <w:r>
        <w:rPr>
          <w:rFonts w:eastAsiaTheme="minorEastAsia" w:hAnsiTheme="minorEastAsia"/>
          <w:bCs/>
          <w:sz w:val="24"/>
          <w:szCs w:val="24"/>
        </w:rPr>
        <w:t>01</w:t>
      </w:r>
      <w:r w:rsidRPr="00470674">
        <w:rPr>
          <w:rFonts w:eastAsiaTheme="minorEastAsia" w:hAnsiTheme="minorEastAsia" w:hint="eastAsia"/>
          <w:bCs/>
          <w:sz w:val="24"/>
          <w:szCs w:val="24"/>
        </w:rPr>
        <w:t>元</w:t>
      </w:r>
    </w:p>
    <w:p w14:paraId="65373153"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w:t>
      </w:r>
      <w:r w:rsidRPr="00470674">
        <w:rPr>
          <w:rFonts w:eastAsiaTheme="minorEastAsia" w:hAnsiTheme="minorEastAsia"/>
          <w:bCs/>
          <w:sz w:val="24"/>
          <w:szCs w:val="24"/>
        </w:rPr>
        <w:t>5</w:t>
      </w:r>
      <w:r w:rsidRPr="00470674">
        <w:rPr>
          <w:rFonts w:eastAsiaTheme="minorEastAsia" w:hAnsiTheme="minorEastAsia" w:hint="eastAsia"/>
          <w:bCs/>
          <w:sz w:val="24"/>
          <w:szCs w:val="24"/>
        </w:rPr>
        <w:t>）所持其他基金每日产生的托管费</w:t>
      </w:r>
    </w:p>
    <w:p w14:paraId="116C2455"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bCs/>
          <w:sz w:val="24"/>
          <w:szCs w:val="24"/>
        </w:rPr>
        <w:t>1</w:t>
      </w:r>
      <w:r w:rsidRPr="00470674">
        <w:rPr>
          <w:rFonts w:eastAsiaTheme="minorEastAsia" w:hAnsiTheme="minorEastAsia" w:hint="eastAsia"/>
          <w:bCs/>
          <w:sz w:val="24"/>
          <w:szCs w:val="24"/>
        </w:rPr>
        <w:t>）本基金持有其他基金（包括非本基金托管人托管的基金和本基金托管人托管的其他基金）时，本基金所需支付的其他基金的托管费的计算方法：</w:t>
      </w:r>
    </w:p>
    <w:p w14:paraId="7CBA88EC"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所持该基金当日产生的托管费</w:t>
      </w:r>
      <w:r w:rsidRPr="00470674">
        <w:rPr>
          <w:rFonts w:eastAsiaTheme="minorEastAsia" w:hAnsiTheme="minorEastAsia"/>
          <w:bCs/>
          <w:sz w:val="24"/>
          <w:szCs w:val="24"/>
        </w:rPr>
        <w:t>=</w:t>
      </w:r>
      <w:r w:rsidRPr="00470674">
        <w:rPr>
          <w:rFonts w:eastAsiaTheme="minorEastAsia" w:hAnsiTheme="minorEastAsia" w:hint="eastAsia"/>
          <w:bCs/>
          <w:sz w:val="24"/>
          <w:szCs w:val="24"/>
        </w:rPr>
        <w:t>所持该基金的基金份额总数×前一日的该基金份额净值×托管费率÷当年天数</w:t>
      </w:r>
    </w:p>
    <w:p w14:paraId="1B23C0D8"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例：</w:t>
      </w:r>
      <w:r w:rsidRPr="00470674">
        <w:rPr>
          <w:rFonts w:eastAsiaTheme="minorEastAsia" w:hAnsiTheme="minorEastAsia"/>
          <w:bCs/>
          <w:sz w:val="24"/>
          <w:szCs w:val="24"/>
        </w:rPr>
        <w:t>A</w:t>
      </w:r>
      <w:r w:rsidRPr="00470674">
        <w:rPr>
          <w:rFonts w:eastAsiaTheme="minorEastAsia" w:hAnsiTheme="minorEastAsia" w:hint="eastAsia"/>
          <w:bCs/>
          <w:sz w:val="24"/>
          <w:szCs w:val="24"/>
        </w:rPr>
        <w:t>基金的托管费率为</w:t>
      </w:r>
      <w:r w:rsidRPr="00470674">
        <w:rPr>
          <w:rFonts w:eastAsiaTheme="minorEastAsia" w:hAnsiTheme="minorEastAsia"/>
          <w:bCs/>
          <w:sz w:val="24"/>
          <w:szCs w:val="24"/>
        </w:rPr>
        <w:t>0.20%</w:t>
      </w:r>
      <w:r w:rsidRPr="00470674">
        <w:rPr>
          <w:rFonts w:eastAsiaTheme="minorEastAsia" w:hAnsiTheme="minorEastAsia" w:hint="eastAsia"/>
          <w:bCs/>
          <w:sz w:val="24"/>
          <w:szCs w:val="24"/>
        </w:rPr>
        <w:t>，本基金持有</w:t>
      </w:r>
      <w:r w:rsidRPr="00470674">
        <w:rPr>
          <w:rFonts w:eastAsiaTheme="minorEastAsia" w:hAnsiTheme="minorEastAsia"/>
          <w:bCs/>
          <w:sz w:val="24"/>
          <w:szCs w:val="24"/>
        </w:rPr>
        <w:t>A</w:t>
      </w:r>
      <w:r w:rsidRPr="00470674">
        <w:rPr>
          <w:rFonts w:eastAsiaTheme="minorEastAsia" w:hAnsiTheme="minorEastAsia" w:hint="eastAsia"/>
          <w:bCs/>
          <w:sz w:val="24"/>
          <w:szCs w:val="24"/>
        </w:rPr>
        <w:t>基金的基金份额</w:t>
      </w:r>
      <w:r w:rsidRPr="00470674">
        <w:rPr>
          <w:rFonts w:eastAsiaTheme="minorEastAsia" w:hAnsiTheme="minorEastAsia"/>
          <w:bCs/>
          <w:sz w:val="24"/>
          <w:szCs w:val="24"/>
        </w:rPr>
        <w:t>100,000</w:t>
      </w:r>
      <w:r w:rsidRPr="00470674">
        <w:rPr>
          <w:rFonts w:eastAsiaTheme="minorEastAsia" w:hAnsiTheme="minorEastAsia" w:hint="eastAsia"/>
          <w:bCs/>
          <w:sz w:val="24"/>
          <w:szCs w:val="24"/>
        </w:rPr>
        <w:t>份，前一日的基金份额净值为</w:t>
      </w:r>
      <w:r w:rsidRPr="00470674">
        <w:rPr>
          <w:rFonts w:eastAsiaTheme="minorEastAsia" w:hAnsiTheme="minorEastAsia"/>
          <w:bCs/>
          <w:sz w:val="24"/>
          <w:szCs w:val="24"/>
        </w:rPr>
        <w:t>1.0050</w:t>
      </w:r>
      <w:r w:rsidRPr="00470674">
        <w:rPr>
          <w:rFonts w:eastAsiaTheme="minorEastAsia" w:hAnsiTheme="minorEastAsia" w:hint="eastAsia"/>
          <w:bCs/>
          <w:sz w:val="24"/>
          <w:szCs w:val="24"/>
        </w:rPr>
        <w:t>元，当年天数为</w:t>
      </w:r>
      <w:r w:rsidRPr="00470674">
        <w:rPr>
          <w:rFonts w:eastAsiaTheme="minorEastAsia" w:hAnsiTheme="minorEastAsia"/>
          <w:bCs/>
          <w:sz w:val="24"/>
          <w:szCs w:val="24"/>
        </w:rPr>
        <w:t>365</w:t>
      </w:r>
      <w:r w:rsidRPr="00470674">
        <w:rPr>
          <w:rFonts w:eastAsiaTheme="minorEastAsia" w:hAnsiTheme="minorEastAsia" w:hint="eastAsia"/>
          <w:bCs/>
          <w:sz w:val="24"/>
          <w:szCs w:val="24"/>
        </w:rPr>
        <w:t>天，则今日产生的基金托管费为</w:t>
      </w:r>
      <w:r w:rsidRPr="00470674">
        <w:rPr>
          <w:rFonts w:eastAsiaTheme="minorEastAsia" w:hAnsiTheme="minorEastAsia"/>
          <w:bCs/>
          <w:sz w:val="24"/>
          <w:szCs w:val="24"/>
        </w:rPr>
        <w:t>0.55</w:t>
      </w:r>
      <w:r w:rsidRPr="00470674">
        <w:rPr>
          <w:rFonts w:eastAsiaTheme="minorEastAsia" w:hAnsiTheme="minorEastAsia" w:hint="eastAsia"/>
          <w:bCs/>
          <w:sz w:val="24"/>
          <w:szCs w:val="24"/>
        </w:rPr>
        <w:t>元：</w:t>
      </w:r>
    </w:p>
    <w:p w14:paraId="45A9E2BA"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所持该基金当日产生的托管费</w:t>
      </w:r>
      <w:r w:rsidRPr="00470674">
        <w:rPr>
          <w:rFonts w:eastAsiaTheme="minorEastAsia" w:hAnsiTheme="minorEastAsia"/>
          <w:bCs/>
          <w:sz w:val="24"/>
          <w:szCs w:val="24"/>
        </w:rPr>
        <w:t>=100,000</w:t>
      </w:r>
      <w:r w:rsidRPr="00470674">
        <w:rPr>
          <w:rFonts w:eastAsiaTheme="minorEastAsia" w:hAnsiTheme="minorEastAsia" w:hint="eastAsia"/>
          <w:bCs/>
          <w:sz w:val="24"/>
          <w:szCs w:val="24"/>
        </w:rPr>
        <w:t>×</w:t>
      </w:r>
      <w:r w:rsidRPr="00470674">
        <w:rPr>
          <w:rFonts w:eastAsiaTheme="minorEastAsia" w:hAnsiTheme="minorEastAsia"/>
          <w:bCs/>
          <w:sz w:val="24"/>
          <w:szCs w:val="24"/>
        </w:rPr>
        <w:t>1.0050</w:t>
      </w:r>
      <w:r w:rsidRPr="00470674">
        <w:rPr>
          <w:rFonts w:eastAsiaTheme="minorEastAsia" w:hAnsiTheme="minorEastAsia" w:hint="eastAsia"/>
          <w:bCs/>
          <w:sz w:val="24"/>
          <w:szCs w:val="24"/>
        </w:rPr>
        <w:t>×</w:t>
      </w:r>
      <w:r w:rsidRPr="00470674">
        <w:rPr>
          <w:rFonts w:eastAsiaTheme="minorEastAsia" w:hAnsiTheme="minorEastAsia"/>
          <w:bCs/>
          <w:sz w:val="24"/>
          <w:szCs w:val="24"/>
        </w:rPr>
        <w:t>0.20%</w:t>
      </w:r>
      <w:r w:rsidRPr="00470674">
        <w:rPr>
          <w:rFonts w:eastAsiaTheme="minorEastAsia" w:hAnsiTheme="minorEastAsia" w:hint="eastAsia"/>
          <w:bCs/>
          <w:sz w:val="24"/>
          <w:szCs w:val="24"/>
        </w:rPr>
        <w:t>÷</w:t>
      </w:r>
      <w:r w:rsidRPr="00470674">
        <w:rPr>
          <w:rFonts w:eastAsiaTheme="minorEastAsia" w:hAnsiTheme="minorEastAsia"/>
          <w:bCs/>
          <w:sz w:val="24"/>
          <w:szCs w:val="24"/>
        </w:rPr>
        <w:t>365=0.55</w:t>
      </w:r>
      <w:r w:rsidRPr="00470674">
        <w:rPr>
          <w:rFonts w:eastAsiaTheme="minorEastAsia" w:hAnsiTheme="minorEastAsia" w:hint="eastAsia"/>
          <w:bCs/>
          <w:sz w:val="24"/>
          <w:szCs w:val="24"/>
        </w:rPr>
        <w:t>元</w:t>
      </w:r>
    </w:p>
    <w:p w14:paraId="216BE59E"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bCs/>
          <w:sz w:val="24"/>
          <w:szCs w:val="24"/>
        </w:rPr>
        <w:t>2</w:t>
      </w:r>
      <w:r w:rsidRPr="00470674">
        <w:rPr>
          <w:rFonts w:eastAsiaTheme="minorEastAsia" w:hAnsiTheme="minorEastAsia" w:hint="eastAsia"/>
          <w:bCs/>
          <w:sz w:val="24"/>
          <w:szCs w:val="24"/>
        </w:rPr>
        <w:t>）本基金持有本基金托管人托管的其他基金时，所持有的该基金份额对应的基金资产部分不收取本基金的托管费，本基金每日应计提的基金托管费的计算方法：</w:t>
      </w:r>
    </w:p>
    <w:p w14:paraId="4354B564"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本基金每日应计提的基金托管费</w:t>
      </w:r>
      <w:r w:rsidRPr="00470674">
        <w:rPr>
          <w:rFonts w:eastAsiaTheme="minorEastAsia" w:hAnsiTheme="minorEastAsia"/>
          <w:bCs/>
          <w:sz w:val="24"/>
          <w:szCs w:val="24"/>
        </w:rPr>
        <w:t>=E</w:t>
      </w:r>
      <w:r w:rsidRPr="00470674">
        <w:rPr>
          <w:rFonts w:eastAsiaTheme="minorEastAsia" w:hAnsiTheme="minorEastAsia" w:hint="eastAsia"/>
          <w:bCs/>
          <w:sz w:val="24"/>
          <w:szCs w:val="24"/>
        </w:rPr>
        <w:t>×托管费率÷当年天数</w:t>
      </w:r>
    </w:p>
    <w:p w14:paraId="23BF92C0"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w:t>
      </w:r>
      <w:r w:rsidRPr="00470674">
        <w:rPr>
          <w:rFonts w:eastAsiaTheme="minorEastAsia" w:hAnsiTheme="minorEastAsia"/>
          <w:bCs/>
          <w:sz w:val="24"/>
          <w:szCs w:val="24"/>
        </w:rPr>
        <w:t>E</w:t>
      </w:r>
      <w:r w:rsidRPr="00470674">
        <w:rPr>
          <w:rFonts w:eastAsiaTheme="minorEastAsia" w:hAnsiTheme="minorEastAsia" w:hint="eastAsia"/>
          <w:bCs/>
          <w:sz w:val="24"/>
          <w:szCs w:val="24"/>
        </w:rPr>
        <w:t>为前一日的基金资产净值扣除前一日所持有本基金托管人托管的基金份额部分基金资产后的余额（若为负数，则</w:t>
      </w:r>
      <w:r w:rsidRPr="00470674">
        <w:rPr>
          <w:rFonts w:eastAsiaTheme="minorEastAsia" w:hAnsiTheme="minorEastAsia"/>
          <w:bCs/>
          <w:sz w:val="24"/>
          <w:szCs w:val="24"/>
        </w:rPr>
        <w:t>E</w:t>
      </w:r>
      <w:r w:rsidRPr="00470674">
        <w:rPr>
          <w:rFonts w:eastAsiaTheme="minorEastAsia" w:hAnsiTheme="minorEastAsia" w:hint="eastAsia"/>
          <w:bCs/>
          <w:sz w:val="24"/>
          <w:szCs w:val="24"/>
        </w:rPr>
        <w:t>取</w:t>
      </w:r>
      <w:r w:rsidRPr="00470674">
        <w:rPr>
          <w:rFonts w:eastAsiaTheme="minorEastAsia" w:hAnsiTheme="minorEastAsia"/>
          <w:bCs/>
          <w:sz w:val="24"/>
          <w:szCs w:val="24"/>
        </w:rPr>
        <w:t>0</w:t>
      </w:r>
      <w:r w:rsidRPr="00470674">
        <w:rPr>
          <w:rFonts w:eastAsiaTheme="minorEastAsia" w:hAnsiTheme="minorEastAsia" w:hint="eastAsia"/>
          <w:bCs/>
          <w:sz w:val="24"/>
          <w:szCs w:val="24"/>
        </w:rPr>
        <w:t>））</w:t>
      </w:r>
    </w:p>
    <w:p w14:paraId="076D85ED"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例：假设本基金前一日基金资产净值为</w:t>
      </w:r>
      <w:r w:rsidRPr="00470674">
        <w:rPr>
          <w:rFonts w:eastAsiaTheme="minorEastAsia" w:hAnsiTheme="minorEastAsia"/>
          <w:bCs/>
          <w:sz w:val="24"/>
          <w:szCs w:val="24"/>
        </w:rPr>
        <w:t>10</w:t>
      </w:r>
      <w:r w:rsidRPr="00470674">
        <w:rPr>
          <w:rFonts w:eastAsiaTheme="minorEastAsia" w:hAnsiTheme="minorEastAsia" w:hint="eastAsia"/>
          <w:bCs/>
          <w:sz w:val="24"/>
          <w:szCs w:val="24"/>
        </w:rPr>
        <w:t>亿元，其中所持有的本基金托管人托管的其他基金所对应的基金资产净值为</w:t>
      </w:r>
      <w:r w:rsidRPr="00470674">
        <w:rPr>
          <w:rFonts w:eastAsiaTheme="minorEastAsia" w:hAnsiTheme="minorEastAsia"/>
          <w:bCs/>
          <w:sz w:val="24"/>
          <w:szCs w:val="24"/>
        </w:rPr>
        <w:t>1</w:t>
      </w:r>
      <w:r w:rsidRPr="00470674">
        <w:rPr>
          <w:rFonts w:eastAsiaTheme="minorEastAsia" w:hAnsiTheme="minorEastAsia" w:hint="eastAsia"/>
          <w:bCs/>
          <w:sz w:val="24"/>
          <w:szCs w:val="24"/>
        </w:rPr>
        <w:t>亿元，本基金托管费率为</w:t>
      </w:r>
      <w:r w:rsidRPr="00470674">
        <w:rPr>
          <w:rFonts w:eastAsiaTheme="minorEastAsia" w:hAnsiTheme="minorEastAsia"/>
          <w:bCs/>
          <w:sz w:val="24"/>
          <w:szCs w:val="24"/>
        </w:rPr>
        <w:t>0.</w:t>
      </w:r>
      <w:r>
        <w:rPr>
          <w:rFonts w:eastAsiaTheme="minorEastAsia" w:hAnsiTheme="minorEastAsia"/>
          <w:bCs/>
          <w:sz w:val="24"/>
          <w:szCs w:val="24"/>
        </w:rPr>
        <w:t>15</w:t>
      </w:r>
      <w:r w:rsidRPr="00470674">
        <w:rPr>
          <w:rFonts w:eastAsiaTheme="minorEastAsia" w:hAnsiTheme="minorEastAsia"/>
          <w:bCs/>
          <w:sz w:val="24"/>
          <w:szCs w:val="24"/>
        </w:rPr>
        <w:t>%</w:t>
      </w:r>
      <w:r w:rsidRPr="00470674">
        <w:rPr>
          <w:rFonts w:eastAsiaTheme="minorEastAsia" w:hAnsiTheme="minorEastAsia" w:hint="eastAsia"/>
          <w:bCs/>
          <w:sz w:val="24"/>
          <w:szCs w:val="24"/>
        </w:rPr>
        <w:t>，</w:t>
      </w:r>
      <w:r w:rsidRPr="00470674">
        <w:rPr>
          <w:rFonts w:eastAsiaTheme="minorEastAsia" w:hAnsiTheme="minorEastAsia" w:hint="eastAsia"/>
          <w:bCs/>
          <w:sz w:val="24"/>
          <w:szCs w:val="24"/>
        </w:rPr>
        <w:lastRenderedPageBreak/>
        <w:t>当年天数为</w:t>
      </w:r>
      <w:r w:rsidRPr="00470674">
        <w:rPr>
          <w:rFonts w:eastAsiaTheme="minorEastAsia" w:hAnsiTheme="minorEastAsia"/>
          <w:bCs/>
          <w:sz w:val="24"/>
          <w:szCs w:val="24"/>
        </w:rPr>
        <w:t>365</w:t>
      </w:r>
      <w:r w:rsidRPr="00470674">
        <w:rPr>
          <w:rFonts w:eastAsiaTheme="minorEastAsia" w:hAnsiTheme="minorEastAsia" w:hint="eastAsia"/>
          <w:bCs/>
          <w:sz w:val="24"/>
          <w:szCs w:val="24"/>
        </w:rPr>
        <w:t>天，则本基金当日应计提的托管费为：</w:t>
      </w:r>
    </w:p>
    <w:p w14:paraId="0FB79517"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当日应计提的托管费</w:t>
      </w:r>
      <w:r w:rsidRPr="00470674">
        <w:rPr>
          <w:rFonts w:eastAsiaTheme="minorEastAsia" w:hAnsiTheme="minorEastAsia"/>
          <w:bCs/>
          <w:sz w:val="24"/>
          <w:szCs w:val="24"/>
        </w:rPr>
        <w:t>=</w:t>
      </w:r>
      <w:r w:rsidRPr="00470674">
        <w:rPr>
          <w:rFonts w:eastAsiaTheme="minorEastAsia" w:hAnsiTheme="minorEastAsia" w:hint="eastAsia"/>
          <w:bCs/>
          <w:sz w:val="24"/>
          <w:szCs w:val="24"/>
        </w:rPr>
        <w:t>（</w:t>
      </w:r>
      <w:r w:rsidRPr="00470674">
        <w:rPr>
          <w:rFonts w:eastAsiaTheme="minorEastAsia" w:hAnsiTheme="minorEastAsia"/>
          <w:bCs/>
          <w:sz w:val="24"/>
          <w:szCs w:val="24"/>
        </w:rPr>
        <w:t>1,000,000,000.00-100,000,000.00</w:t>
      </w:r>
      <w:r w:rsidRPr="00470674">
        <w:rPr>
          <w:rFonts w:eastAsiaTheme="minorEastAsia" w:hAnsiTheme="minorEastAsia" w:hint="eastAsia"/>
          <w:bCs/>
          <w:sz w:val="24"/>
          <w:szCs w:val="24"/>
        </w:rPr>
        <w:t>）×</w:t>
      </w:r>
      <w:r w:rsidRPr="00470674">
        <w:rPr>
          <w:rFonts w:eastAsiaTheme="minorEastAsia" w:hAnsiTheme="minorEastAsia"/>
          <w:bCs/>
          <w:sz w:val="24"/>
          <w:szCs w:val="24"/>
        </w:rPr>
        <w:t>0.</w:t>
      </w:r>
      <w:r>
        <w:rPr>
          <w:rFonts w:eastAsiaTheme="minorEastAsia" w:hAnsiTheme="minorEastAsia"/>
          <w:bCs/>
          <w:sz w:val="24"/>
          <w:szCs w:val="24"/>
        </w:rPr>
        <w:t>15</w:t>
      </w:r>
      <w:r w:rsidRPr="00470674">
        <w:rPr>
          <w:rFonts w:eastAsiaTheme="minorEastAsia" w:hAnsiTheme="minorEastAsia"/>
          <w:bCs/>
          <w:sz w:val="24"/>
          <w:szCs w:val="24"/>
        </w:rPr>
        <w:t>%</w:t>
      </w:r>
      <w:r w:rsidRPr="00470674">
        <w:rPr>
          <w:rFonts w:eastAsiaTheme="minorEastAsia" w:hAnsiTheme="minorEastAsia" w:hint="eastAsia"/>
          <w:bCs/>
          <w:sz w:val="24"/>
          <w:szCs w:val="24"/>
        </w:rPr>
        <w:t>÷</w:t>
      </w:r>
      <w:r w:rsidRPr="00470674">
        <w:rPr>
          <w:rFonts w:eastAsiaTheme="minorEastAsia" w:hAnsiTheme="minorEastAsia"/>
          <w:bCs/>
          <w:sz w:val="24"/>
          <w:szCs w:val="24"/>
        </w:rPr>
        <w:t>365=</w:t>
      </w:r>
      <w:r>
        <w:rPr>
          <w:rFonts w:eastAsiaTheme="minorEastAsia" w:hAnsiTheme="minorEastAsia"/>
          <w:bCs/>
          <w:sz w:val="24"/>
          <w:szCs w:val="24"/>
        </w:rPr>
        <w:t>3,698</w:t>
      </w:r>
      <w:r w:rsidRPr="00470674">
        <w:rPr>
          <w:rFonts w:eastAsiaTheme="minorEastAsia" w:hAnsiTheme="minorEastAsia"/>
          <w:bCs/>
          <w:sz w:val="24"/>
          <w:szCs w:val="24"/>
        </w:rPr>
        <w:t>.</w:t>
      </w:r>
      <w:r>
        <w:rPr>
          <w:rFonts w:eastAsiaTheme="minorEastAsia" w:hAnsiTheme="minorEastAsia"/>
          <w:bCs/>
          <w:sz w:val="24"/>
          <w:szCs w:val="24"/>
        </w:rPr>
        <w:t>63</w:t>
      </w:r>
      <w:r w:rsidRPr="00470674">
        <w:rPr>
          <w:rFonts w:eastAsiaTheme="minorEastAsia" w:hAnsiTheme="minorEastAsia" w:hint="eastAsia"/>
          <w:bCs/>
          <w:sz w:val="24"/>
          <w:szCs w:val="24"/>
        </w:rPr>
        <w:t>元</w:t>
      </w:r>
    </w:p>
    <w:p w14:paraId="10DF4B7B"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w:t>
      </w:r>
      <w:r w:rsidRPr="00470674">
        <w:rPr>
          <w:rFonts w:eastAsiaTheme="minorEastAsia" w:hAnsiTheme="minorEastAsia"/>
          <w:bCs/>
          <w:sz w:val="24"/>
          <w:szCs w:val="24"/>
        </w:rPr>
        <w:t>6</w:t>
      </w:r>
      <w:r w:rsidRPr="00470674">
        <w:rPr>
          <w:rFonts w:eastAsiaTheme="minorEastAsia" w:hAnsiTheme="minorEastAsia" w:hint="eastAsia"/>
          <w:bCs/>
          <w:sz w:val="24"/>
          <w:szCs w:val="24"/>
        </w:rPr>
        <w:t>）通过场内交易其他基金产生的交易费用</w:t>
      </w:r>
    </w:p>
    <w:p w14:paraId="615F6308"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本基金通过场内进行交易其他基金时，所产生的相关交易费用按相关交易所和证券经纪公司的规则和费率标准处理，从本基金财产中列支。</w:t>
      </w:r>
    </w:p>
    <w:p w14:paraId="23671056"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w:t>
      </w:r>
      <w:r w:rsidRPr="00470674">
        <w:rPr>
          <w:rFonts w:eastAsiaTheme="minorEastAsia" w:hAnsiTheme="minorEastAsia"/>
          <w:bCs/>
          <w:sz w:val="24"/>
          <w:szCs w:val="24"/>
        </w:rPr>
        <w:t>7</w:t>
      </w:r>
      <w:r w:rsidRPr="00470674">
        <w:rPr>
          <w:rFonts w:eastAsiaTheme="minorEastAsia" w:hAnsiTheme="minorEastAsia" w:hint="eastAsia"/>
          <w:bCs/>
          <w:sz w:val="24"/>
          <w:szCs w:val="24"/>
        </w:rPr>
        <w:t>）按照国家有关规定和《基金合同》约定，可以在所持基金的基金财产中列支的其他费用</w:t>
      </w:r>
    </w:p>
    <w:p w14:paraId="43EA7255"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按照国家有关规定和《基金合同》约定，可以在所持基金的基金财产中列支的其他费用，按费用实际支出金额列入或摊入当期费用，由该基金的基金份额持有人共同承担。</w:t>
      </w:r>
    </w:p>
    <w:p w14:paraId="1430FE79"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bCs/>
          <w:sz w:val="24"/>
          <w:szCs w:val="24"/>
        </w:rPr>
        <w:t>3</w:t>
      </w:r>
      <w:r w:rsidRPr="00470674">
        <w:rPr>
          <w:rFonts w:eastAsiaTheme="minorEastAsia" w:hAnsiTheme="minorEastAsia" w:hint="eastAsia"/>
          <w:bCs/>
          <w:sz w:val="24"/>
          <w:szCs w:val="24"/>
        </w:rPr>
        <w:t>、所持基金产生的费用的调整</w:t>
      </w:r>
    </w:p>
    <w:p w14:paraId="369F2865"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如果本基金所持的其他基金收取的相关基金费用发生变更的，或法律法规或监管部门对基金中基金支付所持基金相关基金费用的规则发生变更的，即以变更后的规定为准，无需召开基金份额持有人大会。</w:t>
      </w:r>
    </w:p>
    <w:p w14:paraId="12DD8CA0"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（三）本基金持有的其他基金的重大事件</w:t>
      </w:r>
    </w:p>
    <w:p w14:paraId="5868991C"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本基金应在定期报告和更新的招募说明书中披露所持其他基金发生的重大事件，包括但不限于发生转换运作方式、与其他基金合并、终止基金合同或召开基金份额持有人大会等情况。</w:t>
      </w:r>
    </w:p>
    <w:p w14:paraId="3FC6AFD9" w14:textId="77777777" w:rsidR="005B51A1"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（四）关联基金的投资情况</w:t>
      </w:r>
    </w:p>
    <w:p w14:paraId="4454E828" w14:textId="01C7AC24" w:rsidR="00B25C4E" w:rsidRDefault="005B51A1" w:rsidP="005B51A1">
      <w:pPr>
        <w:spacing w:line="360" w:lineRule="auto"/>
        <w:ind w:firstLineChars="200" w:firstLine="480"/>
        <w:rPr>
          <w:rFonts w:eastAsiaTheme="minorEastAsia" w:hAnsiTheme="minorEastAsia"/>
          <w:bCs/>
          <w:sz w:val="24"/>
          <w:szCs w:val="24"/>
        </w:rPr>
      </w:pPr>
      <w:r w:rsidRPr="00470674">
        <w:rPr>
          <w:rFonts w:eastAsiaTheme="minorEastAsia" w:hAnsiTheme="minorEastAsia" w:hint="eastAsia"/>
          <w:bCs/>
          <w:sz w:val="24"/>
          <w:szCs w:val="24"/>
        </w:rPr>
        <w:t>本基金投资本基金管理人及其关联方所管理的基金的，应在定期报告和更新的招募说明书中披露相关基金的投资情况。</w:t>
      </w:r>
    </w:p>
    <w:p w14:paraId="4D9C5723" w14:textId="42E76A31" w:rsidR="005B51A1" w:rsidRDefault="00B25C4E" w:rsidP="00B25C4E">
      <w:pPr>
        <w:widowControl/>
        <w:jc w:val="left"/>
        <w:rPr>
          <w:rFonts w:eastAsiaTheme="minorEastAsia" w:hAnsiTheme="minorEastAsia"/>
          <w:bCs/>
          <w:sz w:val="24"/>
          <w:szCs w:val="24"/>
        </w:rPr>
      </w:pPr>
      <w:r>
        <w:rPr>
          <w:rFonts w:eastAsiaTheme="minorEastAsia" w:hAnsiTheme="minorEastAsia"/>
          <w:bCs/>
          <w:sz w:val="24"/>
          <w:szCs w:val="24"/>
        </w:rPr>
        <w:br w:type="page"/>
      </w:r>
    </w:p>
    <w:p w14:paraId="268C8A36" w14:textId="65155355" w:rsidR="0007764A" w:rsidRPr="0007764A" w:rsidRDefault="00013DA5" w:rsidP="005F4A97">
      <w:pPr>
        <w:pStyle w:val="1"/>
        <w:spacing w:before="340" w:after="330"/>
        <w:jc w:val="center"/>
        <w:rPr>
          <w:rFonts w:hAnsi="宋体"/>
          <w:szCs w:val="24"/>
        </w:rPr>
      </w:pPr>
      <w:bookmarkStart w:id="274" w:name="_Toc240274114"/>
      <w:r>
        <w:rPr>
          <w:rFonts w:hAnsi="宋体" w:hint="eastAsia"/>
          <w:szCs w:val="24"/>
        </w:rPr>
        <w:lastRenderedPageBreak/>
        <w:t>十</w:t>
      </w:r>
      <w:r w:rsidR="001C6BCC">
        <w:rPr>
          <w:rFonts w:hAnsi="宋体" w:hint="eastAsia"/>
          <w:szCs w:val="24"/>
        </w:rPr>
        <w:t>八</w:t>
      </w:r>
      <w:r>
        <w:rPr>
          <w:rFonts w:hAnsi="宋体" w:hint="eastAsia"/>
          <w:szCs w:val="24"/>
        </w:rPr>
        <w:t>、</w:t>
      </w:r>
      <w:r w:rsidR="0007764A">
        <w:rPr>
          <w:rFonts w:hAnsi="宋体" w:hint="eastAsia"/>
          <w:szCs w:val="24"/>
        </w:rPr>
        <w:t>侧袋机制</w:t>
      </w:r>
      <w:bookmarkEnd w:id="274"/>
    </w:p>
    <w:p w14:paraId="789EF841" w14:textId="77777777" w:rsidR="00840B66" w:rsidRDefault="00840B66" w:rsidP="00840B66">
      <w:pPr>
        <w:spacing w:line="360" w:lineRule="auto"/>
        <w:ind w:firstLineChars="200" w:firstLine="480"/>
        <w:rPr>
          <w:rFonts w:ascii="宋体" w:hAnsi="宋体"/>
          <w:bCs/>
          <w:sz w:val="24"/>
          <w:szCs w:val="24"/>
        </w:rPr>
      </w:pPr>
      <w:r>
        <w:rPr>
          <w:rFonts w:ascii="宋体" w:hAnsi="宋体" w:hint="eastAsia"/>
          <w:bCs/>
          <w:sz w:val="24"/>
          <w:szCs w:val="24"/>
        </w:rPr>
        <w:t>（一）侧袋机制的实施条件、实施程序和特定资产范围</w:t>
      </w:r>
    </w:p>
    <w:p w14:paraId="05A6D020" w14:textId="77777777" w:rsidR="00840B66" w:rsidRDefault="00840B66" w:rsidP="00840B66">
      <w:pPr>
        <w:spacing w:line="360" w:lineRule="auto"/>
        <w:ind w:firstLineChars="200" w:firstLine="480"/>
        <w:rPr>
          <w:rFonts w:ascii="宋体" w:hAnsi="宋体"/>
          <w:bCs/>
          <w:sz w:val="24"/>
          <w:szCs w:val="24"/>
        </w:rPr>
      </w:pPr>
      <w:r>
        <w:rPr>
          <w:rFonts w:ascii="宋体" w:hAnsi="宋体" w:hint="eastAsia"/>
          <w:bCs/>
          <w:sz w:val="24"/>
          <w:szCs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无需召开基金份额持有人大会。基金管理人应当在启用侧袋机制当日报中国证监会及公司所在地中国证监会派出机构备案。</w:t>
      </w:r>
    </w:p>
    <w:p w14:paraId="6B8B0E80" w14:textId="77777777" w:rsidR="00840B66" w:rsidRDefault="00840B66" w:rsidP="00840B66">
      <w:pPr>
        <w:spacing w:line="360" w:lineRule="auto"/>
        <w:ind w:firstLineChars="200" w:firstLine="480"/>
        <w:rPr>
          <w:rFonts w:ascii="宋体" w:hAnsi="宋体"/>
          <w:bCs/>
          <w:sz w:val="24"/>
          <w:szCs w:val="24"/>
        </w:rPr>
      </w:pPr>
      <w:r>
        <w:rPr>
          <w:rFonts w:ascii="宋体" w:hAnsi="宋体" w:hint="eastAsia"/>
          <w:bCs/>
          <w:sz w:val="24"/>
          <w:szCs w:val="24"/>
        </w:rPr>
        <w:t>特定资产包括：（1）无可参考的活跃市场价格且采用估值技术仍导致公允价值存在重大不确定性的资产；（2）按摊余成本计量且计提资产减值准备仍导致资产价值存在重大不确定性的资产；（3）其他资产价值存在重大不确定性的资产。</w:t>
      </w:r>
    </w:p>
    <w:p w14:paraId="50B82B27" w14:textId="77777777" w:rsidR="00840B66" w:rsidRDefault="00840B66" w:rsidP="00840B66">
      <w:pPr>
        <w:spacing w:line="360" w:lineRule="auto"/>
        <w:ind w:firstLineChars="200" w:firstLine="480"/>
        <w:rPr>
          <w:rFonts w:ascii="宋体" w:hAnsi="宋体"/>
          <w:bCs/>
          <w:sz w:val="24"/>
          <w:szCs w:val="24"/>
        </w:rPr>
      </w:pPr>
      <w:r>
        <w:rPr>
          <w:rFonts w:ascii="宋体" w:hAnsi="宋体" w:hint="eastAsia"/>
          <w:bCs/>
          <w:sz w:val="24"/>
          <w:szCs w:val="24"/>
        </w:rPr>
        <w:t>（二）侧袋机制实施期间的基金运作安排</w:t>
      </w:r>
    </w:p>
    <w:p w14:paraId="445C4B50" w14:textId="77777777" w:rsidR="00840B66" w:rsidRDefault="00840B66" w:rsidP="00840B66">
      <w:pPr>
        <w:spacing w:line="360" w:lineRule="auto"/>
        <w:ind w:firstLineChars="200" w:firstLine="480"/>
        <w:rPr>
          <w:rFonts w:ascii="宋体" w:hAnsi="宋体"/>
          <w:bCs/>
          <w:sz w:val="24"/>
          <w:szCs w:val="24"/>
        </w:rPr>
      </w:pPr>
      <w:r>
        <w:rPr>
          <w:rFonts w:ascii="宋体" w:hAnsi="宋体" w:hint="eastAsia"/>
          <w:bCs/>
          <w:sz w:val="24"/>
          <w:szCs w:val="24"/>
        </w:rPr>
        <w:t>1、基金份额的申购与赎回</w:t>
      </w:r>
    </w:p>
    <w:p w14:paraId="23C2153B" w14:textId="77777777" w:rsidR="00840B66" w:rsidRDefault="00840B66" w:rsidP="00840B66">
      <w:pPr>
        <w:spacing w:line="360" w:lineRule="auto"/>
        <w:ind w:firstLineChars="200" w:firstLine="480"/>
        <w:rPr>
          <w:rFonts w:ascii="宋体" w:hAnsi="宋体"/>
          <w:bCs/>
          <w:sz w:val="24"/>
          <w:szCs w:val="24"/>
        </w:rPr>
      </w:pPr>
      <w:r>
        <w:rPr>
          <w:rFonts w:ascii="宋体" w:hAnsi="宋体" w:hint="eastAsia"/>
          <w:bCs/>
          <w:sz w:val="24"/>
          <w:szCs w:val="24"/>
        </w:rPr>
        <w:t>（1）侧袋账户</w:t>
      </w:r>
    </w:p>
    <w:p w14:paraId="67B531C0" w14:textId="77777777" w:rsidR="00840B66" w:rsidRDefault="00840B66" w:rsidP="00840B66">
      <w:pPr>
        <w:spacing w:line="360" w:lineRule="auto"/>
        <w:ind w:firstLineChars="200" w:firstLine="480"/>
        <w:rPr>
          <w:rFonts w:ascii="宋体" w:hAnsi="宋体"/>
          <w:bCs/>
          <w:sz w:val="24"/>
          <w:szCs w:val="24"/>
        </w:rPr>
      </w:pPr>
      <w:r>
        <w:rPr>
          <w:rFonts w:ascii="宋体" w:hAnsi="宋体" w:hint="eastAsia"/>
          <w:bCs/>
          <w:sz w:val="24"/>
          <w:szCs w:val="24"/>
        </w:rPr>
        <w:t xml:space="preserve">侧袋机制实施期间，基金管理人不办理侧袋账户的申购、赎回和转换。基金份额持有人申请申购、赎回或转换侧袋账户基金份额的，该申购、赎回或转换申请将被拒绝。 </w:t>
      </w:r>
    </w:p>
    <w:p w14:paraId="2D42913B" w14:textId="77777777" w:rsidR="00840B66" w:rsidRDefault="00840B66" w:rsidP="00840B66">
      <w:pPr>
        <w:spacing w:line="360" w:lineRule="auto"/>
        <w:ind w:firstLineChars="200" w:firstLine="480"/>
        <w:rPr>
          <w:rFonts w:ascii="宋体" w:hAnsi="宋体"/>
          <w:bCs/>
          <w:sz w:val="24"/>
          <w:szCs w:val="24"/>
        </w:rPr>
      </w:pPr>
      <w:r>
        <w:rPr>
          <w:rFonts w:ascii="宋体" w:hAnsi="宋体" w:hint="eastAsia"/>
          <w:bCs/>
          <w:sz w:val="24"/>
          <w:szCs w:val="24"/>
        </w:rPr>
        <w:t>（2）主袋账户</w:t>
      </w:r>
    </w:p>
    <w:p w14:paraId="6DCA4F49" w14:textId="77777777" w:rsidR="00840B66" w:rsidRDefault="00840B66" w:rsidP="00840B66">
      <w:pPr>
        <w:spacing w:line="360" w:lineRule="auto"/>
        <w:ind w:firstLineChars="200" w:firstLine="480"/>
        <w:rPr>
          <w:rFonts w:ascii="宋体" w:hAnsi="宋体"/>
          <w:bCs/>
          <w:sz w:val="24"/>
          <w:szCs w:val="24"/>
        </w:rPr>
      </w:pPr>
      <w:r>
        <w:rPr>
          <w:rFonts w:ascii="宋体" w:hAnsi="宋体" w:hint="eastAsia"/>
          <w:bCs/>
          <w:sz w:val="24"/>
          <w:szCs w:val="24"/>
        </w:rPr>
        <w:t>基金管理人将依法保障主袋账户份额持有人享有基金合同约定的赎回权利，并根据主袋账户运作情况合理确定申购事项，具体事项届时将由基金管理人在相关公告中规定。</w:t>
      </w:r>
    </w:p>
    <w:p w14:paraId="05508EF8" w14:textId="77777777" w:rsidR="00840B66" w:rsidRPr="00A004A0" w:rsidRDefault="00840B66" w:rsidP="00840B66">
      <w:pPr>
        <w:spacing w:line="360" w:lineRule="auto"/>
        <w:ind w:firstLineChars="200" w:firstLine="480"/>
        <w:rPr>
          <w:rFonts w:ascii="宋体" w:hAnsi="宋体"/>
          <w:bCs/>
          <w:sz w:val="24"/>
          <w:szCs w:val="24"/>
        </w:rPr>
      </w:pPr>
      <w:r>
        <w:rPr>
          <w:rFonts w:ascii="宋体" w:hAnsi="宋体" w:hint="eastAsia"/>
          <w:bCs/>
          <w:sz w:val="24"/>
          <w:szCs w:val="24"/>
        </w:rPr>
        <w:t>（3）当特定资产占前一估值日基金资产净值50%以上的，经与基金托管人协商确认后，基金管理人应当暂停基金估值</w:t>
      </w:r>
      <w:r w:rsidRPr="00A004A0">
        <w:rPr>
          <w:rFonts w:ascii="宋体" w:hAnsi="宋体" w:hint="eastAsia"/>
          <w:bCs/>
          <w:sz w:val="24"/>
          <w:szCs w:val="24"/>
        </w:rPr>
        <w:t>，并暂停接受基金申购赎回申请或延缓支付赎回款项。</w:t>
      </w:r>
    </w:p>
    <w:p w14:paraId="7E8985D9" w14:textId="77777777" w:rsidR="00840B66" w:rsidRDefault="00840B66" w:rsidP="00840B66">
      <w:pPr>
        <w:spacing w:line="360" w:lineRule="auto"/>
        <w:ind w:firstLineChars="200" w:firstLine="480"/>
        <w:rPr>
          <w:rFonts w:ascii="宋体" w:hAnsi="宋体"/>
          <w:bCs/>
          <w:sz w:val="24"/>
          <w:szCs w:val="24"/>
        </w:rPr>
      </w:pPr>
      <w:r w:rsidRPr="00A004A0">
        <w:rPr>
          <w:rFonts w:ascii="宋体" w:hAnsi="宋体" w:hint="eastAsia"/>
          <w:bCs/>
          <w:sz w:val="24"/>
          <w:szCs w:val="24"/>
        </w:rPr>
        <w:t>对于启用侧袋机制当日收到的赎回申请，基金管理人仅办理主袋账户的赎回申请并支付赎回款项。在启用侧袋机制当日收到的申购申请，视为投资者对侧袋机制启用后的主袋账户提交的申购申请</w:t>
      </w:r>
      <w:r>
        <w:rPr>
          <w:rFonts w:ascii="宋体" w:hAnsi="宋体" w:hint="eastAsia"/>
          <w:bCs/>
          <w:sz w:val="24"/>
          <w:szCs w:val="24"/>
        </w:rPr>
        <w:t>。</w:t>
      </w:r>
    </w:p>
    <w:p w14:paraId="7CE0DA27" w14:textId="77777777" w:rsidR="00840B66" w:rsidRPr="009F0CFB" w:rsidRDefault="00840B66" w:rsidP="00840B66">
      <w:pPr>
        <w:spacing w:line="360" w:lineRule="auto"/>
        <w:ind w:firstLineChars="200" w:firstLine="480"/>
        <w:rPr>
          <w:rFonts w:ascii="宋体" w:hAnsi="宋体"/>
          <w:bCs/>
          <w:sz w:val="24"/>
          <w:szCs w:val="24"/>
        </w:rPr>
      </w:pPr>
      <w:r>
        <w:rPr>
          <w:rFonts w:ascii="宋体" w:hAnsi="宋体"/>
          <w:bCs/>
          <w:sz w:val="24"/>
          <w:szCs w:val="24"/>
        </w:rPr>
        <w:t>2</w:t>
      </w:r>
      <w:r>
        <w:rPr>
          <w:rFonts w:ascii="宋体" w:hAnsi="宋体" w:hint="eastAsia"/>
          <w:bCs/>
          <w:sz w:val="24"/>
          <w:szCs w:val="24"/>
        </w:rPr>
        <w:t>、</w:t>
      </w:r>
      <w:r w:rsidRPr="009F0CFB">
        <w:rPr>
          <w:rFonts w:ascii="宋体" w:hAnsi="宋体" w:hint="eastAsia"/>
          <w:bCs/>
          <w:sz w:val="24"/>
          <w:szCs w:val="24"/>
        </w:rPr>
        <w:t>基金份额的登记</w:t>
      </w:r>
    </w:p>
    <w:p w14:paraId="591E01FA" w14:textId="77777777" w:rsidR="00840B66" w:rsidRPr="009F0CFB" w:rsidRDefault="00840B66" w:rsidP="00840B66">
      <w:pPr>
        <w:spacing w:line="360" w:lineRule="auto"/>
        <w:ind w:firstLineChars="200" w:firstLine="480"/>
        <w:rPr>
          <w:rFonts w:ascii="宋体" w:hAnsi="宋体"/>
          <w:bCs/>
          <w:sz w:val="24"/>
          <w:szCs w:val="24"/>
        </w:rPr>
      </w:pPr>
      <w:r w:rsidRPr="009F0CFB">
        <w:rPr>
          <w:rFonts w:ascii="宋体" w:hAnsi="宋体" w:hint="eastAsia"/>
          <w:bCs/>
          <w:sz w:val="24"/>
          <w:szCs w:val="24"/>
        </w:rPr>
        <w:t>侧袋机制实施期间，基金管理人应对侧袋账户份额实行独立管理，主袋账户沿用原基金代码，侧袋账户使用独立的基金代码。侧袋账户份额的名称以“</w:t>
      </w:r>
      <w:r>
        <w:rPr>
          <w:rFonts w:ascii="宋体" w:hAnsi="宋体" w:hint="eastAsia"/>
          <w:bCs/>
          <w:sz w:val="24"/>
          <w:szCs w:val="24"/>
        </w:rPr>
        <w:t>基金</w:t>
      </w:r>
      <w:r>
        <w:rPr>
          <w:rFonts w:ascii="宋体" w:hAnsi="宋体" w:hint="eastAsia"/>
          <w:bCs/>
          <w:sz w:val="24"/>
          <w:szCs w:val="24"/>
        </w:rPr>
        <w:lastRenderedPageBreak/>
        <w:t>简称</w:t>
      </w:r>
      <w:r w:rsidRPr="009F0CFB">
        <w:rPr>
          <w:rFonts w:ascii="宋体" w:hAnsi="宋体" w:hint="eastAsia"/>
          <w:bCs/>
          <w:sz w:val="24"/>
          <w:szCs w:val="24"/>
        </w:rPr>
        <w:t>+侧袋标识S+侧袋账户建立日期”格式设定，同时主袋账户份额的名称增加大写字母M标识作为后缀。基金所有侧袋账户注销后，</w:t>
      </w:r>
      <w:r>
        <w:rPr>
          <w:rFonts w:ascii="宋体" w:hAnsi="宋体" w:hint="eastAsia"/>
          <w:bCs/>
          <w:sz w:val="24"/>
          <w:szCs w:val="24"/>
        </w:rPr>
        <w:t>将</w:t>
      </w:r>
      <w:r w:rsidRPr="009F0CFB">
        <w:rPr>
          <w:rFonts w:ascii="宋体" w:hAnsi="宋体" w:hint="eastAsia"/>
          <w:bCs/>
          <w:sz w:val="24"/>
          <w:szCs w:val="24"/>
        </w:rPr>
        <w:t>取消主袋账户份额名称中的M标识。</w:t>
      </w:r>
    </w:p>
    <w:p w14:paraId="6F3EBEBE" w14:textId="77777777" w:rsidR="00840B66" w:rsidRPr="009F0CFB" w:rsidRDefault="00840B66" w:rsidP="00840B66">
      <w:pPr>
        <w:spacing w:line="360" w:lineRule="auto"/>
        <w:ind w:firstLineChars="200" w:firstLine="480"/>
        <w:rPr>
          <w:rFonts w:ascii="宋体" w:hAnsi="宋体"/>
          <w:bCs/>
          <w:sz w:val="24"/>
          <w:szCs w:val="24"/>
        </w:rPr>
      </w:pPr>
      <w:r w:rsidRPr="009F0CFB">
        <w:rPr>
          <w:rFonts w:ascii="宋体" w:hAnsi="宋体" w:hint="eastAsia"/>
          <w:bCs/>
          <w:sz w:val="24"/>
          <w:szCs w:val="24"/>
        </w:rPr>
        <w:t>启用侧袋机制当日，基金管理人和基金</w:t>
      </w:r>
      <w:r>
        <w:rPr>
          <w:rFonts w:ascii="宋体" w:hAnsi="宋体" w:hint="eastAsia"/>
          <w:bCs/>
          <w:sz w:val="24"/>
          <w:szCs w:val="24"/>
        </w:rPr>
        <w:t>登记</w:t>
      </w:r>
      <w:r w:rsidRPr="009F0CFB">
        <w:rPr>
          <w:rFonts w:ascii="宋体" w:hAnsi="宋体" w:hint="eastAsia"/>
          <w:bCs/>
          <w:sz w:val="24"/>
          <w:szCs w:val="24"/>
        </w:rPr>
        <w:t>机构应以基金份额持有人的原有账户份额为基础，确认相应侧袋账户持有人名册和份额。</w:t>
      </w:r>
    </w:p>
    <w:p w14:paraId="55286094" w14:textId="77777777" w:rsidR="00840B66" w:rsidRDefault="00840B66" w:rsidP="00840B66">
      <w:pPr>
        <w:spacing w:line="360" w:lineRule="auto"/>
        <w:ind w:firstLineChars="200" w:firstLine="480"/>
        <w:rPr>
          <w:rFonts w:ascii="宋体" w:hAnsi="宋体"/>
          <w:bCs/>
          <w:sz w:val="24"/>
          <w:szCs w:val="24"/>
        </w:rPr>
      </w:pPr>
      <w:r w:rsidRPr="009F0CFB">
        <w:rPr>
          <w:rFonts w:ascii="宋体" w:hAnsi="宋体" w:hint="eastAsia"/>
          <w:bCs/>
          <w:sz w:val="24"/>
          <w:szCs w:val="24"/>
        </w:rPr>
        <w:t>侧袋账户资产完全清算后，基金管理人</w:t>
      </w:r>
      <w:r>
        <w:rPr>
          <w:rFonts w:ascii="宋体" w:hAnsi="宋体" w:hint="eastAsia"/>
          <w:bCs/>
          <w:sz w:val="24"/>
          <w:szCs w:val="24"/>
        </w:rPr>
        <w:t>将</w:t>
      </w:r>
      <w:r w:rsidRPr="009F0CFB">
        <w:rPr>
          <w:rFonts w:ascii="宋体" w:hAnsi="宋体" w:hint="eastAsia"/>
          <w:bCs/>
          <w:sz w:val="24"/>
          <w:szCs w:val="24"/>
        </w:rPr>
        <w:t>注销侧袋账户。</w:t>
      </w:r>
    </w:p>
    <w:p w14:paraId="090DFACA" w14:textId="77777777" w:rsidR="00840B66" w:rsidRDefault="00840B66" w:rsidP="00840B66">
      <w:pPr>
        <w:spacing w:line="360" w:lineRule="auto"/>
        <w:ind w:firstLineChars="200" w:firstLine="480"/>
        <w:rPr>
          <w:rFonts w:ascii="宋体" w:hAnsi="宋体"/>
          <w:bCs/>
          <w:sz w:val="24"/>
          <w:szCs w:val="24"/>
        </w:rPr>
      </w:pPr>
      <w:r>
        <w:rPr>
          <w:rFonts w:ascii="宋体" w:hAnsi="宋体"/>
          <w:bCs/>
          <w:sz w:val="24"/>
          <w:szCs w:val="24"/>
        </w:rPr>
        <w:t>3</w:t>
      </w:r>
      <w:r>
        <w:rPr>
          <w:rFonts w:ascii="宋体" w:hAnsi="宋体" w:hint="eastAsia"/>
          <w:bCs/>
          <w:sz w:val="24"/>
          <w:szCs w:val="24"/>
        </w:rPr>
        <w:t>、基金的投资及业绩</w:t>
      </w:r>
    </w:p>
    <w:p w14:paraId="785AD5DF" w14:textId="77777777" w:rsidR="00840B66" w:rsidRDefault="00840B66" w:rsidP="00840B66">
      <w:pPr>
        <w:spacing w:line="360" w:lineRule="auto"/>
        <w:ind w:firstLineChars="200" w:firstLine="480"/>
        <w:rPr>
          <w:rFonts w:ascii="宋体" w:hAnsi="宋体"/>
          <w:bCs/>
          <w:sz w:val="24"/>
          <w:szCs w:val="24"/>
        </w:rPr>
      </w:pPr>
      <w:r>
        <w:rPr>
          <w:rFonts w:ascii="宋体" w:hAnsi="宋体" w:hint="eastAsia"/>
          <w:bCs/>
          <w:sz w:val="24"/>
          <w:szCs w:val="24"/>
        </w:rPr>
        <w:t>侧袋机制实施期间，本基金的各项投资运作指标和基金业绩指标应当以主袋账户资产为基准。</w:t>
      </w:r>
      <w:r w:rsidRPr="00062E0E">
        <w:rPr>
          <w:rFonts w:ascii="宋体" w:hAnsi="宋体" w:hint="eastAsia"/>
          <w:bCs/>
          <w:sz w:val="24"/>
          <w:szCs w:val="24"/>
        </w:rPr>
        <w:t>基金管理人不得在侧袋账户中进行除特定资产处置变现以外的其他投资操作。</w:t>
      </w:r>
    </w:p>
    <w:p w14:paraId="4FCBB895" w14:textId="77777777" w:rsidR="00840B66" w:rsidRDefault="00840B66" w:rsidP="00840B66">
      <w:pPr>
        <w:spacing w:line="360" w:lineRule="auto"/>
        <w:ind w:firstLineChars="200" w:firstLine="480"/>
        <w:rPr>
          <w:rFonts w:ascii="宋体" w:hAnsi="宋体"/>
          <w:bCs/>
          <w:sz w:val="24"/>
          <w:szCs w:val="24"/>
        </w:rPr>
      </w:pPr>
      <w:r w:rsidRPr="00937681">
        <w:rPr>
          <w:rFonts w:ascii="宋体" w:hAnsi="宋体" w:hint="eastAsia"/>
          <w:bCs/>
          <w:sz w:val="24"/>
          <w:szCs w:val="24"/>
        </w:rPr>
        <w:t>基金管理人、</w:t>
      </w:r>
      <w:r>
        <w:rPr>
          <w:rFonts w:ascii="宋体" w:hAnsi="宋体" w:hint="eastAsia"/>
          <w:bCs/>
          <w:sz w:val="24"/>
          <w:szCs w:val="24"/>
        </w:rPr>
        <w:t>相关</w:t>
      </w:r>
      <w:r w:rsidRPr="00937681">
        <w:rPr>
          <w:rFonts w:ascii="宋体" w:hAnsi="宋体" w:hint="eastAsia"/>
          <w:bCs/>
          <w:sz w:val="24"/>
          <w:szCs w:val="24"/>
        </w:rPr>
        <w:t>服务机构在展示基金业绩时，应当就前述情况进行充分的解释说明，避免引起投资者误解。</w:t>
      </w:r>
    </w:p>
    <w:p w14:paraId="55750D9C" w14:textId="77777777" w:rsidR="00840B66" w:rsidRDefault="00840B66" w:rsidP="00840B66">
      <w:pPr>
        <w:spacing w:line="360" w:lineRule="auto"/>
        <w:ind w:firstLineChars="200" w:firstLine="480"/>
        <w:rPr>
          <w:rFonts w:ascii="宋体" w:hAnsi="宋体"/>
          <w:bCs/>
          <w:sz w:val="24"/>
          <w:szCs w:val="24"/>
        </w:rPr>
      </w:pPr>
      <w:r>
        <w:rPr>
          <w:rFonts w:ascii="宋体" w:hAnsi="宋体" w:hint="eastAsia"/>
          <w:bCs/>
          <w:sz w:val="24"/>
          <w:szCs w:val="24"/>
        </w:rPr>
        <w:t>基金管理人原则上应当在侧袋机制启用后20个交易日内完成对主袋账户投资组合的调整，但因资产流动性受限等中国证监会规定的情形除外。</w:t>
      </w:r>
    </w:p>
    <w:p w14:paraId="0697FF94" w14:textId="77777777" w:rsidR="00840B66" w:rsidRPr="001B7661" w:rsidRDefault="00840B66" w:rsidP="00840B66">
      <w:pPr>
        <w:spacing w:line="360" w:lineRule="auto"/>
        <w:ind w:firstLineChars="200" w:firstLine="480"/>
        <w:rPr>
          <w:rFonts w:ascii="宋体" w:hAnsi="宋体"/>
          <w:bCs/>
          <w:sz w:val="24"/>
          <w:szCs w:val="24"/>
        </w:rPr>
      </w:pPr>
      <w:r>
        <w:rPr>
          <w:rFonts w:ascii="宋体" w:hAnsi="宋体" w:hint="eastAsia"/>
          <w:bCs/>
          <w:sz w:val="24"/>
          <w:szCs w:val="24"/>
        </w:rPr>
        <w:t>4、</w:t>
      </w:r>
      <w:r w:rsidRPr="001B7661">
        <w:rPr>
          <w:rFonts w:ascii="宋体" w:hAnsi="宋体" w:hint="eastAsia"/>
          <w:bCs/>
          <w:sz w:val="24"/>
          <w:szCs w:val="24"/>
        </w:rPr>
        <w:t>基金的估值</w:t>
      </w:r>
    </w:p>
    <w:p w14:paraId="10348572" w14:textId="77777777" w:rsidR="00840B66" w:rsidRPr="001B7661" w:rsidRDefault="00840B66" w:rsidP="00840B66">
      <w:pPr>
        <w:spacing w:line="360" w:lineRule="auto"/>
        <w:ind w:firstLineChars="200" w:firstLine="480"/>
        <w:rPr>
          <w:rFonts w:ascii="宋体" w:hAnsi="宋体"/>
          <w:bCs/>
          <w:sz w:val="24"/>
          <w:szCs w:val="24"/>
        </w:rPr>
      </w:pPr>
      <w:r w:rsidRPr="001B7661">
        <w:rPr>
          <w:rFonts w:ascii="宋体" w:hAnsi="宋体" w:hint="eastAsia"/>
          <w:bCs/>
          <w:sz w:val="24"/>
          <w:szCs w:val="24"/>
        </w:rPr>
        <w:t>侧袋机制启用当日，基金管理人以完成日终估值后的基金净资产为基数对主袋账户和侧袋账户的资产进行分割，与特定资产可明确对应的资产类科目余额、除应交税费外的负债类科目余额一并纳入侧袋账户。基金管理人应将特定资产作为一个整体，不能仅分割其公允价值无法确定的部分。</w:t>
      </w:r>
    </w:p>
    <w:p w14:paraId="49F00E20" w14:textId="77777777" w:rsidR="00840B66" w:rsidRDefault="00840B66" w:rsidP="00840B66">
      <w:pPr>
        <w:spacing w:line="360" w:lineRule="auto"/>
        <w:ind w:firstLineChars="200" w:firstLine="480"/>
        <w:rPr>
          <w:rFonts w:ascii="宋体" w:hAnsi="宋体"/>
          <w:bCs/>
          <w:sz w:val="24"/>
          <w:szCs w:val="24"/>
        </w:rPr>
      </w:pPr>
      <w:r w:rsidRPr="001B7661">
        <w:rPr>
          <w:rFonts w:ascii="宋体" w:hAnsi="宋体" w:hint="eastAsia"/>
          <w:bCs/>
          <w:sz w:val="24"/>
          <w:szCs w:val="24"/>
        </w:rPr>
        <w:t>侧袋机制实施期间，基金管理人</w:t>
      </w:r>
      <w:r>
        <w:rPr>
          <w:rFonts w:ascii="宋体" w:hAnsi="宋体" w:hint="eastAsia"/>
          <w:bCs/>
          <w:sz w:val="24"/>
          <w:szCs w:val="24"/>
        </w:rPr>
        <w:t>将</w:t>
      </w:r>
      <w:r w:rsidRPr="001B7661">
        <w:rPr>
          <w:rFonts w:ascii="宋体" w:hAnsi="宋体" w:hint="eastAsia"/>
          <w:bCs/>
          <w:sz w:val="24"/>
          <w:szCs w:val="24"/>
        </w:rPr>
        <w:t>对侧袋账户单独设置账套，实行独立核算。如果本基金同时存在多个侧袋账户，不同侧袋账户分开进行核算。侧袋账户的会计核算应符合《企业会计准则》的相关要求。</w:t>
      </w:r>
    </w:p>
    <w:p w14:paraId="195AC5CF" w14:textId="77777777" w:rsidR="00840B66" w:rsidRDefault="00840B66" w:rsidP="00840B66">
      <w:pPr>
        <w:spacing w:line="360" w:lineRule="auto"/>
        <w:ind w:firstLineChars="200" w:firstLine="480"/>
        <w:rPr>
          <w:rFonts w:ascii="宋体" w:hAnsi="宋体"/>
          <w:bCs/>
          <w:sz w:val="24"/>
          <w:szCs w:val="24"/>
        </w:rPr>
      </w:pPr>
      <w:r>
        <w:rPr>
          <w:rFonts w:ascii="宋体" w:hAnsi="宋体"/>
          <w:bCs/>
          <w:sz w:val="24"/>
          <w:szCs w:val="24"/>
        </w:rPr>
        <w:t>5</w:t>
      </w:r>
      <w:r>
        <w:rPr>
          <w:rFonts w:ascii="宋体" w:hAnsi="宋体" w:hint="eastAsia"/>
          <w:bCs/>
          <w:sz w:val="24"/>
          <w:szCs w:val="24"/>
        </w:rPr>
        <w:t>、基金的费用</w:t>
      </w:r>
    </w:p>
    <w:p w14:paraId="4A63440E" w14:textId="77777777" w:rsidR="00840B66" w:rsidRDefault="00840B66" w:rsidP="00840B66">
      <w:pPr>
        <w:spacing w:line="360" w:lineRule="auto"/>
        <w:ind w:firstLineChars="200" w:firstLine="480"/>
        <w:rPr>
          <w:rFonts w:ascii="宋体" w:hAnsi="宋体"/>
          <w:bCs/>
          <w:sz w:val="24"/>
          <w:szCs w:val="24"/>
        </w:rPr>
      </w:pPr>
      <w:r>
        <w:rPr>
          <w:rFonts w:ascii="宋体" w:hAnsi="宋体" w:hint="eastAsia"/>
          <w:bCs/>
          <w:sz w:val="24"/>
          <w:szCs w:val="24"/>
        </w:rPr>
        <w:t>侧袋机制实施期间，侧袋账户资产不收取管理费。</w:t>
      </w:r>
      <w:r w:rsidRPr="009073F2">
        <w:rPr>
          <w:rFonts w:ascii="宋体" w:hAnsi="宋体" w:hint="eastAsia"/>
          <w:bCs/>
          <w:sz w:val="24"/>
          <w:szCs w:val="24"/>
        </w:rPr>
        <w:t>因启用侧袋机制产生的咨询、审计费用等由基金管理人承担。</w:t>
      </w:r>
    </w:p>
    <w:p w14:paraId="5D36AD38" w14:textId="77777777" w:rsidR="00840B66" w:rsidRDefault="00840B66" w:rsidP="00840B66">
      <w:pPr>
        <w:spacing w:line="360" w:lineRule="auto"/>
        <w:ind w:firstLineChars="200" w:firstLine="480"/>
        <w:rPr>
          <w:rFonts w:ascii="宋体" w:hAnsi="宋体"/>
          <w:bCs/>
          <w:sz w:val="24"/>
          <w:szCs w:val="24"/>
        </w:rPr>
      </w:pPr>
      <w:r>
        <w:rPr>
          <w:rFonts w:ascii="宋体" w:hAnsi="宋体" w:hint="eastAsia"/>
          <w:bCs/>
          <w:sz w:val="24"/>
          <w:szCs w:val="24"/>
        </w:rPr>
        <w:t>基金管理人可以待</w:t>
      </w:r>
      <w:r w:rsidRPr="009073F2">
        <w:rPr>
          <w:rFonts w:ascii="宋体" w:hAnsi="宋体" w:hint="eastAsia"/>
          <w:bCs/>
          <w:sz w:val="24"/>
          <w:szCs w:val="24"/>
        </w:rPr>
        <w:t>侧袋账户资产变现后</w:t>
      </w:r>
      <w:r>
        <w:rPr>
          <w:rFonts w:ascii="宋体" w:hAnsi="宋体" w:hint="eastAsia"/>
          <w:bCs/>
          <w:sz w:val="24"/>
          <w:szCs w:val="24"/>
        </w:rPr>
        <w:t>将与处置侧袋账户资产相关的费用从侧袋账户中列支。</w:t>
      </w:r>
    </w:p>
    <w:p w14:paraId="15A018E9" w14:textId="77777777" w:rsidR="00840B66" w:rsidRDefault="00840B66" w:rsidP="00840B66">
      <w:pPr>
        <w:spacing w:line="360" w:lineRule="auto"/>
        <w:ind w:firstLineChars="200" w:firstLine="480"/>
        <w:rPr>
          <w:rFonts w:ascii="宋体" w:hAnsi="宋体"/>
          <w:bCs/>
          <w:sz w:val="24"/>
          <w:szCs w:val="24"/>
        </w:rPr>
      </w:pPr>
      <w:r>
        <w:rPr>
          <w:rFonts w:ascii="宋体" w:hAnsi="宋体"/>
          <w:bCs/>
          <w:sz w:val="24"/>
          <w:szCs w:val="24"/>
        </w:rPr>
        <w:t>6</w:t>
      </w:r>
      <w:r>
        <w:rPr>
          <w:rFonts w:ascii="宋体" w:hAnsi="宋体" w:hint="eastAsia"/>
          <w:bCs/>
          <w:sz w:val="24"/>
          <w:szCs w:val="24"/>
        </w:rPr>
        <w:t>、基金的收益分配</w:t>
      </w:r>
    </w:p>
    <w:p w14:paraId="39E854C6" w14:textId="77777777" w:rsidR="00840B66" w:rsidRDefault="00840B66" w:rsidP="00840B66">
      <w:pPr>
        <w:spacing w:line="360" w:lineRule="auto"/>
        <w:ind w:firstLineChars="200" w:firstLine="480"/>
        <w:rPr>
          <w:rFonts w:ascii="宋体" w:hAnsi="宋体"/>
          <w:bCs/>
          <w:sz w:val="24"/>
          <w:szCs w:val="24"/>
        </w:rPr>
      </w:pPr>
      <w:r>
        <w:rPr>
          <w:rFonts w:ascii="宋体" w:hAnsi="宋体" w:hint="eastAsia"/>
          <w:bCs/>
          <w:sz w:val="24"/>
          <w:szCs w:val="24"/>
        </w:rPr>
        <w:t>侧袋机制实施期间，在主袋账户份额满足基金合同收益分配条件的情形下，</w:t>
      </w:r>
      <w:r>
        <w:rPr>
          <w:rFonts w:ascii="宋体" w:hAnsi="宋体" w:hint="eastAsia"/>
          <w:bCs/>
          <w:sz w:val="24"/>
          <w:szCs w:val="24"/>
        </w:rPr>
        <w:lastRenderedPageBreak/>
        <w:t>基金管理人可对主袋账户份额进行收益分配。侧袋账户不进行收益分配。</w:t>
      </w:r>
    </w:p>
    <w:p w14:paraId="2108F743" w14:textId="77777777" w:rsidR="00840B66" w:rsidRDefault="00840B66" w:rsidP="00840B66">
      <w:pPr>
        <w:spacing w:line="360" w:lineRule="auto"/>
        <w:ind w:firstLineChars="200" w:firstLine="480"/>
        <w:rPr>
          <w:rFonts w:ascii="宋体" w:hAnsi="宋体"/>
          <w:bCs/>
          <w:sz w:val="24"/>
          <w:szCs w:val="24"/>
        </w:rPr>
      </w:pPr>
      <w:r>
        <w:rPr>
          <w:rFonts w:ascii="宋体" w:hAnsi="宋体"/>
          <w:bCs/>
          <w:sz w:val="24"/>
          <w:szCs w:val="24"/>
        </w:rPr>
        <w:t>7</w:t>
      </w:r>
      <w:r>
        <w:rPr>
          <w:rFonts w:ascii="宋体" w:hAnsi="宋体" w:hint="eastAsia"/>
          <w:bCs/>
          <w:sz w:val="24"/>
          <w:szCs w:val="24"/>
        </w:rPr>
        <w:t>、基金的信息披露</w:t>
      </w:r>
    </w:p>
    <w:p w14:paraId="70029C2E" w14:textId="77777777" w:rsidR="00840B66" w:rsidRDefault="00840B66" w:rsidP="00840B66">
      <w:pPr>
        <w:spacing w:line="360" w:lineRule="auto"/>
        <w:ind w:firstLineChars="200" w:firstLine="480"/>
        <w:rPr>
          <w:rFonts w:ascii="宋体" w:hAnsi="宋体"/>
          <w:bCs/>
          <w:sz w:val="24"/>
          <w:szCs w:val="24"/>
        </w:rPr>
      </w:pPr>
      <w:r>
        <w:rPr>
          <w:rFonts w:ascii="宋体" w:hAnsi="宋体" w:hint="eastAsia"/>
          <w:bCs/>
          <w:sz w:val="24"/>
          <w:szCs w:val="24"/>
        </w:rPr>
        <w:t>（1）基金净值信息</w:t>
      </w:r>
    </w:p>
    <w:p w14:paraId="2F2E7E8F" w14:textId="77777777" w:rsidR="00840B66" w:rsidRDefault="00840B66" w:rsidP="00840B66">
      <w:pPr>
        <w:spacing w:line="360" w:lineRule="auto"/>
        <w:ind w:firstLineChars="200" w:firstLine="480"/>
        <w:rPr>
          <w:rFonts w:ascii="宋体" w:hAnsi="宋体"/>
          <w:bCs/>
          <w:sz w:val="24"/>
          <w:szCs w:val="24"/>
        </w:rPr>
      </w:pPr>
      <w:r>
        <w:rPr>
          <w:rFonts w:ascii="宋体" w:hAnsi="宋体" w:hint="eastAsia"/>
          <w:bCs/>
          <w:sz w:val="24"/>
          <w:szCs w:val="24"/>
        </w:rPr>
        <w:t>侧袋机制实施期间，基金管理人应当暂停披露侧袋账户的基金份额净值和基金份额累计净值。</w:t>
      </w:r>
    </w:p>
    <w:p w14:paraId="25B9F284" w14:textId="77777777" w:rsidR="00840B66" w:rsidRDefault="00840B66" w:rsidP="00840B66">
      <w:pPr>
        <w:spacing w:line="360" w:lineRule="auto"/>
        <w:ind w:firstLineChars="200" w:firstLine="480"/>
        <w:rPr>
          <w:rFonts w:ascii="宋体" w:hAnsi="宋体"/>
          <w:bCs/>
          <w:sz w:val="24"/>
          <w:szCs w:val="24"/>
        </w:rPr>
      </w:pPr>
      <w:r>
        <w:rPr>
          <w:rFonts w:ascii="宋体" w:hAnsi="宋体" w:hint="eastAsia"/>
          <w:bCs/>
          <w:sz w:val="24"/>
          <w:szCs w:val="24"/>
        </w:rPr>
        <w:t>（2）定期报告</w:t>
      </w:r>
    </w:p>
    <w:p w14:paraId="69997F21" w14:textId="77777777" w:rsidR="00840B66" w:rsidRPr="00285FB6" w:rsidRDefault="00840B66" w:rsidP="00840B66">
      <w:pPr>
        <w:spacing w:line="360" w:lineRule="auto"/>
        <w:ind w:firstLineChars="200" w:firstLine="480"/>
        <w:rPr>
          <w:rFonts w:ascii="宋体" w:hAnsi="宋体"/>
          <w:bCs/>
          <w:sz w:val="24"/>
          <w:szCs w:val="24"/>
        </w:rPr>
      </w:pPr>
      <w:r w:rsidRPr="00285FB6">
        <w:rPr>
          <w:rFonts w:ascii="宋体" w:hAnsi="宋体" w:hint="eastAsia"/>
          <w:bCs/>
          <w:sz w:val="24"/>
          <w:szCs w:val="24"/>
        </w:rPr>
        <w:t>侧袋机制实施期间，基金定期报告中的基金会计报表仅需针对主袋账户进行编制。侧袋账户相关信息在定期报告中单独进行披露，包括但不限于：</w:t>
      </w:r>
    </w:p>
    <w:p w14:paraId="40AEF246" w14:textId="77777777" w:rsidR="00840B66" w:rsidRPr="00285FB6" w:rsidRDefault="00840B66" w:rsidP="00840B66">
      <w:pPr>
        <w:spacing w:line="360" w:lineRule="auto"/>
        <w:ind w:firstLineChars="200" w:firstLine="480"/>
        <w:rPr>
          <w:rFonts w:ascii="宋体" w:hAnsi="宋体"/>
          <w:bCs/>
          <w:sz w:val="24"/>
          <w:szCs w:val="24"/>
        </w:rPr>
      </w:pPr>
      <w:r w:rsidRPr="00285FB6">
        <w:rPr>
          <w:rFonts w:ascii="宋体" w:hAnsi="宋体" w:hint="eastAsia"/>
          <w:bCs/>
          <w:sz w:val="24"/>
          <w:szCs w:val="24"/>
        </w:rPr>
        <w:t>1）侧袋账户的基金代码、基金名称、侧袋账户成立日期等基本信息；</w:t>
      </w:r>
    </w:p>
    <w:p w14:paraId="129146BE" w14:textId="77777777" w:rsidR="00840B66" w:rsidRPr="00285FB6" w:rsidRDefault="00840B66" w:rsidP="00840B66">
      <w:pPr>
        <w:spacing w:line="360" w:lineRule="auto"/>
        <w:ind w:firstLineChars="200" w:firstLine="480"/>
        <w:rPr>
          <w:rFonts w:ascii="宋体" w:hAnsi="宋体"/>
          <w:bCs/>
          <w:sz w:val="24"/>
          <w:szCs w:val="24"/>
        </w:rPr>
      </w:pPr>
      <w:r w:rsidRPr="00285FB6">
        <w:rPr>
          <w:rFonts w:ascii="宋体" w:hAnsi="宋体" w:hint="eastAsia"/>
          <w:bCs/>
          <w:sz w:val="24"/>
          <w:szCs w:val="24"/>
        </w:rPr>
        <w:t>2）侧袋账户的初始资产、初始负债；</w:t>
      </w:r>
    </w:p>
    <w:p w14:paraId="6A539C4C" w14:textId="77777777" w:rsidR="00840B66" w:rsidRPr="00285FB6" w:rsidRDefault="00840B66" w:rsidP="00840B66">
      <w:pPr>
        <w:spacing w:line="360" w:lineRule="auto"/>
        <w:ind w:firstLineChars="200" w:firstLine="480"/>
        <w:rPr>
          <w:rFonts w:ascii="宋体" w:hAnsi="宋体"/>
          <w:bCs/>
          <w:sz w:val="24"/>
          <w:szCs w:val="24"/>
        </w:rPr>
      </w:pPr>
      <w:r w:rsidRPr="00285FB6">
        <w:rPr>
          <w:rFonts w:ascii="宋体" w:hAnsi="宋体" w:hint="eastAsia"/>
          <w:bCs/>
          <w:sz w:val="24"/>
          <w:szCs w:val="24"/>
        </w:rPr>
        <w:t>3）特定资产的名称、代码、发行人等基本信息；</w:t>
      </w:r>
    </w:p>
    <w:p w14:paraId="249FEF12" w14:textId="77777777" w:rsidR="00840B66" w:rsidRPr="00285FB6" w:rsidRDefault="00840B66" w:rsidP="00840B66">
      <w:pPr>
        <w:spacing w:line="360" w:lineRule="auto"/>
        <w:ind w:firstLineChars="200" w:firstLine="480"/>
        <w:rPr>
          <w:rFonts w:ascii="宋体" w:hAnsi="宋体"/>
          <w:bCs/>
          <w:sz w:val="24"/>
          <w:szCs w:val="24"/>
        </w:rPr>
      </w:pPr>
      <w:r w:rsidRPr="00285FB6">
        <w:rPr>
          <w:rFonts w:ascii="宋体" w:hAnsi="宋体" w:hint="eastAsia"/>
          <w:bCs/>
          <w:sz w:val="24"/>
          <w:szCs w:val="24"/>
        </w:rPr>
        <w:t>4）报告期内的特定资产处置进展情况、与处置特定资产相关的费用情况及其他与特定资产状况相关的信息；</w:t>
      </w:r>
    </w:p>
    <w:p w14:paraId="26A348C0" w14:textId="77777777" w:rsidR="00840B66" w:rsidRPr="00285FB6" w:rsidRDefault="00840B66" w:rsidP="00840B66">
      <w:pPr>
        <w:spacing w:line="360" w:lineRule="auto"/>
        <w:ind w:firstLineChars="200" w:firstLine="480"/>
        <w:rPr>
          <w:rFonts w:ascii="宋体" w:hAnsi="宋体"/>
          <w:bCs/>
          <w:sz w:val="24"/>
          <w:szCs w:val="24"/>
        </w:rPr>
      </w:pPr>
      <w:r w:rsidRPr="00285FB6">
        <w:rPr>
          <w:rFonts w:ascii="宋体" w:hAnsi="宋体" w:hint="eastAsia"/>
          <w:bCs/>
          <w:sz w:val="24"/>
          <w:szCs w:val="24"/>
        </w:rPr>
        <w:t>5）可根据特定资产处置进展情况披露特定资产的可变现净值或净值参考区间，该净值或净值区间并不代表特定资产最终的变现价格，不作为基金管理人对特定资产最终变现价格的承诺；</w:t>
      </w:r>
    </w:p>
    <w:p w14:paraId="612AC4F7" w14:textId="77777777" w:rsidR="00840B66" w:rsidRDefault="00840B66" w:rsidP="00840B66">
      <w:pPr>
        <w:spacing w:line="360" w:lineRule="auto"/>
        <w:ind w:firstLineChars="200" w:firstLine="480"/>
        <w:rPr>
          <w:rFonts w:ascii="宋体" w:hAnsi="宋体"/>
          <w:bCs/>
          <w:sz w:val="24"/>
          <w:szCs w:val="24"/>
        </w:rPr>
      </w:pPr>
      <w:r w:rsidRPr="00285FB6">
        <w:rPr>
          <w:rFonts w:ascii="宋体" w:hAnsi="宋体" w:hint="eastAsia"/>
          <w:bCs/>
          <w:sz w:val="24"/>
          <w:szCs w:val="24"/>
        </w:rPr>
        <w:t>6）可能对投资者利益存在重大影响的其他情况及相关风险提示。</w:t>
      </w:r>
    </w:p>
    <w:p w14:paraId="40D3220E" w14:textId="77777777" w:rsidR="00840B66" w:rsidRDefault="00840B66" w:rsidP="00840B66">
      <w:pPr>
        <w:spacing w:line="360" w:lineRule="auto"/>
        <w:ind w:firstLineChars="200" w:firstLine="480"/>
        <w:rPr>
          <w:rFonts w:ascii="宋体" w:hAnsi="宋体"/>
          <w:bCs/>
          <w:sz w:val="24"/>
          <w:szCs w:val="24"/>
        </w:rPr>
      </w:pPr>
      <w:r>
        <w:rPr>
          <w:rFonts w:ascii="宋体" w:hAnsi="宋体" w:hint="eastAsia"/>
          <w:bCs/>
          <w:sz w:val="24"/>
          <w:szCs w:val="24"/>
        </w:rPr>
        <w:t>（3）临时报告</w:t>
      </w:r>
    </w:p>
    <w:p w14:paraId="7ECE4341" w14:textId="77777777" w:rsidR="00840B66" w:rsidRDefault="00840B66" w:rsidP="00840B66">
      <w:pPr>
        <w:spacing w:line="360" w:lineRule="auto"/>
        <w:ind w:firstLineChars="200" w:firstLine="480"/>
        <w:rPr>
          <w:rFonts w:ascii="宋体" w:hAnsi="宋体"/>
          <w:bCs/>
          <w:sz w:val="24"/>
          <w:szCs w:val="24"/>
        </w:rPr>
      </w:pPr>
      <w:r>
        <w:rPr>
          <w:rFonts w:ascii="宋体" w:hAnsi="宋体" w:hint="eastAsia"/>
          <w:bCs/>
          <w:sz w:val="24"/>
          <w:szCs w:val="24"/>
        </w:rPr>
        <w:t>基金管理人在启用侧袋机制、处置特定资产、终止侧袋机制以及发生其他可能对投资者利益产生重大影响的事项后应及时发布临时公告。</w:t>
      </w:r>
    </w:p>
    <w:p w14:paraId="49F72274" w14:textId="77777777" w:rsidR="00840B66" w:rsidRDefault="00840B66" w:rsidP="00840B66">
      <w:pPr>
        <w:spacing w:line="360" w:lineRule="auto"/>
        <w:ind w:firstLineChars="200" w:firstLine="480"/>
        <w:rPr>
          <w:rFonts w:ascii="宋体" w:hAnsi="宋体"/>
          <w:bCs/>
          <w:sz w:val="24"/>
          <w:szCs w:val="24"/>
        </w:rPr>
      </w:pPr>
      <w:r>
        <w:rPr>
          <w:rFonts w:ascii="宋体" w:hAnsi="宋体" w:hint="eastAsia"/>
          <w:bCs/>
          <w:sz w:val="24"/>
          <w:szCs w:val="24"/>
        </w:rPr>
        <w:t>启用侧袋机制的临时公告内容应当包括启用原因及程序、特定资产流动性和估值情况、对投资者申购赎回的影响、风险提示等重要信息。</w:t>
      </w:r>
    </w:p>
    <w:p w14:paraId="28F19023" w14:textId="77777777" w:rsidR="00840B66" w:rsidRDefault="00840B66" w:rsidP="00840B66">
      <w:pPr>
        <w:spacing w:line="360" w:lineRule="auto"/>
        <w:ind w:firstLineChars="200" w:firstLine="480"/>
        <w:rPr>
          <w:rFonts w:ascii="宋体" w:hAnsi="宋体"/>
          <w:bCs/>
          <w:sz w:val="24"/>
          <w:szCs w:val="24"/>
        </w:rPr>
      </w:pPr>
      <w:r>
        <w:rPr>
          <w:rFonts w:ascii="宋体" w:hAnsi="宋体" w:hint="eastAsia"/>
          <w:bCs/>
          <w:sz w:val="24"/>
          <w:szCs w:val="24"/>
        </w:rPr>
        <w:t>处置特定资产的临时公告内容应当包括特定资产处置价格和时间、向侧袋账户份额持有人支付的款项、相关费用发生情况等重要信息。</w:t>
      </w:r>
      <w:r w:rsidRPr="00226ED3">
        <w:rPr>
          <w:rFonts w:ascii="宋体" w:hAnsi="宋体" w:hint="eastAsia"/>
          <w:bCs/>
          <w:sz w:val="24"/>
          <w:szCs w:val="24"/>
        </w:rPr>
        <w:t>侧袋机制实施期间，若侧袋账户资产无法一次性完成处置变现，基金管理人在每次处置变现后均应按规定及时发布临时公告。</w:t>
      </w:r>
    </w:p>
    <w:p w14:paraId="563359F1" w14:textId="77777777" w:rsidR="00840B66" w:rsidRDefault="00840B66" w:rsidP="00840B66">
      <w:pPr>
        <w:spacing w:line="360" w:lineRule="auto"/>
        <w:ind w:firstLineChars="200" w:firstLine="480"/>
        <w:rPr>
          <w:rFonts w:ascii="宋体" w:hAnsi="宋体"/>
          <w:bCs/>
          <w:sz w:val="24"/>
          <w:szCs w:val="24"/>
        </w:rPr>
      </w:pPr>
      <w:r>
        <w:rPr>
          <w:rFonts w:ascii="宋体" w:hAnsi="宋体"/>
          <w:bCs/>
          <w:sz w:val="24"/>
          <w:szCs w:val="24"/>
        </w:rPr>
        <w:t>8</w:t>
      </w:r>
      <w:r>
        <w:rPr>
          <w:rFonts w:ascii="宋体" w:hAnsi="宋体" w:hint="eastAsia"/>
          <w:bCs/>
          <w:sz w:val="24"/>
          <w:szCs w:val="24"/>
        </w:rPr>
        <w:t>、特定资产处置清算</w:t>
      </w:r>
    </w:p>
    <w:p w14:paraId="0B0E5A7B" w14:textId="77777777" w:rsidR="00840B66" w:rsidRDefault="00840B66" w:rsidP="00840B66">
      <w:pPr>
        <w:spacing w:line="360" w:lineRule="auto"/>
        <w:ind w:firstLineChars="200" w:firstLine="480"/>
        <w:rPr>
          <w:rFonts w:ascii="宋体" w:hAnsi="宋体"/>
          <w:bCs/>
          <w:sz w:val="24"/>
          <w:szCs w:val="24"/>
        </w:rPr>
      </w:pPr>
      <w:r>
        <w:rPr>
          <w:rFonts w:ascii="宋体" w:hAnsi="宋体" w:hint="eastAsia"/>
          <w:bCs/>
          <w:sz w:val="24"/>
          <w:szCs w:val="24"/>
        </w:rPr>
        <w:t>基金管理人将按照基金份额持有人利益最大化原则</w:t>
      </w:r>
      <w:r w:rsidRPr="003C3A5B">
        <w:rPr>
          <w:rFonts w:ascii="宋体" w:hAnsi="宋体" w:hint="eastAsia"/>
          <w:bCs/>
          <w:sz w:val="24"/>
          <w:szCs w:val="24"/>
        </w:rPr>
        <w:t>制定变现方案，将侧袋资产处置变现。无论侧袋账户资产是否全部完成变现，基金管理人都应</w:t>
      </w:r>
      <w:r>
        <w:rPr>
          <w:rFonts w:ascii="宋体" w:hAnsi="宋体" w:hint="eastAsia"/>
          <w:bCs/>
          <w:sz w:val="24"/>
          <w:szCs w:val="24"/>
        </w:rPr>
        <w:t>及时向侧袋</w:t>
      </w:r>
      <w:r>
        <w:rPr>
          <w:rFonts w:ascii="宋体" w:hAnsi="宋体" w:hint="eastAsia"/>
          <w:bCs/>
          <w:sz w:val="24"/>
          <w:szCs w:val="24"/>
        </w:rPr>
        <w:lastRenderedPageBreak/>
        <w:t>账户对应的基金份额持有人支付已变现部分对应款项。</w:t>
      </w:r>
    </w:p>
    <w:p w14:paraId="40B1D1B0" w14:textId="77777777" w:rsidR="00840B66" w:rsidRDefault="00840B66" w:rsidP="00840B66">
      <w:pPr>
        <w:spacing w:line="360" w:lineRule="auto"/>
        <w:ind w:firstLineChars="200" w:firstLine="480"/>
        <w:rPr>
          <w:rFonts w:ascii="宋体" w:hAnsi="宋体"/>
          <w:bCs/>
          <w:sz w:val="24"/>
          <w:szCs w:val="24"/>
        </w:rPr>
      </w:pPr>
      <w:r>
        <w:rPr>
          <w:rFonts w:ascii="宋体" w:hAnsi="宋体"/>
          <w:bCs/>
          <w:sz w:val="24"/>
          <w:szCs w:val="24"/>
        </w:rPr>
        <w:t>9</w:t>
      </w:r>
      <w:r>
        <w:rPr>
          <w:rFonts w:ascii="宋体" w:hAnsi="宋体" w:hint="eastAsia"/>
          <w:bCs/>
          <w:sz w:val="24"/>
          <w:szCs w:val="24"/>
        </w:rPr>
        <w:t>、侧袋的审计</w:t>
      </w:r>
    </w:p>
    <w:p w14:paraId="00C61ED7" w14:textId="77777777" w:rsidR="00840B66" w:rsidRPr="009C4FF5" w:rsidRDefault="00840B66" w:rsidP="00840B66">
      <w:pPr>
        <w:spacing w:line="360" w:lineRule="auto"/>
        <w:ind w:firstLineChars="200" w:firstLine="480"/>
        <w:rPr>
          <w:rFonts w:ascii="宋体" w:hAnsi="宋体"/>
          <w:bCs/>
          <w:sz w:val="24"/>
          <w:szCs w:val="24"/>
        </w:rPr>
      </w:pPr>
      <w:r w:rsidRPr="009C4FF5">
        <w:rPr>
          <w:rFonts w:ascii="宋体" w:hAnsi="宋体" w:hint="eastAsia"/>
          <w:bCs/>
          <w:sz w:val="24"/>
          <w:szCs w:val="24"/>
        </w:rPr>
        <w:t>基金管理人应当在启用侧袋机制和终止侧袋机制后，及时聘请符合《证券法》规定的会计师事务所进行审计并披露专项审计意见，具体如下：</w:t>
      </w:r>
    </w:p>
    <w:p w14:paraId="4B99BFAC" w14:textId="77777777" w:rsidR="00840B66" w:rsidRPr="009C4FF5" w:rsidRDefault="00840B66" w:rsidP="00840B66">
      <w:pPr>
        <w:spacing w:line="360" w:lineRule="auto"/>
        <w:ind w:firstLineChars="200" w:firstLine="480"/>
        <w:rPr>
          <w:rFonts w:ascii="宋体" w:hAnsi="宋体"/>
          <w:bCs/>
          <w:sz w:val="24"/>
          <w:szCs w:val="24"/>
        </w:rPr>
      </w:pPr>
      <w:r w:rsidRPr="009C4FF5">
        <w:rPr>
          <w:rFonts w:ascii="宋体" w:hAnsi="宋体" w:hint="eastAsia"/>
          <w:bCs/>
          <w:sz w:val="24"/>
          <w:szCs w:val="24"/>
        </w:rPr>
        <w:t>基金管理人应当在启用侧袋机制时，就特定资产认定的相关事宜取得符合《证券法》规定的会计师事务所的专业意见。</w:t>
      </w:r>
    </w:p>
    <w:p w14:paraId="645B11B5" w14:textId="77777777" w:rsidR="00840B66" w:rsidRPr="009C4FF5" w:rsidRDefault="00840B66" w:rsidP="00840B66">
      <w:pPr>
        <w:spacing w:line="360" w:lineRule="auto"/>
        <w:ind w:firstLineChars="200" w:firstLine="480"/>
        <w:rPr>
          <w:rFonts w:ascii="宋体" w:hAnsi="宋体"/>
          <w:bCs/>
          <w:sz w:val="24"/>
          <w:szCs w:val="24"/>
        </w:rPr>
      </w:pPr>
      <w:r w:rsidRPr="009C4FF5">
        <w:rPr>
          <w:rFonts w:ascii="宋体" w:hAnsi="宋体" w:hint="eastAsia"/>
          <w:bCs/>
          <w:sz w:val="24"/>
          <w:szCs w:val="24"/>
        </w:rPr>
        <w:t>基金管理人应当在启用侧袋机制后五个工作日内，聘请于侧袋机制启用日发表意见的会计师事务所针对侧袋机制启用日本基金持有的特定资产情况出具专项审计意见，内容应包含侧袋账户的初始资产、份额、净资产等信息。</w:t>
      </w:r>
    </w:p>
    <w:p w14:paraId="14C34B76" w14:textId="77777777" w:rsidR="00840B66" w:rsidRPr="009C4FF5" w:rsidRDefault="00840B66" w:rsidP="00840B66">
      <w:pPr>
        <w:spacing w:line="360" w:lineRule="auto"/>
        <w:ind w:firstLineChars="200" w:firstLine="480"/>
        <w:rPr>
          <w:rFonts w:ascii="宋体" w:hAnsi="宋体"/>
          <w:bCs/>
          <w:sz w:val="24"/>
          <w:szCs w:val="24"/>
        </w:rPr>
      </w:pPr>
      <w:r w:rsidRPr="009C4FF5">
        <w:rPr>
          <w:rFonts w:ascii="宋体" w:hAnsi="宋体" w:hint="eastAsia"/>
          <w:bCs/>
          <w:sz w:val="24"/>
          <w:szCs w:val="24"/>
        </w:rPr>
        <w:t>会计师事务所对基金年度报告进行审计时，应对报告期间基金侧袋机制运行相关的会计核算和年报披露，执行适当程序并发表审计意见。</w:t>
      </w:r>
    </w:p>
    <w:p w14:paraId="4790316E" w14:textId="02471FA2" w:rsidR="00B81432" w:rsidRPr="00B81432" w:rsidRDefault="00840B66" w:rsidP="00B81432">
      <w:pPr>
        <w:spacing w:line="360" w:lineRule="auto"/>
        <w:ind w:firstLineChars="200" w:firstLine="480"/>
        <w:rPr>
          <w:rFonts w:ascii="宋体" w:hAnsi="宋体"/>
          <w:bCs/>
          <w:sz w:val="24"/>
          <w:szCs w:val="24"/>
        </w:rPr>
      </w:pPr>
      <w:r w:rsidRPr="00B81432">
        <w:rPr>
          <w:rFonts w:ascii="宋体" w:hAnsi="宋体" w:hint="eastAsia"/>
          <w:bCs/>
          <w:sz w:val="24"/>
          <w:szCs w:val="24"/>
        </w:rPr>
        <w:t>当侧袋账户资产全部完成变现后，基金管理人应参照基金清算报告的相关要求，聘请符合《证券法》规定的会计师事务所对侧袋账户进行审计并披露专项审计意见。</w:t>
      </w:r>
    </w:p>
    <w:p w14:paraId="7A15E054" w14:textId="0282942A" w:rsidR="00B25C4E" w:rsidRDefault="00840B66" w:rsidP="00AF156C">
      <w:pPr>
        <w:spacing w:line="360" w:lineRule="auto"/>
        <w:ind w:firstLineChars="200" w:firstLine="480"/>
        <w:rPr>
          <w:rFonts w:hAnsi="宋体"/>
          <w:sz w:val="24"/>
          <w:szCs w:val="24"/>
        </w:rPr>
      </w:pPr>
      <w:bookmarkStart w:id="275" w:name="_Toc1523"/>
      <w:bookmarkStart w:id="276" w:name="_Toc57284159"/>
      <w:bookmarkStart w:id="277" w:name="_Toc70602143"/>
      <w:r w:rsidRPr="00AF156C">
        <w:rPr>
          <w:rFonts w:hAnsi="宋体" w:hint="eastAsia"/>
          <w:sz w:val="24"/>
          <w:szCs w:val="24"/>
        </w:rPr>
        <w:t>（三）本部分关于侧袋机制的相关规定，凡是直接引用法律法规或监管规则的部分，如将来法律法规或监管规则修改导致相关内容被取消或变更的，基金管理人经与基金托管人协商一致并履行适当程序后，在对基金份额持有人利益无实质性不利影响的前提下，可直接对本部分内容进行修改和调整，无需召开基金份额持有人大会审议。</w:t>
      </w:r>
      <w:bookmarkEnd w:id="275"/>
      <w:bookmarkEnd w:id="276"/>
      <w:bookmarkEnd w:id="277"/>
    </w:p>
    <w:p w14:paraId="699B3664" w14:textId="5EADAA4C" w:rsidR="007E75A3" w:rsidRPr="00B25C4E" w:rsidRDefault="00B25C4E" w:rsidP="00B25C4E">
      <w:pPr>
        <w:widowControl/>
        <w:jc w:val="left"/>
        <w:rPr>
          <w:rFonts w:hAnsi="宋体"/>
          <w:sz w:val="24"/>
          <w:szCs w:val="24"/>
        </w:rPr>
      </w:pPr>
      <w:r>
        <w:rPr>
          <w:rFonts w:hAnsi="宋体"/>
          <w:sz w:val="24"/>
          <w:szCs w:val="24"/>
        </w:rPr>
        <w:br w:type="page"/>
      </w:r>
    </w:p>
    <w:p w14:paraId="344BE257" w14:textId="7E2AD252" w:rsidR="00404689" w:rsidRPr="006914D4" w:rsidRDefault="003467BC">
      <w:pPr>
        <w:pStyle w:val="1"/>
        <w:spacing w:before="340" w:after="330"/>
        <w:jc w:val="center"/>
        <w:rPr>
          <w:rFonts w:hAnsi="宋体"/>
          <w:bCs/>
          <w:color w:val="auto"/>
          <w:kern w:val="44"/>
          <w:szCs w:val="24"/>
        </w:rPr>
      </w:pPr>
      <w:bookmarkStart w:id="278" w:name="_Toc233456285"/>
      <w:bookmarkStart w:id="279" w:name="_Toc493766484"/>
      <w:bookmarkStart w:id="280" w:name="_Toc11478"/>
      <w:bookmarkStart w:id="281" w:name="_Toc25049"/>
      <w:bookmarkStart w:id="282" w:name="_Toc11155"/>
      <w:bookmarkStart w:id="283" w:name="_Toc335642084"/>
      <w:bookmarkStart w:id="284" w:name="_Toc63171753"/>
      <w:bookmarkStart w:id="285" w:name="_Toc344296360"/>
      <w:bookmarkStart w:id="286" w:name="_Toc14853"/>
      <w:bookmarkStart w:id="287" w:name="_Toc5359"/>
      <w:bookmarkStart w:id="288" w:name="_Toc240274115"/>
      <w:r w:rsidRPr="006914D4">
        <w:rPr>
          <w:rFonts w:hAnsi="宋体"/>
          <w:bCs/>
          <w:color w:val="auto"/>
          <w:kern w:val="44"/>
          <w:szCs w:val="24"/>
        </w:rPr>
        <w:lastRenderedPageBreak/>
        <w:t>十</w:t>
      </w:r>
      <w:r w:rsidR="001C6BCC">
        <w:rPr>
          <w:rFonts w:hAnsi="宋体" w:hint="eastAsia"/>
          <w:bCs/>
          <w:color w:val="auto"/>
          <w:kern w:val="44"/>
          <w:szCs w:val="24"/>
        </w:rPr>
        <w:t>九</w:t>
      </w:r>
      <w:r w:rsidR="00BF63BF" w:rsidRPr="006914D4">
        <w:rPr>
          <w:rFonts w:hAnsi="宋体"/>
          <w:bCs/>
          <w:color w:val="auto"/>
          <w:kern w:val="44"/>
          <w:szCs w:val="24"/>
        </w:rPr>
        <w:t>、风险揭示</w:t>
      </w:r>
      <w:bookmarkEnd w:id="278"/>
      <w:bookmarkEnd w:id="279"/>
      <w:bookmarkEnd w:id="280"/>
      <w:bookmarkEnd w:id="281"/>
      <w:bookmarkEnd w:id="282"/>
      <w:bookmarkEnd w:id="283"/>
      <w:bookmarkEnd w:id="284"/>
      <w:bookmarkEnd w:id="285"/>
      <w:bookmarkEnd w:id="286"/>
      <w:bookmarkEnd w:id="287"/>
      <w:bookmarkEnd w:id="288"/>
    </w:p>
    <w:p w14:paraId="5E36E5C4" w14:textId="77777777" w:rsidR="005F0803" w:rsidRDefault="00375301" w:rsidP="005F0803">
      <w:pPr>
        <w:autoSpaceDE w:val="0"/>
        <w:autoSpaceDN w:val="0"/>
        <w:adjustRightInd w:val="0"/>
        <w:spacing w:line="360" w:lineRule="auto"/>
        <w:ind w:firstLine="420"/>
        <w:rPr>
          <w:rFonts w:ascii="宋体" w:hAnsi="宋体"/>
          <w:sz w:val="24"/>
          <w:szCs w:val="24"/>
        </w:rPr>
      </w:pPr>
      <w:r>
        <w:rPr>
          <w:rFonts w:ascii="宋体" w:hAnsi="宋体" w:hint="eastAsia"/>
          <w:sz w:val="24"/>
          <w:szCs w:val="24"/>
        </w:rPr>
        <w:t>（一）</w:t>
      </w:r>
      <w:r w:rsidR="005F0803">
        <w:rPr>
          <w:rFonts w:ascii="宋体" w:hAnsi="宋体"/>
          <w:sz w:val="24"/>
          <w:szCs w:val="24"/>
        </w:rPr>
        <w:t>投资于本基金的主要风险</w:t>
      </w:r>
    </w:p>
    <w:p w14:paraId="7B1978F3" w14:textId="77777777" w:rsidR="005F0803" w:rsidRDefault="005F0803" w:rsidP="005F0803">
      <w:pPr>
        <w:autoSpaceDE w:val="0"/>
        <w:autoSpaceDN w:val="0"/>
        <w:adjustRightInd w:val="0"/>
        <w:spacing w:line="360" w:lineRule="auto"/>
        <w:ind w:firstLine="420"/>
        <w:rPr>
          <w:rFonts w:ascii="宋体" w:hAnsi="宋体"/>
          <w:sz w:val="24"/>
          <w:szCs w:val="24"/>
        </w:rPr>
      </w:pPr>
      <w:r>
        <w:rPr>
          <w:rFonts w:ascii="宋体" w:hAnsi="宋体" w:hint="eastAsia"/>
          <w:sz w:val="24"/>
          <w:szCs w:val="24"/>
        </w:rPr>
        <w:t>基金风险表现为基金收益的波动，基金管理过程中任何影响基金收益的因素都是基金风险的来源。作为代理基金投资人进行投资的工具，科学严谨的风险管理对于基金投资管理成功与否至关重要。因此在基金管理过程中，对风险的识别、评估和控制应贯穿基金投资管理的全过程。基金的风险按来源可以分为市场风险、管理风险、流动性风险、本基金特有的风险、投资策略风险和其他风险。</w:t>
      </w:r>
    </w:p>
    <w:p w14:paraId="1B41FFEF" w14:textId="77777777" w:rsidR="005F0803" w:rsidRDefault="005F0803" w:rsidP="005F0803">
      <w:pPr>
        <w:autoSpaceDE w:val="0"/>
        <w:autoSpaceDN w:val="0"/>
        <w:adjustRightInd w:val="0"/>
        <w:spacing w:line="360" w:lineRule="auto"/>
        <w:ind w:firstLine="420"/>
        <w:rPr>
          <w:rFonts w:ascii="宋体" w:hAnsi="宋体"/>
          <w:sz w:val="24"/>
          <w:szCs w:val="24"/>
        </w:rPr>
      </w:pPr>
      <w:r>
        <w:rPr>
          <w:rFonts w:ascii="宋体" w:hAnsi="宋体"/>
          <w:sz w:val="24"/>
          <w:szCs w:val="24"/>
        </w:rPr>
        <w:t>1、市场风险</w:t>
      </w:r>
    </w:p>
    <w:p w14:paraId="4E043ED4" w14:textId="77777777" w:rsidR="005F0803" w:rsidRDefault="005F0803" w:rsidP="005F0803">
      <w:pPr>
        <w:autoSpaceDE w:val="0"/>
        <w:autoSpaceDN w:val="0"/>
        <w:adjustRightInd w:val="0"/>
        <w:spacing w:line="360" w:lineRule="auto"/>
        <w:ind w:firstLine="420"/>
        <w:rPr>
          <w:rFonts w:ascii="宋体" w:hAnsi="宋体"/>
          <w:sz w:val="24"/>
          <w:szCs w:val="24"/>
        </w:rPr>
      </w:pPr>
      <w:r>
        <w:rPr>
          <w:rFonts w:ascii="宋体" w:hAnsi="宋体" w:hint="eastAsia"/>
          <w:sz w:val="24"/>
          <w:szCs w:val="24"/>
        </w:rPr>
        <w:t>金融资产价格受经济因素、政治因素、投资心理和交易制度等各种因素的影响，资产价格的变化导致基金收益水平变化，产生风险。</w:t>
      </w:r>
    </w:p>
    <w:p w14:paraId="13EB1E0A" w14:textId="77777777" w:rsidR="005F0803" w:rsidRDefault="005F0803" w:rsidP="005F0803">
      <w:pPr>
        <w:autoSpaceDE w:val="0"/>
        <w:autoSpaceDN w:val="0"/>
        <w:adjustRightInd w:val="0"/>
        <w:spacing w:line="360" w:lineRule="auto"/>
        <w:ind w:firstLine="420"/>
        <w:rPr>
          <w:rFonts w:ascii="宋体" w:hAnsi="宋体"/>
          <w:sz w:val="24"/>
          <w:szCs w:val="24"/>
        </w:rPr>
      </w:pPr>
      <w:r>
        <w:rPr>
          <w:rFonts w:ascii="宋体" w:hAnsi="宋体" w:hint="eastAsia"/>
          <w:sz w:val="24"/>
          <w:szCs w:val="24"/>
        </w:rPr>
        <w:t>（</w:t>
      </w:r>
      <w:r>
        <w:rPr>
          <w:rFonts w:ascii="宋体" w:hAnsi="宋体"/>
          <w:sz w:val="24"/>
          <w:szCs w:val="24"/>
        </w:rPr>
        <w:t>1）政策风险</w:t>
      </w:r>
    </w:p>
    <w:p w14:paraId="3DEC2300" w14:textId="77777777" w:rsidR="005F0803" w:rsidRDefault="005F0803" w:rsidP="005F0803">
      <w:pPr>
        <w:autoSpaceDE w:val="0"/>
        <w:autoSpaceDN w:val="0"/>
        <w:adjustRightInd w:val="0"/>
        <w:spacing w:line="360" w:lineRule="auto"/>
        <w:ind w:firstLine="420"/>
        <w:rPr>
          <w:rFonts w:ascii="宋体" w:hAnsi="宋体"/>
          <w:sz w:val="24"/>
          <w:szCs w:val="24"/>
        </w:rPr>
      </w:pPr>
      <w:r>
        <w:rPr>
          <w:rFonts w:ascii="宋体" w:hAnsi="宋体" w:hint="eastAsia"/>
          <w:sz w:val="24"/>
          <w:szCs w:val="24"/>
        </w:rPr>
        <w:t>货币政策、财政政策、产业政策和证券市场监管政策等国家政策的变化对证券市场产生一定的影响，可能导致市场价格波动，从而影响基金收益。</w:t>
      </w:r>
    </w:p>
    <w:p w14:paraId="270787C6" w14:textId="77777777" w:rsidR="005F0803" w:rsidRDefault="005F0803" w:rsidP="005F0803">
      <w:pPr>
        <w:autoSpaceDE w:val="0"/>
        <w:autoSpaceDN w:val="0"/>
        <w:adjustRightInd w:val="0"/>
        <w:spacing w:line="360" w:lineRule="auto"/>
        <w:ind w:firstLine="420"/>
        <w:rPr>
          <w:rFonts w:ascii="宋体" w:hAnsi="宋体"/>
          <w:sz w:val="24"/>
          <w:szCs w:val="24"/>
        </w:rPr>
      </w:pPr>
      <w:r>
        <w:rPr>
          <w:rFonts w:ascii="宋体" w:hAnsi="宋体" w:hint="eastAsia"/>
          <w:sz w:val="24"/>
          <w:szCs w:val="24"/>
        </w:rPr>
        <w:t>（</w:t>
      </w:r>
      <w:r>
        <w:rPr>
          <w:rFonts w:ascii="宋体" w:hAnsi="宋体"/>
          <w:sz w:val="24"/>
          <w:szCs w:val="24"/>
        </w:rPr>
        <w:t>2）利率风险</w:t>
      </w:r>
    </w:p>
    <w:p w14:paraId="66F0896C" w14:textId="77777777" w:rsidR="005F0803" w:rsidRDefault="005F0803" w:rsidP="005F0803">
      <w:pPr>
        <w:autoSpaceDE w:val="0"/>
        <w:autoSpaceDN w:val="0"/>
        <w:adjustRightInd w:val="0"/>
        <w:spacing w:line="360" w:lineRule="auto"/>
        <w:ind w:firstLine="420"/>
        <w:rPr>
          <w:rFonts w:ascii="宋体" w:hAnsi="宋体"/>
          <w:sz w:val="24"/>
          <w:szCs w:val="24"/>
        </w:rPr>
      </w:pPr>
      <w:r>
        <w:rPr>
          <w:rFonts w:ascii="宋体" w:hAnsi="宋体" w:hint="eastAsia"/>
          <w:sz w:val="24"/>
          <w:szCs w:val="24"/>
        </w:rPr>
        <w:t>金融市场利率波动会导致股票市场价格及利息收益的变动，同时直接影响企业的融资成本和利润水平。基金投资于股票和债券，收益水平会受到利率变化的影响。</w:t>
      </w:r>
    </w:p>
    <w:p w14:paraId="34D4F3EA" w14:textId="77777777" w:rsidR="005F0803" w:rsidRDefault="005F0803" w:rsidP="005F0803">
      <w:pPr>
        <w:autoSpaceDE w:val="0"/>
        <w:autoSpaceDN w:val="0"/>
        <w:adjustRightInd w:val="0"/>
        <w:spacing w:line="360" w:lineRule="auto"/>
        <w:ind w:firstLine="420"/>
        <w:rPr>
          <w:rFonts w:ascii="宋体" w:hAnsi="宋体"/>
          <w:sz w:val="24"/>
          <w:szCs w:val="24"/>
        </w:rPr>
      </w:pPr>
      <w:r>
        <w:rPr>
          <w:rFonts w:ascii="宋体" w:hAnsi="宋体" w:hint="eastAsia"/>
          <w:sz w:val="24"/>
          <w:szCs w:val="24"/>
        </w:rPr>
        <w:t>（</w:t>
      </w:r>
      <w:r>
        <w:rPr>
          <w:rFonts w:ascii="宋体" w:hAnsi="宋体"/>
          <w:sz w:val="24"/>
          <w:szCs w:val="24"/>
        </w:rPr>
        <w:t>3）信用风险</w:t>
      </w:r>
    </w:p>
    <w:p w14:paraId="689E1F43" w14:textId="5EDD8E07" w:rsidR="005F0803" w:rsidRDefault="005F0803" w:rsidP="005F0803">
      <w:pPr>
        <w:autoSpaceDE w:val="0"/>
        <w:autoSpaceDN w:val="0"/>
        <w:adjustRightInd w:val="0"/>
        <w:spacing w:line="360" w:lineRule="auto"/>
        <w:ind w:firstLine="420"/>
        <w:rPr>
          <w:rFonts w:ascii="宋体" w:hAnsi="宋体"/>
          <w:sz w:val="24"/>
          <w:szCs w:val="24"/>
        </w:rPr>
      </w:pPr>
      <w:r>
        <w:rPr>
          <w:rFonts w:ascii="宋体" w:hAnsi="宋体" w:hint="eastAsia"/>
          <w:sz w:val="24"/>
          <w:szCs w:val="24"/>
        </w:rPr>
        <w:t>基金在交易过程发生交收违约，或者基金所投资债券之发行人出现违约、拒绝支付到期本息，或者公司信息披露不真实、不完整，都可能导致基金资产损失和收益变化。</w:t>
      </w:r>
    </w:p>
    <w:p w14:paraId="15224394" w14:textId="77777777" w:rsidR="005F0803" w:rsidRDefault="005F0803" w:rsidP="005F0803">
      <w:pPr>
        <w:autoSpaceDE w:val="0"/>
        <w:autoSpaceDN w:val="0"/>
        <w:adjustRightInd w:val="0"/>
        <w:spacing w:line="360" w:lineRule="auto"/>
        <w:ind w:firstLine="420"/>
        <w:rPr>
          <w:rFonts w:ascii="宋体" w:hAnsi="宋体"/>
          <w:sz w:val="24"/>
          <w:szCs w:val="24"/>
        </w:rPr>
      </w:pPr>
      <w:r>
        <w:rPr>
          <w:rFonts w:ascii="宋体" w:hAnsi="宋体" w:hint="eastAsia"/>
          <w:sz w:val="24"/>
          <w:szCs w:val="24"/>
        </w:rPr>
        <w:t>（</w:t>
      </w:r>
      <w:r>
        <w:rPr>
          <w:rFonts w:ascii="宋体" w:hAnsi="宋体"/>
          <w:sz w:val="24"/>
          <w:szCs w:val="24"/>
        </w:rPr>
        <w:t>4）通货膨胀风险</w:t>
      </w:r>
    </w:p>
    <w:p w14:paraId="5E87505E" w14:textId="77777777" w:rsidR="005F0803" w:rsidRDefault="005F0803" w:rsidP="005F0803">
      <w:pPr>
        <w:autoSpaceDE w:val="0"/>
        <w:autoSpaceDN w:val="0"/>
        <w:adjustRightInd w:val="0"/>
        <w:spacing w:line="360" w:lineRule="auto"/>
        <w:ind w:firstLine="420"/>
        <w:rPr>
          <w:rFonts w:ascii="宋体" w:hAnsi="宋体"/>
          <w:sz w:val="24"/>
          <w:szCs w:val="24"/>
        </w:rPr>
      </w:pPr>
      <w:r>
        <w:rPr>
          <w:rFonts w:ascii="宋体" w:hAnsi="宋体" w:hint="eastAsia"/>
          <w:sz w:val="24"/>
          <w:szCs w:val="24"/>
        </w:rPr>
        <w:t>由于通货膨胀率提高，基金的实际投资价值会因此降低。</w:t>
      </w:r>
    </w:p>
    <w:p w14:paraId="08230A8E" w14:textId="77777777" w:rsidR="005F0803" w:rsidRDefault="005F0803" w:rsidP="005F0803">
      <w:pPr>
        <w:autoSpaceDE w:val="0"/>
        <w:autoSpaceDN w:val="0"/>
        <w:adjustRightInd w:val="0"/>
        <w:spacing w:line="360" w:lineRule="auto"/>
        <w:ind w:firstLine="420"/>
        <w:rPr>
          <w:rFonts w:ascii="宋体" w:hAnsi="宋体"/>
          <w:sz w:val="24"/>
          <w:szCs w:val="24"/>
        </w:rPr>
      </w:pPr>
      <w:r>
        <w:rPr>
          <w:rFonts w:ascii="宋体" w:hAnsi="宋体" w:hint="eastAsia"/>
          <w:sz w:val="24"/>
          <w:szCs w:val="24"/>
        </w:rPr>
        <w:t>（</w:t>
      </w:r>
      <w:r>
        <w:rPr>
          <w:rFonts w:ascii="宋体" w:hAnsi="宋体"/>
          <w:sz w:val="24"/>
          <w:szCs w:val="24"/>
        </w:rPr>
        <w:t>5）再投资风险</w:t>
      </w:r>
    </w:p>
    <w:p w14:paraId="4358AC59" w14:textId="77777777" w:rsidR="005F0803" w:rsidRDefault="005F0803" w:rsidP="005F0803">
      <w:pPr>
        <w:autoSpaceDE w:val="0"/>
        <w:autoSpaceDN w:val="0"/>
        <w:adjustRightInd w:val="0"/>
        <w:spacing w:line="360" w:lineRule="auto"/>
        <w:ind w:firstLine="420"/>
        <w:rPr>
          <w:rFonts w:ascii="宋体" w:hAnsi="宋体"/>
          <w:sz w:val="24"/>
          <w:szCs w:val="24"/>
        </w:rPr>
      </w:pPr>
      <w:r>
        <w:rPr>
          <w:rFonts w:ascii="宋体" w:hAnsi="宋体" w:hint="eastAsia"/>
          <w:sz w:val="24"/>
          <w:szCs w:val="24"/>
        </w:rPr>
        <w:t>再投资风险反映了利率下降对固定收益证券和回购等利息收入再投资收益的影响。当利率下降时，基金从投资的固定收益证券和回购所得的利息收入进行再投资时，将获得比以前少的收益率。</w:t>
      </w:r>
    </w:p>
    <w:p w14:paraId="3BD8A61A" w14:textId="77777777" w:rsidR="005F0803" w:rsidRDefault="005F0803" w:rsidP="005F0803">
      <w:pPr>
        <w:autoSpaceDE w:val="0"/>
        <w:autoSpaceDN w:val="0"/>
        <w:adjustRightInd w:val="0"/>
        <w:spacing w:line="360" w:lineRule="auto"/>
        <w:ind w:firstLine="420"/>
        <w:rPr>
          <w:rFonts w:ascii="宋体" w:hAnsi="宋体"/>
          <w:sz w:val="24"/>
          <w:szCs w:val="24"/>
        </w:rPr>
      </w:pPr>
      <w:r>
        <w:rPr>
          <w:rFonts w:ascii="宋体" w:hAnsi="宋体" w:hint="eastAsia"/>
          <w:sz w:val="24"/>
          <w:szCs w:val="24"/>
        </w:rPr>
        <w:t>（</w:t>
      </w:r>
      <w:r>
        <w:rPr>
          <w:rFonts w:ascii="宋体" w:hAnsi="宋体"/>
          <w:sz w:val="24"/>
          <w:szCs w:val="24"/>
        </w:rPr>
        <w:t>6）法律风险</w:t>
      </w:r>
    </w:p>
    <w:p w14:paraId="01691023" w14:textId="77777777" w:rsidR="005F0803" w:rsidRDefault="005F0803" w:rsidP="005F0803">
      <w:pPr>
        <w:autoSpaceDE w:val="0"/>
        <w:autoSpaceDN w:val="0"/>
        <w:adjustRightInd w:val="0"/>
        <w:spacing w:line="360" w:lineRule="auto"/>
        <w:ind w:firstLine="420"/>
        <w:rPr>
          <w:rFonts w:ascii="宋体" w:hAnsi="宋体"/>
          <w:sz w:val="24"/>
          <w:szCs w:val="24"/>
        </w:rPr>
      </w:pPr>
      <w:r>
        <w:rPr>
          <w:rFonts w:ascii="宋体" w:hAnsi="宋体" w:hint="eastAsia"/>
          <w:sz w:val="24"/>
          <w:szCs w:val="24"/>
        </w:rPr>
        <w:t>由于法律法规方面的原因，某些市场行为受到限制或合同不能正常执行，导</w:t>
      </w:r>
      <w:r>
        <w:rPr>
          <w:rFonts w:ascii="宋体" w:hAnsi="宋体" w:hint="eastAsia"/>
          <w:sz w:val="24"/>
          <w:szCs w:val="24"/>
        </w:rPr>
        <w:lastRenderedPageBreak/>
        <w:t>致了基金资产损失的风险。</w:t>
      </w:r>
    </w:p>
    <w:p w14:paraId="369CB647" w14:textId="77777777" w:rsidR="005F0803" w:rsidRDefault="005F0803" w:rsidP="005F0803">
      <w:pPr>
        <w:autoSpaceDE w:val="0"/>
        <w:autoSpaceDN w:val="0"/>
        <w:adjustRightInd w:val="0"/>
        <w:spacing w:line="360" w:lineRule="auto"/>
        <w:ind w:firstLine="420"/>
        <w:rPr>
          <w:rFonts w:ascii="宋体" w:hAnsi="宋体"/>
          <w:sz w:val="24"/>
          <w:szCs w:val="24"/>
        </w:rPr>
      </w:pPr>
      <w:r>
        <w:rPr>
          <w:rFonts w:ascii="宋体" w:hAnsi="宋体"/>
          <w:sz w:val="24"/>
          <w:szCs w:val="24"/>
        </w:rPr>
        <w:t>2、管理风险</w:t>
      </w:r>
    </w:p>
    <w:p w14:paraId="3509980A" w14:textId="77777777" w:rsidR="005F0803" w:rsidRDefault="005F0803" w:rsidP="005F0803">
      <w:pPr>
        <w:autoSpaceDE w:val="0"/>
        <w:autoSpaceDN w:val="0"/>
        <w:adjustRightInd w:val="0"/>
        <w:spacing w:line="360" w:lineRule="auto"/>
        <w:ind w:firstLine="420"/>
        <w:rPr>
          <w:rFonts w:ascii="宋体" w:hAnsi="宋体"/>
          <w:sz w:val="24"/>
          <w:szCs w:val="24"/>
        </w:rPr>
      </w:pPr>
      <w:r>
        <w:rPr>
          <w:rFonts w:ascii="宋体" w:hAnsi="宋体" w:hint="eastAsia"/>
          <w:sz w:val="24"/>
          <w:szCs w:val="24"/>
        </w:rPr>
        <w:t>在基金管理运作过程中基金管理人的知识、经验、判断、决策、技能等，会影响其对信息的占有和对经济形势、证券价格走势的判断，从而影响基金收益水平。因此，本基金可能因为基金管理人的管理水平、管理手段和管理技术等因素影响基金收益水平。</w:t>
      </w:r>
    </w:p>
    <w:p w14:paraId="4C1A7932" w14:textId="77777777" w:rsidR="005F0803" w:rsidRDefault="005F0803" w:rsidP="005F0803">
      <w:pPr>
        <w:spacing w:line="360" w:lineRule="auto"/>
        <w:ind w:firstLineChars="200" w:firstLine="480"/>
        <w:rPr>
          <w:sz w:val="24"/>
        </w:rPr>
      </w:pPr>
      <w:r>
        <w:rPr>
          <w:sz w:val="24"/>
        </w:rPr>
        <w:t>3</w:t>
      </w:r>
      <w:r>
        <w:rPr>
          <w:sz w:val="24"/>
        </w:rPr>
        <w:t>、流动性风险</w:t>
      </w:r>
    </w:p>
    <w:p w14:paraId="2EA84A88" w14:textId="77777777" w:rsidR="005F0803" w:rsidRPr="00C04E2A" w:rsidRDefault="005F0803" w:rsidP="005F0803">
      <w:pPr>
        <w:spacing w:line="360" w:lineRule="auto"/>
        <w:ind w:firstLineChars="200" w:firstLine="480"/>
        <w:rPr>
          <w:sz w:val="24"/>
        </w:rPr>
      </w:pPr>
      <w:r>
        <w:rPr>
          <w:rFonts w:hint="eastAsia"/>
          <w:sz w:val="24"/>
        </w:rPr>
        <w:t>（</w:t>
      </w:r>
      <w:r>
        <w:rPr>
          <w:rFonts w:hint="eastAsia"/>
          <w:sz w:val="24"/>
        </w:rPr>
        <w:t>1</w:t>
      </w:r>
      <w:r>
        <w:rPr>
          <w:rFonts w:hint="eastAsia"/>
          <w:sz w:val="24"/>
        </w:rPr>
        <w:t>）</w:t>
      </w:r>
      <w:r w:rsidRPr="00C04E2A">
        <w:rPr>
          <w:rFonts w:hint="eastAsia"/>
          <w:sz w:val="24"/>
        </w:rPr>
        <w:t>本基金设置了基金份额持有人最短持有期限。基金份额持有人持有的每份基金份额最短持有期限为</w:t>
      </w:r>
      <w:r w:rsidR="0056163B">
        <w:rPr>
          <w:rFonts w:hint="eastAsia"/>
          <w:sz w:val="24"/>
        </w:rPr>
        <w:t>1</w:t>
      </w:r>
      <w:r w:rsidRPr="00C04E2A">
        <w:rPr>
          <w:rFonts w:hint="eastAsia"/>
          <w:sz w:val="24"/>
        </w:rPr>
        <w:t>年，在最短持有期限内该份基金份额不可赎回，自最短持有期</w:t>
      </w:r>
      <w:r>
        <w:rPr>
          <w:rFonts w:hint="eastAsia"/>
          <w:sz w:val="24"/>
        </w:rPr>
        <w:t>到期日</w:t>
      </w:r>
      <w:r w:rsidRPr="00C04E2A">
        <w:rPr>
          <w:rFonts w:hint="eastAsia"/>
          <w:sz w:val="24"/>
        </w:rPr>
        <w:t>起（含该日</w:t>
      </w:r>
      <w:r>
        <w:rPr>
          <w:rFonts w:hint="eastAsia"/>
          <w:sz w:val="24"/>
        </w:rPr>
        <w:t>，</w:t>
      </w:r>
      <w:r w:rsidRPr="002C6BE2">
        <w:rPr>
          <w:rFonts w:hint="eastAsia"/>
          <w:sz w:val="24"/>
        </w:rPr>
        <w:t>如该对日不存在或为非工作日的，则顺延至下一工作日</w:t>
      </w:r>
      <w:r w:rsidRPr="00C04E2A">
        <w:rPr>
          <w:rFonts w:hint="eastAsia"/>
          <w:sz w:val="24"/>
        </w:rPr>
        <w:t>）可赎回。</w:t>
      </w:r>
    </w:p>
    <w:p w14:paraId="0940154E" w14:textId="77777777" w:rsidR="005F0803" w:rsidRPr="00C04E2A" w:rsidRDefault="005F0803" w:rsidP="005F0803">
      <w:pPr>
        <w:spacing w:line="360" w:lineRule="auto"/>
        <w:ind w:firstLineChars="200" w:firstLine="480"/>
        <w:rPr>
          <w:sz w:val="24"/>
        </w:rPr>
      </w:pPr>
      <w:r w:rsidRPr="00C04E2A">
        <w:rPr>
          <w:rFonts w:hint="eastAsia"/>
          <w:sz w:val="24"/>
        </w:rPr>
        <w:t>为切实保护存量基金份额持有人的合法权益，遵循基金份额持有人利益优先原则，本基金管理人将合理控制基金份额持有人集中度，审慎确认申购赎回业务申请，</w:t>
      </w:r>
      <w:r>
        <w:rPr>
          <w:rFonts w:hint="eastAsia"/>
          <w:sz w:val="24"/>
        </w:rPr>
        <w:t>如：</w:t>
      </w:r>
      <w:r w:rsidRPr="00C04E2A">
        <w:rPr>
          <w:rFonts w:hint="eastAsia"/>
          <w:sz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w:t>
      </w:r>
    </w:p>
    <w:p w14:paraId="7A7E1944" w14:textId="77777777" w:rsidR="005F0803" w:rsidRPr="00C04E2A" w:rsidRDefault="005F0803" w:rsidP="005F0803">
      <w:pPr>
        <w:spacing w:line="360" w:lineRule="auto"/>
        <w:ind w:firstLineChars="200" w:firstLine="480"/>
        <w:rPr>
          <w:sz w:val="24"/>
        </w:rPr>
      </w:pPr>
      <w:r w:rsidRPr="00C04E2A">
        <w:rPr>
          <w:rFonts w:hint="eastAsia"/>
          <w:sz w:val="24"/>
        </w:rPr>
        <w:t>基金管理人基于投资运作与风险控制的需要，可采取上述措施对基金规模予以控制。具体请参见相关公告。</w:t>
      </w:r>
    </w:p>
    <w:p w14:paraId="529C2DED" w14:textId="77777777" w:rsidR="005F0803" w:rsidRPr="00C04E2A" w:rsidRDefault="005F0803" w:rsidP="005F0803">
      <w:pPr>
        <w:spacing w:line="360" w:lineRule="auto"/>
        <w:ind w:firstLineChars="200" w:firstLine="480"/>
        <w:rPr>
          <w:sz w:val="24"/>
        </w:rPr>
      </w:pPr>
      <w:r>
        <w:rPr>
          <w:rFonts w:hint="eastAsia"/>
          <w:sz w:val="24"/>
        </w:rPr>
        <w:t>基金管理人</w:t>
      </w:r>
      <w:r w:rsidRPr="00C04E2A">
        <w:rPr>
          <w:rFonts w:hint="eastAsia"/>
          <w:sz w:val="24"/>
        </w:rPr>
        <w:t>提示投资人注意本基金的申购赎回安排和相应的流动性风险，合理安排投资计划。</w:t>
      </w:r>
    </w:p>
    <w:p w14:paraId="4C9AD069" w14:textId="77777777" w:rsidR="005F0803" w:rsidRDefault="005F0803" w:rsidP="005F0803">
      <w:pPr>
        <w:spacing w:line="360" w:lineRule="auto"/>
        <w:ind w:firstLineChars="200" w:firstLine="480"/>
        <w:rPr>
          <w:sz w:val="24"/>
        </w:rPr>
      </w:pPr>
      <w:r>
        <w:rPr>
          <w:rFonts w:ascii="宋体" w:hAnsi="宋体" w:hint="eastAsia"/>
          <w:sz w:val="24"/>
          <w:szCs w:val="24"/>
        </w:rPr>
        <w:t>（2</w:t>
      </w:r>
      <w:r>
        <w:rPr>
          <w:rFonts w:ascii="宋体" w:hAnsi="宋体"/>
          <w:sz w:val="24"/>
          <w:szCs w:val="24"/>
        </w:rPr>
        <w:t>）</w:t>
      </w:r>
      <w:r>
        <w:rPr>
          <w:rFonts w:hint="eastAsia"/>
          <w:sz w:val="24"/>
        </w:rPr>
        <w:t>拟投资市场、行业及资产的流动性风险评估</w:t>
      </w:r>
    </w:p>
    <w:p w14:paraId="6A3A3AE3" w14:textId="77777777" w:rsidR="005F0803" w:rsidRDefault="005F0803" w:rsidP="005F0803">
      <w:pPr>
        <w:spacing w:line="360" w:lineRule="auto"/>
        <w:ind w:firstLineChars="200" w:firstLine="480"/>
        <w:rPr>
          <w:sz w:val="24"/>
        </w:rPr>
      </w:pPr>
      <w:r w:rsidRPr="00600BC8">
        <w:rPr>
          <w:rFonts w:hint="eastAsia"/>
          <w:sz w:val="24"/>
        </w:rPr>
        <w:t>本基金以投资公开募集证券投资基金为主，公开募集证券投资基金市场具有发展成熟、容量较大、流动性充裕的特征，能够满足本基金开放式运作的流动性要求。同时，本基金采用分散投资，针对单只基金设置投资比例上限，保障了资产组合的流动性。在极端市场行情下，存在基金管理人可能无法以合理价格及时变现或调整基金投资组合的风险。本基金管理人将发挥专业研究优势，加强对市场、各类基金产品的深入研究，持续优化组合配置，以控制流动性风险。</w:t>
      </w:r>
    </w:p>
    <w:p w14:paraId="56F20223" w14:textId="77777777" w:rsidR="005F0803" w:rsidRDefault="005F0803" w:rsidP="005F0803">
      <w:pPr>
        <w:spacing w:line="360" w:lineRule="auto"/>
        <w:ind w:firstLineChars="200" w:firstLine="480"/>
        <w:rPr>
          <w:bCs/>
          <w:sz w:val="24"/>
        </w:rPr>
      </w:pPr>
      <w:r w:rsidRPr="00600BC8">
        <w:rPr>
          <w:rFonts w:hint="eastAsia"/>
          <w:bCs/>
          <w:sz w:val="24"/>
        </w:rPr>
        <w:t>基金管理人将密切关注各类资产及投资标的的交易活跃程度与价格的连续性情况，评估各类资产及投资标的占基金资产的比例并进行动态调整，以满足基</w:t>
      </w:r>
      <w:r w:rsidRPr="00600BC8">
        <w:rPr>
          <w:rFonts w:hint="eastAsia"/>
          <w:bCs/>
          <w:sz w:val="24"/>
        </w:rPr>
        <w:lastRenderedPageBreak/>
        <w:t>金运作过程中的流动性要求，应对流动性风险。</w:t>
      </w:r>
    </w:p>
    <w:p w14:paraId="1D48D33B" w14:textId="77777777" w:rsidR="005F0803" w:rsidRDefault="005F0803" w:rsidP="005F0803">
      <w:pPr>
        <w:spacing w:line="360" w:lineRule="auto"/>
        <w:ind w:firstLineChars="200" w:firstLine="480"/>
        <w:rPr>
          <w:sz w:val="24"/>
        </w:rPr>
      </w:pPr>
      <w:r>
        <w:rPr>
          <w:rFonts w:ascii="宋体" w:hAnsi="宋体" w:hint="eastAsia"/>
          <w:sz w:val="24"/>
          <w:szCs w:val="24"/>
        </w:rPr>
        <w:t>（3</w:t>
      </w:r>
      <w:r>
        <w:rPr>
          <w:rFonts w:ascii="宋体" w:hAnsi="宋体"/>
          <w:sz w:val="24"/>
          <w:szCs w:val="24"/>
        </w:rPr>
        <w:t>）</w:t>
      </w:r>
      <w:r>
        <w:rPr>
          <w:rFonts w:hint="eastAsia"/>
          <w:sz w:val="24"/>
        </w:rPr>
        <w:t>巨额赎回情形下的流动性风险管理措施</w:t>
      </w:r>
    </w:p>
    <w:p w14:paraId="0DDC4219" w14:textId="77777777" w:rsidR="005F0803" w:rsidRDefault="005F0803" w:rsidP="005F0803">
      <w:pPr>
        <w:spacing w:line="360" w:lineRule="auto"/>
        <w:ind w:firstLineChars="200" w:firstLine="480"/>
        <w:rPr>
          <w:sz w:val="24"/>
        </w:rPr>
      </w:pPr>
      <w:r w:rsidRPr="00034A80">
        <w:rPr>
          <w:rFonts w:hint="eastAsia"/>
          <w:sz w:val="24"/>
        </w:rPr>
        <w:t>当本基金出现巨额赎回情形时，基金管理人经内部决策，将运用多种流动性风险管理工具处理赎回申请，以应对流动性风险，保护基金份额持有人利益。具体措施详见招募说明书“八</w:t>
      </w:r>
      <w:r>
        <w:rPr>
          <w:rFonts w:hint="eastAsia"/>
          <w:sz w:val="24"/>
        </w:rPr>
        <w:t>、</w:t>
      </w:r>
      <w:r w:rsidRPr="00034A80">
        <w:rPr>
          <w:rFonts w:hint="eastAsia"/>
          <w:sz w:val="24"/>
        </w:rPr>
        <w:t>基金份额的申购</w:t>
      </w:r>
      <w:r>
        <w:rPr>
          <w:rFonts w:hint="eastAsia"/>
          <w:sz w:val="24"/>
        </w:rPr>
        <w:t>、</w:t>
      </w:r>
      <w:r w:rsidRPr="00034A80">
        <w:rPr>
          <w:rFonts w:hint="eastAsia"/>
          <w:sz w:val="24"/>
        </w:rPr>
        <w:t>赎回</w:t>
      </w:r>
      <w:r>
        <w:rPr>
          <w:rFonts w:hint="eastAsia"/>
          <w:sz w:val="24"/>
        </w:rPr>
        <w:t>与转换</w:t>
      </w:r>
      <w:r w:rsidRPr="00034A80">
        <w:rPr>
          <w:rFonts w:hint="eastAsia"/>
          <w:sz w:val="24"/>
        </w:rPr>
        <w:t>”中“（十）巨额赎回的情形及处理方式”的相关内容。</w:t>
      </w:r>
    </w:p>
    <w:p w14:paraId="55E06D62" w14:textId="77777777" w:rsidR="005F0803" w:rsidRDefault="005F0803" w:rsidP="005F0803">
      <w:pPr>
        <w:spacing w:line="360" w:lineRule="auto"/>
        <w:ind w:firstLineChars="200" w:firstLine="480"/>
        <w:rPr>
          <w:sz w:val="24"/>
        </w:rPr>
      </w:pPr>
      <w:r>
        <w:rPr>
          <w:rFonts w:hint="eastAsia"/>
          <w:sz w:val="24"/>
        </w:rPr>
        <w:t>（</w:t>
      </w:r>
      <w:r>
        <w:rPr>
          <w:rFonts w:hint="eastAsia"/>
          <w:sz w:val="24"/>
        </w:rPr>
        <w:t>4</w:t>
      </w:r>
      <w:r>
        <w:rPr>
          <w:rFonts w:hint="eastAsia"/>
          <w:sz w:val="24"/>
        </w:rPr>
        <w:t>）实施备用的流动性风险管理工具的情形、程序及对投资者的潜在影响</w:t>
      </w:r>
    </w:p>
    <w:p w14:paraId="1DD11A33" w14:textId="77777777" w:rsidR="005F0803" w:rsidRDefault="005F0803" w:rsidP="005F0803">
      <w:pPr>
        <w:spacing w:line="360" w:lineRule="auto"/>
        <w:ind w:firstLineChars="200" w:firstLine="480"/>
        <w:rPr>
          <w:sz w:val="24"/>
        </w:rPr>
      </w:pPr>
      <w:r>
        <w:rPr>
          <w:rFonts w:hint="eastAsia"/>
          <w:sz w:val="24"/>
        </w:rPr>
        <w:t>本基金的备用流动性风险管理工具包括延期办理巨额赎回申请、暂停接受赎回申请、延缓支付赎回款项、暂停基金估值、</w:t>
      </w:r>
      <w:r>
        <w:rPr>
          <w:sz w:val="24"/>
        </w:rPr>
        <w:t>摆动定价</w:t>
      </w:r>
      <w:r>
        <w:rPr>
          <w:rFonts w:hint="eastAsia"/>
          <w:sz w:val="24"/>
        </w:rPr>
        <w:t>、</w:t>
      </w:r>
      <w:r>
        <w:rPr>
          <w:sz w:val="24"/>
        </w:rPr>
        <w:t>启用侧袋机制</w:t>
      </w:r>
      <w:r>
        <w:rPr>
          <w:rFonts w:hint="eastAsia"/>
          <w:sz w:val="24"/>
        </w:rPr>
        <w:t>等。</w:t>
      </w:r>
    </w:p>
    <w:p w14:paraId="79E6E8F2" w14:textId="77777777" w:rsidR="005F0803" w:rsidRDefault="005F0803" w:rsidP="005F0803">
      <w:pPr>
        <w:spacing w:line="360" w:lineRule="auto"/>
        <w:ind w:firstLineChars="200" w:firstLine="480"/>
        <w:rPr>
          <w:sz w:val="24"/>
        </w:rPr>
      </w:pPr>
      <w:r>
        <w:rPr>
          <w:rFonts w:hint="eastAsia"/>
          <w:sz w:val="24"/>
        </w:rPr>
        <w:t>延期办理巨额赎回申请、暂停接受赎回申请、延缓支付赎回款项等工具的情形、程序见本招募说明书“八、基金份额的申购、赎回与</w:t>
      </w:r>
      <w:r>
        <w:rPr>
          <w:sz w:val="24"/>
        </w:rPr>
        <w:t>转换</w:t>
      </w:r>
      <w:r>
        <w:rPr>
          <w:rFonts w:hint="eastAsia"/>
          <w:sz w:val="24"/>
        </w:rPr>
        <w:t>”之“</w:t>
      </w:r>
      <w:r>
        <w:rPr>
          <w:rFonts w:hint="eastAsia"/>
          <w:sz w:val="24"/>
          <w:szCs w:val="24"/>
        </w:rPr>
        <w:t>（九）暂停赎回或延缓支付赎回款项的情形</w:t>
      </w:r>
      <w:r>
        <w:rPr>
          <w:rFonts w:hint="eastAsia"/>
          <w:sz w:val="24"/>
        </w:rPr>
        <w:t>”和“（十）巨额赎回的情形及处理方式”的相关规定。若本基金延期办理巨额赎回申请，投资者被延期办理的基金份额将面临基金份额净值波动的风险并对投资者资金安排形成影响。若本基金暂停接受赎回申请，投资者将面临无法赎回本基金的风险。若本基金延缓支付赎回款项，赎回款到账时间将延后，可能对投资者的资金安排带来不利影响。</w:t>
      </w:r>
    </w:p>
    <w:p w14:paraId="2A8384A0" w14:textId="5C8B21E4" w:rsidR="005F0803" w:rsidRDefault="005F0803" w:rsidP="005F0803">
      <w:pPr>
        <w:spacing w:line="360" w:lineRule="auto"/>
        <w:ind w:firstLineChars="200" w:firstLine="480"/>
        <w:rPr>
          <w:sz w:val="24"/>
        </w:rPr>
      </w:pPr>
      <w:r w:rsidRPr="00875C14">
        <w:rPr>
          <w:rFonts w:hint="eastAsia"/>
          <w:sz w:val="24"/>
        </w:rPr>
        <w:t>暂停基金估值适用于前一估值日基金资产净值</w:t>
      </w:r>
      <w:r w:rsidRPr="00875C14">
        <w:rPr>
          <w:sz w:val="24"/>
        </w:rPr>
        <w:t>50%</w:t>
      </w:r>
      <w:r w:rsidRPr="00875C14">
        <w:rPr>
          <w:rFonts w:hint="eastAsia"/>
          <w:sz w:val="24"/>
        </w:rPr>
        <w:t>以上的资产属于特定资产的情形，届时基金管理人与基金托管人协商确认后，将暂停基金估值，并采取延缓支付赎回款项或暂停接受基金申购赎回申请的措施。</w:t>
      </w:r>
      <w:r>
        <w:rPr>
          <w:rFonts w:hint="eastAsia"/>
          <w:sz w:val="24"/>
        </w:rPr>
        <w:t>若本基金暂停基金估值，一方面投资者将无法获知该估值日的基金份额净值信息；另一方面基金将延缓支付赎回款项或暂停接受基金的申购赎回申请。延缓支付赎回款项可能影响投资者的资金安排，暂停接受基金申购赎回将导致投资者无法申购或者赎回本基金。</w:t>
      </w:r>
    </w:p>
    <w:p w14:paraId="1283B995" w14:textId="77777777" w:rsidR="005F0803" w:rsidRDefault="005F0803" w:rsidP="005F0803">
      <w:pPr>
        <w:spacing w:line="360" w:lineRule="auto"/>
        <w:ind w:firstLineChars="200" w:firstLine="480"/>
        <w:rPr>
          <w:sz w:val="24"/>
        </w:rPr>
      </w:pPr>
      <w:r w:rsidRPr="00875C14">
        <w:rPr>
          <w:rFonts w:hint="eastAsia"/>
          <w:sz w:val="24"/>
        </w:rPr>
        <w:t>当本基金发生大额申购或赎回情形时，基金管理人可以采用摆动定价机制，以确保基金估值的公平性。具体处理原则与操作规范遵循相关法律法规以及监管部门、自律规则的规定。</w:t>
      </w:r>
    </w:p>
    <w:p w14:paraId="6273393B" w14:textId="4BD389F3" w:rsidR="005F0803" w:rsidRDefault="005F0803" w:rsidP="005F0803">
      <w:pPr>
        <w:spacing w:line="360" w:lineRule="auto"/>
        <w:ind w:firstLineChars="200" w:firstLine="480"/>
        <w:rPr>
          <w:rFonts w:ascii="宋体" w:hAnsi="宋体"/>
          <w:sz w:val="24"/>
          <w:szCs w:val="24"/>
        </w:rPr>
      </w:pPr>
      <w:r>
        <w:rPr>
          <w:rFonts w:ascii="宋体" w:hAnsi="宋体" w:hint="eastAsia"/>
          <w:sz w:val="24"/>
          <w:szCs w:val="24"/>
        </w:rPr>
        <w:t>启用侧袋机制的具体措施，详见本招募说明书“十</w:t>
      </w:r>
      <w:r w:rsidR="001C6BCC">
        <w:rPr>
          <w:rFonts w:ascii="宋体" w:hAnsi="宋体" w:hint="eastAsia"/>
          <w:sz w:val="24"/>
          <w:szCs w:val="24"/>
        </w:rPr>
        <w:t>八</w:t>
      </w:r>
      <w:r>
        <w:rPr>
          <w:rFonts w:ascii="宋体" w:hAnsi="宋体" w:hint="eastAsia"/>
          <w:sz w:val="24"/>
          <w:szCs w:val="24"/>
        </w:rPr>
        <w:t>、侧袋机制”的相关内容。若本基金启用侧袋机制，则实施侧袋机制期间，侧袋账户份额将停止披露基金净值信息，并不得办理申购、赎回和转换。因特定资产的变现时间具有不确定性，最终变现价格也具有不确定性并且有可能大幅低于启用侧袋机制时的特定资</w:t>
      </w:r>
      <w:r>
        <w:rPr>
          <w:rFonts w:ascii="宋体" w:hAnsi="宋体" w:hint="eastAsia"/>
          <w:sz w:val="24"/>
          <w:szCs w:val="24"/>
        </w:rPr>
        <w:lastRenderedPageBreak/>
        <w:t>产的估值，基金份额持有人可能因此面临损失。</w:t>
      </w:r>
    </w:p>
    <w:p w14:paraId="79677DCC" w14:textId="77777777" w:rsidR="005F0803" w:rsidRDefault="005F0803" w:rsidP="005F0803">
      <w:pPr>
        <w:spacing w:line="360" w:lineRule="auto"/>
        <w:ind w:firstLineChars="200" w:firstLine="480"/>
        <w:rPr>
          <w:sz w:val="24"/>
          <w:szCs w:val="24"/>
        </w:rPr>
      </w:pPr>
      <w:r>
        <w:rPr>
          <w:rFonts w:ascii="宋体" w:hAnsi="宋体"/>
          <w:sz w:val="24"/>
          <w:szCs w:val="24"/>
        </w:rPr>
        <w:t>4</w:t>
      </w:r>
      <w:r>
        <w:rPr>
          <w:rFonts w:ascii="宋体" w:hAnsi="宋体" w:hint="eastAsia"/>
          <w:sz w:val="24"/>
          <w:szCs w:val="24"/>
        </w:rPr>
        <w:t>、</w:t>
      </w:r>
      <w:r w:rsidRPr="00A83735">
        <w:rPr>
          <w:rFonts w:hint="eastAsia"/>
          <w:sz w:val="24"/>
          <w:szCs w:val="24"/>
        </w:rPr>
        <w:t>本基金特有的风险</w:t>
      </w:r>
      <w:r>
        <w:rPr>
          <w:sz w:val="24"/>
          <w:szCs w:val="24"/>
        </w:rPr>
        <w:t xml:space="preserve"> </w:t>
      </w:r>
    </w:p>
    <w:p w14:paraId="1251F47F" w14:textId="77777777" w:rsidR="005F0803" w:rsidRPr="00A83735" w:rsidRDefault="005F0803" w:rsidP="00C26B74">
      <w:pPr>
        <w:autoSpaceDE w:val="0"/>
        <w:autoSpaceDN w:val="0"/>
        <w:adjustRightInd w:val="0"/>
        <w:spacing w:line="360" w:lineRule="auto"/>
        <w:ind w:firstLine="420"/>
        <w:rPr>
          <w:sz w:val="24"/>
          <w:szCs w:val="24"/>
        </w:rPr>
      </w:pPr>
      <w:r>
        <w:rPr>
          <w:rFonts w:hint="eastAsia"/>
          <w:sz w:val="24"/>
        </w:rPr>
        <w:t>（</w:t>
      </w:r>
      <w:r>
        <w:rPr>
          <w:rFonts w:hint="eastAsia"/>
          <w:sz w:val="24"/>
        </w:rPr>
        <w:t>1</w:t>
      </w:r>
      <w:r>
        <w:rPr>
          <w:rFonts w:hint="eastAsia"/>
          <w:sz w:val="24"/>
        </w:rPr>
        <w:t>）</w:t>
      </w:r>
      <w:r w:rsidRPr="00A83735">
        <w:rPr>
          <w:rFonts w:hint="eastAsia"/>
          <w:sz w:val="24"/>
          <w:szCs w:val="24"/>
        </w:rPr>
        <w:t>投资标的风险</w:t>
      </w:r>
    </w:p>
    <w:p w14:paraId="6D1D6980" w14:textId="77777777" w:rsidR="005F0803" w:rsidRDefault="005F0803" w:rsidP="005F0803">
      <w:pPr>
        <w:autoSpaceDE w:val="0"/>
        <w:autoSpaceDN w:val="0"/>
        <w:adjustRightInd w:val="0"/>
        <w:spacing w:line="360" w:lineRule="auto"/>
        <w:ind w:firstLine="420"/>
        <w:rPr>
          <w:sz w:val="24"/>
          <w:szCs w:val="24"/>
        </w:rPr>
      </w:pPr>
      <w:r w:rsidRPr="00A83735">
        <w:rPr>
          <w:rFonts w:hint="eastAsia"/>
          <w:sz w:val="24"/>
          <w:szCs w:val="24"/>
        </w:rPr>
        <w:t>本基金主要投资于经中国证监会依法核准或注册的公开募集证券投资基金，基金份额净值会由于所持基金份额净值的波动而波动，所持基金面临的风险也将直接或间接成为本基金的风险。</w:t>
      </w:r>
    </w:p>
    <w:p w14:paraId="1C654AA3" w14:textId="77777777" w:rsidR="005F0803" w:rsidRDefault="005F0803" w:rsidP="005F0803">
      <w:pPr>
        <w:autoSpaceDE w:val="0"/>
        <w:autoSpaceDN w:val="0"/>
        <w:adjustRightInd w:val="0"/>
        <w:spacing w:line="360" w:lineRule="auto"/>
        <w:ind w:firstLine="420"/>
        <w:rPr>
          <w:rFonts w:ascii="宋体" w:hAnsi="宋体"/>
          <w:sz w:val="24"/>
          <w:szCs w:val="24"/>
        </w:rPr>
      </w:pPr>
      <w:r>
        <w:rPr>
          <w:rFonts w:ascii="宋体" w:hAnsi="宋体" w:hint="eastAsia"/>
          <w:sz w:val="24"/>
          <w:szCs w:val="24"/>
        </w:rPr>
        <w:t>（</w:t>
      </w:r>
      <w:r w:rsidR="00C26B74">
        <w:rPr>
          <w:rFonts w:ascii="宋体" w:hAnsi="宋体" w:hint="eastAsia"/>
          <w:sz w:val="24"/>
          <w:szCs w:val="24"/>
        </w:rPr>
        <w:t>2</w:t>
      </w:r>
      <w:r>
        <w:rPr>
          <w:rFonts w:ascii="宋体" w:hAnsi="宋体" w:hint="eastAsia"/>
          <w:sz w:val="24"/>
          <w:szCs w:val="24"/>
        </w:rPr>
        <w:t>）</w:t>
      </w:r>
      <w:r w:rsidRPr="0078215E">
        <w:rPr>
          <w:rFonts w:ascii="宋体" w:hAnsi="宋体" w:hint="eastAsia"/>
          <w:sz w:val="24"/>
          <w:szCs w:val="24"/>
        </w:rPr>
        <w:t>基金承担费用比其他普通开放式基金高的风险</w:t>
      </w:r>
    </w:p>
    <w:p w14:paraId="74ED21DC" w14:textId="77777777" w:rsidR="005F0803" w:rsidRDefault="005F0803" w:rsidP="005F0803">
      <w:pPr>
        <w:autoSpaceDE w:val="0"/>
        <w:autoSpaceDN w:val="0"/>
        <w:adjustRightInd w:val="0"/>
        <w:spacing w:line="360" w:lineRule="auto"/>
        <w:ind w:firstLine="420"/>
        <w:rPr>
          <w:sz w:val="24"/>
          <w:szCs w:val="24"/>
        </w:rPr>
      </w:pPr>
      <w:r w:rsidRPr="0078215E">
        <w:rPr>
          <w:rFonts w:hint="eastAsia"/>
          <w:sz w:val="24"/>
          <w:szCs w:val="24"/>
        </w:rPr>
        <w:t>本基金为基金中基金，基金资产主要投资于其他公开募集证券投资基金的基金份额，除了持有的本基金管理人管理的其他基金部分不收取管理费、持有本基金托管人托管的其他基金部分不收取托管费、申购本基金管理人管理的其他基金不收取申购费、赎回费（按照相关</w:t>
      </w:r>
      <w:r w:rsidR="00E534C1">
        <w:rPr>
          <w:rFonts w:hint="eastAsia"/>
          <w:sz w:val="24"/>
          <w:szCs w:val="24"/>
        </w:rPr>
        <w:t>法律</w:t>
      </w:r>
      <w:r w:rsidRPr="0078215E">
        <w:rPr>
          <w:rFonts w:hint="eastAsia"/>
          <w:sz w:val="24"/>
          <w:szCs w:val="24"/>
        </w:rPr>
        <w:t>法规、</w:t>
      </w:r>
      <w:r>
        <w:rPr>
          <w:rFonts w:hint="eastAsia"/>
          <w:sz w:val="24"/>
          <w:szCs w:val="24"/>
        </w:rPr>
        <w:t>被投资</w:t>
      </w:r>
      <w:r w:rsidRPr="0078215E">
        <w:rPr>
          <w:rFonts w:hint="eastAsia"/>
          <w:sz w:val="24"/>
          <w:szCs w:val="24"/>
        </w:rPr>
        <w:t>基金招募说明书约定应当收取，并计入基金财产的赎回费用除外）、销售服务费外，基金中基金承担的相关基金费用可能比普通的开放式基金高。</w:t>
      </w:r>
    </w:p>
    <w:p w14:paraId="4838DC2C" w14:textId="77777777" w:rsidR="005F0803" w:rsidRPr="00C877AD" w:rsidRDefault="005F0803" w:rsidP="005F0803">
      <w:pPr>
        <w:autoSpaceDE w:val="0"/>
        <w:autoSpaceDN w:val="0"/>
        <w:adjustRightInd w:val="0"/>
        <w:spacing w:line="360" w:lineRule="auto"/>
        <w:ind w:firstLine="420"/>
        <w:rPr>
          <w:sz w:val="24"/>
          <w:szCs w:val="24"/>
        </w:rPr>
      </w:pPr>
      <w:r w:rsidRPr="00C877AD">
        <w:rPr>
          <w:rFonts w:hint="eastAsia"/>
          <w:sz w:val="24"/>
          <w:szCs w:val="24"/>
        </w:rPr>
        <w:t>（</w:t>
      </w:r>
      <w:r w:rsidR="00C26B74">
        <w:rPr>
          <w:rFonts w:hint="eastAsia"/>
          <w:sz w:val="24"/>
          <w:szCs w:val="24"/>
        </w:rPr>
        <w:t>3</w:t>
      </w:r>
      <w:r w:rsidRPr="00C877AD">
        <w:rPr>
          <w:rFonts w:hint="eastAsia"/>
          <w:sz w:val="24"/>
          <w:szCs w:val="24"/>
        </w:rPr>
        <w:t>）赎回资金到账时间、估值、净值披露时间较晚的风险</w:t>
      </w:r>
    </w:p>
    <w:p w14:paraId="48636983" w14:textId="77777777" w:rsidR="005F0803" w:rsidRPr="00C877AD" w:rsidRDefault="005F0803" w:rsidP="005F0803">
      <w:pPr>
        <w:autoSpaceDE w:val="0"/>
        <w:autoSpaceDN w:val="0"/>
        <w:adjustRightInd w:val="0"/>
        <w:spacing w:line="360" w:lineRule="auto"/>
        <w:ind w:firstLine="420"/>
        <w:rPr>
          <w:sz w:val="24"/>
          <w:szCs w:val="24"/>
        </w:rPr>
      </w:pPr>
      <w:r w:rsidRPr="00C877AD">
        <w:rPr>
          <w:rFonts w:hint="eastAsia"/>
          <w:sz w:val="24"/>
          <w:szCs w:val="24"/>
        </w:rPr>
        <w:t>本基金的赎回资金到账时间在一定程度上取决于卖出或赎回持有基金所得款项的到账时间，赎回资金到账时间较长，受此影响本基金的赎回资金到账时间可能会较晚。</w:t>
      </w:r>
    </w:p>
    <w:p w14:paraId="28D3A527" w14:textId="61CB0950" w:rsidR="005F0803" w:rsidRDefault="005F0803" w:rsidP="005F0803">
      <w:pPr>
        <w:autoSpaceDE w:val="0"/>
        <w:autoSpaceDN w:val="0"/>
        <w:adjustRightInd w:val="0"/>
        <w:spacing w:line="360" w:lineRule="auto"/>
        <w:ind w:firstLine="420"/>
        <w:rPr>
          <w:sz w:val="24"/>
          <w:szCs w:val="24"/>
        </w:rPr>
      </w:pPr>
      <w:r w:rsidRPr="00C877AD">
        <w:rPr>
          <w:rFonts w:hint="eastAsia"/>
          <w:sz w:val="24"/>
          <w:szCs w:val="24"/>
        </w:rPr>
        <w:t>本基金持有其他公开募集证券投资基金，其估值须待持有的公开募集证券基金净值披露后方可进行，因此本基金的估值和净值披露时间较一般证券投资基金晚。</w:t>
      </w:r>
    </w:p>
    <w:p w14:paraId="37B1AE72" w14:textId="07AC9DAE" w:rsidR="005518F9" w:rsidRPr="005518F9" w:rsidRDefault="005518F9" w:rsidP="005518F9">
      <w:pPr>
        <w:autoSpaceDE w:val="0"/>
        <w:autoSpaceDN w:val="0"/>
        <w:adjustRightInd w:val="0"/>
        <w:spacing w:line="360" w:lineRule="auto"/>
        <w:ind w:firstLine="420"/>
        <w:rPr>
          <w:sz w:val="24"/>
          <w:szCs w:val="24"/>
        </w:rPr>
      </w:pPr>
      <w:r>
        <w:rPr>
          <w:rFonts w:hint="eastAsia"/>
          <w:sz w:val="24"/>
          <w:szCs w:val="24"/>
        </w:rPr>
        <w:t>（</w:t>
      </w:r>
      <w:r>
        <w:rPr>
          <w:rFonts w:hint="eastAsia"/>
          <w:sz w:val="24"/>
          <w:szCs w:val="24"/>
        </w:rPr>
        <w:t>4</w:t>
      </w:r>
      <w:r>
        <w:rPr>
          <w:rFonts w:hint="eastAsia"/>
          <w:sz w:val="24"/>
          <w:szCs w:val="24"/>
        </w:rPr>
        <w:t>）</w:t>
      </w:r>
      <w:r w:rsidRPr="005518F9">
        <w:rPr>
          <w:rFonts w:hint="eastAsia"/>
          <w:sz w:val="24"/>
          <w:szCs w:val="24"/>
        </w:rPr>
        <w:t>本基金自动终止的风险</w:t>
      </w:r>
    </w:p>
    <w:p w14:paraId="45311B87" w14:textId="367E0A6E" w:rsidR="005518F9" w:rsidRDefault="005518F9" w:rsidP="005518F9">
      <w:pPr>
        <w:autoSpaceDE w:val="0"/>
        <w:autoSpaceDN w:val="0"/>
        <w:adjustRightInd w:val="0"/>
        <w:spacing w:line="360" w:lineRule="auto"/>
        <w:ind w:firstLine="420"/>
        <w:rPr>
          <w:sz w:val="24"/>
          <w:szCs w:val="24"/>
        </w:rPr>
      </w:pPr>
      <w:r w:rsidRPr="005518F9">
        <w:rPr>
          <w:rFonts w:hint="eastAsia"/>
          <w:sz w:val="24"/>
          <w:szCs w:val="24"/>
        </w:rPr>
        <w:t>基金合同生效后，出现连续</w:t>
      </w:r>
      <w:r w:rsidRPr="005518F9">
        <w:rPr>
          <w:rFonts w:hint="eastAsia"/>
          <w:sz w:val="24"/>
          <w:szCs w:val="24"/>
        </w:rPr>
        <w:t>50</w:t>
      </w:r>
      <w:r w:rsidRPr="005518F9">
        <w:rPr>
          <w:rFonts w:hint="eastAsia"/>
          <w:sz w:val="24"/>
          <w:szCs w:val="24"/>
        </w:rPr>
        <w:t>个工作日基金份额持有人数量不满</w:t>
      </w:r>
      <w:r w:rsidRPr="005518F9">
        <w:rPr>
          <w:rFonts w:hint="eastAsia"/>
          <w:sz w:val="24"/>
          <w:szCs w:val="24"/>
        </w:rPr>
        <w:t>200</w:t>
      </w:r>
      <w:r w:rsidRPr="005518F9">
        <w:rPr>
          <w:rFonts w:hint="eastAsia"/>
          <w:sz w:val="24"/>
          <w:szCs w:val="24"/>
        </w:rPr>
        <w:t>人或者基金资产净值低于</w:t>
      </w:r>
      <w:r w:rsidRPr="005518F9">
        <w:rPr>
          <w:rFonts w:hint="eastAsia"/>
          <w:sz w:val="24"/>
          <w:szCs w:val="24"/>
        </w:rPr>
        <w:t>5000</w:t>
      </w:r>
      <w:r w:rsidRPr="005518F9">
        <w:rPr>
          <w:rFonts w:hint="eastAsia"/>
          <w:sz w:val="24"/>
          <w:szCs w:val="24"/>
        </w:rPr>
        <w:t>万元情形的，本基金基金合同自动终止，无需召开基金份额持有人大会，因此投资者将面临基金合同可能提前终止的不确定性风险。</w:t>
      </w:r>
    </w:p>
    <w:p w14:paraId="5A73857C" w14:textId="77777777" w:rsidR="005F0803" w:rsidRDefault="005F0803" w:rsidP="005F0803">
      <w:pPr>
        <w:numPr>
          <w:ilvl w:val="255"/>
          <w:numId w:val="0"/>
        </w:numPr>
        <w:autoSpaceDE w:val="0"/>
        <w:autoSpaceDN w:val="0"/>
        <w:adjustRightInd w:val="0"/>
        <w:spacing w:line="360" w:lineRule="auto"/>
        <w:ind w:firstLineChars="200" w:firstLine="480"/>
        <w:rPr>
          <w:rFonts w:ascii="宋体" w:hAnsi="宋体"/>
          <w:sz w:val="24"/>
          <w:szCs w:val="24"/>
        </w:rPr>
      </w:pPr>
      <w:r>
        <w:rPr>
          <w:rFonts w:ascii="宋体" w:hAnsi="宋体"/>
          <w:sz w:val="24"/>
          <w:szCs w:val="24"/>
        </w:rPr>
        <w:t>5</w:t>
      </w:r>
      <w:r>
        <w:rPr>
          <w:rFonts w:ascii="宋体" w:hAnsi="宋体" w:hint="eastAsia"/>
          <w:sz w:val="24"/>
          <w:szCs w:val="24"/>
        </w:rPr>
        <w:t>、资产支持证券投资风险</w:t>
      </w:r>
    </w:p>
    <w:p w14:paraId="1CD4C85B" w14:textId="77777777" w:rsidR="005F0803" w:rsidRDefault="005F0803" w:rsidP="005F0803">
      <w:pPr>
        <w:autoSpaceDE w:val="0"/>
        <w:autoSpaceDN w:val="0"/>
        <w:adjustRightInd w:val="0"/>
        <w:spacing w:line="360" w:lineRule="auto"/>
        <w:ind w:firstLine="420"/>
        <w:rPr>
          <w:rFonts w:ascii="宋体" w:hAnsi="宋体"/>
          <w:sz w:val="24"/>
          <w:szCs w:val="24"/>
        </w:rPr>
      </w:pPr>
      <w:r>
        <w:rPr>
          <w:rFonts w:ascii="宋体" w:hAnsi="宋体" w:hint="eastAsia"/>
          <w:sz w:val="24"/>
          <w:szCs w:val="24"/>
        </w:rPr>
        <w:t>本基金投资资产支持证券，资产支持证券是一种债券性质的金融工具。资产支持证券的风险主要包括资产风险及证券化风险。资产风险源于资产本身，包括价格波动风险、流动性风险等。证券化风险主要表现为信用评级风险、法律风险等。</w:t>
      </w:r>
    </w:p>
    <w:p w14:paraId="4A55F8A0" w14:textId="0756A279" w:rsidR="0086497E" w:rsidRPr="0086497E" w:rsidRDefault="005F0803" w:rsidP="0086497E">
      <w:pPr>
        <w:autoSpaceDE w:val="0"/>
        <w:autoSpaceDN w:val="0"/>
        <w:adjustRightInd w:val="0"/>
        <w:spacing w:line="360" w:lineRule="auto"/>
        <w:ind w:firstLine="420"/>
        <w:rPr>
          <w:rFonts w:ascii="宋体" w:hAnsi="宋体"/>
          <w:sz w:val="24"/>
          <w:szCs w:val="24"/>
        </w:rPr>
      </w:pPr>
      <w:r>
        <w:rPr>
          <w:rFonts w:ascii="宋体" w:hAnsi="宋体" w:hint="eastAsia"/>
          <w:sz w:val="24"/>
          <w:szCs w:val="24"/>
        </w:rPr>
        <w:lastRenderedPageBreak/>
        <w:t>6、</w:t>
      </w:r>
      <w:r w:rsidR="0086497E" w:rsidRPr="0086497E">
        <w:rPr>
          <w:rFonts w:ascii="宋体" w:hAnsi="宋体" w:hint="eastAsia"/>
          <w:sz w:val="24"/>
          <w:szCs w:val="24"/>
        </w:rPr>
        <w:t>通过内地与香港股票市场交易互联互通机制投资于港股通标的股票的风险</w:t>
      </w:r>
    </w:p>
    <w:p w14:paraId="5F2FE871" w14:textId="77777777" w:rsidR="0086497E" w:rsidRPr="0086497E" w:rsidRDefault="0086497E" w:rsidP="0086497E">
      <w:pPr>
        <w:autoSpaceDE w:val="0"/>
        <w:autoSpaceDN w:val="0"/>
        <w:adjustRightInd w:val="0"/>
        <w:spacing w:line="360" w:lineRule="auto"/>
        <w:ind w:firstLine="420"/>
        <w:rPr>
          <w:rFonts w:ascii="宋体" w:hAnsi="宋体"/>
          <w:sz w:val="24"/>
          <w:szCs w:val="24"/>
        </w:rPr>
      </w:pPr>
      <w:r w:rsidRPr="0086497E">
        <w:rPr>
          <w:rFonts w:ascii="宋体" w:hAnsi="宋体" w:hint="eastAsia"/>
          <w:sz w:val="24"/>
          <w:szCs w:val="24"/>
        </w:rPr>
        <w:t xml:space="preserve">本基金可根据投资策略需要或不同配置地市场环境的变化，选择将部分基金资产投资于港股或选择不将基金资产投资于港股，基金资产并非必然投资港股。  </w:t>
      </w:r>
    </w:p>
    <w:p w14:paraId="4BF51A7B" w14:textId="77777777" w:rsidR="0086497E" w:rsidRPr="0086497E" w:rsidRDefault="0086497E" w:rsidP="0086497E">
      <w:pPr>
        <w:autoSpaceDE w:val="0"/>
        <w:autoSpaceDN w:val="0"/>
        <w:adjustRightInd w:val="0"/>
        <w:spacing w:line="360" w:lineRule="auto"/>
        <w:ind w:firstLine="420"/>
        <w:rPr>
          <w:rFonts w:ascii="宋体" w:hAnsi="宋体"/>
          <w:sz w:val="24"/>
          <w:szCs w:val="24"/>
        </w:rPr>
      </w:pPr>
      <w:r w:rsidRPr="0086497E">
        <w:rPr>
          <w:rFonts w:ascii="宋体" w:hAnsi="宋体" w:hint="eastAsia"/>
          <w:sz w:val="24"/>
          <w:szCs w:val="24"/>
        </w:rPr>
        <w:t>本基金的投资范围包括内地与香港股票市场交易互联互通机制允许买卖的港股通标的股票，除与其他投资于境内市场股票的基金所面临的共同风险外，本基金还将面临以下特有风险，包括但不限于：</w:t>
      </w:r>
    </w:p>
    <w:p w14:paraId="1505BBF3" w14:textId="77777777" w:rsidR="0086497E" w:rsidRPr="0086497E" w:rsidRDefault="0086497E" w:rsidP="0086497E">
      <w:pPr>
        <w:autoSpaceDE w:val="0"/>
        <w:autoSpaceDN w:val="0"/>
        <w:adjustRightInd w:val="0"/>
        <w:spacing w:line="360" w:lineRule="auto"/>
        <w:ind w:firstLine="420"/>
        <w:rPr>
          <w:rFonts w:ascii="宋体" w:hAnsi="宋体"/>
          <w:sz w:val="24"/>
          <w:szCs w:val="24"/>
        </w:rPr>
      </w:pPr>
      <w:r w:rsidRPr="0086497E">
        <w:rPr>
          <w:rFonts w:ascii="宋体" w:hAnsi="宋体" w:hint="eastAsia"/>
          <w:sz w:val="24"/>
          <w:szCs w:val="24"/>
        </w:rPr>
        <w:t>（1）投资于香港证券市场的特有风险</w:t>
      </w:r>
    </w:p>
    <w:p w14:paraId="180815E6" w14:textId="77777777" w:rsidR="0086497E" w:rsidRPr="0086497E" w:rsidRDefault="0086497E" w:rsidP="0086497E">
      <w:pPr>
        <w:autoSpaceDE w:val="0"/>
        <w:autoSpaceDN w:val="0"/>
        <w:adjustRightInd w:val="0"/>
        <w:spacing w:line="360" w:lineRule="auto"/>
        <w:ind w:firstLine="420"/>
        <w:rPr>
          <w:rFonts w:ascii="宋体" w:hAnsi="宋体"/>
          <w:sz w:val="24"/>
          <w:szCs w:val="24"/>
        </w:rPr>
      </w:pPr>
      <w:r w:rsidRPr="0086497E">
        <w:rPr>
          <w:rFonts w:ascii="宋体" w:hAnsi="宋体" w:hint="eastAsia"/>
          <w:sz w:val="24"/>
          <w:szCs w:val="24"/>
        </w:rPr>
        <w:t>1）香港证券市场与内地证券市场规则差异的风险。香港证券市场与内地证券市场存在诸多差异，本基金参与港股通交易需遵守内地与香港相关法律、行政法规、部门规章、规范性文件和业务规则，对香港证券市场有所了解。以上情形可能增加本基金的投资风险。</w:t>
      </w:r>
    </w:p>
    <w:p w14:paraId="093CCA03" w14:textId="77777777" w:rsidR="0086497E" w:rsidRPr="0086497E" w:rsidRDefault="0086497E" w:rsidP="0086497E">
      <w:pPr>
        <w:autoSpaceDE w:val="0"/>
        <w:autoSpaceDN w:val="0"/>
        <w:adjustRightInd w:val="0"/>
        <w:spacing w:line="360" w:lineRule="auto"/>
        <w:ind w:firstLine="420"/>
        <w:rPr>
          <w:rFonts w:ascii="宋体" w:hAnsi="宋体"/>
          <w:sz w:val="24"/>
          <w:szCs w:val="24"/>
        </w:rPr>
      </w:pPr>
      <w:r w:rsidRPr="0086497E">
        <w:rPr>
          <w:rFonts w:ascii="宋体" w:hAnsi="宋体" w:hint="eastAsia"/>
          <w:sz w:val="24"/>
          <w:szCs w:val="24"/>
        </w:rPr>
        <w:t>2）股价较大波动的风险。港股股票可能出现因公司基本面变化、第三方研究分析报告的观点、异常交易情形等原因引起股价较大波动。此外，港股市场实行 T+0 回转交易机制，且个股涨跌幅不设限制，加之香港市场结构性产品和衍生品种类相对丰富以及做空机制的存在，港股股价受到意外事件影响可能表现出更为剧烈的股价波动，由此增加本基金净值的波动风险。</w:t>
      </w:r>
    </w:p>
    <w:p w14:paraId="7C1E8411" w14:textId="77777777" w:rsidR="0086497E" w:rsidRPr="0086497E" w:rsidRDefault="0086497E" w:rsidP="0086497E">
      <w:pPr>
        <w:autoSpaceDE w:val="0"/>
        <w:autoSpaceDN w:val="0"/>
        <w:adjustRightInd w:val="0"/>
        <w:spacing w:line="360" w:lineRule="auto"/>
        <w:ind w:firstLine="420"/>
        <w:rPr>
          <w:rFonts w:ascii="宋体" w:hAnsi="宋体"/>
          <w:sz w:val="24"/>
          <w:szCs w:val="24"/>
        </w:rPr>
      </w:pPr>
      <w:r w:rsidRPr="0086497E">
        <w:rPr>
          <w:rFonts w:ascii="宋体" w:hAnsi="宋体" w:hint="eastAsia"/>
          <w:sz w:val="24"/>
          <w:szCs w:val="24"/>
        </w:rPr>
        <w:t>3）中小市值公司投资风险。中小市值公司存在业绩不稳定、股价波动性较大、市场流动性较差等风险，若本基金投资中小市值股票，本基金的投资风险可能增加。</w:t>
      </w:r>
    </w:p>
    <w:p w14:paraId="39BD7C1C" w14:textId="77777777" w:rsidR="0086497E" w:rsidRPr="0086497E" w:rsidRDefault="0086497E" w:rsidP="0086497E">
      <w:pPr>
        <w:autoSpaceDE w:val="0"/>
        <w:autoSpaceDN w:val="0"/>
        <w:adjustRightInd w:val="0"/>
        <w:spacing w:line="360" w:lineRule="auto"/>
        <w:ind w:firstLine="420"/>
        <w:rPr>
          <w:rFonts w:ascii="宋体" w:hAnsi="宋体"/>
          <w:sz w:val="24"/>
          <w:szCs w:val="24"/>
        </w:rPr>
      </w:pPr>
      <w:r w:rsidRPr="0086497E">
        <w:rPr>
          <w:rFonts w:ascii="宋体" w:hAnsi="宋体" w:hint="eastAsia"/>
          <w:sz w:val="24"/>
          <w:szCs w:val="24"/>
        </w:rPr>
        <w:t>4）股份数量、股票面值大幅变化的风险。部分港股上市公司基本面变化大，股票价格低，可能存在大比例折价供股或配股、频繁分拆合并股份的行为，投资者持有的股份数量、股票面值可能发生大幅变化，由此可能增加本基金的投资风险。</w:t>
      </w:r>
    </w:p>
    <w:p w14:paraId="354F026F" w14:textId="502AE33B" w:rsidR="0086497E" w:rsidRPr="0086497E" w:rsidRDefault="0086497E" w:rsidP="0086497E">
      <w:pPr>
        <w:autoSpaceDE w:val="0"/>
        <w:autoSpaceDN w:val="0"/>
        <w:adjustRightInd w:val="0"/>
        <w:spacing w:line="360" w:lineRule="auto"/>
        <w:ind w:firstLine="420"/>
        <w:rPr>
          <w:rFonts w:ascii="宋体" w:hAnsi="宋体"/>
          <w:sz w:val="24"/>
          <w:szCs w:val="24"/>
        </w:rPr>
      </w:pPr>
      <w:r w:rsidRPr="0086497E">
        <w:rPr>
          <w:rFonts w:ascii="宋体" w:hAnsi="宋体" w:hint="eastAsia"/>
          <w:sz w:val="24"/>
          <w:szCs w:val="24"/>
        </w:rPr>
        <w:t>5）停牌风险。与内地市场相比，香港市场股票停牌制度存在一定差异，港股股票可能出现长时间停牌现象，由此可能增加本基金的投资风险。</w:t>
      </w:r>
    </w:p>
    <w:p w14:paraId="331D2202" w14:textId="3FD2B721" w:rsidR="0086497E" w:rsidRPr="0086497E" w:rsidRDefault="0086497E" w:rsidP="0086497E">
      <w:pPr>
        <w:autoSpaceDE w:val="0"/>
        <w:autoSpaceDN w:val="0"/>
        <w:adjustRightInd w:val="0"/>
        <w:spacing w:line="360" w:lineRule="auto"/>
        <w:ind w:firstLine="420"/>
        <w:rPr>
          <w:rFonts w:ascii="宋体" w:hAnsi="宋体"/>
          <w:sz w:val="24"/>
          <w:szCs w:val="24"/>
        </w:rPr>
      </w:pPr>
      <w:r w:rsidRPr="0086497E">
        <w:rPr>
          <w:rFonts w:ascii="宋体" w:hAnsi="宋体" w:hint="eastAsia"/>
          <w:sz w:val="24"/>
          <w:szCs w:val="24"/>
        </w:rPr>
        <w:t>6）直接退市风险。与内地市场相比，香港市场股票交易没有退市风险警示、退市整理等安排，相关股票存在直接退市的风险。港股股票一旦退市，本基金将面临无法继续通过港股通买卖相关股票的风险。此外，港股通标的股票退市后，</w:t>
      </w:r>
      <w:r w:rsidRPr="0086497E">
        <w:rPr>
          <w:rFonts w:ascii="宋体" w:hAnsi="宋体" w:hint="eastAsia"/>
          <w:sz w:val="24"/>
          <w:szCs w:val="24"/>
        </w:rPr>
        <w:lastRenderedPageBreak/>
        <w:t>中国证券登记结算有限责任公司通过香港结算</w:t>
      </w:r>
      <w:r w:rsidR="00B276DE">
        <w:rPr>
          <w:rFonts w:ascii="宋体" w:hAnsi="宋体" w:hint="eastAsia"/>
          <w:sz w:val="24"/>
          <w:szCs w:val="24"/>
        </w:rPr>
        <w:t>机构</w:t>
      </w:r>
      <w:r w:rsidRPr="0086497E">
        <w:rPr>
          <w:rFonts w:ascii="宋体" w:hAnsi="宋体" w:hint="eastAsia"/>
          <w:sz w:val="24"/>
          <w:szCs w:val="24"/>
        </w:rPr>
        <w:t>继续为本基金提供的退市股票名义持有人服务可能会受限。以上情况可能增加本基金的投资风险。</w:t>
      </w:r>
    </w:p>
    <w:p w14:paraId="7FAE7DB7" w14:textId="77777777" w:rsidR="0086497E" w:rsidRPr="0086497E" w:rsidRDefault="0086497E" w:rsidP="0086497E">
      <w:pPr>
        <w:autoSpaceDE w:val="0"/>
        <w:autoSpaceDN w:val="0"/>
        <w:adjustRightInd w:val="0"/>
        <w:spacing w:line="360" w:lineRule="auto"/>
        <w:ind w:firstLine="420"/>
        <w:rPr>
          <w:rFonts w:ascii="宋体" w:hAnsi="宋体"/>
          <w:sz w:val="24"/>
          <w:szCs w:val="24"/>
        </w:rPr>
      </w:pPr>
      <w:r w:rsidRPr="0086497E">
        <w:rPr>
          <w:rFonts w:ascii="宋体" w:hAnsi="宋体" w:hint="eastAsia"/>
          <w:sz w:val="24"/>
          <w:szCs w:val="24"/>
        </w:rPr>
        <w:t>7）交收制度带来的风险。香港证券市场与内地证券市场在证券资金的交收期安排上存在差异，香港证券市场的交收期为T+2日，卖出资金回到本基金人民币账户的周期比内地证券市场要长，此外港股的交收可能因香港出现台风或黑色暴雨等发生延迟交易。因此，本基金可能面临卖出港股后资金不能及时到账，而造成支付赎回款日期比正常情况延后而带来流动性风险。</w:t>
      </w:r>
    </w:p>
    <w:p w14:paraId="6419D143" w14:textId="77777777" w:rsidR="0086497E" w:rsidRPr="0086497E" w:rsidRDefault="0086497E" w:rsidP="0086497E">
      <w:pPr>
        <w:autoSpaceDE w:val="0"/>
        <w:autoSpaceDN w:val="0"/>
        <w:adjustRightInd w:val="0"/>
        <w:spacing w:line="360" w:lineRule="auto"/>
        <w:ind w:firstLine="420"/>
        <w:rPr>
          <w:rFonts w:ascii="宋体" w:hAnsi="宋体"/>
          <w:sz w:val="24"/>
          <w:szCs w:val="24"/>
        </w:rPr>
      </w:pPr>
      <w:r w:rsidRPr="0086497E">
        <w:rPr>
          <w:rFonts w:ascii="宋体" w:hAnsi="宋体" w:hint="eastAsia"/>
          <w:sz w:val="24"/>
          <w:szCs w:val="24"/>
        </w:rPr>
        <w:t>（2）通过内地与香港股票市场交易互联互通机制投资的特有风险</w:t>
      </w:r>
    </w:p>
    <w:p w14:paraId="4D7DD3E0" w14:textId="77777777" w:rsidR="0086497E" w:rsidRPr="0086497E" w:rsidRDefault="0086497E" w:rsidP="0086497E">
      <w:pPr>
        <w:autoSpaceDE w:val="0"/>
        <w:autoSpaceDN w:val="0"/>
        <w:adjustRightInd w:val="0"/>
        <w:spacing w:line="360" w:lineRule="auto"/>
        <w:ind w:firstLine="420"/>
        <w:rPr>
          <w:rFonts w:ascii="宋体" w:hAnsi="宋体"/>
          <w:sz w:val="24"/>
          <w:szCs w:val="24"/>
        </w:rPr>
      </w:pPr>
      <w:r w:rsidRPr="0086497E">
        <w:rPr>
          <w:rFonts w:ascii="宋体" w:hAnsi="宋体" w:hint="eastAsia"/>
          <w:sz w:val="24"/>
          <w:szCs w:val="24"/>
        </w:rPr>
        <w:t>1）港股通规则变动带来的风险。本基金将通过内地与香港股票市场交易互联互通机制投资于香港市场，在市场进入、投资额度、可投资对象、税务政策等方面都有一定的限制，而且此类限制可能会不断调整，这些限制因素的变化可能对本基金进入或退出当地市场造成障碍，从而对投资收益以及正常的申购赎回产生直接或间接的影响。</w:t>
      </w:r>
    </w:p>
    <w:p w14:paraId="6F361EB9" w14:textId="77777777" w:rsidR="0086497E" w:rsidRPr="0086497E" w:rsidRDefault="0086497E" w:rsidP="0086497E">
      <w:pPr>
        <w:autoSpaceDE w:val="0"/>
        <w:autoSpaceDN w:val="0"/>
        <w:adjustRightInd w:val="0"/>
        <w:spacing w:line="360" w:lineRule="auto"/>
        <w:ind w:firstLine="420"/>
        <w:rPr>
          <w:rFonts w:ascii="宋体" w:hAnsi="宋体"/>
          <w:sz w:val="24"/>
          <w:szCs w:val="24"/>
        </w:rPr>
      </w:pPr>
      <w:r w:rsidRPr="0086497E">
        <w:rPr>
          <w:rFonts w:ascii="宋体" w:hAnsi="宋体" w:hint="eastAsia"/>
          <w:sz w:val="24"/>
          <w:szCs w:val="24"/>
        </w:rPr>
        <w:t>2）港股通标的股票范围受限及动态调整的风险</w:t>
      </w:r>
    </w:p>
    <w:p w14:paraId="0A45A40F" w14:textId="77777777" w:rsidR="0086497E" w:rsidRPr="0086497E" w:rsidRDefault="0086497E" w:rsidP="0086497E">
      <w:pPr>
        <w:autoSpaceDE w:val="0"/>
        <w:autoSpaceDN w:val="0"/>
        <w:adjustRightInd w:val="0"/>
        <w:spacing w:line="360" w:lineRule="auto"/>
        <w:ind w:firstLine="420"/>
        <w:rPr>
          <w:rFonts w:ascii="宋体" w:hAnsi="宋体"/>
          <w:sz w:val="24"/>
          <w:szCs w:val="24"/>
        </w:rPr>
      </w:pPr>
      <w:r w:rsidRPr="0086497E">
        <w:rPr>
          <w:rFonts w:ascii="宋体" w:hAnsi="宋体" w:hint="eastAsia"/>
          <w:sz w:val="24"/>
          <w:szCs w:val="24"/>
        </w:rPr>
        <w:t>本基金可以通过港股通买卖的股票存在一定的范围限制，且港股通标的股票名单会动态调整。对于被调出的港股通标的股票，自调整之日起，本基金将不得再行买入。以上情形可能对本基金带来不利影响。</w:t>
      </w:r>
    </w:p>
    <w:p w14:paraId="2CB388E0" w14:textId="77777777" w:rsidR="0086497E" w:rsidRPr="0086497E" w:rsidRDefault="0086497E" w:rsidP="0086497E">
      <w:pPr>
        <w:autoSpaceDE w:val="0"/>
        <w:autoSpaceDN w:val="0"/>
        <w:adjustRightInd w:val="0"/>
        <w:spacing w:line="360" w:lineRule="auto"/>
        <w:ind w:firstLine="420"/>
        <w:rPr>
          <w:rFonts w:ascii="宋体" w:hAnsi="宋体"/>
          <w:sz w:val="24"/>
          <w:szCs w:val="24"/>
        </w:rPr>
      </w:pPr>
      <w:r w:rsidRPr="0086497E">
        <w:rPr>
          <w:rFonts w:ascii="宋体" w:hAnsi="宋体" w:hint="eastAsia"/>
          <w:sz w:val="24"/>
          <w:szCs w:val="24"/>
        </w:rPr>
        <w:t>3）基金净值波动风险。在内地与香港股票市场交易互联互通机制下，只有内地和香港两地均为交易日且能够满足结算安排的交易日才为港股通交易日，存在港股通交易日不连贯的情形，而导致基金所持的港股组合在后续港股通交易日开市交易中集中体现市场反应而造成其价格波动骤然增大，进而导致本基金所持港股组合在资产估值上出现波动增大的风险。</w:t>
      </w:r>
    </w:p>
    <w:p w14:paraId="7E96C067" w14:textId="77777777" w:rsidR="0086497E" w:rsidRPr="0086497E" w:rsidRDefault="0086497E" w:rsidP="0086497E">
      <w:pPr>
        <w:autoSpaceDE w:val="0"/>
        <w:autoSpaceDN w:val="0"/>
        <w:adjustRightInd w:val="0"/>
        <w:spacing w:line="360" w:lineRule="auto"/>
        <w:ind w:firstLine="420"/>
        <w:rPr>
          <w:rFonts w:ascii="宋体" w:hAnsi="宋体"/>
          <w:sz w:val="24"/>
          <w:szCs w:val="24"/>
        </w:rPr>
      </w:pPr>
      <w:r w:rsidRPr="0086497E">
        <w:rPr>
          <w:rFonts w:ascii="宋体" w:hAnsi="宋体" w:hint="eastAsia"/>
          <w:sz w:val="24"/>
          <w:szCs w:val="24"/>
        </w:rPr>
        <w:t>4）交易失败及交易中断的风险。在内地与香港股票市场交易互联互通机制下，港股通交易存在每日额度限制，本基金可能面临每日额度不足而交易失败的风险。若香港联交所与内地交易所的证券交易服务公司之间的报盘系统或者通信链路出现故障，可能导致15分钟以上不能申报和撤销申报的交易中断风险。</w:t>
      </w:r>
    </w:p>
    <w:p w14:paraId="7860371C" w14:textId="77777777" w:rsidR="0086497E" w:rsidRPr="0086497E" w:rsidRDefault="0086497E" w:rsidP="0086497E">
      <w:pPr>
        <w:autoSpaceDE w:val="0"/>
        <w:autoSpaceDN w:val="0"/>
        <w:adjustRightInd w:val="0"/>
        <w:spacing w:line="360" w:lineRule="auto"/>
        <w:ind w:firstLine="420"/>
        <w:rPr>
          <w:rFonts w:ascii="宋体" w:hAnsi="宋体"/>
          <w:sz w:val="24"/>
          <w:szCs w:val="24"/>
        </w:rPr>
      </w:pPr>
      <w:r w:rsidRPr="0086497E">
        <w:rPr>
          <w:rFonts w:ascii="宋体" w:hAnsi="宋体" w:hint="eastAsia"/>
          <w:sz w:val="24"/>
          <w:szCs w:val="24"/>
        </w:rPr>
        <w:t>5）无法进行交易的风险。香港出现台风、黑色暴雨或者联交所规定的其他情形时，香港证券市场将可能停市，投资者将面临在停市期间无法进行港股交易的风险；出现内地证券交易服务公司认定的交易异常情况时，将可能暂停提供部</w:t>
      </w:r>
      <w:r w:rsidRPr="0086497E">
        <w:rPr>
          <w:rFonts w:ascii="宋体" w:hAnsi="宋体" w:hint="eastAsia"/>
          <w:sz w:val="24"/>
          <w:szCs w:val="24"/>
        </w:rPr>
        <w:lastRenderedPageBreak/>
        <w:t>分或者全部港股通服务，本基金将面临在暂停服务期间无法进行港股通交易的风险。</w:t>
      </w:r>
    </w:p>
    <w:p w14:paraId="1E2F2B94" w14:textId="77777777" w:rsidR="0086497E" w:rsidRPr="0086497E" w:rsidRDefault="0086497E" w:rsidP="0086497E">
      <w:pPr>
        <w:autoSpaceDE w:val="0"/>
        <w:autoSpaceDN w:val="0"/>
        <w:adjustRightInd w:val="0"/>
        <w:spacing w:line="360" w:lineRule="auto"/>
        <w:ind w:firstLine="420"/>
        <w:rPr>
          <w:rFonts w:ascii="宋体" w:hAnsi="宋体"/>
          <w:sz w:val="24"/>
          <w:szCs w:val="24"/>
        </w:rPr>
      </w:pPr>
      <w:r w:rsidRPr="0086497E">
        <w:rPr>
          <w:rFonts w:ascii="宋体" w:hAnsi="宋体" w:hint="eastAsia"/>
          <w:sz w:val="24"/>
          <w:szCs w:val="24"/>
        </w:rPr>
        <w:t>6）汇率风险。在内地与香港股票市场交易互联互通机制下，港股的买卖是以港币报价、人民币支付，本基金承担港币对人民币汇率波动的风险；同时，由于在交易时间内提交订单依据的港币买入参考汇率和卖出参考汇率，并不等于最终结算汇率，最终结算汇率为相关机构日终确定的数值。此外，若因汇率大幅波动等原因，可能会导致本基金的账户透支风险。因此，本基金面临汇率波动的不确定性风险，由此可能增加本基金的风险。</w:t>
      </w:r>
    </w:p>
    <w:p w14:paraId="12A790BB" w14:textId="77777777" w:rsidR="0086497E" w:rsidRPr="0086497E" w:rsidRDefault="0086497E" w:rsidP="0086497E">
      <w:pPr>
        <w:autoSpaceDE w:val="0"/>
        <w:autoSpaceDN w:val="0"/>
        <w:adjustRightInd w:val="0"/>
        <w:spacing w:line="360" w:lineRule="auto"/>
        <w:ind w:firstLine="420"/>
        <w:rPr>
          <w:rFonts w:ascii="宋体" w:hAnsi="宋体"/>
          <w:sz w:val="24"/>
          <w:szCs w:val="24"/>
        </w:rPr>
      </w:pPr>
      <w:r w:rsidRPr="0086497E">
        <w:rPr>
          <w:rFonts w:ascii="宋体" w:hAnsi="宋体" w:hint="eastAsia"/>
          <w:sz w:val="24"/>
          <w:szCs w:val="24"/>
        </w:rPr>
        <w:t>7）交易价格受限的风险。港股通标的股票不设置涨跌幅限制，但根据联交所业务规则，适用市场波动调节机制的港股通标的股票的买卖申报可能受到价格限制。此外，对于适用收市竞价交易的港股通标的股票，收市竞价交易时段的买卖申报也将受到价格限制。以上情形可能增加本基金的投资风险。</w:t>
      </w:r>
    </w:p>
    <w:p w14:paraId="4167FFBE" w14:textId="77777777" w:rsidR="0086497E" w:rsidRPr="0086497E" w:rsidRDefault="0086497E" w:rsidP="0086497E">
      <w:pPr>
        <w:autoSpaceDE w:val="0"/>
        <w:autoSpaceDN w:val="0"/>
        <w:adjustRightInd w:val="0"/>
        <w:spacing w:line="360" w:lineRule="auto"/>
        <w:ind w:firstLine="420"/>
        <w:rPr>
          <w:rFonts w:ascii="宋体" w:hAnsi="宋体"/>
          <w:sz w:val="24"/>
          <w:szCs w:val="24"/>
        </w:rPr>
      </w:pPr>
      <w:r w:rsidRPr="0086497E">
        <w:rPr>
          <w:rFonts w:ascii="宋体" w:hAnsi="宋体" w:hint="eastAsia"/>
          <w:sz w:val="24"/>
          <w:szCs w:val="24"/>
        </w:rPr>
        <w:t>8）港股通制度下对公司行为的处理规则带来的风险。本基金因所持香港证券市场股票权益分派、转换、上市公司被收购等情形或者异常情况，所取得的港股通标的股票以外的香港联交所上市证券，只能通过港股通卖出，但不得买入；因港股通标的股票权益分派或者转换等情形取得的香港联交所上市股票的认购权利在联交所上市的，可以通过港股通卖出，但不得行权；因港股通标的股票权益分派、转换或者上市公司被收购等所取得的非联交所上市证券，可以享有相关权益，但不得通过港股通买入或卖出。本基金存在因上述规则，利益得不到最大化甚至受损的风险。</w:t>
      </w:r>
    </w:p>
    <w:p w14:paraId="4DCB0380" w14:textId="77777777" w:rsidR="0086497E" w:rsidRPr="0086497E" w:rsidRDefault="0086497E" w:rsidP="0086497E">
      <w:pPr>
        <w:autoSpaceDE w:val="0"/>
        <w:autoSpaceDN w:val="0"/>
        <w:adjustRightInd w:val="0"/>
        <w:spacing w:line="360" w:lineRule="auto"/>
        <w:ind w:firstLine="420"/>
        <w:rPr>
          <w:rFonts w:ascii="宋体" w:hAnsi="宋体"/>
          <w:sz w:val="24"/>
          <w:szCs w:val="24"/>
        </w:rPr>
      </w:pPr>
      <w:r w:rsidRPr="0086497E">
        <w:rPr>
          <w:rFonts w:ascii="宋体" w:hAnsi="宋体" w:hint="eastAsia"/>
          <w:sz w:val="24"/>
          <w:szCs w:val="24"/>
        </w:rPr>
        <w:t>9）结算风险。香港结算机构可能因极端情况存在无法交付证券和资金的结算风险；另外港股通境内结算实施分级结算原则，本基金可能面临以下风险：因结算参与人未完成与中国结算的集中交收，导致本基金应收资金或证券被暂不交付或处置；结算参与人对本基金出现交收违约导致本基金未能取得应收证券或资金；结算参与人向中国结算发送的有关本基金的证券划付指令有误的导致本基金权益受损；其他因结算参与人未遵守相关业务规则导致本基金利益受到损害的情况。</w:t>
      </w:r>
    </w:p>
    <w:p w14:paraId="0052196D" w14:textId="77777777" w:rsidR="0086497E" w:rsidRPr="0086497E" w:rsidRDefault="0086497E" w:rsidP="0086497E">
      <w:pPr>
        <w:autoSpaceDE w:val="0"/>
        <w:autoSpaceDN w:val="0"/>
        <w:adjustRightInd w:val="0"/>
        <w:spacing w:line="360" w:lineRule="auto"/>
        <w:ind w:firstLine="420"/>
        <w:rPr>
          <w:rFonts w:ascii="宋体" w:hAnsi="宋体"/>
          <w:sz w:val="24"/>
          <w:szCs w:val="24"/>
        </w:rPr>
      </w:pPr>
      <w:r w:rsidRPr="0086497E">
        <w:rPr>
          <w:rFonts w:ascii="宋体" w:hAnsi="宋体" w:hint="eastAsia"/>
          <w:sz w:val="24"/>
          <w:szCs w:val="24"/>
        </w:rPr>
        <w:t>（3）其他可能的风险</w:t>
      </w:r>
    </w:p>
    <w:p w14:paraId="68A6087E" w14:textId="77777777" w:rsidR="0086497E" w:rsidRPr="0086497E" w:rsidRDefault="0086497E" w:rsidP="0086497E">
      <w:pPr>
        <w:autoSpaceDE w:val="0"/>
        <w:autoSpaceDN w:val="0"/>
        <w:adjustRightInd w:val="0"/>
        <w:spacing w:line="360" w:lineRule="auto"/>
        <w:ind w:firstLine="420"/>
        <w:rPr>
          <w:rFonts w:ascii="宋体" w:hAnsi="宋体"/>
          <w:sz w:val="24"/>
          <w:szCs w:val="24"/>
        </w:rPr>
      </w:pPr>
      <w:r w:rsidRPr="0086497E">
        <w:rPr>
          <w:rFonts w:ascii="宋体" w:hAnsi="宋体" w:hint="eastAsia"/>
          <w:sz w:val="24"/>
          <w:szCs w:val="24"/>
        </w:rPr>
        <w:t>除上述风险外，本基金投资内地与香港股票市场交易互联互通机制允许买卖</w:t>
      </w:r>
      <w:r w:rsidRPr="0086497E">
        <w:rPr>
          <w:rFonts w:ascii="宋体" w:hAnsi="宋体" w:hint="eastAsia"/>
          <w:sz w:val="24"/>
          <w:szCs w:val="24"/>
        </w:rPr>
        <w:lastRenderedPageBreak/>
        <w:t>的香港证券市场股票，还可能面临的其他风险，包括但不限于：</w:t>
      </w:r>
    </w:p>
    <w:p w14:paraId="44A0B5D2" w14:textId="690CA1AD" w:rsidR="0086497E" w:rsidRPr="0086497E" w:rsidRDefault="0086497E" w:rsidP="0086497E">
      <w:pPr>
        <w:autoSpaceDE w:val="0"/>
        <w:autoSpaceDN w:val="0"/>
        <w:adjustRightInd w:val="0"/>
        <w:spacing w:line="360" w:lineRule="auto"/>
        <w:ind w:firstLine="420"/>
        <w:rPr>
          <w:rFonts w:ascii="宋体" w:hAnsi="宋体"/>
          <w:sz w:val="24"/>
          <w:szCs w:val="24"/>
        </w:rPr>
      </w:pPr>
      <w:r w:rsidRPr="0086497E">
        <w:rPr>
          <w:rFonts w:ascii="宋体" w:hAnsi="宋体" w:hint="eastAsia"/>
          <w:sz w:val="24"/>
          <w:szCs w:val="24"/>
        </w:rPr>
        <w:t>1）本基金的开放日为上海证券交易所、深圳证券交易所的交易日，但若该交易日为非港股通交易日，则本基金有权不开放申购和赎回，投资人将可能无法进行申购与赎回；</w:t>
      </w:r>
    </w:p>
    <w:p w14:paraId="646C1EAA" w14:textId="77777777" w:rsidR="0086497E" w:rsidRPr="0086497E" w:rsidRDefault="0086497E" w:rsidP="0086497E">
      <w:pPr>
        <w:autoSpaceDE w:val="0"/>
        <w:autoSpaceDN w:val="0"/>
        <w:adjustRightInd w:val="0"/>
        <w:spacing w:line="360" w:lineRule="auto"/>
        <w:ind w:firstLine="420"/>
        <w:rPr>
          <w:rFonts w:ascii="宋体" w:hAnsi="宋体"/>
          <w:sz w:val="24"/>
          <w:szCs w:val="24"/>
        </w:rPr>
      </w:pPr>
      <w:r w:rsidRPr="0086497E">
        <w:rPr>
          <w:rFonts w:ascii="宋体" w:hAnsi="宋体" w:hint="eastAsia"/>
          <w:sz w:val="24"/>
          <w:szCs w:val="24"/>
        </w:rPr>
        <w:t>2）因港股通交易当日额度使用完毕而暂停或停止接受买入申报，或者发生证券交易服务公司等机构认定的交易异常情况并决定暂停提供部分或者全部港股通服务，或者发生其他影响通过股票市场交易互联互通机制进行正常交易的情形，本基金可能发生拒绝或暂停申购，暂停赎回或延缓支付赎回款的情形，可能影响投资人的申购以及份额持有人的赎回。</w:t>
      </w:r>
    </w:p>
    <w:p w14:paraId="5EF5C6BF" w14:textId="5FAD8D6C" w:rsidR="004A0B3A" w:rsidRPr="004E7AAA" w:rsidRDefault="0086497E" w:rsidP="0086497E">
      <w:pPr>
        <w:autoSpaceDE w:val="0"/>
        <w:autoSpaceDN w:val="0"/>
        <w:adjustRightInd w:val="0"/>
        <w:spacing w:line="360" w:lineRule="auto"/>
        <w:ind w:firstLine="420"/>
        <w:rPr>
          <w:rFonts w:ascii="宋体" w:hAnsi="宋体"/>
          <w:sz w:val="24"/>
          <w:szCs w:val="24"/>
        </w:rPr>
      </w:pPr>
      <w:r w:rsidRPr="0086497E">
        <w:rPr>
          <w:rFonts w:ascii="宋体" w:hAnsi="宋体" w:hint="eastAsia"/>
          <w:sz w:val="24"/>
          <w:szCs w:val="24"/>
        </w:rPr>
        <w:t>（4）本基金可根据投资策略需要或不同配置地市场环境的变化，选择将部分基金资产投资于港股或选择不将基金资产投资于港股，基金资产并非必然投资港股。</w:t>
      </w:r>
    </w:p>
    <w:p w14:paraId="0048EF17" w14:textId="750D9AE5" w:rsidR="004A0B3A" w:rsidRPr="004A0B3A" w:rsidRDefault="004A0B3A" w:rsidP="004A0B3A">
      <w:pPr>
        <w:autoSpaceDE w:val="0"/>
        <w:autoSpaceDN w:val="0"/>
        <w:adjustRightInd w:val="0"/>
        <w:spacing w:line="360" w:lineRule="auto"/>
        <w:ind w:firstLine="420"/>
        <w:rPr>
          <w:rFonts w:ascii="宋体" w:hAnsi="宋体"/>
          <w:sz w:val="24"/>
          <w:szCs w:val="24"/>
        </w:rPr>
      </w:pPr>
      <w:r>
        <w:rPr>
          <w:rFonts w:ascii="宋体" w:hAnsi="宋体" w:hint="eastAsia"/>
          <w:sz w:val="24"/>
          <w:szCs w:val="24"/>
        </w:rPr>
        <w:t>7、</w:t>
      </w:r>
      <w:r w:rsidRPr="004A0B3A">
        <w:rPr>
          <w:rFonts w:ascii="宋体" w:hAnsi="宋体" w:hint="eastAsia"/>
          <w:sz w:val="24"/>
          <w:szCs w:val="24"/>
        </w:rPr>
        <w:t>存托凭证投资风险</w:t>
      </w:r>
    </w:p>
    <w:p w14:paraId="041D5D04" w14:textId="026BE322" w:rsidR="005F0803" w:rsidRDefault="004A0B3A" w:rsidP="0086497E">
      <w:pPr>
        <w:autoSpaceDE w:val="0"/>
        <w:autoSpaceDN w:val="0"/>
        <w:adjustRightInd w:val="0"/>
        <w:spacing w:line="360" w:lineRule="auto"/>
        <w:ind w:firstLine="420"/>
        <w:rPr>
          <w:rFonts w:ascii="宋体" w:hAnsi="宋体"/>
          <w:sz w:val="24"/>
          <w:szCs w:val="24"/>
        </w:rPr>
      </w:pPr>
      <w:r w:rsidRPr="004A0B3A">
        <w:rPr>
          <w:rFonts w:ascii="宋体" w:hAnsi="宋体" w:hint="eastAsia"/>
          <w:sz w:val="24"/>
          <w:szCs w:val="24"/>
        </w:rPr>
        <w:t>本基金的投资范围包括存托凭证。存托凭证是新证券品种，本基金投资存托凭证在承担境内上市交易股票投资的共同风险外，还将承担与存托凭证、创新企业发行、境外发行人以及交易机制相关的特有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证券交易机制、法律制度、监管环境差异可能导致的其他风险。</w:t>
      </w:r>
    </w:p>
    <w:p w14:paraId="75860AE9" w14:textId="7FF53C28" w:rsidR="005F0803" w:rsidRDefault="004A0B3A" w:rsidP="005F0803">
      <w:pPr>
        <w:autoSpaceDE w:val="0"/>
        <w:autoSpaceDN w:val="0"/>
        <w:adjustRightInd w:val="0"/>
        <w:spacing w:line="360" w:lineRule="auto"/>
        <w:ind w:firstLine="420"/>
        <w:rPr>
          <w:rFonts w:ascii="宋体" w:hAnsi="宋体"/>
          <w:sz w:val="24"/>
          <w:szCs w:val="24"/>
        </w:rPr>
      </w:pPr>
      <w:r>
        <w:rPr>
          <w:rFonts w:ascii="宋体" w:hAnsi="宋体"/>
          <w:sz w:val="24"/>
          <w:szCs w:val="24"/>
        </w:rPr>
        <w:t>8</w:t>
      </w:r>
      <w:r w:rsidR="005F0803">
        <w:rPr>
          <w:rFonts w:ascii="宋体" w:hAnsi="宋体" w:hint="eastAsia"/>
          <w:sz w:val="24"/>
          <w:szCs w:val="24"/>
        </w:rPr>
        <w:t>、其他风险</w:t>
      </w:r>
    </w:p>
    <w:p w14:paraId="325D9025" w14:textId="77777777" w:rsidR="005F0803" w:rsidRDefault="005F0803" w:rsidP="005F0803">
      <w:pPr>
        <w:autoSpaceDE w:val="0"/>
        <w:autoSpaceDN w:val="0"/>
        <w:adjustRightInd w:val="0"/>
        <w:spacing w:line="360" w:lineRule="auto"/>
        <w:ind w:firstLine="420"/>
        <w:rPr>
          <w:rFonts w:ascii="宋体" w:hAnsi="宋体"/>
          <w:sz w:val="24"/>
          <w:szCs w:val="24"/>
        </w:rPr>
      </w:pPr>
      <w:r>
        <w:rPr>
          <w:rFonts w:ascii="宋体" w:hAnsi="宋体" w:hint="eastAsia"/>
          <w:sz w:val="24"/>
          <w:szCs w:val="24"/>
        </w:rPr>
        <w:t>（</w:t>
      </w:r>
      <w:r>
        <w:rPr>
          <w:rFonts w:ascii="宋体" w:hAnsi="宋体"/>
          <w:sz w:val="24"/>
          <w:szCs w:val="24"/>
        </w:rPr>
        <w:t>1）技术风险</w:t>
      </w:r>
    </w:p>
    <w:p w14:paraId="4A6FACE3" w14:textId="77777777" w:rsidR="005F0803" w:rsidRDefault="005F0803" w:rsidP="005F0803">
      <w:pPr>
        <w:autoSpaceDE w:val="0"/>
        <w:autoSpaceDN w:val="0"/>
        <w:adjustRightInd w:val="0"/>
        <w:spacing w:line="360" w:lineRule="auto"/>
        <w:ind w:firstLine="420"/>
        <w:rPr>
          <w:rFonts w:ascii="宋体" w:hAnsi="宋体"/>
          <w:sz w:val="24"/>
          <w:szCs w:val="24"/>
        </w:rPr>
      </w:pPr>
      <w:r>
        <w:rPr>
          <w:rFonts w:ascii="宋体" w:hAnsi="宋体" w:hint="eastAsia"/>
          <w:sz w:val="24"/>
          <w:szCs w:val="24"/>
        </w:rPr>
        <w:t>计算机、通讯系统、交易网络等技术保障系统或信息网络支持出现异常情况，可能导致基金日常的申购赎回无法按正常时限完成、注册登记系统瘫痪、核算系统无法按正常时限显示产生净值、基金的投资交易指令无法及时传输等风险。</w:t>
      </w:r>
    </w:p>
    <w:p w14:paraId="39486B50" w14:textId="77777777" w:rsidR="005F0803" w:rsidRDefault="005F0803" w:rsidP="005F0803">
      <w:pPr>
        <w:autoSpaceDE w:val="0"/>
        <w:autoSpaceDN w:val="0"/>
        <w:adjustRightInd w:val="0"/>
        <w:spacing w:line="360" w:lineRule="auto"/>
        <w:ind w:firstLine="420"/>
        <w:rPr>
          <w:rFonts w:ascii="宋体" w:hAnsi="宋体"/>
          <w:sz w:val="24"/>
          <w:szCs w:val="24"/>
        </w:rPr>
      </w:pPr>
      <w:r>
        <w:rPr>
          <w:rFonts w:ascii="宋体" w:hAnsi="宋体" w:hint="eastAsia"/>
          <w:sz w:val="24"/>
          <w:szCs w:val="24"/>
        </w:rPr>
        <w:t>（</w:t>
      </w:r>
      <w:r>
        <w:rPr>
          <w:rFonts w:ascii="宋体" w:hAnsi="宋体"/>
          <w:sz w:val="24"/>
          <w:szCs w:val="24"/>
        </w:rPr>
        <w:t>2）战争、自然灾害等不可抗力因素的出现，将会严重影响证券市场的运行，可能导致基金资产的损失。</w:t>
      </w:r>
    </w:p>
    <w:p w14:paraId="2A49B6A7" w14:textId="77777777" w:rsidR="005F0803" w:rsidRDefault="005F0803" w:rsidP="005F0803">
      <w:pPr>
        <w:autoSpaceDE w:val="0"/>
        <w:autoSpaceDN w:val="0"/>
        <w:adjustRightInd w:val="0"/>
        <w:spacing w:line="360" w:lineRule="auto"/>
        <w:ind w:firstLine="420"/>
        <w:rPr>
          <w:rFonts w:ascii="宋体" w:hAnsi="宋体"/>
          <w:sz w:val="24"/>
          <w:szCs w:val="24"/>
        </w:rPr>
      </w:pPr>
      <w:r>
        <w:rPr>
          <w:rFonts w:ascii="宋体" w:hAnsi="宋体" w:hint="eastAsia"/>
          <w:sz w:val="24"/>
          <w:szCs w:val="24"/>
        </w:rPr>
        <w:lastRenderedPageBreak/>
        <w:t>（</w:t>
      </w:r>
      <w:r>
        <w:rPr>
          <w:rFonts w:ascii="宋体" w:hAnsi="宋体"/>
          <w:sz w:val="24"/>
          <w:szCs w:val="24"/>
        </w:rPr>
        <w:t>3）金融市场危机、行业竞争、代理机构违约、托管行违约等超出基金管理人自身直接控制能力之外的风险，可能导致基金或者基金份额持有人的利益受损。</w:t>
      </w:r>
    </w:p>
    <w:p w14:paraId="68F0EF4B" w14:textId="77777777" w:rsidR="005F0803" w:rsidRDefault="005F0803" w:rsidP="005F0803">
      <w:pPr>
        <w:autoSpaceDE w:val="0"/>
        <w:autoSpaceDN w:val="0"/>
        <w:adjustRightInd w:val="0"/>
        <w:spacing w:line="360" w:lineRule="auto"/>
        <w:ind w:firstLine="420"/>
        <w:rPr>
          <w:rFonts w:ascii="宋体" w:hAnsi="宋体"/>
          <w:sz w:val="24"/>
          <w:szCs w:val="24"/>
        </w:rPr>
      </w:pPr>
      <w:r>
        <w:rPr>
          <w:rFonts w:ascii="宋体" w:hAnsi="宋体"/>
          <w:sz w:val="24"/>
          <w:szCs w:val="24"/>
        </w:rPr>
        <w:t>（二）声明</w:t>
      </w:r>
    </w:p>
    <w:p w14:paraId="7E190D26" w14:textId="77777777" w:rsidR="005F0803" w:rsidRDefault="005F0803" w:rsidP="005F0803">
      <w:pPr>
        <w:autoSpaceDE w:val="0"/>
        <w:autoSpaceDN w:val="0"/>
        <w:adjustRightInd w:val="0"/>
        <w:spacing w:line="360" w:lineRule="auto"/>
        <w:ind w:firstLine="420"/>
        <w:rPr>
          <w:rFonts w:ascii="宋体" w:hAnsi="宋体"/>
          <w:sz w:val="24"/>
          <w:szCs w:val="24"/>
        </w:rPr>
      </w:pPr>
      <w:r>
        <w:rPr>
          <w:rFonts w:ascii="宋体" w:hAnsi="宋体"/>
          <w:sz w:val="24"/>
          <w:szCs w:val="24"/>
        </w:rPr>
        <w:t>1、本基金未经任何一级政府、机构及部门担保。投资者自愿投资于本基金，须自行承担投资风险。</w:t>
      </w:r>
    </w:p>
    <w:p w14:paraId="221A6324" w14:textId="77777777" w:rsidR="005F0803" w:rsidRDefault="005F0803" w:rsidP="005F0803">
      <w:pPr>
        <w:autoSpaceDE w:val="0"/>
        <w:autoSpaceDN w:val="0"/>
        <w:adjustRightInd w:val="0"/>
        <w:spacing w:line="360" w:lineRule="auto"/>
        <w:ind w:firstLine="420"/>
        <w:rPr>
          <w:rFonts w:ascii="宋体" w:hAnsi="宋体"/>
          <w:sz w:val="24"/>
          <w:szCs w:val="24"/>
        </w:rPr>
      </w:pPr>
      <w:r>
        <w:rPr>
          <w:rFonts w:ascii="宋体" w:hAnsi="宋体"/>
          <w:sz w:val="24"/>
          <w:szCs w:val="24"/>
        </w:rPr>
        <w:t>2、除基金管理人直接办理本基金的销售外，本基金还通过代销机构销售，但是，本基金并不是代销机构的存款或负债，也没有经代销机构担保或者背书，代销机构并不能保证其收益或本金安全。</w:t>
      </w:r>
    </w:p>
    <w:p w14:paraId="695A2B20" w14:textId="21A2A36B" w:rsidR="00B25C4E" w:rsidRDefault="005F0803" w:rsidP="005F0803">
      <w:pPr>
        <w:pStyle w:val="af1"/>
        <w:ind w:firstLine="480"/>
        <w:rPr>
          <w:rFonts w:hAnsi="宋体"/>
          <w:sz w:val="24"/>
          <w:szCs w:val="24"/>
        </w:rPr>
      </w:pPr>
      <w:r>
        <w:rPr>
          <w:rFonts w:hAnsi="宋体"/>
          <w:sz w:val="24"/>
          <w:szCs w:val="24"/>
        </w:rPr>
        <w:t>基金管理人承诺以诚实信用、勤勉尽责的原则管理和运用基金资产，但不保证本基金一定盈利，也不保证最低收益。本基金的过往业绩及其净值高低并不预示其未来业绩表现。基金管理人提醒投资者基金投资的“买者自负”原则，在做出投资决策后，基金运营状况与基金净值变化引致的投资风险，由投资者自行负担。</w:t>
      </w:r>
    </w:p>
    <w:p w14:paraId="6F04AE61" w14:textId="5566765C" w:rsidR="00821FB4" w:rsidRPr="00B25C4E" w:rsidRDefault="00B25C4E" w:rsidP="00B25C4E">
      <w:pPr>
        <w:widowControl/>
        <w:jc w:val="left"/>
        <w:rPr>
          <w:rFonts w:ascii="宋体" w:hAnsi="宋体"/>
          <w:sz w:val="24"/>
          <w:szCs w:val="24"/>
        </w:rPr>
      </w:pPr>
      <w:r>
        <w:rPr>
          <w:rFonts w:hAnsi="宋体"/>
          <w:sz w:val="24"/>
          <w:szCs w:val="24"/>
        </w:rPr>
        <w:br w:type="page"/>
      </w:r>
    </w:p>
    <w:p w14:paraId="43355CAA" w14:textId="3ADFB7D3" w:rsidR="00404689" w:rsidRDefault="001C6BCC">
      <w:pPr>
        <w:pStyle w:val="1"/>
        <w:spacing w:before="340" w:after="330"/>
        <w:jc w:val="center"/>
        <w:rPr>
          <w:rFonts w:hAnsi="宋体"/>
          <w:bCs/>
          <w:color w:val="auto"/>
          <w:kern w:val="44"/>
          <w:szCs w:val="24"/>
        </w:rPr>
      </w:pPr>
      <w:bookmarkStart w:id="289" w:name="_Toc76969604"/>
      <w:bookmarkStart w:id="290" w:name="_Toc18401"/>
      <w:bookmarkStart w:id="291" w:name="_Toc335642085"/>
      <w:bookmarkStart w:id="292" w:name="_Toc11832"/>
      <w:bookmarkStart w:id="293" w:name="_Toc344296361"/>
      <w:bookmarkStart w:id="294" w:name="_Toc233456286"/>
      <w:bookmarkStart w:id="295" w:name="_Toc493766485"/>
      <w:bookmarkStart w:id="296" w:name="_Toc10883"/>
      <w:bookmarkStart w:id="297" w:name="_Toc25560"/>
      <w:bookmarkStart w:id="298" w:name="_Toc23527"/>
      <w:bookmarkStart w:id="299" w:name="_Toc240274116"/>
      <w:r>
        <w:rPr>
          <w:rFonts w:hAnsi="宋体" w:hint="eastAsia"/>
          <w:bCs/>
          <w:color w:val="auto"/>
          <w:kern w:val="44"/>
          <w:szCs w:val="24"/>
        </w:rPr>
        <w:lastRenderedPageBreak/>
        <w:t>二十</w:t>
      </w:r>
      <w:r w:rsidR="00BF63BF">
        <w:rPr>
          <w:rFonts w:hAnsi="宋体"/>
          <w:bCs/>
          <w:color w:val="auto"/>
          <w:kern w:val="44"/>
          <w:szCs w:val="24"/>
        </w:rPr>
        <w:t>、</w:t>
      </w:r>
      <w:bookmarkEnd w:id="289"/>
      <w:r w:rsidR="00BF63BF">
        <w:rPr>
          <w:rFonts w:hAnsi="宋体"/>
          <w:bCs/>
          <w:color w:val="auto"/>
          <w:kern w:val="44"/>
          <w:szCs w:val="24"/>
        </w:rPr>
        <w:t>基金合同的变更、终止与基金财产的清算</w:t>
      </w:r>
      <w:bookmarkEnd w:id="290"/>
      <w:bookmarkEnd w:id="291"/>
      <w:bookmarkEnd w:id="292"/>
      <w:bookmarkEnd w:id="293"/>
      <w:bookmarkEnd w:id="294"/>
      <w:bookmarkEnd w:id="295"/>
      <w:bookmarkEnd w:id="296"/>
      <w:bookmarkEnd w:id="297"/>
      <w:bookmarkEnd w:id="298"/>
      <w:bookmarkEnd w:id="299"/>
    </w:p>
    <w:p w14:paraId="7130D121" w14:textId="77777777" w:rsidR="00404689" w:rsidRDefault="00BF63BF">
      <w:pPr>
        <w:spacing w:line="360" w:lineRule="auto"/>
        <w:ind w:firstLineChars="200" w:firstLine="480"/>
        <w:rPr>
          <w:bCs/>
          <w:sz w:val="24"/>
        </w:rPr>
      </w:pPr>
      <w:bookmarkStart w:id="300" w:name="_Toc79392639"/>
      <w:r>
        <w:rPr>
          <w:rFonts w:hint="eastAsia"/>
          <w:bCs/>
          <w:sz w:val="24"/>
        </w:rPr>
        <w:t>（一）《基金合同》的变更</w:t>
      </w:r>
    </w:p>
    <w:p w14:paraId="78D3C3FD" w14:textId="77777777" w:rsidR="00404689" w:rsidRDefault="00BF63BF">
      <w:pPr>
        <w:autoSpaceDE w:val="0"/>
        <w:autoSpaceDN w:val="0"/>
        <w:adjustRightInd w:val="0"/>
        <w:spacing w:line="360" w:lineRule="auto"/>
        <w:ind w:firstLineChars="200" w:firstLine="480"/>
        <w:jc w:val="left"/>
        <w:rPr>
          <w:bCs/>
          <w:sz w:val="24"/>
        </w:rPr>
      </w:pPr>
      <w:r>
        <w:rPr>
          <w:bCs/>
          <w:sz w:val="24"/>
        </w:rPr>
        <w:t>1</w:t>
      </w:r>
      <w:r>
        <w:rPr>
          <w:rFonts w:hint="eastAsia"/>
          <w:bCs/>
          <w:sz w:val="24"/>
        </w:rPr>
        <w:t>、变更基金合同涉及法律法规规定或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报中国证监会备案。</w:t>
      </w:r>
    </w:p>
    <w:p w14:paraId="6F12BB6A" w14:textId="77777777" w:rsidR="00404689" w:rsidRDefault="00BF63BF">
      <w:pPr>
        <w:spacing w:line="360" w:lineRule="auto"/>
        <w:ind w:firstLineChars="200" w:firstLine="480"/>
        <w:rPr>
          <w:bCs/>
          <w:sz w:val="24"/>
        </w:rPr>
      </w:pPr>
      <w:r>
        <w:rPr>
          <w:bCs/>
          <w:sz w:val="24"/>
        </w:rPr>
        <w:t>2</w:t>
      </w:r>
      <w:r>
        <w:rPr>
          <w:rFonts w:hint="eastAsia"/>
          <w:bCs/>
          <w:sz w:val="24"/>
        </w:rPr>
        <w:t>、关于《基金合同》变更的基金份额持有人大会决议自生效</w:t>
      </w:r>
      <w:r>
        <w:rPr>
          <w:bCs/>
          <w:sz w:val="24"/>
        </w:rPr>
        <w:t>后方可执行</w:t>
      </w:r>
      <w:r>
        <w:rPr>
          <w:rFonts w:hint="eastAsia"/>
          <w:bCs/>
          <w:sz w:val="24"/>
        </w:rPr>
        <w:t>，自决议生效后按规定在</w:t>
      </w:r>
      <w:r w:rsidR="0096721D">
        <w:rPr>
          <w:rFonts w:hint="eastAsia"/>
          <w:bCs/>
          <w:sz w:val="24"/>
        </w:rPr>
        <w:t>规</w:t>
      </w:r>
      <w:r>
        <w:rPr>
          <w:rFonts w:hint="eastAsia"/>
          <w:bCs/>
          <w:sz w:val="24"/>
        </w:rPr>
        <w:t>定媒介公告。</w:t>
      </w:r>
    </w:p>
    <w:p w14:paraId="3CACD11C" w14:textId="77777777" w:rsidR="00404689" w:rsidRDefault="00BF63BF">
      <w:pPr>
        <w:spacing w:line="360" w:lineRule="auto"/>
        <w:ind w:firstLineChars="200" w:firstLine="480"/>
        <w:rPr>
          <w:bCs/>
          <w:sz w:val="24"/>
        </w:rPr>
      </w:pPr>
      <w:r>
        <w:rPr>
          <w:rFonts w:hint="eastAsia"/>
          <w:bCs/>
          <w:sz w:val="24"/>
        </w:rPr>
        <w:t>（二）《基金合同》的终止事由</w:t>
      </w:r>
    </w:p>
    <w:p w14:paraId="4CDF05E6" w14:textId="77777777" w:rsidR="00404689" w:rsidRDefault="00BF63BF">
      <w:pPr>
        <w:spacing w:line="360" w:lineRule="auto"/>
        <w:ind w:firstLineChars="200" w:firstLine="480"/>
        <w:rPr>
          <w:bCs/>
          <w:sz w:val="24"/>
        </w:rPr>
      </w:pPr>
      <w:r>
        <w:rPr>
          <w:rFonts w:hint="eastAsia"/>
          <w:bCs/>
          <w:sz w:val="24"/>
        </w:rPr>
        <w:t>有下列情形之一的，经履行相关程序后，《基金合同》应当终止：</w:t>
      </w:r>
    </w:p>
    <w:p w14:paraId="22F22385" w14:textId="77777777" w:rsidR="00404689" w:rsidRDefault="00BF63BF">
      <w:pPr>
        <w:spacing w:line="360" w:lineRule="auto"/>
        <w:ind w:firstLineChars="200" w:firstLine="480"/>
        <w:rPr>
          <w:bCs/>
          <w:sz w:val="24"/>
        </w:rPr>
      </w:pPr>
      <w:r>
        <w:rPr>
          <w:bCs/>
          <w:sz w:val="24"/>
        </w:rPr>
        <w:t>1</w:t>
      </w:r>
      <w:r>
        <w:rPr>
          <w:rFonts w:hint="eastAsia"/>
          <w:bCs/>
          <w:sz w:val="24"/>
        </w:rPr>
        <w:t>、基金份额持有人大会决定终止的；</w:t>
      </w:r>
    </w:p>
    <w:p w14:paraId="3E496C6C" w14:textId="77777777" w:rsidR="00404689" w:rsidRDefault="00BF63BF">
      <w:pPr>
        <w:spacing w:line="360" w:lineRule="auto"/>
        <w:ind w:firstLineChars="200" w:firstLine="480"/>
        <w:rPr>
          <w:bCs/>
          <w:sz w:val="24"/>
        </w:rPr>
      </w:pPr>
      <w:r>
        <w:rPr>
          <w:bCs/>
          <w:sz w:val="24"/>
        </w:rPr>
        <w:t>2</w:t>
      </w:r>
      <w:r>
        <w:rPr>
          <w:rFonts w:hint="eastAsia"/>
          <w:bCs/>
          <w:sz w:val="24"/>
        </w:rPr>
        <w:t>、基金管理人、基金托管人职责终止，在</w:t>
      </w:r>
      <w:r>
        <w:rPr>
          <w:bCs/>
          <w:sz w:val="24"/>
        </w:rPr>
        <w:t>6</w:t>
      </w:r>
      <w:r>
        <w:rPr>
          <w:rFonts w:hint="eastAsia"/>
          <w:bCs/>
          <w:sz w:val="24"/>
        </w:rPr>
        <w:t>个月内没有新基金管理人、新基金托管人承接的；</w:t>
      </w:r>
    </w:p>
    <w:p w14:paraId="21D15389" w14:textId="77777777" w:rsidR="00C26B74" w:rsidRDefault="00BF63BF" w:rsidP="00C26B74">
      <w:pPr>
        <w:spacing w:line="360" w:lineRule="auto"/>
        <w:ind w:firstLineChars="200" w:firstLine="480"/>
        <w:rPr>
          <w:bCs/>
          <w:sz w:val="24"/>
        </w:rPr>
      </w:pPr>
      <w:r>
        <w:rPr>
          <w:rFonts w:hint="eastAsia"/>
          <w:bCs/>
          <w:sz w:val="24"/>
        </w:rPr>
        <w:t>3</w:t>
      </w:r>
      <w:r>
        <w:rPr>
          <w:rFonts w:hint="eastAsia"/>
          <w:bCs/>
          <w:sz w:val="24"/>
        </w:rPr>
        <w:t>、</w:t>
      </w:r>
      <w:r w:rsidR="00C26B74" w:rsidRPr="00EE33DB">
        <w:rPr>
          <w:rFonts w:hint="eastAsia"/>
          <w:bCs/>
          <w:sz w:val="24"/>
        </w:rPr>
        <w:t>本基金连续</w:t>
      </w:r>
      <w:r w:rsidR="00C26B74" w:rsidRPr="00EE33DB">
        <w:rPr>
          <w:rFonts w:hint="eastAsia"/>
          <w:bCs/>
          <w:sz w:val="24"/>
        </w:rPr>
        <w:t>50</w:t>
      </w:r>
      <w:r w:rsidR="00C26B74" w:rsidRPr="00EE33DB">
        <w:rPr>
          <w:rFonts w:hint="eastAsia"/>
          <w:bCs/>
          <w:sz w:val="24"/>
        </w:rPr>
        <w:t>个工作日出现基金份额持有人数量不满</w:t>
      </w:r>
      <w:r w:rsidR="00C26B74" w:rsidRPr="00EE33DB">
        <w:rPr>
          <w:rFonts w:hint="eastAsia"/>
          <w:bCs/>
          <w:sz w:val="24"/>
        </w:rPr>
        <w:t>200</w:t>
      </w:r>
      <w:r w:rsidR="00C26B74" w:rsidRPr="00EE33DB">
        <w:rPr>
          <w:rFonts w:hint="eastAsia"/>
          <w:bCs/>
          <w:sz w:val="24"/>
        </w:rPr>
        <w:t>人或者基金资产净值低于</w:t>
      </w:r>
      <w:r w:rsidR="00C26B74" w:rsidRPr="00EE33DB">
        <w:rPr>
          <w:rFonts w:hint="eastAsia"/>
          <w:bCs/>
          <w:sz w:val="24"/>
        </w:rPr>
        <w:t>5000</w:t>
      </w:r>
      <w:r w:rsidR="00C26B74" w:rsidRPr="00EE33DB">
        <w:rPr>
          <w:rFonts w:hint="eastAsia"/>
          <w:bCs/>
          <w:sz w:val="24"/>
        </w:rPr>
        <w:t>万元情形的；</w:t>
      </w:r>
    </w:p>
    <w:p w14:paraId="767E829C" w14:textId="7E11BC32" w:rsidR="00404689" w:rsidRDefault="00C26B74" w:rsidP="00C26B74">
      <w:pPr>
        <w:spacing w:line="360" w:lineRule="auto"/>
        <w:ind w:firstLineChars="200" w:firstLine="480"/>
        <w:rPr>
          <w:bCs/>
          <w:sz w:val="24"/>
        </w:rPr>
      </w:pPr>
      <w:r>
        <w:rPr>
          <w:bCs/>
          <w:sz w:val="24"/>
        </w:rPr>
        <w:t>4</w:t>
      </w:r>
      <w:r w:rsidR="00DF7360">
        <w:rPr>
          <w:rFonts w:hint="eastAsia"/>
          <w:bCs/>
          <w:sz w:val="24"/>
        </w:rPr>
        <w:t>、</w:t>
      </w:r>
      <w:r w:rsidR="00BF63BF">
        <w:rPr>
          <w:rFonts w:hint="eastAsia"/>
          <w:bCs/>
          <w:sz w:val="24"/>
        </w:rPr>
        <w:t>《基金合同》约定的其他情形；</w:t>
      </w:r>
    </w:p>
    <w:p w14:paraId="6E65A4B0" w14:textId="096DD011" w:rsidR="00404689" w:rsidRDefault="00C26B74">
      <w:pPr>
        <w:spacing w:line="360" w:lineRule="auto"/>
        <w:ind w:firstLineChars="200" w:firstLine="480"/>
        <w:rPr>
          <w:bCs/>
          <w:sz w:val="24"/>
        </w:rPr>
      </w:pPr>
      <w:r>
        <w:rPr>
          <w:rFonts w:hint="eastAsia"/>
          <w:bCs/>
          <w:sz w:val="24"/>
        </w:rPr>
        <w:t>5</w:t>
      </w:r>
      <w:r w:rsidR="00BF63BF">
        <w:rPr>
          <w:rFonts w:hint="eastAsia"/>
          <w:bCs/>
          <w:sz w:val="24"/>
        </w:rPr>
        <w:t>、相关法律法规和中国证监会规定的其他情况。</w:t>
      </w:r>
    </w:p>
    <w:p w14:paraId="4C6BE441" w14:textId="77777777" w:rsidR="00404689" w:rsidRDefault="00BF63BF">
      <w:pPr>
        <w:spacing w:line="360" w:lineRule="auto"/>
        <w:ind w:firstLineChars="200" w:firstLine="480"/>
        <w:rPr>
          <w:bCs/>
          <w:sz w:val="24"/>
        </w:rPr>
      </w:pPr>
      <w:r>
        <w:rPr>
          <w:rFonts w:hint="eastAsia"/>
          <w:bCs/>
          <w:sz w:val="24"/>
        </w:rPr>
        <w:t>（三）基金财产的清算</w:t>
      </w:r>
    </w:p>
    <w:p w14:paraId="6220763D" w14:textId="77777777" w:rsidR="00404689" w:rsidRDefault="00BF63BF">
      <w:pPr>
        <w:spacing w:line="360" w:lineRule="auto"/>
        <w:ind w:firstLineChars="200" w:firstLine="480"/>
        <w:rPr>
          <w:bCs/>
          <w:sz w:val="24"/>
        </w:rPr>
      </w:pPr>
      <w:r>
        <w:rPr>
          <w:bCs/>
          <w:sz w:val="24"/>
        </w:rPr>
        <w:t>1</w:t>
      </w:r>
      <w:r>
        <w:rPr>
          <w:rFonts w:hint="eastAsia"/>
          <w:bCs/>
          <w:sz w:val="24"/>
        </w:rPr>
        <w:t>、基金财产清算小组：自出现《基金合同》终止事由之日起</w:t>
      </w:r>
      <w:r>
        <w:rPr>
          <w:bCs/>
          <w:sz w:val="24"/>
        </w:rPr>
        <w:t>30</w:t>
      </w:r>
      <w:r>
        <w:rPr>
          <w:rFonts w:hint="eastAsia"/>
          <w:bCs/>
          <w:sz w:val="24"/>
        </w:rPr>
        <w:t>个工作日内成立清算小组，基金管理人组织基金财产清算小组并在中国证监会的监督下进行基金清算。</w:t>
      </w:r>
    </w:p>
    <w:p w14:paraId="12650031" w14:textId="77777777" w:rsidR="00404689" w:rsidRDefault="00BF63BF">
      <w:pPr>
        <w:spacing w:line="360" w:lineRule="auto"/>
        <w:ind w:firstLineChars="200" w:firstLine="480"/>
        <w:rPr>
          <w:bCs/>
          <w:sz w:val="24"/>
        </w:rPr>
      </w:pPr>
      <w:r>
        <w:rPr>
          <w:bCs/>
          <w:sz w:val="24"/>
        </w:rPr>
        <w:t>2</w:t>
      </w:r>
      <w:r>
        <w:rPr>
          <w:rFonts w:hint="eastAsia"/>
          <w:bCs/>
          <w:sz w:val="24"/>
        </w:rPr>
        <w:t>、基金财产清算小组组成：基金财产清算小组成员由基金管理人、基金托管人、</w:t>
      </w:r>
      <w:r w:rsidR="001C0ABB">
        <w:rPr>
          <w:rFonts w:hint="eastAsia"/>
          <w:bCs/>
          <w:sz w:val="24"/>
        </w:rPr>
        <w:t>符合《证券法》规定</w:t>
      </w:r>
      <w:r>
        <w:rPr>
          <w:rFonts w:hint="eastAsia"/>
          <w:bCs/>
          <w:sz w:val="24"/>
        </w:rPr>
        <w:t>的注册会计师、律师以及中国证监会指定的人员组成。基金财产清算小组可以聘用必要的工作人员。</w:t>
      </w:r>
    </w:p>
    <w:p w14:paraId="47C51F35" w14:textId="77777777" w:rsidR="00404689" w:rsidRDefault="00BF63BF">
      <w:pPr>
        <w:spacing w:line="360" w:lineRule="auto"/>
        <w:ind w:firstLineChars="200" w:firstLine="480"/>
        <w:rPr>
          <w:bCs/>
          <w:sz w:val="24"/>
        </w:rPr>
      </w:pPr>
      <w:r>
        <w:rPr>
          <w:bCs/>
          <w:sz w:val="24"/>
        </w:rPr>
        <w:t>3</w:t>
      </w:r>
      <w:r>
        <w:rPr>
          <w:rFonts w:hint="eastAsia"/>
          <w:bCs/>
          <w:sz w:val="24"/>
        </w:rPr>
        <w:t>、基金财产清算小组职责：基金财产清算小组负责基金财产的保管、清理、估价、变现和分配。基金财产清算小组可以依法进行必要的民事活动。</w:t>
      </w:r>
    </w:p>
    <w:p w14:paraId="704B1210" w14:textId="77777777" w:rsidR="00404689" w:rsidRDefault="00BF63BF">
      <w:pPr>
        <w:spacing w:line="360" w:lineRule="auto"/>
        <w:ind w:firstLineChars="200" w:firstLine="480"/>
        <w:rPr>
          <w:bCs/>
          <w:sz w:val="24"/>
        </w:rPr>
      </w:pPr>
      <w:r>
        <w:rPr>
          <w:bCs/>
          <w:sz w:val="24"/>
        </w:rPr>
        <w:t>4</w:t>
      </w:r>
      <w:r>
        <w:rPr>
          <w:rFonts w:hint="eastAsia"/>
          <w:bCs/>
          <w:sz w:val="24"/>
        </w:rPr>
        <w:t>、基金财产清算程序：</w:t>
      </w:r>
    </w:p>
    <w:p w14:paraId="0B00D98A" w14:textId="77777777" w:rsidR="00404689" w:rsidRDefault="00BF63BF">
      <w:pPr>
        <w:spacing w:line="360" w:lineRule="auto"/>
        <w:ind w:firstLineChars="200" w:firstLine="480"/>
        <w:rPr>
          <w:bCs/>
          <w:sz w:val="24"/>
        </w:rPr>
      </w:pPr>
      <w:r>
        <w:rPr>
          <w:rFonts w:hint="eastAsia"/>
          <w:bCs/>
          <w:sz w:val="24"/>
        </w:rPr>
        <w:t>（</w:t>
      </w:r>
      <w:r>
        <w:rPr>
          <w:bCs/>
          <w:sz w:val="24"/>
        </w:rPr>
        <w:t>1</w:t>
      </w:r>
      <w:r>
        <w:rPr>
          <w:rFonts w:hint="eastAsia"/>
          <w:bCs/>
          <w:sz w:val="24"/>
        </w:rPr>
        <w:t>）《基金合同》终止情形出现时，由基金财产清算小组统一接管基金</w:t>
      </w:r>
      <w:r w:rsidR="0096721D">
        <w:rPr>
          <w:rFonts w:hint="eastAsia"/>
          <w:bCs/>
          <w:sz w:val="24"/>
        </w:rPr>
        <w:t>财产</w:t>
      </w:r>
      <w:r>
        <w:rPr>
          <w:rFonts w:hint="eastAsia"/>
          <w:bCs/>
          <w:sz w:val="24"/>
        </w:rPr>
        <w:t>；</w:t>
      </w:r>
    </w:p>
    <w:p w14:paraId="3AA64200" w14:textId="77777777" w:rsidR="00404689" w:rsidRDefault="00BF63BF">
      <w:pPr>
        <w:spacing w:line="360" w:lineRule="auto"/>
        <w:ind w:firstLineChars="200" w:firstLine="480"/>
        <w:rPr>
          <w:bCs/>
          <w:sz w:val="24"/>
        </w:rPr>
      </w:pPr>
      <w:r>
        <w:rPr>
          <w:rFonts w:hint="eastAsia"/>
          <w:bCs/>
          <w:sz w:val="24"/>
        </w:rPr>
        <w:t>（</w:t>
      </w:r>
      <w:r>
        <w:rPr>
          <w:bCs/>
          <w:sz w:val="24"/>
        </w:rPr>
        <w:t>2</w:t>
      </w:r>
      <w:r>
        <w:rPr>
          <w:rFonts w:hint="eastAsia"/>
          <w:bCs/>
          <w:sz w:val="24"/>
        </w:rPr>
        <w:t>）对基金财产和债权债务进行清理和确认；</w:t>
      </w:r>
    </w:p>
    <w:p w14:paraId="173EBCB0" w14:textId="77777777" w:rsidR="00404689" w:rsidRDefault="00BF63BF">
      <w:pPr>
        <w:spacing w:line="360" w:lineRule="auto"/>
        <w:ind w:firstLineChars="200" w:firstLine="480"/>
        <w:rPr>
          <w:bCs/>
          <w:sz w:val="24"/>
        </w:rPr>
      </w:pPr>
      <w:r>
        <w:rPr>
          <w:rFonts w:hint="eastAsia"/>
          <w:bCs/>
          <w:sz w:val="24"/>
        </w:rPr>
        <w:lastRenderedPageBreak/>
        <w:t>（</w:t>
      </w:r>
      <w:r>
        <w:rPr>
          <w:bCs/>
          <w:sz w:val="24"/>
        </w:rPr>
        <w:t>3</w:t>
      </w:r>
      <w:r>
        <w:rPr>
          <w:rFonts w:hint="eastAsia"/>
          <w:bCs/>
          <w:sz w:val="24"/>
        </w:rPr>
        <w:t>）对基金财产进行估值和变现；</w:t>
      </w:r>
    </w:p>
    <w:p w14:paraId="5CD978BD" w14:textId="77777777" w:rsidR="00404689" w:rsidRDefault="00BF63BF">
      <w:pPr>
        <w:spacing w:line="360" w:lineRule="auto"/>
        <w:ind w:firstLineChars="200" w:firstLine="480"/>
        <w:rPr>
          <w:bCs/>
          <w:sz w:val="24"/>
        </w:rPr>
      </w:pPr>
      <w:r>
        <w:rPr>
          <w:rFonts w:hint="eastAsia"/>
          <w:bCs/>
          <w:sz w:val="24"/>
        </w:rPr>
        <w:t>（</w:t>
      </w:r>
      <w:r>
        <w:rPr>
          <w:bCs/>
          <w:sz w:val="24"/>
        </w:rPr>
        <w:t>4</w:t>
      </w:r>
      <w:r>
        <w:rPr>
          <w:rFonts w:hint="eastAsia"/>
          <w:bCs/>
          <w:sz w:val="24"/>
        </w:rPr>
        <w:t>）制作清算报告；</w:t>
      </w:r>
    </w:p>
    <w:p w14:paraId="1DF9CB78" w14:textId="77777777" w:rsidR="00404689" w:rsidRDefault="00BF63BF">
      <w:pPr>
        <w:spacing w:line="360" w:lineRule="auto"/>
        <w:ind w:firstLineChars="200" w:firstLine="480"/>
        <w:rPr>
          <w:bCs/>
          <w:sz w:val="24"/>
        </w:rPr>
      </w:pPr>
      <w:r>
        <w:rPr>
          <w:rFonts w:hint="eastAsia"/>
          <w:bCs/>
          <w:sz w:val="24"/>
        </w:rPr>
        <w:t>（</w:t>
      </w:r>
      <w:r>
        <w:rPr>
          <w:bCs/>
          <w:sz w:val="24"/>
        </w:rPr>
        <w:t>5</w:t>
      </w:r>
      <w:r>
        <w:rPr>
          <w:rFonts w:hint="eastAsia"/>
          <w:bCs/>
          <w:sz w:val="24"/>
        </w:rPr>
        <w:t>）聘请</w:t>
      </w:r>
      <w:r w:rsidR="0096721D" w:rsidRPr="0096721D">
        <w:rPr>
          <w:rFonts w:hint="eastAsia"/>
          <w:bCs/>
          <w:sz w:val="24"/>
        </w:rPr>
        <w:t>符合《证券法》规定的</w:t>
      </w:r>
      <w:r>
        <w:rPr>
          <w:rFonts w:hint="eastAsia"/>
          <w:bCs/>
          <w:sz w:val="24"/>
        </w:rPr>
        <w:t>会计师事务所对清算报告进行外部审计，聘请律师事务所对清算报告出具法律意见书；</w:t>
      </w:r>
    </w:p>
    <w:p w14:paraId="12FF8826" w14:textId="77777777" w:rsidR="00404689" w:rsidRDefault="00BF63BF">
      <w:pPr>
        <w:spacing w:line="360" w:lineRule="auto"/>
        <w:ind w:firstLineChars="200" w:firstLine="480"/>
        <w:rPr>
          <w:bCs/>
          <w:sz w:val="24"/>
        </w:rPr>
      </w:pPr>
      <w:r>
        <w:rPr>
          <w:rFonts w:hint="eastAsia"/>
          <w:bCs/>
          <w:sz w:val="24"/>
        </w:rPr>
        <w:t>（</w:t>
      </w:r>
      <w:r>
        <w:rPr>
          <w:bCs/>
          <w:sz w:val="24"/>
        </w:rPr>
        <w:t>6</w:t>
      </w:r>
      <w:r>
        <w:rPr>
          <w:rFonts w:hint="eastAsia"/>
          <w:bCs/>
          <w:sz w:val="24"/>
        </w:rPr>
        <w:t>）将清算报告报中国证监会备案并公告；</w:t>
      </w:r>
    </w:p>
    <w:p w14:paraId="7016CD34" w14:textId="77777777" w:rsidR="00404689" w:rsidRDefault="00BF63BF">
      <w:pPr>
        <w:spacing w:line="360" w:lineRule="auto"/>
        <w:ind w:firstLineChars="200" w:firstLine="480"/>
        <w:rPr>
          <w:bCs/>
          <w:sz w:val="24"/>
        </w:rPr>
      </w:pPr>
      <w:r>
        <w:rPr>
          <w:rFonts w:hint="eastAsia"/>
          <w:bCs/>
          <w:sz w:val="24"/>
        </w:rPr>
        <w:t>（</w:t>
      </w:r>
      <w:r>
        <w:rPr>
          <w:bCs/>
          <w:sz w:val="24"/>
        </w:rPr>
        <w:t>7</w:t>
      </w:r>
      <w:r>
        <w:rPr>
          <w:rFonts w:hint="eastAsia"/>
          <w:bCs/>
          <w:sz w:val="24"/>
        </w:rPr>
        <w:t>）对基金剩余财产进行分配。</w:t>
      </w:r>
    </w:p>
    <w:p w14:paraId="4FBB7897" w14:textId="5A7C263D" w:rsidR="00404689" w:rsidRDefault="00BF63BF">
      <w:pPr>
        <w:spacing w:line="360" w:lineRule="auto"/>
        <w:ind w:firstLineChars="200" w:firstLine="480"/>
        <w:rPr>
          <w:bCs/>
          <w:sz w:val="24"/>
        </w:rPr>
      </w:pPr>
      <w:r>
        <w:rPr>
          <w:bCs/>
          <w:sz w:val="24"/>
        </w:rPr>
        <w:t>5</w:t>
      </w:r>
      <w:r>
        <w:rPr>
          <w:rFonts w:hint="eastAsia"/>
          <w:bCs/>
          <w:sz w:val="24"/>
        </w:rPr>
        <w:t>、基金财产清算的期限为</w:t>
      </w:r>
      <w:r>
        <w:rPr>
          <w:bCs/>
          <w:sz w:val="24"/>
        </w:rPr>
        <w:t>6</w:t>
      </w:r>
      <w:r>
        <w:rPr>
          <w:rFonts w:hint="eastAsia"/>
          <w:bCs/>
          <w:sz w:val="24"/>
        </w:rPr>
        <w:t>个月，但因本基金所持证券</w:t>
      </w:r>
      <w:r w:rsidR="007D65F4">
        <w:rPr>
          <w:rFonts w:hint="eastAsia"/>
          <w:bCs/>
          <w:sz w:val="24"/>
        </w:rPr>
        <w:t>或基金</w:t>
      </w:r>
      <w:r>
        <w:rPr>
          <w:rFonts w:hint="eastAsia"/>
          <w:bCs/>
          <w:sz w:val="24"/>
        </w:rPr>
        <w:t>的流动性受到限制而不能及时变现的，清算期限相应顺延。</w:t>
      </w:r>
    </w:p>
    <w:p w14:paraId="660E0DAC" w14:textId="77777777" w:rsidR="00404689" w:rsidRDefault="00BF63BF">
      <w:pPr>
        <w:spacing w:line="360" w:lineRule="auto"/>
        <w:ind w:firstLineChars="200" w:firstLine="480"/>
        <w:rPr>
          <w:bCs/>
          <w:sz w:val="24"/>
        </w:rPr>
      </w:pPr>
      <w:r>
        <w:rPr>
          <w:rFonts w:hint="eastAsia"/>
          <w:bCs/>
          <w:sz w:val="24"/>
        </w:rPr>
        <w:t>（四）清算费用</w:t>
      </w:r>
    </w:p>
    <w:p w14:paraId="442F7100" w14:textId="77777777" w:rsidR="00404689" w:rsidRDefault="00BF63BF">
      <w:pPr>
        <w:spacing w:line="360" w:lineRule="auto"/>
        <w:ind w:firstLineChars="200" w:firstLine="480"/>
        <w:rPr>
          <w:bCs/>
          <w:sz w:val="24"/>
        </w:rPr>
      </w:pPr>
      <w:r>
        <w:rPr>
          <w:rFonts w:hint="eastAsia"/>
          <w:bCs/>
          <w:sz w:val="24"/>
        </w:rPr>
        <w:t>清算费用是指基金财产清算小组在进行基金清算过程中发生的所有合理费用，清算费用由基金财产清算小组优先从基金财产中支付。</w:t>
      </w:r>
    </w:p>
    <w:p w14:paraId="6B0EEDF4" w14:textId="77777777" w:rsidR="00404689" w:rsidRDefault="00BF63BF">
      <w:pPr>
        <w:spacing w:line="360" w:lineRule="auto"/>
        <w:ind w:firstLineChars="200" w:firstLine="480"/>
        <w:rPr>
          <w:bCs/>
          <w:sz w:val="24"/>
        </w:rPr>
      </w:pPr>
      <w:r>
        <w:rPr>
          <w:rFonts w:hint="eastAsia"/>
          <w:bCs/>
          <w:sz w:val="24"/>
        </w:rPr>
        <w:t>（五）基金财产清算剩余资产的分配</w:t>
      </w:r>
    </w:p>
    <w:p w14:paraId="36CBAB7E" w14:textId="67D3D8BC" w:rsidR="00404689" w:rsidRDefault="00BF63BF">
      <w:pPr>
        <w:spacing w:line="360" w:lineRule="auto"/>
        <w:ind w:firstLineChars="200" w:firstLine="480"/>
        <w:rPr>
          <w:bCs/>
          <w:sz w:val="24"/>
        </w:rPr>
      </w:pPr>
      <w:r>
        <w:rPr>
          <w:rFonts w:hint="eastAsia"/>
          <w:bCs/>
          <w:sz w:val="24"/>
        </w:rPr>
        <w:t>依据基金财产清算的分配方案，将基金财产清算后的全部剩余资产扣除基金财产清算费用、交纳所欠税款并清偿基金债务后，</w:t>
      </w:r>
      <w:r w:rsidR="00FC3C80">
        <w:rPr>
          <w:bCs/>
          <w:sz w:val="24"/>
        </w:rPr>
        <w:t>按</w:t>
      </w:r>
      <w:r w:rsidR="00FC3C80">
        <w:rPr>
          <w:rFonts w:hint="eastAsia"/>
          <w:bCs/>
          <w:sz w:val="24"/>
        </w:rPr>
        <w:t>各类</w:t>
      </w:r>
      <w:r w:rsidR="00FC3C80">
        <w:rPr>
          <w:bCs/>
          <w:sz w:val="24"/>
        </w:rPr>
        <w:t>基金份额持有人持有</w:t>
      </w:r>
      <w:r w:rsidR="00FC3C80" w:rsidRPr="00FC0415">
        <w:rPr>
          <w:rFonts w:hint="eastAsia"/>
          <w:bCs/>
          <w:sz w:val="24"/>
        </w:rPr>
        <w:t>的相应类别</w:t>
      </w:r>
      <w:r w:rsidR="00FC3C80">
        <w:rPr>
          <w:bCs/>
          <w:sz w:val="24"/>
        </w:rPr>
        <w:t>基金份额比例进行分配</w:t>
      </w:r>
      <w:r>
        <w:rPr>
          <w:rFonts w:hint="eastAsia"/>
          <w:bCs/>
          <w:sz w:val="24"/>
        </w:rPr>
        <w:t>。</w:t>
      </w:r>
    </w:p>
    <w:p w14:paraId="3E7ED25F" w14:textId="77777777" w:rsidR="00404689" w:rsidRDefault="00BF63BF">
      <w:pPr>
        <w:spacing w:line="360" w:lineRule="auto"/>
        <w:ind w:firstLineChars="200" w:firstLine="480"/>
        <w:rPr>
          <w:bCs/>
          <w:sz w:val="24"/>
        </w:rPr>
      </w:pPr>
      <w:r>
        <w:rPr>
          <w:rFonts w:hint="eastAsia"/>
          <w:bCs/>
          <w:sz w:val="24"/>
        </w:rPr>
        <w:t>（六）基金财产清算的公告</w:t>
      </w:r>
    </w:p>
    <w:p w14:paraId="225958EF" w14:textId="77777777" w:rsidR="00404689" w:rsidRDefault="0056163B">
      <w:pPr>
        <w:spacing w:line="360" w:lineRule="auto"/>
        <w:ind w:firstLineChars="200" w:firstLine="480"/>
        <w:rPr>
          <w:bCs/>
          <w:sz w:val="24"/>
        </w:rPr>
      </w:pPr>
      <w:r>
        <w:rPr>
          <w:rFonts w:hint="eastAsia"/>
          <w:bCs/>
          <w:sz w:val="24"/>
        </w:rPr>
        <w:t>清算过程中的有关重大事项须及时公告；基金财产清算报告经</w:t>
      </w:r>
      <w:r w:rsidR="000F3CD4" w:rsidRPr="000F3CD4">
        <w:rPr>
          <w:rFonts w:hint="eastAsia"/>
          <w:bCs/>
          <w:sz w:val="24"/>
        </w:rPr>
        <w:t>符合《证券法》规定的</w:t>
      </w:r>
      <w:r>
        <w:rPr>
          <w:rFonts w:hint="eastAsia"/>
          <w:bCs/>
          <w:sz w:val="24"/>
        </w:rPr>
        <w:t>会计师事务所审计并由律师事务所出具法律意见书后报中国证监会备案并公告。基金财产清算公告于基金财产清算报告报中国证监会备案后</w:t>
      </w:r>
      <w:r>
        <w:rPr>
          <w:rFonts w:hint="eastAsia"/>
          <w:bCs/>
          <w:sz w:val="24"/>
        </w:rPr>
        <w:t>5</w:t>
      </w:r>
      <w:r>
        <w:rPr>
          <w:rFonts w:hint="eastAsia"/>
          <w:bCs/>
          <w:sz w:val="24"/>
        </w:rPr>
        <w:t>个工作日内由基金财产清算小组进行公告</w:t>
      </w:r>
      <w:r w:rsidR="000F3CD4" w:rsidRPr="000F3CD4">
        <w:rPr>
          <w:rFonts w:hint="eastAsia"/>
          <w:bCs/>
          <w:sz w:val="24"/>
        </w:rPr>
        <w:t>，基金财产清算小组应当将清算报告登载在规定网站上，并将清算报告提示性公告登载在规定报刊上</w:t>
      </w:r>
      <w:r w:rsidR="003A2953">
        <w:rPr>
          <w:bCs/>
          <w:sz w:val="24"/>
        </w:rPr>
        <w:t>。</w:t>
      </w:r>
    </w:p>
    <w:p w14:paraId="58B59B2B" w14:textId="77777777" w:rsidR="00404689" w:rsidRDefault="00BF63BF">
      <w:pPr>
        <w:spacing w:line="360" w:lineRule="auto"/>
        <w:ind w:firstLineChars="200" w:firstLine="480"/>
        <w:rPr>
          <w:bCs/>
          <w:sz w:val="24"/>
        </w:rPr>
      </w:pPr>
      <w:r>
        <w:rPr>
          <w:rFonts w:hint="eastAsia"/>
          <w:bCs/>
          <w:sz w:val="24"/>
        </w:rPr>
        <w:t>（七）基金财产清算账册及文件的保存</w:t>
      </w:r>
    </w:p>
    <w:p w14:paraId="4A0EB25D" w14:textId="16A744FB" w:rsidR="00B25C4E" w:rsidRDefault="00BF63BF">
      <w:pPr>
        <w:spacing w:line="360" w:lineRule="auto"/>
        <w:ind w:firstLineChars="200" w:firstLine="480"/>
        <w:rPr>
          <w:bCs/>
          <w:sz w:val="24"/>
        </w:rPr>
      </w:pPr>
      <w:r>
        <w:rPr>
          <w:rFonts w:hint="eastAsia"/>
          <w:bCs/>
          <w:sz w:val="24"/>
        </w:rPr>
        <w:t>基金财产清算账册及有关文件由基金托管人保存</w:t>
      </w:r>
      <w:r w:rsidR="00B96A9D">
        <w:rPr>
          <w:rFonts w:hint="eastAsia"/>
          <w:bCs/>
          <w:sz w:val="24"/>
        </w:rPr>
        <w:t>20</w:t>
      </w:r>
      <w:r>
        <w:rPr>
          <w:rFonts w:hint="eastAsia"/>
          <w:bCs/>
          <w:sz w:val="24"/>
        </w:rPr>
        <w:t>年以上</w:t>
      </w:r>
      <w:bookmarkStart w:id="301" w:name="_Hlk101149101"/>
      <w:r w:rsidR="00FC3C80" w:rsidRPr="00FC0415">
        <w:rPr>
          <w:rFonts w:hint="eastAsia"/>
          <w:bCs/>
          <w:sz w:val="24"/>
        </w:rPr>
        <w:t>，法律法规或监管部门另有规定的除外</w:t>
      </w:r>
      <w:bookmarkEnd w:id="301"/>
      <w:r>
        <w:rPr>
          <w:rFonts w:hint="eastAsia"/>
          <w:bCs/>
          <w:sz w:val="24"/>
        </w:rPr>
        <w:t>。</w:t>
      </w:r>
      <w:bookmarkEnd w:id="300"/>
    </w:p>
    <w:p w14:paraId="242ABD27" w14:textId="7511971A" w:rsidR="00404689" w:rsidRPr="00B25C4E" w:rsidRDefault="00B25C4E" w:rsidP="00B25C4E">
      <w:pPr>
        <w:widowControl/>
        <w:jc w:val="left"/>
        <w:rPr>
          <w:bCs/>
          <w:sz w:val="24"/>
        </w:rPr>
      </w:pPr>
      <w:r>
        <w:rPr>
          <w:bCs/>
          <w:sz w:val="24"/>
        </w:rPr>
        <w:br w:type="page"/>
      </w:r>
    </w:p>
    <w:p w14:paraId="30DD6949" w14:textId="321C781D" w:rsidR="00404689" w:rsidRDefault="00A6063B">
      <w:pPr>
        <w:pStyle w:val="1"/>
        <w:spacing w:before="340" w:after="330"/>
        <w:jc w:val="center"/>
        <w:rPr>
          <w:rFonts w:hAnsi="宋体"/>
          <w:bCs/>
          <w:color w:val="auto"/>
          <w:kern w:val="44"/>
          <w:szCs w:val="24"/>
        </w:rPr>
      </w:pPr>
      <w:bookmarkStart w:id="302" w:name="_Toc493766486"/>
      <w:bookmarkStart w:id="303" w:name="_Toc233456287"/>
      <w:bookmarkStart w:id="304" w:name="_Toc28925"/>
      <w:bookmarkStart w:id="305" w:name="_Toc29966"/>
      <w:bookmarkStart w:id="306" w:name="_Toc15092"/>
      <w:bookmarkStart w:id="307" w:name="_Toc344296362"/>
      <w:bookmarkStart w:id="308" w:name="_Toc335642086"/>
      <w:bookmarkStart w:id="309" w:name="_Toc15893"/>
      <w:bookmarkStart w:id="310" w:name="_Toc14135"/>
      <w:bookmarkStart w:id="311" w:name="_Toc240274117"/>
      <w:r>
        <w:rPr>
          <w:rFonts w:hAnsi="宋体"/>
          <w:bCs/>
          <w:color w:val="auto"/>
          <w:kern w:val="44"/>
          <w:szCs w:val="24"/>
        </w:rPr>
        <w:lastRenderedPageBreak/>
        <w:t>二十</w:t>
      </w:r>
      <w:r w:rsidR="001C6BCC">
        <w:rPr>
          <w:rFonts w:hAnsi="宋体"/>
          <w:bCs/>
          <w:color w:val="auto"/>
          <w:kern w:val="44"/>
          <w:szCs w:val="24"/>
        </w:rPr>
        <w:t>一</w:t>
      </w:r>
      <w:r w:rsidR="00BF63BF">
        <w:rPr>
          <w:rFonts w:hAnsi="宋体"/>
          <w:bCs/>
          <w:color w:val="auto"/>
          <w:kern w:val="44"/>
          <w:szCs w:val="24"/>
        </w:rPr>
        <w:t>、基金合同的内容摘要</w:t>
      </w:r>
      <w:bookmarkEnd w:id="302"/>
      <w:bookmarkEnd w:id="303"/>
      <w:bookmarkEnd w:id="304"/>
      <w:bookmarkEnd w:id="305"/>
      <w:bookmarkEnd w:id="306"/>
      <w:bookmarkEnd w:id="307"/>
      <w:bookmarkEnd w:id="308"/>
      <w:bookmarkEnd w:id="309"/>
      <w:bookmarkEnd w:id="310"/>
      <w:bookmarkEnd w:id="311"/>
    </w:p>
    <w:p w14:paraId="391CE4A5" w14:textId="77777777" w:rsidR="00404689" w:rsidRDefault="00BF63BF">
      <w:pPr>
        <w:spacing w:line="360" w:lineRule="auto"/>
        <w:ind w:firstLineChars="200" w:firstLine="480"/>
        <w:rPr>
          <w:bCs/>
          <w:sz w:val="24"/>
          <w:szCs w:val="24"/>
        </w:rPr>
      </w:pPr>
      <w:bookmarkStart w:id="312" w:name="_Hlt88825574"/>
      <w:bookmarkEnd w:id="312"/>
      <w:r>
        <w:rPr>
          <w:rFonts w:hint="eastAsia"/>
          <w:bCs/>
          <w:sz w:val="24"/>
          <w:szCs w:val="24"/>
        </w:rPr>
        <w:t>A</w:t>
      </w:r>
      <w:r>
        <w:rPr>
          <w:rFonts w:hint="eastAsia"/>
          <w:bCs/>
          <w:sz w:val="24"/>
          <w:szCs w:val="24"/>
        </w:rPr>
        <w:t>、基金份额持有人、基金管理人和基金托管人的权利、义务</w:t>
      </w:r>
    </w:p>
    <w:p w14:paraId="247C6097" w14:textId="77777777" w:rsidR="005B3A70" w:rsidRDefault="005B3A70" w:rsidP="005B3A70">
      <w:pPr>
        <w:spacing w:line="360" w:lineRule="auto"/>
        <w:ind w:firstLineChars="200" w:firstLine="480"/>
        <w:rPr>
          <w:bCs/>
          <w:sz w:val="24"/>
          <w:szCs w:val="24"/>
        </w:rPr>
      </w:pPr>
      <w:r>
        <w:rPr>
          <w:rFonts w:hint="eastAsia"/>
          <w:bCs/>
          <w:sz w:val="24"/>
          <w:szCs w:val="24"/>
        </w:rPr>
        <w:t>（一）</w:t>
      </w:r>
      <w:r>
        <w:rPr>
          <w:rFonts w:ascii="宋体" w:hAnsi="宋体" w:hint="eastAsia"/>
          <w:sz w:val="24"/>
          <w:szCs w:val="24"/>
        </w:rPr>
        <w:t>基金管理人的权利与义务</w:t>
      </w:r>
    </w:p>
    <w:p w14:paraId="529241BE" w14:textId="77777777" w:rsidR="005B3A70" w:rsidRDefault="005B3A70" w:rsidP="005B3A70">
      <w:pPr>
        <w:spacing w:line="360" w:lineRule="auto"/>
        <w:ind w:firstLineChars="200" w:firstLine="480"/>
        <w:rPr>
          <w:bCs/>
          <w:sz w:val="24"/>
          <w:szCs w:val="24"/>
        </w:rPr>
      </w:pPr>
      <w:r>
        <w:rPr>
          <w:rFonts w:hint="eastAsia"/>
          <w:bCs/>
          <w:sz w:val="24"/>
          <w:szCs w:val="24"/>
        </w:rPr>
        <w:t>1</w:t>
      </w:r>
      <w:r>
        <w:rPr>
          <w:rFonts w:hint="eastAsia"/>
          <w:bCs/>
          <w:sz w:val="24"/>
          <w:szCs w:val="24"/>
        </w:rPr>
        <w:t>、根据《基金法》、《运作办法》及其他有关规定，基金管理人的权利包括但不限于：</w:t>
      </w:r>
    </w:p>
    <w:p w14:paraId="4FF0FB67"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w:t>
      </w:r>
      <w:r>
        <w:rPr>
          <w:rFonts w:hint="eastAsia"/>
          <w:bCs/>
          <w:sz w:val="24"/>
          <w:szCs w:val="24"/>
        </w:rPr>
        <w:t>）依法募集资金；</w:t>
      </w:r>
    </w:p>
    <w:p w14:paraId="6AE96F0A"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2</w:t>
      </w:r>
      <w:r>
        <w:rPr>
          <w:rFonts w:hint="eastAsia"/>
          <w:bCs/>
          <w:sz w:val="24"/>
          <w:szCs w:val="24"/>
        </w:rPr>
        <w:t>）自《基金合同》生效之日起，根据法律法规和《基金合同》独立运用并管理基金财产；</w:t>
      </w:r>
    </w:p>
    <w:p w14:paraId="1855BD8F"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3</w:t>
      </w:r>
      <w:r>
        <w:rPr>
          <w:rFonts w:hint="eastAsia"/>
          <w:bCs/>
          <w:sz w:val="24"/>
          <w:szCs w:val="24"/>
        </w:rPr>
        <w:t>）依照《基金合同》收取基金管理费以及法律法规规定或中国证监会批准的其他费用；</w:t>
      </w:r>
    </w:p>
    <w:p w14:paraId="2C55D238"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4</w:t>
      </w:r>
      <w:r>
        <w:rPr>
          <w:rFonts w:hint="eastAsia"/>
          <w:bCs/>
          <w:sz w:val="24"/>
          <w:szCs w:val="24"/>
        </w:rPr>
        <w:t>）销售基金份额；</w:t>
      </w:r>
    </w:p>
    <w:p w14:paraId="736E7BD1"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5</w:t>
      </w:r>
      <w:r>
        <w:rPr>
          <w:rFonts w:hint="eastAsia"/>
          <w:bCs/>
          <w:sz w:val="24"/>
          <w:szCs w:val="24"/>
        </w:rPr>
        <w:t>）按照规定召集基金份额持有人大会；</w:t>
      </w:r>
    </w:p>
    <w:p w14:paraId="7090FA15"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6</w:t>
      </w:r>
      <w:r>
        <w:rPr>
          <w:rFonts w:hint="eastAsia"/>
          <w:bCs/>
          <w:sz w:val="24"/>
          <w:szCs w:val="24"/>
        </w:rPr>
        <w:t>）依据《基金合同》及有关法律规定监督基金托管人，如认为基金托管人违反了《基金合同》及国家有关法律规定，应呈报中国证监会和其他监管部门，并采取必要措施保护基金投资者的利益；</w:t>
      </w:r>
    </w:p>
    <w:p w14:paraId="04D6ECE5"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7</w:t>
      </w:r>
      <w:r>
        <w:rPr>
          <w:rFonts w:hint="eastAsia"/>
          <w:bCs/>
          <w:sz w:val="24"/>
          <w:szCs w:val="24"/>
        </w:rPr>
        <w:t>）在基金托管人更换时，提名新的基金托管人；</w:t>
      </w:r>
    </w:p>
    <w:p w14:paraId="444ACB02"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8</w:t>
      </w:r>
      <w:r>
        <w:rPr>
          <w:rFonts w:hint="eastAsia"/>
          <w:bCs/>
          <w:sz w:val="24"/>
          <w:szCs w:val="24"/>
        </w:rPr>
        <w:t>）选择、更换基金销售机构，对基金销售机构的相关行为进行监督和处理；</w:t>
      </w:r>
      <w:r>
        <w:rPr>
          <w:rFonts w:hint="eastAsia"/>
          <w:bCs/>
          <w:sz w:val="24"/>
          <w:szCs w:val="24"/>
        </w:rPr>
        <w:t xml:space="preserve"> </w:t>
      </w:r>
    </w:p>
    <w:p w14:paraId="045ADFF3"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9</w:t>
      </w:r>
      <w:r>
        <w:rPr>
          <w:rFonts w:hint="eastAsia"/>
          <w:bCs/>
          <w:sz w:val="24"/>
          <w:szCs w:val="24"/>
        </w:rPr>
        <w:t>）担任或委托其他符合条件的机构担任基金登记机构办理基金登记业务并获得《基金合同》规定的费用；</w:t>
      </w:r>
      <w:r>
        <w:rPr>
          <w:rFonts w:hint="eastAsia"/>
          <w:bCs/>
          <w:sz w:val="24"/>
          <w:szCs w:val="24"/>
        </w:rPr>
        <w:t xml:space="preserve"> </w:t>
      </w:r>
    </w:p>
    <w:p w14:paraId="2D4E270C"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10</w:t>
      </w:r>
      <w:r>
        <w:rPr>
          <w:rFonts w:hint="eastAsia"/>
          <w:bCs/>
          <w:sz w:val="24"/>
          <w:szCs w:val="24"/>
        </w:rPr>
        <w:t>）依据《基金合同》及有关法律规定决定基金收益的分配方案；</w:t>
      </w:r>
      <w:r>
        <w:rPr>
          <w:rFonts w:hint="eastAsia"/>
          <w:bCs/>
          <w:sz w:val="24"/>
          <w:szCs w:val="24"/>
        </w:rPr>
        <w:tab/>
      </w:r>
    </w:p>
    <w:p w14:paraId="2A3CD2EC"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11</w:t>
      </w:r>
      <w:r>
        <w:rPr>
          <w:rFonts w:hint="eastAsia"/>
          <w:bCs/>
          <w:sz w:val="24"/>
          <w:szCs w:val="24"/>
        </w:rPr>
        <w:t>）在《基金合同》约定的范围内，拒绝或暂停受理申购、赎回和转换申请；</w:t>
      </w:r>
      <w:r>
        <w:rPr>
          <w:rFonts w:hint="eastAsia"/>
          <w:bCs/>
          <w:sz w:val="24"/>
          <w:szCs w:val="24"/>
        </w:rPr>
        <w:t xml:space="preserve"> </w:t>
      </w:r>
    </w:p>
    <w:p w14:paraId="7A748039"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12</w:t>
      </w:r>
      <w:r>
        <w:rPr>
          <w:rFonts w:hint="eastAsia"/>
          <w:bCs/>
          <w:sz w:val="24"/>
          <w:szCs w:val="24"/>
        </w:rPr>
        <w:t>）依照法律法规为基金的利益对被投资公司</w:t>
      </w:r>
      <w:r w:rsidRPr="00B82803">
        <w:rPr>
          <w:rFonts w:hint="eastAsia"/>
          <w:bCs/>
          <w:sz w:val="24"/>
          <w:szCs w:val="24"/>
        </w:rPr>
        <w:t>和被投资基金</w:t>
      </w:r>
      <w:r>
        <w:rPr>
          <w:rFonts w:hint="eastAsia"/>
          <w:bCs/>
          <w:sz w:val="24"/>
          <w:szCs w:val="24"/>
        </w:rPr>
        <w:t>行使</w:t>
      </w:r>
      <w:r w:rsidR="00296562">
        <w:rPr>
          <w:rFonts w:hint="eastAsia"/>
          <w:bCs/>
          <w:sz w:val="24"/>
          <w:szCs w:val="24"/>
        </w:rPr>
        <w:t>股东或</w:t>
      </w:r>
      <w:r>
        <w:rPr>
          <w:rFonts w:hint="eastAsia"/>
          <w:bCs/>
          <w:sz w:val="24"/>
          <w:szCs w:val="24"/>
        </w:rPr>
        <w:t>债权人权利</w:t>
      </w:r>
      <w:r w:rsidRPr="00B82803">
        <w:rPr>
          <w:rFonts w:hint="eastAsia"/>
          <w:bCs/>
          <w:sz w:val="24"/>
          <w:szCs w:val="24"/>
        </w:rPr>
        <w:t>和基金份额持有人权利</w:t>
      </w:r>
      <w:r>
        <w:rPr>
          <w:rFonts w:hint="eastAsia"/>
          <w:bCs/>
          <w:sz w:val="24"/>
          <w:szCs w:val="24"/>
        </w:rPr>
        <w:t>，为基金的利益行使因基金财产投资于证券</w:t>
      </w:r>
      <w:r w:rsidRPr="00B82803">
        <w:rPr>
          <w:rFonts w:hint="eastAsia"/>
          <w:bCs/>
          <w:sz w:val="24"/>
          <w:szCs w:val="24"/>
        </w:rPr>
        <w:t>、基金</w:t>
      </w:r>
      <w:r>
        <w:rPr>
          <w:rFonts w:hint="eastAsia"/>
          <w:bCs/>
          <w:sz w:val="24"/>
          <w:szCs w:val="24"/>
        </w:rPr>
        <w:t>所产生的权利；</w:t>
      </w:r>
      <w:r>
        <w:rPr>
          <w:rFonts w:hint="eastAsia"/>
          <w:bCs/>
          <w:sz w:val="24"/>
          <w:szCs w:val="24"/>
        </w:rPr>
        <w:tab/>
      </w:r>
    </w:p>
    <w:p w14:paraId="6267F866"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13</w:t>
      </w:r>
      <w:r>
        <w:rPr>
          <w:rFonts w:hint="eastAsia"/>
          <w:bCs/>
          <w:sz w:val="24"/>
          <w:szCs w:val="24"/>
        </w:rPr>
        <w:t>）在法律法规允许的前提下，为基金的利益依法为基金进行融资；</w:t>
      </w:r>
      <w:r>
        <w:rPr>
          <w:rFonts w:hint="eastAsia"/>
          <w:bCs/>
          <w:sz w:val="24"/>
          <w:szCs w:val="24"/>
        </w:rPr>
        <w:t xml:space="preserve"> </w:t>
      </w:r>
    </w:p>
    <w:p w14:paraId="49B15E42"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14</w:t>
      </w:r>
      <w:r>
        <w:rPr>
          <w:rFonts w:hint="eastAsia"/>
          <w:bCs/>
          <w:sz w:val="24"/>
          <w:szCs w:val="24"/>
        </w:rPr>
        <w:t>）以基金管理人的名义，代表基金份额持有人的利益行使诉讼权利或者实施其他法律行为；</w:t>
      </w:r>
      <w:r>
        <w:rPr>
          <w:rFonts w:hint="eastAsia"/>
          <w:bCs/>
          <w:sz w:val="24"/>
          <w:szCs w:val="24"/>
        </w:rPr>
        <w:tab/>
      </w:r>
    </w:p>
    <w:p w14:paraId="3479F7D3" w14:textId="77777777" w:rsidR="005B3A70" w:rsidRDefault="005B3A70" w:rsidP="005B3A70">
      <w:pPr>
        <w:spacing w:line="360" w:lineRule="auto"/>
        <w:ind w:firstLineChars="200" w:firstLine="480"/>
        <w:rPr>
          <w:bCs/>
          <w:sz w:val="24"/>
          <w:szCs w:val="24"/>
        </w:rPr>
      </w:pPr>
      <w:r>
        <w:rPr>
          <w:rFonts w:hint="eastAsia"/>
          <w:bCs/>
          <w:sz w:val="24"/>
          <w:szCs w:val="24"/>
        </w:rPr>
        <w:lastRenderedPageBreak/>
        <w:t>（</w:t>
      </w:r>
      <w:r>
        <w:rPr>
          <w:rFonts w:hint="eastAsia"/>
          <w:bCs/>
          <w:sz w:val="24"/>
          <w:szCs w:val="24"/>
        </w:rPr>
        <w:t>15</w:t>
      </w:r>
      <w:r>
        <w:rPr>
          <w:rFonts w:hint="eastAsia"/>
          <w:bCs/>
          <w:sz w:val="24"/>
          <w:szCs w:val="24"/>
        </w:rPr>
        <w:t>）选择、更换律师事务所、会计师事务所、证券经纪商或其他为基金提供服务的外部机构；</w:t>
      </w:r>
    </w:p>
    <w:p w14:paraId="46251811"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16</w:t>
      </w:r>
      <w:r>
        <w:rPr>
          <w:rFonts w:hint="eastAsia"/>
          <w:bCs/>
          <w:sz w:val="24"/>
          <w:szCs w:val="24"/>
        </w:rPr>
        <w:t>）在符合有关法律、法规的前提下，制订和调整有关基金认购、申购、赎回、转换</w:t>
      </w:r>
      <w:r w:rsidR="00C54BF9" w:rsidRPr="00DE0BB4">
        <w:rPr>
          <w:rFonts w:hint="eastAsia"/>
          <w:bCs/>
          <w:sz w:val="24"/>
        </w:rPr>
        <w:t>、定期定额投资</w:t>
      </w:r>
      <w:r>
        <w:rPr>
          <w:rFonts w:hint="eastAsia"/>
          <w:bCs/>
          <w:sz w:val="24"/>
          <w:szCs w:val="24"/>
        </w:rPr>
        <w:t>和非交易过户等业务规则；</w:t>
      </w:r>
    </w:p>
    <w:p w14:paraId="181929C8"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17</w:t>
      </w:r>
      <w:r>
        <w:rPr>
          <w:rFonts w:hint="eastAsia"/>
          <w:bCs/>
          <w:sz w:val="24"/>
          <w:szCs w:val="24"/>
        </w:rPr>
        <w:t>）</w:t>
      </w:r>
      <w:r w:rsidRPr="003F4498">
        <w:rPr>
          <w:rFonts w:hint="eastAsia"/>
          <w:bCs/>
          <w:sz w:val="24"/>
          <w:szCs w:val="24"/>
        </w:rPr>
        <w:t>以基金管理人的名义，参与本基金持有的基金所召开的基金份额持有人大会，并在遵循基金中基金份额持有人利益优先原则的前提下行使相关投票权利；</w:t>
      </w:r>
    </w:p>
    <w:p w14:paraId="18649CD3"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18</w:t>
      </w:r>
      <w:r>
        <w:rPr>
          <w:rFonts w:hint="eastAsia"/>
          <w:bCs/>
          <w:sz w:val="24"/>
          <w:szCs w:val="24"/>
        </w:rPr>
        <w:t>）法律法规及中国证监会规定的和《基金合同》约定的其他权利。</w:t>
      </w:r>
    </w:p>
    <w:p w14:paraId="66E102D9" w14:textId="77777777" w:rsidR="005B3A70" w:rsidRDefault="005B3A70" w:rsidP="005B3A70">
      <w:pPr>
        <w:spacing w:line="360" w:lineRule="auto"/>
        <w:ind w:firstLineChars="200" w:firstLine="480"/>
        <w:rPr>
          <w:bCs/>
          <w:sz w:val="24"/>
          <w:szCs w:val="24"/>
        </w:rPr>
      </w:pPr>
      <w:r>
        <w:rPr>
          <w:rFonts w:hint="eastAsia"/>
          <w:bCs/>
          <w:sz w:val="24"/>
          <w:szCs w:val="24"/>
        </w:rPr>
        <w:t>2</w:t>
      </w:r>
      <w:r>
        <w:rPr>
          <w:rFonts w:hint="eastAsia"/>
          <w:bCs/>
          <w:sz w:val="24"/>
          <w:szCs w:val="24"/>
        </w:rPr>
        <w:t>、根据《基金法》、《运作办法》及其他有关规定，基金管理人的义务包括但不限于：</w:t>
      </w:r>
    </w:p>
    <w:p w14:paraId="61372183"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w:t>
      </w:r>
      <w:r>
        <w:rPr>
          <w:rFonts w:hint="eastAsia"/>
          <w:bCs/>
          <w:sz w:val="24"/>
          <w:szCs w:val="24"/>
        </w:rPr>
        <w:t>）依法募集资金，办理或者委托经中国证监会认定的其他机构代为办理基金份额的发售、申购、赎回和登记事宜；</w:t>
      </w:r>
    </w:p>
    <w:p w14:paraId="1B0D80E6"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2</w:t>
      </w:r>
      <w:r>
        <w:rPr>
          <w:rFonts w:hint="eastAsia"/>
          <w:bCs/>
          <w:sz w:val="24"/>
          <w:szCs w:val="24"/>
        </w:rPr>
        <w:t>）办理基金备案手续；</w:t>
      </w:r>
    </w:p>
    <w:p w14:paraId="7016B704"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3</w:t>
      </w:r>
      <w:r>
        <w:rPr>
          <w:rFonts w:hint="eastAsia"/>
          <w:bCs/>
          <w:sz w:val="24"/>
          <w:szCs w:val="24"/>
        </w:rPr>
        <w:t>）自《基金合同》生效之日起，以诚实信用、谨慎勤勉的原则管理和运用基金财产；</w:t>
      </w:r>
    </w:p>
    <w:p w14:paraId="32780EE3"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4</w:t>
      </w:r>
      <w:r>
        <w:rPr>
          <w:rFonts w:hint="eastAsia"/>
          <w:bCs/>
          <w:sz w:val="24"/>
          <w:szCs w:val="24"/>
        </w:rPr>
        <w:t>）配备足够的具有专业资格的人员进行基金投资分析、决策，以专业化的经营方式管理和运作基金财产；</w:t>
      </w:r>
    </w:p>
    <w:p w14:paraId="42DFECD0"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5</w:t>
      </w:r>
      <w:r>
        <w:rPr>
          <w:rFonts w:hint="eastAsia"/>
          <w:bCs/>
          <w:sz w:val="24"/>
          <w:szCs w:val="24"/>
        </w:rPr>
        <w:t>）建立健全内部风险控制、监察与稽核、财务管理及人事管理等制度，保证所管理的基金财产和基金管理人的财产相互独立，对所管理的不同基金分别管理，分别记账，进行证券、基金投资；</w:t>
      </w:r>
    </w:p>
    <w:p w14:paraId="238CB2F1"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6</w:t>
      </w:r>
      <w:r>
        <w:rPr>
          <w:rFonts w:hint="eastAsia"/>
          <w:bCs/>
          <w:sz w:val="24"/>
          <w:szCs w:val="24"/>
        </w:rPr>
        <w:t>）除依据《基金法》、《基金合同》及其他有关规定外，不得利用基金财产为自己及任何第三人谋取利益，不得委托第三人运作基金财产；</w:t>
      </w:r>
    </w:p>
    <w:p w14:paraId="67B9970C"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7</w:t>
      </w:r>
      <w:r>
        <w:rPr>
          <w:rFonts w:hint="eastAsia"/>
          <w:bCs/>
          <w:sz w:val="24"/>
          <w:szCs w:val="24"/>
        </w:rPr>
        <w:t>）依法接受基金托管人的监督；</w:t>
      </w:r>
    </w:p>
    <w:p w14:paraId="55E49CD9"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8</w:t>
      </w:r>
      <w:r>
        <w:rPr>
          <w:rFonts w:hint="eastAsia"/>
          <w:bCs/>
          <w:sz w:val="24"/>
          <w:szCs w:val="24"/>
        </w:rPr>
        <w:t>）采取适当合理的措施使计算基金份额认购、申购、赎回和注销价格的方法符合《基金合同》等法律文件的规定，按有关规定计算并公告基金净值信息，确定基金份额申购、赎回的价格；</w:t>
      </w:r>
    </w:p>
    <w:p w14:paraId="3E62037A"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9</w:t>
      </w:r>
      <w:r>
        <w:rPr>
          <w:rFonts w:hint="eastAsia"/>
          <w:bCs/>
          <w:sz w:val="24"/>
          <w:szCs w:val="24"/>
        </w:rPr>
        <w:t>）进行基金会计核算并编制基金财务会计报告；</w:t>
      </w:r>
    </w:p>
    <w:p w14:paraId="512C4692"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10</w:t>
      </w:r>
      <w:r>
        <w:rPr>
          <w:rFonts w:hint="eastAsia"/>
          <w:bCs/>
          <w:sz w:val="24"/>
          <w:szCs w:val="24"/>
        </w:rPr>
        <w:t>）编制季度、中期和年度</w:t>
      </w:r>
      <w:r w:rsidR="00690942">
        <w:rPr>
          <w:rFonts w:hint="eastAsia"/>
          <w:bCs/>
          <w:sz w:val="24"/>
          <w:szCs w:val="24"/>
        </w:rPr>
        <w:t>基金</w:t>
      </w:r>
      <w:r>
        <w:rPr>
          <w:rFonts w:hint="eastAsia"/>
          <w:bCs/>
          <w:sz w:val="24"/>
          <w:szCs w:val="24"/>
        </w:rPr>
        <w:t>报告；</w:t>
      </w:r>
    </w:p>
    <w:p w14:paraId="2A9C346B"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11</w:t>
      </w:r>
      <w:r>
        <w:rPr>
          <w:rFonts w:hint="eastAsia"/>
          <w:bCs/>
          <w:sz w:val="24"/>
          <w:szCs w:val="24"/>
        </w:rPr>
        <w:t>）</w:t>
      </w:r>
      <w:r>
        <w:rPr>
          <w:rFonts w:hint="eastAsia"/>
          <w:bCs/>
          <w:sz w:val="24"/>
          <w:szCs w:val="24"/>
        </w:rPr>
        <w:tab/>
      </w:r>
      <w:r>
        <w:rPr>
          <w:rFonts w:hint="eastAsia"/>
          <w:bCs/>
          <w:sz w:val="24"/>
          <w:szCs w:val="24"/>
        </w:rPr>
        <w:t>严格按照《基金法》、《基金合同》及其他有关规定，履行信息披露</w:t>
      </w:r>
      <w:r>
        <w:rPr>
          <w:rFonts w:hint="eastAsia"/>
          <w:bCs/>
          <w:sz w:val="24"/>
          <w:szCs w:val="24"/>
        </w:rPr>
        <w:lastRenderedPageBreak/>
        <w:t>及报告义务；</w:t>
      </w:r>
    </w:p>
    <w:p w14:paraId="4593BD7E"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12</w:t>
      </w:r>
      <w:r>
        <w:rPr>
          <w:rFonts w:hint="eastAsia"/>
          <w:bCs/>
          <w:sz w:val="24"/>
          <w:szCs w:val="24"/>
        </w:rPr>
        <w:t>）保守基金商业秘密，不泄露基金投资计划、投资意向等。除《基金法》、《基金合同》及其他有关规定另有规定外，在基金信息公开披露前应予保密，不向他人泄露，但应监管机构、司法机关等有权机关的要求，或</w:t>
      </w:r>
      <w:r w:rsidR="0082753D">
        <w:rPr>
          <w:rFonts w:hint="eastAsia"/>
          <w:bCs/>
          <w:sz w:val="24"/>
          <w:szCs w:val="24"/>
        </w:rPr>
        <w:t>因</w:t>
      </w:r>
      <w:r>
        <w:rPr>
          <w:rFonts w:hint="eastAsia"/>
          <w:bCs/>
          <w:sz w:val="24"/>
          <w:szCs w:val="24"/>
        </w:rPr>
        <w:t>审计、法律等外部专业顾问</w:t>
      </w:r>
      <w:r w:rsidR="0082753D" w:rsidRPr="0082753D">
        <w:rPr>
          <w:rFonts w:hint="eastAsia"/>
          <w:bCs/>
          <w:sz w:val="24"/>
          <w:szCs w:val="24"/>
        </w:rPr>
        <w:t>提供服务需要</w:t>
      </w:r>
      <w:r>
        <w:rPr>
          <w:rFonts w:hint="eastAsia"/>
          <w:bCs/>
          <w:sz w:val="24"/>
          <w:szCs w:val="24"/>
        </w:rPr>
        <w:t>提供的情况除外；</w:t>
      </w:r>
    </w:p>
    <w:p w14:paraId="4FD975B2"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13</w:t>
      </w:r>
      <w:r>
        <w:rPr>
          <w:rFonts w:hint="eastAsia"/>
          <w:bCs/>
          <w:sz w:val="24"/>
          <w:szCs w:val="24"/>
        </w:rPr>
        <w:t>）按《基金合同》的约定确定基金收益分配方案，及时向基金份额持有人分配基金收益；</w:t>
      </w:r>
    </w:p>
    <w:p w14:paraId="64850F38"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14</w:t>
      </w:r>
      <w:r>
        <w:rPr>
          <w:rFonts w:hint="eastAsia"/>
          <w:bCs/>
          <w:sz w:val="24"/>
          <w:szCs w:val="24"/>
        </w:rPr>
        <w:t>）按规定受理申购与赎回申请，及时、足额支付赎回款项；</w:t>
      </w:r>
    </w:p>
    <w:p w14:paraId="5FA5C437"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15</w:t>
      </w:r>
      <w:r>
        <w:rPr>
          <w:rFonts w:hint="eastAsia"/>
          <w:bCs/>
          <w:sz w:val="24"/>
          <w:szCs w:val="24"/>
        </w:rPr>
        <w:t>）依据《基金法》、《基金合同》及其他有关规定召集基金份额持有人大会或配合基金托管人、基金份额持有人依法召集基金份额持有人大会；</w:t>
      </w:r>
    </w:p>
    <w:p w14:paraId="756548E5"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16</w:t>
      </w:r>
      <w:r>
        <w:rPr>
          <w:rFonts w:hint="eastAsia"/>
          <w:bCs/>
          <w:sz w:val="24"/>
          <w:szCs w:val="24"/>
        </w:rPr>
        <w:t>）按规定保存基金财产管理业务活动的会计账册、报表、记录和其他相关资料</w:t>
      </w:r>
      <w:r>
        <w:rPr>
          <w:bCs/>
          <w:sz w:val="24"/>
          <w:szCs w:val="24"/>
        </w:rPr>
        <w:t>20</w:t>
      </w:r>
      <w:r>
        <w:rPr>
          <w:rFonts w:hint="eastAsia"/>
          <w:bCs/>
          <w:sz w:val="24"/>
          <w:szCs w:val="24"/>
        </w:rPr>
        <w:t>年以上</w:t>
      </w:r>
      <w:r w:rsidRPr="00615D1E">
        <w:rPr>
          <w:rFonts w:hint="eastAsia"/>
          <w:bCs/>
          <w:sz w:val="24"/>
          <w:szCs w:val="24"/>
        </w:rPr>
        <w:t>，法律法规或监管</w:t>
      </w:r>
      <w:r w:rsidR="00873646" w:rsidRPr="00873646">
        <w:rPr>
          <w:rFonts w:hint="eastAsia"/>
          <w:bCs/>
          <w:sz w:val="24"/>
          <w:szCs w:val="24"/>
        </w:rPr>
        <w:t>部门另有规定的除外</w:t>
      </w:r>
      <w:r>
        <w:rPr>
          <w:rFonts w:hint="eastAsia"/>
          <w:bCs/>
          <w:sz w:val="24"/>
          <w:szCs w:val="24"/>
        </w:rPr>
        <w:t>；</w:t>
      </w:r>
    </w:p>
    <w:p w14:paraId="49AA6E01"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17</w:t>
      </w:r>
      <w:r>
        <w:rPr>
          <w:rFonts w:hint="eastAsia"/>
          <w:bCs/>
          <w:sz w:val="24"/>
          <w:szCs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2A4AFD19"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18</w:t>
      </w:r>
      <w:r>
        <w:rPr>
          <w:rFonts w:hint="eastAsia"/>
          <w:bCs/>
          <w:sz w:val="24"/>
          <w:szCs w:val="24"/>
        </w:rPr>
        <w:t>）组织并参加基金财产清算小组，参与基金财产的保管、清理、估价、变现和分配；</w:t>
      </w:r>
    </w:p>
    <w:p w14:paraId="19DC6EAB"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19</w:t>
      </w:r>
      <w:r>
        <w:rPr>
          <w:rFonts w:hint="eastAsia"/>
          <w:bCs/>
          <w:sz w:val="24"/>
          <w:szCs w:val="24"/>
        </w:rPr>
        <w:t>）面临解散、依法被撤销或者被依法宣告破产时，及时报告中国证监会并通知基金托管人；</w:t>
      </w:r>
    </w:p>
    <w:p w14:paraId="388E4DA5"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20</w:t>
      </w:r>
      <w:r>
        <w:rPr>
          <w:rFonts w:hint="eastAsia"/>
          <w:bCs/>
          <w:sz w:val="24"/>
          <w:szCs w:val="24"/>
        </w:rPr>
        <w:t>）因违反《基金合同》导致基金财产的损失或损害基金份额持有人合法权益时，应当承担赔偿责任，其赔偿责任不因其退任而免除；</w:t>
      </w:r>
    </w:p>
    <w:p w14:paraId="46457D45"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21</w:t>
      </w:r>
      <w:r>
        <w:rPr>
          <w:rFonts w:hint="eastAsia"/>
          <w:bCs/>
          <w:sz w:val="24"/>
          <w:szCs w:val="24"/>
        </w:rPr>
        <w:t>）监督基金托管人按法律法规和《基金合同》规定履行自己的义务，基金托管人违反《基金合同》造成基金财产损失时，基金管理人应为基金份额持有人利益向基金托管人追偿；</w:t>
      </w:r>
    </w:p>
    <w:p w14:paraId="72E3A119"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22</w:t>
      </w:r>
      <w:r>
        <w:rPr>
          <w:rFonts w:hint="eastAsia"/>
          <w:bCs/>
          <w:sz w:val="24"/>
          <w:szCs w:val="24"/>
        </w:rPr>
        <w:t>）当基金管理人将其义务委托第三方处理时，应当对第三方处理有关基金事务的行为承担责任；</w:t>
      </w:r>
    </w:p>
    <w:p w14:paraId="21A81E8A"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23</w:t>
      </w:r>
      <w:r>
        <w:rPr>
          <w:rFonts w:hint="eastAsia"/>
          <w:bCs/>
          <w:sz w:val="24"/>
          <w:szCs w:val="24"/>
        </w:rPr>
        <w:t>）以基金管理人名义，代表基金份额持有人利益行使诉讼权利或实施其他法律行为；</w:t>
      </w:r>
      <w:r>
        <w:rPr>
          <w:rFonts w:hint="eastAsia"/>
          <w:bCs/>
          <w:sz w:val="24"/>
          <w:szCs w:val="24"/>
        </w:rPr>
        <w:tab/>
      </w:r>
    </w:p>
    <w:p w14:paraId="49A861AF"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24</w:t>
      </w:r>
      <w:r>
        <w:rPr>
          <w:rFonts w:hint="eastAsia"/>
          <w:bCs/>
          <w:sz w:val="24"/>
          <w:szCs w:val="24"/>
        </w:rPr>
        <w:t>）基金管理人在募集期间未能达到基金的备案条件，《基金合同》不能</w:t>
      </w:r>
      <w:r>
        <w:rPr>
          <w:rFonts w:hint="eastAsia"/>
          <w:bCs/>
          <w:sz w:val="24"/>
          <w:szCs w:val="24"/>
        </w:rPr>
        <w:lastRenderedPageBreak/>
        <w:t>生效，基金管理人承担全部募集费用，将已募集资金并加计银行同期活期存款利息（税后）在基金募集期结束后</w:t>
      </w:r>
      <w:r>
        <w:rPr>
          <w:rFonts w:hint="eastAsia"/>
          <w:bCs/>
          <w:sz w:val="24"/>
          <w:szCs w:val="24"/>
        </w:rPr>
        <w:t>30</w:t>
      </w:r>
      <w:r>
        <w:rPr>
          <w:rFonts w:hint="eastAsia"/>
          <w:bCs/>
          <w:sz w:val="24"/>
          <w:szCs w:val="24"/>
        </w:rPr>
        <w:t>日内退还基金认购人；</w:t>
      </w:r>
    </w:p>
    <w:p w14:paraId="5BB85056"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25</w:t>
      </w:r>
      <w:r>
        <w:rPr>
          <w:rFonts w:hint="eastAsia"/>
          <w:bCs/>
          <w:sz w:val="24"/>
          <w:szCs w:val="24"/>
        </w:rPr>
        <w:t>）执行生效的基金份额持有人大会的决议；</w:t>
      </w:r>
    </w:p>
    <w:p w14:paraId="48EEE44F"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26</w:t>
      </w:r>
      <w:r>
        <w:rPr>
          <w:rFonts w:hint="eastAsia"/>
          <w:bCs/>
          <w:sz w:val="24"/>
          <w:szCs w:val="24"/>
        </w:rPr>
        <w:t>）建立并保存基金份额持有人名册；</w:t>
      </w:r>
    </w:p>
    <w:p w14:paraId="0FB98837"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27</w:t>
      </w:r>
      <w:r>
        <w:rPr>
          <w:rFonts w:hint="eastAsia"/>
          <w:bCs/>
          <w:sz w:val="24"/>
          <w:szCs w:val="24"/>
        </w:rPr>
        <w:t>）法律法规及中国证监会规定的和《基金合同》约定的其他义务。</w:t>
      </w:r>
    </w:p>
    <w:p w14:paraId="5BAB4D77" w14:textId="77777777" w:rsidR="005B3A70" w:rsidRDefault="005B3A70" w:rsidP="005B3A70">
      <w:pPr>
        <w:spacing w:line="360" w:lineRule="auto"/>
        <w:ind w:firstLineChars="200" w:firstLine="480"/>
        <w:rPr>
          <w:bCs/>
          <w:sz w:val="24"/>
          <w:szCs w:val="24"/>
        </w:rPr>
      </w:pPr>
      <w:r>
        <w:rPr>
          <w:rFonts w:hint="eastAsia"/>
          <w:bCs/>
          <w:sz w:val="24"/>
          <w:szCs w:val="24"/>
        </w:rPr>
        <w:t>（二）</w:t>
      </w:r>
      <w:r>
        <w:rPr>
          <w:bCs/>
          <w:sz w:val="24"/>
          <w:szCs w:val="24"/>
        </w:rPr>
        <w:tab/>
      </w:r>
      <w:r>
        <w:rPr>
          <w:rFonts w:hint="eastAsia"/>
          <w:bCs/>
          <w:sz w:val="24"/>
          <w:szCs w:val="24"/>
        </w:rPr>
        <w:t>基金托管人的权利与义务</w:t>
      </w:r>
    </w:p>
    <w:p w14:paraId="55C7C3DE" w14:textId="77777777" w:rsidR="005B3A70" w:rsidRDefault="005B3A70" w:rsidP="005B3A70">
      <w:pPr>
        <w:spacing w:line="360" w:lineRule="auto"/>
        <w:ind w:firstLineChars="200" w:firstLine="480"/>
        <w:rPr>
          <w:bCs/>
          <w:sz w:val="24"/>
          <w:szCs w:val="24"/>
        </w:rPr>
      </w:pPr>
      <w:r>
        <w:rPr>
          <w:rFonts w:hint="eastAsia"/>
          <w:bCs/>
          <w:sz w:val="24"/>
          <w:szCs w:val="24"/>
        </w:rPr>
        <w:t>1</w:t>
      </w:r>
      <w:r>
        <w:rPr>
          <w:rFonts w:hint="eastAsia"/>
          <w:bCs/>
          <w:sz w:val="24"/>
          <w:szCs w:val="24"/>
        </w:rPr>
        <w:t>、根据《基金法》、《运作办法》及其他有关规定，基金托管人的权利包括但不限于：</w:t>
      </w:r>
    </w:p>
    <w:p w14:paraId="6BB1FC3B"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w:t>
      </w:r>
      <w:r>
        <w:rPr>
          <w:rFonts w:hint="eastAsia"/>
          <w:bCs/>
          <w:sz w:val="24"/>
          <w:szCs w:val="24"/>
        </w:rPr>
        <w:t>）自《基金合同》生效之日起，依法律法规和《基金合同》的规定安全保管基金财产；</w:t>
      </w:r>
    </w:p>
    <w:p w14:paraId="26264272"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2</w:t>
      </w:r>
      <w:r>
        <w:rPr>
          <w:rFonts w:hint="eastAsia"/>
          <w:bCs/>
          <w:sz w:val="24"/>
          <w:szCs w:val="24"/>
        </w:rPr>
        <w:t>）依《基金合同》约定获得基金托管费以及法律法规规定或监管部门批准的其他费用；</w:t>
      </w:r>
    </w:p>
    <w:p w14:paraId="24CFCF2E"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3</w:t>
      </w:r>
      <w:r>
        <w:rPr>
          <w:rFonts w:hint="eastAsia"/>
          <w:bCs/>
          <w:sz w:val="24"/>
          <w:szCs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534BE14A" w14:textId="452E97B0"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4</w:t>
      </w:r>
      <w:r>
        <w:rPr>
          <w:rFonts w:hint="eastAsia"/>
          <w:bCs/>
          <w:sz w:val="24"/>
          <w:szCs w:val="24"/>
        </w:rPr>
        <w:t>）根据相关市场规则，为基金开设资金账户、证券账户等投资所需账户</w:t>
      </w:r>
      <w:r w:rsidR="00F851F4">
        <w:rPr>
          <w:rFonts w:hint="eastAsia"/>
          <w:bCs/>
          <w:sz w:val="24"/>
          <w:szCs w:val="24"/>
        </w:rPr>
        <w:t>，</w:t>
      </w:r>
      <w:r>
        <w:rPr>
          <w:rFonts w:hint="eastAsia"/>
          <w:bCs/>
          <w:sz w:val="24"/>
          <w:szCs w:val="24"/>
        </w:rPr>
        <w:t>为基金办理证券、基金交易资金清算；</w:t>
      </w:r>
    </w:p>
    <w:p w14:paraId="210EBBF6"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5</w:t>
      </w:r>
      <w:r>
        <w:rPr>
          <w:rFonts w:hint="eastAsia"/>
          <w:bCs/>
          <w:sz w:val="24"/>
          <w:szCs w:val="24"/>
        </w:rPr>
        <w:t>）提议召开或召集基金份额持有人大会；</w:t>
      </w:r>
    </w:p>
    <w:p w14:paraId="4D4D8B4E"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6</w:t>
      </w:r>
      <w:r>
        <w:rPr>
          <w:rFonts w:hint="eastAsia"/>
          <w:bCs/>
          <w:sz w:val="24"/>
          <w:szCs w:val="24"/>
        </w:rPr>
        <w:t>）在基金管理人更换时，提名新的基金管理人；</w:t>
      </w:r>
    </w:p>
    <w:p w14:paraId="32E61F5B"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7</w:t>
      </w:r>
      <w:r>
        <w:rPr>
          <w:rFonts w:hint="eastAsia"/>
          <w:bCs/>
          <w:sz w:val="24"/>
          <w:szCs w:val="24"/>
        </w:rPr>
        <w:t>）法律法规及中国证监会规定的和《基金合同》约定的其他权利。</w:t>
      </w:r>
    </w:p>
    <w:p w14:paraId="414DAEBD" w14:textId="77777777" w:rsidR="005B3A70" w:rsidRDefault="005B3A70" w:rsidP="005B3A70">
      <w:pPr>
        <w:spacing w:line="360" w:lineRule="auto"/>
        <w:ind w:firstLineChars="200" w:firstLine="480"/>
        <w:rPr>
          <w:bCs/>
          <w:sz w:val="24"/>
          <w:szCs w:val="24"/>
        </w:rPr>
      </w:pPr>
      <w:r>
        <w:rPr>
          <w:rFonts w:hint="eastAsia"/>
          <w:bCs/>
          <w:sz w:val="24"/>
          <w:szCs w:val="24"/>
        </w:rPr>
        <w:t>2</w:t>
      </w:r>
      <w:r>
        <w:rPr>
          <w:rFonts w:hint="eastAsia"/>
          <w:bCs/>
          <w:sz w:val="24"/>
          <w:szCs w:val="24"/>
        </w:rPr>
        <w:t>、根据《基金法》、《运作办法》及其他有关规定，基金托管人的义务包括但不限于：</w:t>
      </w:r>
    </w:p>
    <w:p w14:paraId="5C3569D7"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w:t>
      </w:r>
      <w:r>
        <w:rPr>
          <w:rFonts w:hint="eastAsia"/>
          <w:bCs/>
          <w:sz w:val="24"/>
          <w:szCs w:val="24"/>
        </w:rPr>
        <w:t>）以诚实信用、勤勉尽责的原则持有并安全保管基金财产；</w:t>
      </w:r>
    </w:p>
    <w:p w14:paraId="082A4D80"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2</w:t>
      </w:r>
      <w:r>
        <w:rPr>
          <w:rFonts w:hint="eastAsia"/>
          <w:bCs/>
          <w:sz w:val="24"/>
          <w:szCs w:val="24"/>
        </w:rPr>
        <w:t>）设立专门的基金托管部门，具有符合要求的营业场所，配备足够的、合格的熟悉基金托管业务的专职人员，负责基金财产托管事宜；</w:t>
      </w:r>
    </w:p>
    <w:p w14:paraId="59EBECA8"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3</w:t>
      </w:r>
      <w:r>
        <w:rPr>
          <w:rFonts w:hint="eastAsia"/>
          <w:bCs/>
          <w:sz w:val="24"/>
          <w:szCs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4AE2DBF9" w14:textId="77777777" w:rsidR="005B3A70" w:rsidRDefault="005B3A70" w:rsidP="005B3A70">
      <w:pPr>
        <w:spacing w:line="360" w:lineRule="auto"/>
        <w:ind w:firstLineChars="200" w:firstLine="480"/>
        <w:rPr>
          <w:bCs/>
          <w:sz w:val="24"/>
          <w:szCs w:val="24"/>
        </w:rPr>
      </w:pPr>
      <w:r>
        <w:rPr>
          <w:rFonts w:hint="eastAsia"/>
          <w:bCs/>
          <w:sz w:val="24"/>
          <w:szCs w:val="24"/>
        </w:rPr>
        <w:lastRenderedPageBreak/>
        <w:t>（</w:t>
      </w:r>
      <w:r>
        <w:rPr>
          <w:rFonts w:hint="eastAsia"/>
          <w:bCs/>
          <w:sz w:val="24"/>
          <w:szCs w:val="24"/>
        </w:rPr>
        <w:t>4</w:t>
      </w:r>
      <w:r>
        <w:rPr>
          <w:rFonts w:hint="eastAsia"/>
          <w:bCs/>
          <w:sz w:val="24"/>
          <w:szCs w:val="24"/>
        </w:rPr>
        <w:t>）除依据《基金法》、《基金合同》及其他有关规定外，不得利用基金财产为自己及任何第三人谋取利益，不得委托第三人托管基金财产；</w:t>
      </w:r>
    </w:p>
    <w:p w14:paraId="7C1DAB5B"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5</w:t>
      </w:r>
      <w:r>
        <w:rPr>
          <w:rFonts w:hint="eastAsia"/>
          <w:bCs/>
          <w:sz w:val="24"/>
          <w:szCs w:val="24"/>
        </w:rPr>
        <w:t>）保管由基金管理人代表基金签订的与基金有关的重大合同及有关凭证；</w:t>
      </w:r>
    </w:p>
    <w:p w14:paraId="1943C257"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6</w:t>
      </w:r>
      <w:r>
        <w:rPr>
          <w:rFonts w:hint="eastAsia"/>
          <w:bCs/>
          <w:sz w:val="24"/>
          <w:szCs w:val="24"/>
        </w:rPr>
        <w:t>）按规定开设基金财产的资金账户和证券账户等投资所需账户，按照《基金合同》的约定，根据基金管理人的投资指令，及时办理清算、交割事宜；</w:t>
      </w:r>
    </w:p>
    <w:p w14:paraId="578335E2"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7</w:t>
      </w:r>
      <w:r>
        <w:rPr>
          <w:rFonts w:hint="eastAsia"/>
          <w:bCs/>
          <w:sz w:val="24"/>
          <w:szCs w:val="24"/>
        </w:rPr>
        <w:t>）保守基金商业秘密，除《基金法》、《基金合同》及其他有关规定另有规定外，在基金信息公开披露前予以保密，不得向他人泄露，但应监管机构、司法机关等有权机关的要求，或</w:t>
      </w:r>
      <w:r w:rsidR="00842871">
        <w:rPr>
          <w:rFonts w:hint="eastAsia"/>
          <w:bCs/>
          <w:sz w:val="24"/>
          <w:szCs w:val="24"/>
        </w:rPr>
        <w:t>因</w:t>
      </w:r>
      <w:r>
        <w:rPr>
          <w:rFonts w:hint="eastAsia"/>
          <w:bCs/>
          <w:sz w:val="24"/>
          <w:szCs w:val="24"/>
        </w:rPr>
        <w:t>审计、法律等外部专业顾问</w:t>
      </w:r>
      <w:r w:rsidR="00842871" w:rsidRPr="00842871">
        <w:rPr>
          <w:rFonts w:hint="eastAsia"/>
          <w:bCs/>
          <w:sz w:val="24"/>
          <w:szCs w:val="24"/>
        </w:rPr>
        <w:t>提供服务需要</w:t>
      </w:r>
      <w:r>
        <w:rPr>
          <w:rFonts w:hint="eastAsia"/>
          <w:bCs/>
          <w:sz w:val="24"/>
          <w:szCs w:val="24"/>
        </w:rPr>
        <w:t>提供的情况除外；</w:t>
      </w:r>
    </w:p>
    <w:p w14:paraId="5FB6F45E"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8</w:t>
      </w:r>
      <w:r>
        <w:rPr>
          <w:rFonts w:hint="eastAsia"/>
          <w:bCs/>
          <w:sz w:val="24"/>
          <w:szCs w:val="24"/>
        </w:rPr>
        <w:t>）复核、审查基金管理人计算的基金资产净值、基金份额净值、基金份额申购、赎回价格；</w:t>
      </w:r>
    </w:p>
    <w:p w14:paraId="08C9AF1D"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9</w:t>
      </w:r>
      <w:r>
        <w:rPr>
          <w:rFonts w:hint="eastAsia"/>
          <w:bCs/>
          <w:sz w:val="24"/>
          <w:szCs w:val="24"/>
        </w:rPr>
        <w:t>）办理与基金托管业务活动有关的信息披露事项；</w:t>
      </w:r>
    </w:p>
    <w:p w14:paraId="3C4FB3C4"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10</w:t>
      </w:r>
      <w:r>
        <w:rPr>
          <w:rFonts w:hint="eastAsia"/>
          <w:bCs/>
          <w:sz w:val="24"/>
          <w:szCs w:val="24"/>
        </w:rPr>
        <w:t>）对基金财务会计报告、季度</w:t>
      </w:r>
      <w:r w:rsidR="00673CA0">
        <w:rPr>
          <w:rFonts w:hint="eastAsia"/>
          <w:bCs/>
          <w:sz w:val="24"/>
        </w:rPr>
        <w:t>报告</w:t>
      </w:r>
      <w:r>
        <w:rPr>
          <w:rFonts w:hint="eastAsia"/>
          <w:bCs/>
          <w:sz w:val="24"/>
          <w:szCs w:val="24"/>
        </w:rPr>
        <w:t>、中期</w:t>
      </w:r>
      <w:r w:rsidR="00673CA0">
        <w:rPr>
          <w:rFonts w:hint="eastAsia"/>
          <w:bCs/>
          <w:sz w:val="24"/>
        </w:rPr>
        <w:t>报告</w:t>
      </w:r>
      <w:r>
        <w:rPr>
          <w:rFonts w:hint="eastAsia"/>
          <w:bCs/>
          <w:sz w:val="24"/>
          <w:szCs w:val="24"/>
        </w:rPr>
        <w:t>和年度报告出具意见，说明基金管理人在各重要方面的运作是否严格按照《基金合同》的规定进行；如果基金管理人有未执行《基金合同》规定的行为，还应当说明基金托管人是否采取了适当的措施；</w:t>
      </w:r>
    </w:p>
    <w:p w14:paraId="58B043F0"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11</w:t>
      </w:r>
      <w:r>
        <w:rPr>
          <w:rFonts w:hint="eastAsia"/>
          <w:bCs/>
          <w:sz w:val="24"/>
          <w:szCs w:val="24"/>
        </w:rPr>
        <w:t>）保存基金托管业务活动的记录、账册、报表和其他相关资料</w:t>
      </w:r>
      <w:r>
        <w:rPr>
          <w:rFonts w:hint="eastAsia"/>
          <w:bCs/>
          <w:sz w:val="24"/>
          <w:szCs w:val="24"/>
        </w:rPr>
        <w:t>20</w:t>
      </w:r>
      <w:r>
        <w:rPr>
          <w:rFonts w:hint="eastAsia"/>
          <w:bCs/>
          <w:sz w:val="24"/>
          <w:szCs w:val="24"/>
        </w:rPr>
        <w:t>年以上</w:t>
      </w:r>
      <w:r w:rsidR="00673CA0" w:rsidRPr="00DE4965">
        <w:rPr>
          <w:rFonts w:hint="eastAsia"/>
          <w:bCs/>
          <w:sz w:val="24"/>
        </w:rPr>
        <w:t>，法律法规或监管部门另有规定的除外</w:t>
      </w:r>
      <w:r>
        <w:rPr>
          <w:rFonts w:hint="eastAsia"/>
          <w:bCs/>
          <w:sz w:val="24"/>
          <w:szCs w:val="24"/>
        </w:rPr>
        <w:t>；</w:t>
      </w:r>
    </w:p>
    <w:p w14:paraId="7D2B30F1"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12</w:t>
      </w:r>
      <w:r>
        <w:rPr>
          <w:rFonts w:hint="eastAsia"/>
          <w:bCs/>
          <w:sz w:val="24"/>
          <w:szCs w:val="24"/>
        </w:rPr>
        <w:t>）从基金管理人或其委托的登记机构处接收并保存基金份额持有人名册；</w:t>
      </w:r>
    </w:p>
    <w:p w14:paraId="7D0176D2"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13</w:t>
      </w:r>
      <w:r>
        <w:rPr>
          <w:rFonts w:hint="eastAsia"/>
          <w:bCs/>
          <w:sz w:val="24"/>
          <w:szCs w:val="24"/>
        </w:rPr>
        <w:t>）按规定制作相关账册并与基金管理人核对；</w:t>
      </w:r>
    </w:p>
    <w:p w14:paraId="3C385E6F"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14</w:t>
      </w:r>
      <w:r>
        <w:rPr>
          <w:rFonts w:hint="eastAsia"/>
          <w:bCs/>
          <w:sz w:val="24"/>
          <w:szCs w:val="24"/>
        </w:rPr>
        <w:t>）依据基金管理人的指令或有关规定向基金份额持有人支付基金收益和赎回款项；</w:t>
      </w:r>
    </w:p>
    <w:p w14:paraId="598BA3CF"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15</w:t>
      </w:r>
      <w:r>
        <w:rPr>
          <w:rFonts w:hint="eastAsia"/>
          <w:bCs/>
          <w:sz w:val="24"/>
          <w:szCs w:val="24"/>
        </w:rPr>
        <w:t>）依据《基金法》、《基金合同》及其他有关规定，召集基金份额持有人大会或配合基金管理人、基金份额持有人依法召集基金份额持有人大会；</w:t>
      </w:r>
    </w:p>
    <w:p w14:paraId="5D183415"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16</w:t>
      </w:r>
      <w:r>
        <w:rPr>
          <w:rFonts w:hint="eastAsia"/>
          <w:bCs/>
          <w:sz w:val="24"/>
          <w:szCs w:val="24"/>
        </w:rPr>
        <w:t>）按照法律法规和《基金合同》的规定监督基金管理人的投资运作；</w:t>
      </w:r>
    </w:p>
    <w:p w14:paraId="0492FB73"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17</w:t>
      </w:r>
      <w:r>
        <w:rPr>
          <w:rFonts w:hint="eastAsia"/>
          <w:bCs/>
          <w:sz w:val="24"/>
          <w:szCs w:val="24"/>
        </w:rPr>
        <w:t>）参加基金财产清算小组，参与基金财产的保管、清理、估价、变现和分配；</w:t>
      </w:r>
    </w:p>
    <w:p w14:paraId="15C51AE2"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18</w:t>
      </w:r>
      <w:r>
        <w:rPr>
          <w:rFonts w:hint="eastAsia"/>
          <w:bCs/>
          <w:sz w:val="24"/>
          <w:szCs w:val="24"/>
        </w:rPr>
        <w:t>）面临解散、依法被撤销或者被依法宣告破产时，及时报告中国证监会和银行业监督管理机构，并通知基金管理人；</w:t>
      </w:r>
    </w:p>
    <w:p w14:paraId="45A51B1B" w14:textId="77777777" w:rsidR="005B3A70" w:rsidRDefault="005B3A70" w:rsidP="005B3A70">
      <w:pPr>
        <w:spacing w:line="360" w:lineRule="auto"/>
        <w:ind w:firstLineChars="200" w:firstLine="480"/>
        <w:rPr>
          <w:bCs/>
          <w:sz w:val="24"/>
          <w:szCs w:val="24"/>
        </w:rPr>
      </w:pPr>
      <w:r>
        <w:rPr>
          <w:rFonts w:hint="eastAsia"/>
          <w:bCs/>
          <w:sz w:val="24"/>
          <w:szCs w:val="24"/>
        </w:rPr>
        <w:lastRenderedPageBreak/>
        <w:t>（</w:t>
      </w:r>
      <w:r>
        <w:rPr>
          <w:rFonts w:hint="eastAsia"/>
          <w:bCs/>
          <w:sz w:val="24"/>
          <w:szCs w:val="24"/>
        </w:rPr>
        <w:t>19</w:t>
      </w:r>
      <w:r>
        <w:rPr>
          <w:rFonts w:hint="eastAsia"/>
          <w:bCs/>
          <w:sz w:val="24"/>
          <w:szCs w:val="24"/>
        </w:rPr>
        <w:t>）因违反《基金合同》导致基金财产损失时，应承担赔偿责任，其赔偿责任不因其退任而免除；</w:t>
      </w:r>
    </w:p>
    <w:p w14:paraId="6A0DADD4"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20</w:t>
      </w:r>
      <w:r>
        <w:rPr>
          <w:rFonts w:hint="eastAsia"/>
          <w:bCs/>
          <w:sz w:val="24"/>
          <w:szCs w:val="24"/>
        </w:rPr>
        <w:t>）按规定监督基金管理人按法律法规和《基金合同》规定履行自己的义务，基金管理人因违反《基金合同》造成基金财产损失时，应为基金份额持有人利益向基金管理人追偿；</w:t>
      </w:r>
    </w:p>
    <w:p w14:paraId="29D281BF"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21</w:t>
      </w:r>
      <w:r>
        <w:rPr>
          <w:rFonts w:hint="eastAsia"/>
          <w:bCs/>
          <w:sz w:val="24"/>
          <w:szCs w:val="24"/>
        </w:rPr>
        <w:t>）执行生效的基金份额持有人大会的决议；</w:t>
      </w:r>
    </w:p>
    <w:p w14:paraId="0BC84D2A"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22</w:t>
      </w:r>
      <w:r>
        <w:rPr>
          <w:rFonts w:hint="eastAsia"/>
          <w:bCs/>
          <w:sz w:val="24"/>
          <w:szCs w:val="24"/>
        </w:rPr>
        <w:t>）法律法规及中国证监会规定的和《基金合同》约定的其他义务。</w:t>
      </w:r>
    </w:p>
    <w:p w14:paraId="1E44F065" w14:textId="77777777" w:rsidR="005B3A70" w:rsidRDefault="005B3A70" w:rsidP="005B3A70">
      <w:pPr>
        <w:spacing w:line="360" w:lineRule="auto"/>
        <w:ind w:firstLineChars="200" w:firstLine="480"/>
        <w:rPr>
          <w:bCs/>
          <w:sz w:val="24"/>
          <w:szCs w:val="24"/>
        </w:rPr>
      </w:pPr>
      <w:r>
        <w:rPr>
          <w:rFonts w:hint="eastAsia"/>
          <w:bCs/>
          <w:sz w:val="24"/>
          <w:szCs w:val="24"/>
        </w:rPr>
        <w:t>（三）基金份额持有人的权利、义务</w:t>
      </w:r>
    </w:p>
    <w:p w14:paraId="55C705A4" w14:textId="77777777" w:rsidR="005B3A70" w:rsidRDefault="005B3A70" w:rsidP="005B3A70">
      <w:pPr>
        <w:spacing w:line="360" w:lineRule="auto"/>
        <w:ind w:firstLineChars="200" w:firstLine="480"/>
        <w:rPr>
          <w:bCs/>
          <w:sz w:val="24"/>
          <w:szCs w:val="24"/>
        </w:rPr>
      </w:pPr>
      <w:r>
        <w:rPr>
          <w:rFonts w:hint="eastAsia"/>
          <w:bCs/>
          <w:sz w:val="24"/>
          <w:szCs w:val="24"/>
        </w:rPr>
        <w:t>基金投资者持有本基金基金份额的行为即视为对《基金合同》的承认和接受，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14:paraId="4F305233" w14:textId="77777777" w:rsidR="005B3A70" w:rsidRDefault="005B3A70" w:rsidP="005B3A70">
      <w:pPr>
        <w:spacing w:line="360" w:lineRule="auto"/>
        <w:ind w:firstLineChars="200" w:firstLine="480"/>
        <w:rPr>
          <w:bCs/>
          <w:sz w:val="24"/>
          <w:szCs w:val="24"/>
        </w:rPr>
      </w:pPr>
      <w:r w:rsidRPr="008A1784">
        <w:rPr>
          <w:rFonts w:hint="eastAsia"/>
          <w:bCs/>
          <w:sz w:val="24"/>
          <w:szCs w:val="24"/>
        </w:rPr>
        <w:t>除法律法规另有规定或本基金合同另有约定外，</w:t>
      </w:r>
      <w:r w:rsidR="00673CA0">
        <w:rPr>
          <w:rFonts w:hint="eastAsia"/>
          <w:bCs/>
          <w:sz w:val="24"/>
        </w:rPr>
        <w:t>同一类别内</w:t>
      </w:r>
      <w:r>
        <w:rPr>
          <w:rFonts w:hint="eastAsia"/>
          <w:bCs/>
          <w:sz w:val="24"/>
          <w:szCs w:val="24"/>
        </w:rPr>
        <w:t>每份基金份额具有同等的合法权益。</w:t>
      </w:r>
    </w:p>
    <w:p w14:paraId="0BCE3E68" w14:textId="77777777" w:rsidR="005B3A70" w:rsidRDefault="005B3A70" w:rsidP="005B3A70">
      <w:pPr>
        <w:spacing w:line="360" w:lineRule="auto"/>
        <w:ind w:firstLineChars="200" w:firstLine="480"/>
        <w:rPr>
          <w:bCs/>
          <w:sz w:val="24"/>
          <w:szCs w:val="24"/>
        </w:rPr>
      </w:pPr>
      <w:r>
        <w:rPr>
          <w:rFonts w:hint="eastAsia"/>
          <w:bCs/>
          <w:sz w:val="24"/>
          <w:szCs w:val="24"/>
        </w:rPr>
        <w:t>1</w:t>
      </w:r>
      <w:r>
        <w:rPr>
          <w:rFonts w:hint="eastAsia"/>
          <w:bCs/>
          <w:sz w:val="24"/>
          <w:szCs w:val="24"/>
        </w:rPr>
        <w:t>、根据《基金法》、《运作办法》及其他有关规定，基金份额持有人的权利包括但不限于：</w:t>
      </w:r>
    </w:p>
    <w:p w14:paraId="023CC106"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w:t>
      </w:r>
      <w:r>
        <w:rPr>
          <w:rFonts w:hint="eastAsia"/>
          <w:bCs/>
          <w:sz w:val="24"/>
          <w:szCs w:val="24"/>
        </w:rPr>
        <w:t>）分享基金财产收益；</w:t>
      </w:r>
    </w:p>
    <w:p w14:paraId="6FC5C138"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2</w:t>
      </w:r>
      <w:r>
        <w:rPr>
          <w:rFonts w:hint="eastAsia"/>
          <w:bCs/>
          <w:sz w:val="24"/>
          <w:szCs w:val="24"/>
        </w:rPr>
        <w:t>）参与分配清算后的剩余基金财产；</w:t>
      </w:r>
    </w:p>
    <w:p w14:paraId="10926A79"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3</w:t>
      </w:r>
      <w:r>
        <w:rPr>
          <w:rFonts w:hint="eastAsia"/>
          <w:bCs/>
          <w:sz w:val="24"/>
          <w:szCs w:val="24"/>
        </w:rPr>
        <w:t>）依法转让或者申请赎回其持有的基金份额；</w:t>
      </w:r>
    </w:p>
    <w:p w14:paraId="5C0B685D"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4</w:t>
      </w:r>
      <w:r>
        <w:rPr>
          <w:rFonts w:hint="eastAsia"/>
          <w:bCs/>
          <w:sz w:val="24"/>
          <w:szCs w:val="24"/>
        </w:rPr>
        <w:t>）按照规定要求召开基金份额持有人大会或者召集基金份额持有人大会；</w:t>
      </w:r>
    </w:p>
    <w:p w14:paraId="3CAFB1C5"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5</w:t>
      </w:r>
      <w:r>
        <w:rPr>
          <w:rFonts w:hint="eastAsia"/>
          <w:bCs/>
          <w:sz w:val="24"/>
          <w:szCs w:val="24"/>
        </w:rPr>
        <w:t>）出席或者委派代表出席基金份额持有人大会，对基金份额持有人大会审议事项行使表决权；</w:t>
      </w:r>
    </w:p>
    <w:p w14:paraId="3B43A151"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6</w:t>
      </w:r>
      <w:r>
        <w:rPr>
          <w:rFonts w:hint="eastAsia"/>
          <w:bCs/>
          <w:sz w:val="24"/>
          <w:szCs w:val="24"/>
        </w:rPr>
        <w:t>）查阅或者复制公开披露的基金信息资料；</w:t>
      </w:r>
    </w:p>
    <w:p w14:paraId="2C907698"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7</w:t>
      </w:r>
      <w:r>
        <w:rPr>
          <w:rFonts w:hint="eastAsia"/>
          <w:bCs/>
          <w:sz w:val="24"/>
          <w:szCs w:val="24"/>
        </w:rPr>
        <w:t>）监督基金管理人的投资运作；</w:t>
      </w:r>
    </w:p>
    <w:p w14:paraId="3D227AB6"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8</w:t>
      </w:r>
      <w:r>
        <w:rPr>
          <w:rFonts w:hint="eastAsia"/>
          <w:bCs/>
          <w:sz w:val="24"/>
          <w:szCs w:val="24"/>
        </w:rPr>
        <w:t>）对基金管理人、基金托管人、基金服务机构损害其合法权益的行为依法提起诉讼或仲裁；</w:t>
      </w:r>
    </w:p>
    <w:p w14:paraId="6ECA7B9F"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9</w:t>
      </w:r>
      <w:r>
        <w:rPr>
          <w:rFonts w:hint="eastAsia"/>
          <w:bCs/>
          <w:sz w:val="24"/>
          <w:szCs w:val="24"/>
        </w:rPr>
        <w:t>）法律法规及中国证监会规定的和《基金合同》约定的其他权利。</w:t>
      </w:r>
    </w:p>
    <w:p w14:paraId="68F564FE" w14:textId="77777777" w:rsidR="005B3A70" w:rsidRDefault="005B3A70" w:rsidP="005B3A70">
      <w:pPr>
        <w:spacing w:line="360" w:lineRule="auto"/>
        <w:ind w:firstLineChars="200" w:firstLine="480"/>
        <w:rPr>
          <w:bCs/>
          <w:sz w:val="24"/>
          <w:szCs w:val="24"/>
        </w:rPr>
      </w:pPr>
      <w:r>
        <w:rPr>
          <w:rFonts w:hint="eastAsia"/>
          <w:bCs/>
          <w:sz w:val="24"/>
          <w:szCs w:val="24"/>
        </w:rPr>
        <w:t>2</w:t>
      </w:r>
      <w:r>
        <w:rPr>
          <w:rFonts w:hint="eastAsia"/>
          <w:bCs/>
          <w:sz w:val="24"/>
          <w:szCs w:val="24"/>
        </w:rPr>
        <w:t>、根据《基金法》、《运作办法》及其他有关规定，基金份额持有人的义务包括但不限于：</w:t>
      </w:r>
    </w:p>
    <w:p w14:paraId="29304336" w14:textId="77777777" w:rsidR="005B3A70" w:rsidRDefault="005B3A70" w:rsidP="005B3A70">
      <w:pPr>
        <w:spacing w:line="360" w:lineRule="auto"/>
        <w:ind w:firstLineChars="200" w:firstLine="480"/>
        <w:rPr>
          <w:bCs/>
          <w:sz w:val="24"/>
          <w:szCs w:val="24"/>
        </w:rPr>
      </w:pPr>
      <w:r>
        <w:rPr>
          <w:rFonts w:hint="eastAsia"/>
          <w:bCs/>
          <w:sz w:val="24"/>
          <w:szCs w:val="24"/>
        </w:rPr>
        <w:lastRenderedPageBreak/>
        <w:t>（</w:t>
      </w:r>
      <w:r>
        <w:rPr>
          <w:rFonts w:hint="eastAsia"/>
          <w:bCs/>
          <w:sz w:val="24"/>
          <w:szCs w:val="24"/>
        </w:rPr>
        <w:t>1</w:t>
      </w:r>
      <w:r>
        <w:rPr>
          <w:rFonts w:hint="eastAsia"/>
          <w:bCs/>
          <w:sz w:val="24"/>
          <w:szCs w:val="24"/>
        </w:rPr>
        <w:t>）认真阅读并遵守《基金合同》、招募说明书等信息披露文件；</w:t>
      </w:r>
    </w:p>
    <w:p w14:paraId="3B8F276A"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2</w:t>
      </w:r>
      <w:r>
        <w:rPr>
          <w:rFonts w:hint="eastAsia"/>
          <w:bCs/>
          <w:sz w:val="24"/>
          <w:szCs w:val="24"/>
        </w:rPr>
        <w:t>）了解所投资基金产品，了解自身风险承受能力，自主判断基金的投资价值，自主做出投资决策，自行承担投资风险；</w:t>
      </w:r>
    </w:p>
    <w:p w14:paraId="7DE7DB34"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3</w:t>
      </w:r>
      <w:r>
        <w:rPr>
          <w:rFonts w:hint="eastAsia"/>
          <w:bCs/>
          <w:sz w:val="24"/>
          <w:szCs w:val="24"/>
        </w:rPr>
        <w:t>）关注基金信息披露，及时行使权利和履行义务；</w:t>
      </w:r>
    </w:p>
    <w:p w14:paraId="42D167F4"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4</w:t>
      </w:r>
      <w:r>
        <w:rPr>
          <w:rFonts w:hint="eastAsia"/>
          <w:bCs/>
          <w:sz w:val="24"/>
          <w:szCs w:val="24"/>
        </w:rPr>
        <w:t>）交纳基金认购、申购款项及法律法规和《基金合同》所规定的费用；</w:t>
      </w:r>
    </w:p>
    <w:p w14:paraId="768DE476"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5</w:t>
      </w:r>
      <w:r>
        <w:rPr>
          <w:rFonts w:hint="eastAsia"/>
          <w:bCs/>
          <w:sz w:val="24"/>
          <w:szCs w:val="24"/>
        </w:rPr>
        <w:t>）在其持有的基金份额范围内，承担基金亏损或者《基金合同》终止的有限责任；</w:t>
      </w:r>
    </w:p>
    <w:p w14:paraId="3C82877E"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6</w:t>
      </w:r>
      <w:r>
        <w:rPr>
          <w:rFonts w:hint="eastAsia"/>
          <w:bCs/>
          <w:sz w:val="24"/>
          <w:szCs w:val="24"/>
        </w:rPr>
        <w:t>）不从事任何有损基金及其他《基金合同》当事人合法权益的活动；</w:t>
      </w:r>
    </w:p>
    <w:p w14:paraId="7694B3BA"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7</w:t>
      </w:r>
      <w:r>
        <w:rPr>
          <w:rFonts w:hint="eastAsia"/>
          <w:bCs/>
          <w:sz w:val="24"/>
          <w:szCs w:val="24"/>
        </w:rPr>
        <w:t>）执行生效的基金份额持有人大会的决议；</w:t>
      </w:r>
    </w:p>
    <w:p w14:paraId="41BFE74C"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8</w:t>
      </w:r>
      <w:r>
        <w:rPr>
          <w:rFonts w:hint="eastAsia"/>
          <w:bCs/>
          <w:sz w:val="24"/>
          <w:szCs w:val="24"/>
        </w:rPr>
        <w:t>）返还在基金交易过程中因任何原因获得的不当得利；</w:t>
      </w:r>
    </w:p>
    <w:p w14:paraId="7A192AD8" w14:textId="77777777" w:rsidR="00EC3288" w:rsidRPr="00406363" w:rsidRDefault="005B3A70" w:rsidP="00BF76F0">
      <w:pPr>
        <w:spacing w:line="360" w:lineRule="auto"/>
        <w:ind w:firstLineChars="200" w:firstLine="480"/>
        <w:rPr>
          <w:bCs/>
          <w:sz w:val="24"/>
        </w:rPr>
      </w:pPr>
      <w:r>
        <w:rPr>
          <w:rFonts w:hint="eastAsia"/>
          <w:bCs/>
          <w:sz w:val="24"/>
          <w:szCs w:val="24"/>
        </w:rPr>
        <w:t>（</w:t>
      </w:r>
      <w:r>
        <w:rPr>
          <w:rFonts w:hint="eastAsia"/>
          <w:bCs/>
          <w:sz w:val="24"/>
          <w:szCs w:val="24"/>
        </w:rPr>
        <w:t>9</w:t>
      </w:r>
      <w:r>
        <w:rPr>
          <w:rFonts w:hint="eastAsia"/>
          <w:bCs/>
          <w:sz w:val="24"/>
          <w:szCs w:val="24"/>
        </w:rPr>
        <w:t>）</w:t>
      </w:r>
      <w:r w:rsidR="00EC3288" w:rsidRPr="00406363">
        <w:rPr>
          <w:rFonts w:hint="eastAsia"/>
          <w:bCs/>
          <w:sz w:val="24"/>
        </w:rPr>
        <w:t>遵守基金管理人、基金托管人、销售机构和登记机构的相关交易及业务规则；</w:t>
      </w:r>
    </w:p>
    <w:p w14:paraId="328D9150" w14:textId="295D7A12" w:rsidR="00EC3288" w:rsidRPr="00406363" w:rsidRDefault="00EC3288" w:rsidP="00EC3288">
      <w:pPr>
        <w:spacing w:line="360" w:lineRule="auto"/>
        <w:ind w:firstLineChars="200" w:firstLine="480"/>
        <w:rPr>
          <w:bCs/>
          <w:sz w:val="24"/>
        </w:rPr>
      </w:pPr>
      <w:r w:rsidRPr="00406363">
        <w:rPr>
          <w:rFonts w:hint="eastAsia"/>
          <w:bCs/>
          <w:sz w:val="24"/>
        </w:rPr>
        <w:t>（</w:t>
      </w:r>
      <w:r w:rsidR="00673CA0" w:rsidRPr="00406363">
        <w:rPr>
          <w:rFonts w:hint="eastAsia"/>
          <w:bCs/>
          <w:sz w:val="24"/>
        </w:rPr>
        <w:t>1</w:t>
      </w:r>
      <w:r w:rsidR="00673CA0">
        <w:rPr>
          <w:rFonts w:hint="eastAsia"/>
          <w:bCs/>
          <w:sz w:val="24"/>
        </w:rPr>
        <w:t>0</w:t>
      </w:r>
      <w:r w:rsidRPr="00406363">
        <w:rPr>
          <w:rFonts w:hint="eastAsia"/>
          <w:bCs/>
          <w:sz w:val="24"/>
        </w:rPr>
        <w:t>）提供基金管理人和监管机构依法要求提供的信息，以及不时的更新和补充，并保证其真实性；</w:t>
      </w:r>
    </w:p>
    <w:p w14:paraId="7C0C72D1" w14:textId="42283F1A" w:rsidR="005B3A70" w:rsidRDefault="00EC3288" w:rsidP="00EC3288">
      <w:pPr>
        <w:spacing w:line="360" w:lineRule="auto"/>
        <w:ind w:firstLineChars="200" w:firstLine="480"/>
        <w:rPr>
          <w:bCs/>
          <w:sz w:val="24"/>
          <w:szCs w:val="24"/>
        </w:rPr>
      </w:pPr>
      <w:r>
        <w:rPr>
          <w:rFonts w:hint="eastAsia"/>
          <w:bCs/>
          <w:sz w:val="24"/>
        </w:rPr>
        <w:t>（</w:t>
      </w:r>
      <w:r w:rsidR="00673CA0">
        <w:rPr>
          <w:rFonts w:hint="eastAsia"/>
          <w:bCs/>
          <w:sz w:val="24"/>
        </w:rPr>
        <w:t>11</w:t>
      </w:r>
      <w:r>
        <w:rPr>
          <w:rFonts w:hint="eastAsia"/>
          <w:bCs/>
          <w:sz w:val="24"/>
        </w:rPr>
        <w:t>）</w:t>
      </w:r>
      <w:r w:rsidR="005B3A70">
        <w:rPr>
          <w:rFonts w:hint="eastAsia"/>
          <w:bCs/>
          <w:sz w:val="24"/>
          <w:szCs w:val="24"/>
        </w:rPr>
        <w:t>法律法规及中国证监会规定的和《基金合同》约定的其他义务。</w:t>
      </w:r>
    </w:p>
    <w:p w14:paraId="049DA414" w14:textId="77777777" w:rsidR="005B3A70" w:rsidRDefault="005B3A70" w:rsidP="005B3A70">
      <w:pPr>
        <w:spacing w:line="360" w:lineRule="auto"/>
        <w:ind w:firstLineChars="200" w:firstLine="480"/>
        <w:rPr>
          <w:sz w:val="24"/>
          <w:szCs w:val="24"/>
        </w:rPr>
      </w:pPr>
      <w:r>
        <w:rPr>
          <w:rFonts w:hint="eastAsia"/>
          <w:sz w:val="24"/>
          <w:szCs w:val="24"/>
        </w:rPr>
        <w:t>B</w:t>
      </w:r>
      <w:r>
        <w:rPr>
          <w:rFonts w:hint="eastAsia"/>
          <w:sz w:val="24"/>
          <w:szCs w:val="24"/>
        </w:rPr>
        <w:t>、基金份额持有人大会召集、议事及表决的程序和规则</w:t>
      </w:r>
    </w:p>
    <w:p w14:paraId="2EAC5953" w14:textId="77777777" w:rsidR="005B3A70" w:rsidRDefault="005B3A70" w:rsidP="005B3A70">
      <w:pPr>
        <w:spacing w:line="360" w:lineRule="auto"/>
        <w:ind w:firstLineChars="200" w:firstLine="480"/>
        <w:rPr>
          <w:bCs/>
          <w:sz w:val="24"/>
          <w:szCs w:val="24"/>
        </w:rPr>
      </w:pPr>
      <w:r>
        <w:rPr>
          <w:rFonts w:hint="eastAsia"/>
          <w:bCs/>
          <w:sz w:val="24"/>
          <w:szCs w:val="24"/>
        </w:rPr>
        <w:t>基金份额持有人大会由基金份额持有人组成，基金份额持有人的合法授权代表有权代表基金份额持有人出席会议并表决。</w:t>
      </w:r>
      <w:r w:rsidRPr="008A1784">
        <w:rPr>
          <w:rFonts w:hint="eastAsia"/>
          <w:bCs/>
          <w:sz w:val="24"/>
          <w:szCs w:val="24"/>
        </w:rPr>
        <w:t>除法律法规另有规定或</w:t>
      </w:r>
      <w:r w:rsidR="00887F0F">
        <w:rPr>
          <w:rFonts w:hint="eastAsia"/>
          <w:bCs/>
          <w:sz w:val="24"/>
          <w:szCs w:val="24"/>
        </w:rPr>
        <w:t>本</w:t>
      </w:r>
      <w:r w:rsidRPr="008A1784">
        <w:rPr>
          <w:rFonts w:hint="eastAsia"/>
          <w:bCs/>
          <w:sz w:val="24"/>
          <w:szCs w:val="24"/>
        </w:rPr>
        <w:t>基金合同另有约定外，</w:t>
      </w:r>
      <w:r>
        <w:rPr>
          <w:rFonts w:hint="eastAsia"/>
          <w:bCs/>
          <w:sz w:val="24"/>
          <w:szCs w:val="24"/>
        </w:rPr>
        <w:t>基金份额持有人持有的每一基金份额拥有平等的投票权。</w:t>
      </w:r>
      <w:r w:rsidR="000B4C1C" w:rsidRPr="000B4C1C">
        <w:rPr>
          <w:rFonts w:hint="eastAsia"/>
          <w:bCs/>
          <w:sz w:val="24"/>
          <w:szCs w:val="24"/>
        </w:rPr>
        <w:t>若将来法律法规对基金份额持有人大会另有规定的，以届时有效的法律法规为准。</w:t>
      </w:r>
    </w:p>
    <w:p w14:paraId="24EB98A0" w14:textId="77777777" w:rsidR="005B3A70" w:rsidRDefault="005B3A70" w:rsidP="005B3A70">
      <w:pPr>
        <w:spacing w:line="360" w:lineRule="auto"/>
        <w:ind w:firstLineChars="200" w:firstLine="480"/>
        <w:rPr>
          <w:bCs/>
          <w:sz w:val="24"/>
          <w:szCs w:val="24"/>
        </w:rPr>
      </w:pPr>
      <w:r>
        <w:rPr>
          <w:rFonts w:hint="eastAsia"/>
          <w:bCs/>
          <w:sz w:val="24"/>
          <w:szCs w:val="24"/>
        </w:rPr>
        <w:t>本基金份额持有人大会不设日常机构。</w:t>
      </w:r>
    </w:p>
    <w:p w14:paraId="7D4AF2EF" w14:textId="77777777" w:rsidR="005B3A70" w:rsidRDefault="005B3A70" w:rsidP="005B3A70">
      <w:pPr>
        <w:spacing w:line="360" w:lineRule="auto"/>
        <w:ind w:firstLineChars="200" w:firstLine="480"/>
        <w:rPr>
          <w:bCs/>
          <w:sz w:val="24"/>
          <w:szCs w:val="24"/>
        </w:rPr>
      </w:pPr>
      <w:r>
        <w:rPr>
          <w:rFonts w:hint="eastAsia"/>
          <w:bCs/>
          <w:sz w:val="24"/>
          <w:szCs w:val="24"/>
        </w:rPr>
        <w:t>（一）召开事由</w:t>
      </w:r>
    </w:p>
    <w:p w14:paraId="3F56BF99" w14:textId="77777777" w:rsidR="005B3A70" w:rsidRDefault="005B3A70" w:rsidP="005B3A70">
      <w:pPr>
        <w:spacing w:line="360" w:lineRule="auto"/>
        <w:ind w:firstLineChars="200" w:firstLine="480"/>
        <w:rPr>
          <w:bCs/>
          <w:sz w:val="24"/>
          <w:szCs w:val="24"/>
        </w:rPr>
      </w:pPr>
      <w:r>
        <w:rPr>
          <w:rFonts w:hint="eastAsia"/>
          <w:bCs/>
          <w:sz w:val="24"/>
          <w:szCs w:val="24"/>
        </w:rPr>
        <w:t>1</w:t>
      </w:r>
      <w:r>
        <w:rPr>
          <w:rFonts w:hint="eastAsia"/>
          <w:bCs/>
          <w:sz w:val="24"/>
          <w:szCs w:val="24"/>
        </w:rPr>
        <w:t>、当出现或需要决定下列事由之一的，除法律法规、中国证监会另有规定</w:t>
      </w:r>
      <w:r w:rsidR="00673CA0" w:rsidRPr="00D65D17">
        <w:rPr>
          <w:rFonts w:hint="eastAsia"/>
          <w:bCs/>
          <w:sz w:val="24"/>
        </w:rPr>
        <w:t>或《基金合同》另有约定</w:t>
      </w:r>
      <w:r>
        <w:rPr>
          <w:rFonts w:hint="eastAsia"/>
          <w:bCs/>
          <w:sz w:val="24"/>
          <w:szCs w:val="24"/>
        </w:rPr>
        <w:t>外，应当召开基金份额持有人大会：</w:t>
      </w:r>
    </w:p>
    <w:p w14:paraId="7E012553" w14:textId="1D098E82"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w:t>
      </w:r>
      <w:r>
        <w:rPr>
          <w:rFonts w:hint="eastAsia"/>
          <w:bCs/>
          <w:sz w:val="24"/>
          <w:szCs w:val="24"/>
        </w:rPr>
        <w:t>）终止《基金合同》；</w:t>
      </w:r>
    </w:p>
    <w:p w14:paraId="0D01CBB4"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2</w:t>
      </w:r>
      <w:r>
        <w:rPr>
          <w:rFonts w:hint="eastAsia"/>
          <w:bCs/>
          <w:sz w:val="24"/>
          <w:szCs w:val="24"/>
        </w:rPr>
        <w:t>）更换基金管理人；</w:t>
      </w:r>
    </w:p>
    <w:p w14:paraId="18F07742"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3</w:t>
      </w:r>
      <w:r>
        <w:rPr>
          <w:rFonts w:hint="eastAsia"/>
          <w:bCs/>
          <w:sz w:val="24"/>
          <w:szCs w:val="24"/>
        </w:rPr>
        <w:t>）更换基金托管人；</w:t>
      </w:r>
    </w:p>
    <w:p w14:paraId="5C1BE1A9"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4</w:t>
      </w:r>
      <w:r>
        <w:rPr>
          <w:rFonts w:hint="eastAsia"/>
          <w:bCs/>
          <w:sz w:val="24"/>
          <w:szCs w:val="24"/>
        </w:rPr>
        <w:t>）转换基金运作方式；</w:t>
      </w:r>
    </w:p>
    <w:p w14:paraId="34AD038F" w14:textId="12ACD55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5</w:t>
      </w:r>
      <w:r>
        <w:rPr>
          <w:rFonts w:hint="eastAsia"/>
          <w:bCs/>
          <w:sz w:val="24"/>
          <w:szCs w:val="24"/>
        </w:rPr>
        <w:t>）调整基金管理人、基金托管人的报酬标准</w:t>
      </w:r>
      <w:r w:rsidR="00673CA0" w:rsidRPr="00D65D17">
        <w:rPr>
          <w:rFonts w:hint="eastAsia"/>
          <w:bCs/>
          <w:sz w:val="24"/>
        </w:rPr>
        <w:t>或提高销售服务费</w:t>
      </w:r>
      <w:r>
        <w:rPr>
          <w:rFonts w:hint="eastAsia"/>
          <w:bCs/>
          <w:sz w:val="24"/>
          <w:szCs w:val="24"/>
        </w:rPr>
        <w:t>；</w:t>
      </w:r>
    </w:p>
    <w:p w14:paraId="6C6E65C1" w14:textId="77777777" w:rsidR="005B3A70" w:rsidRDefault="005B3A70" w:rsidP="005B3A70">
      <w:pPr>
        <w:spacing w:line="360" w:lineRule="auto"/>
        <w:ind w:firstLineChars="200" w:firstLine="480"/>
        <w:rPr>
          <w:bCs/>
          <w:sz w:val="24"/>
          <w:szCs w:val="24"/>
        </w:rPr>
      </w:pPr>
      <w:r>
        <w:rPr>
          <w:rFonts w:hint="eastAsia"/>
          <w:bCs/>
          <w:sz w:val="24"/>
          <w:szCs w:val="24"/>
        </w:rPr>
        <w:lastRenderedPageBreak/>
        <w:t>（</w:t>
      </w:r>
      <w:r>
        <w:rPr>
          <w:rFonts w:hint="eastAsia"/>
          <w:bCs/>
          <w:sz w:val="24"/>
          <w:szCs w:val="24"/>
        </w:rPr>
        <w:t>6</w:t>
      </w:r>
      <w:r>
        <w:rPr>
          <w:rFonts w:hint="eastAsia"/>
          <w:bCs/>
          <w:sz w:val="24"/>
          <w:szCs w:val="24"/>
        </w:rPr>
        <w:t>）变更基金类别；</w:t>
      </w:r>
    </w:p>
    <w:p w14:paraId="62429107"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7</w:t>
      </w:r>
      <w:r>
        <w:rPr>
          <w:rFonts w:hint="eastAsia"/>
          <w:bCs/>
          <w:sz w:val="24"/>
          <w:szCs w:val="24"/>
        </w:rPr>
        <w:t>）本基金与其他基金的合并；</w:t>
      </w:r>
    </w:p>
    <w:p w14:paraId="2EC29362"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8</w:t>
      </w:r>
      <w:r>
        <w:rPr>
          <w:rFonts w:hint="eastAsia"/>
          <w:bCs/>
          <w:sz w:val="24"/>
          <w:szCs w:val="24"/>
        </w:rPr>
        <w:t>）变更基金投资目标、范围或策略；</w:t>
      </w:r>
    </w:p>
    <w:p w14:paraId="799CE845"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9</w:t>
      </w:r>
      <w:r>
        <w:rPr>
          <w:rFonts w:hint="eastAsia"/>
          <w:bCs/>
          <w:sz w:val="24"/>
          <w:szCs w:val="24"/>
        </w:rPr>
        <w:t>）变更基金份额持有人大会程序；</w:t>
      </w:r>
    </w:p>
    <w:p w14:paraId="13879ED2"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10</w:t>
      </w:r>
      <w:r>
        <w:rPr>
          <w:rFonts w:hint="eastAsia"/>
          <w:bCs/>
          <w:sz w:val="24"/>
          <w:szCs w:val="24"/>
        </w:rPr>
        <w:t>）基金管理人或基金托管人要求召开基金份额持有人大会；</w:t>
      </w:r>
    </w:p>
    <w:p w14:paraId="54E4AC97"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11</w:t>
      </w:r>
      <w:r>
        <w:rPr>
          <w:rFonts w:hint="eastAsia"/>
          <w:bCs/>
          <w:sz w:val="24"/>
          <w:szCs w:val="24"/>
        </w:rPr>
        <w:t>）单独或合计持有本基金总份额</w:t>
      </w:r>
      <w:r>
        <w:rPr>
          <w:rFonts w:hint="eastAsia"/>
          <w:bCs/>
          <w:sz w:val="24"/>
          <w:szCs w:val="24"/>
        </w:rPr>
        <w:t>10%</w:t>
      </w:r>
      <w:r>
        <w:rPr>
          <w:rFonts w:hint="eastAsia"/>
          <w:bCs/>
          <w:sz w:val="24"/>
          <w:szCs w:val="24"/>
        </w:rPr>
        <w:t>以上（含</w:t>
      </w:r>
      <w:r>
        <w:rPr>
          <w:rFonts w:hint="eastAsia"/>
          <w:bCs/>
          <w:sz w:val="24"/>
          <w:szCs w:val="24"/>
        </w:rPr>
        <w:t>10%</w:t>
      </w:r>
      <w:r>
        <w:rPr>
          <w:rFonts w:hint="eastAsia"/>
          <w:bCs/>
          <w:sz w:val="24"/>
          <w:szCs w:val="24"/>
        </w:rPr>
        <w:t>）基金份额的基金份额持有人（以基金管理人收到提议当日的基金份额计算，下同）就同一事项书面要求召开基金份额持有人大会；</w:t>
      </w:r>
    </w:p>
    <w:p w14:paraId="63BDEF93"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12</w:t>
      </w:r>
      <w:r>
        <w:rPr>
          <w:rFonts w:hint="eastAsia"/>
          <w:bCs/>
          <w:sz w:val="24"/>
          <w:szCs w:val="24"/>
        </w:rPr>
        <w:t>）对基金合同当事人权利和义务产生重大影响的其他事项；</w:t>
      </w:r>
    </w:p>
    <w:p w14:paraId="089CC8A0"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13</w:t>
      </w:r>
      <w:r>
        <w:rPr>
          <w:rFonts w:hint="eastAsia"/>
          <w:bCs/>
          <w:sz w:val="24"/>
          <w:szCs w:val="24"/>
        </w:rPr>
        <w:t>）法律法规、《基金合同》或中国证监会规定的其他应当召开基金份额持有人大会的事项。</w:t>
      </w:r>
    </w:p>
    <w:p w14:paraId="01C95D06" w14:textId="77777777" w:rsidR="005B3A70" w:rsidRDefault="005B3A70" w:rsidP="005B3A70">
      <w:pPr>
        <w:spacing w:line="360" w:lineRule="auto"/>
        <w:ind w:firstLineChars="200" w:firstLine="480"/>
        <w:rPr>
          <w:bCs/>
          <w:sz w:val="24"/>
          <w:szCs w:val="24"/>
        </w:rPr>
      </w:pPr>
      <w:r>
        <w:rPr>
          <w:rFonts w:hint="eastAsia"/>
          <w:bCs/>
          <w:sz w:val="24"/>
          <w:szCs w:val="24"/>
        </w:rPr>
        <w:t>2</w:t>
      </w:r>
      <w:r>
        <w:rPr>
          <w:rFonts w:hint="eastAsia"/>
          <w:bCs/>
          <w:sz w:val="24"/>
          <w:szCs w:val="24"/>
        </w:rPr>
        <w:t>、在法律法规规定和《基金合同》约定的范围内且对基金份额持有人利益无实质性不利影响的前提下，以下情况可由基金管理人和基金托管人协商后修改，不需召开基金份额持有人大会：</w:t>
      </w:r>
    </w:p>
    <w:p w14:paraId="250259D1"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w:t>
      </w:r>
      <w:r>
        <w:rPr>
          <w:rFonts w:hint="eastAsia"/>
          <w:bCs/>
          <w:sz w:val="24"/>
          <w:szCs w:val="24"/>
        </w:rPr>
        <w:t>）法律法规要求增加的基金费用的收取；</w:t>
      </w:r>
    </w:p>
    <w:p w14:paraId="663C67F7" w14:textId="690A4548"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2</w:t>
      </w:r>
      <w:r>
        <w:rPr>
          <w:rFonts w:hint="eastAsia"/>
          <w:bCs/>
          <w:sz w:val="24"/>
          <w:szCs w:val="24"/>
        </w:rPr>
        <w:t>）调整本基金的申购费率、调低赎回费率</w:t>
      </w:r>
      <w:r w:rsidR="00F851F4" w:rsidRPr="00F851F4">
        <w:rPr>
          <w:rFonts w:hint="eastAsia"/>
          <w:bCs/>
          <w:sz w:val="24"/>
          <w:szCs w:val="24"/>
        </w:rPr>
        <w:t>或调低销售服务费率</w:t>
      </w:r>
      <w:r>
        <w:rPr>
          <w:rFonts w:hint="eastAsia"/>
          <w:bCs/>
          <w:sz w:val="24"/>
          <w:szCs w:val="24"/>
        </w:rPr>
        <w:t>，或变更收费方式，或增加、减少或调整基金份额类别设置及对基金份额分类办法、规则进行调整；</w:t>
      </w:r>
    </w:p>
    <w:p w14:paraId="366D52B0"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3</w:t>
      </w:r>
      <w:r>
        <w:rPr>
          <w:rFonts w:hint="eastAsia"/>
          <w:bCs/>
          <w:sz w:val="24"/>
          <w:szCs w:val="24"/>
        </w:rPr>
        <w:t>）因相应的法律法规发生变动而应当对《基金合同》进行修改；</w:t>
      </w:r>
    </w:p>
    <w:p w14:paraId="1B09E941"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4</w:t>
      </w:r>
      <w:r>
        <w:rPr>
          <w:rFonts w:hint="eastAsia"/>
          <w:bCs/>
          <w:sz w:val="24"/>
          <w:szCs w:val="24"/>
        </w:rPr>
        <w:t>）对《基金合同》的修改对基金份额持有人利益无实质性不利影响或修改不涉及《基金合同》当事人权利义务关系发生重大变化；</w:t>
      </w:r>
    </w:p>
    <w:p w14:paraId="664628BF"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5</w:t>
      </w:r>
      <w:r>
        <w:rPr>
          <w:rFonts w:hint="eastAsia"/>
          <w:bCs/>
          <w:sz w:val="24"/>
          <w:szCs w:val="24"/>
        </w:rPr>
        <w:t>）基金管理人、登记机构、基金销售机构调整有关申购、赎回、转换、非交易过户、转托管等业务规则；</w:t>
      </w:r>
    </w:p>
    <w:p w14:paraId="2C9601D4"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6</w:t>
      </w:r>
      <w:r>
        <w:rPr>
          <w:rFonts w:hint="eastAsia"/>
          <w:bCs/>
          <w:sz w:val="24"/>
          <w:szCs w:val="24"/>
        </w:rPr>
        <w:t>）基金推出新业务或服务；</w:t>
      </w:r>
    </w:p>
    <w:p w14:paraId="11D0DEB6"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7</w:t>
      </w:r>
      <w:r>
        <w:rPr>
          <w:rFonts w:hint="eastAsia"/>
          <w:bCs/>
          <w:sz w:val="24"/>
          <w:szCs w:val="24"/>
        </w:rPr>
        <w:t>）按照法律法规和《基金合同》规定不需召开基金份额持有人大会的其他情形。</w:t>
      </w:r>
    </w:p>
    <w:p w14:paraId="14FCA48B" w14:textId="77777777" w:rsidR="005B3A70" w:rsidRDefault="005B3A70" w:rsidP="005B3A70">
      <w:pPr>
        <w:spacing w:line="360" w:lineRule="auto"/>
        <w:ind w:firstLineChars="200" w:firstLine="480"/>
        <w:rPr>
          <w:bCs/>
          <w:sz w:val="24"/>
          <w:szCs w:val="24"/>
        </w:rPr>
      </w:pPr>
      <w:r>
        <w:rPr>
          <w:rFonts w:hint="eastAsia"/>
          <w:bCs/>
          <w:sz w:val="24"/>
          <w:szCs w:val="24"/>
        </w:rPr>
        <w:t>（二）会议召集人及召集方式</w:t>
      </w:r>
    </w:p>
    <w:p w14:paraId="3B41135B" w14:textId="77777777" w:rsidR="005B3A70" w:rsidRDefault="005B3A70" w:rsidP="005B3A70">
      <w:pPr>
        <w:spacing w:line="360" w:lineRule="auto"/>
        <w:ind w:firstLineChars="200" w:firstLine="480"/>
        <w:rPr>
          <w:bCs/>
          <w:sz w:val="24"/>
          <w:szCs w:val="24"/>
        </w:rPr>
      </w:pPr>
      <w:r>
        <w:rPr>
          <w:rFonts w:hint="eastAsia"/>
          <w:bCs/>
          <w:sz w:val="24"/>
          <w:szCs w:val="24"/>
        </w:rPr>
        <w:t>1</w:t>
      </w:r>
      <w:r>
        <w:rPr>
          <w:rFonts w:hint="eastAsia"/>
          <w:bCs/>
          <w:sz w:val="24"/>
          <w:szCs w:val="24"/>
        </w:rPr>
        <w:t>、除法律法规规定或《基金合同》另有约定外，基金份额持有人大会由基金管理人召集。</w:t>
      </w:r>
    </w:p>
    <w:p w14:paraId="4A906000" w14:textId="77777777" w:rsidR="005B3A70" w:rsidRDefault="005B3A70" w:rsidP="005B3A70">
      <w:pPr>
        <w:spacing w:line="360" w:lineRule="auto"/>
        <w:ind w:firstLineChars="200" w:firstLine="480"/>
        <w:rPr>
          <w:bCs/>
          <w:sz w:val="24"/>
          <w:szCs w:val="24"/>
        </w:rPr>
      </w:pPr>
      <w:r>
        <w:rPr>
          <w:rFonts w:hint="eastAsia"/>
          <w:bCs/>
          <w:sz w:val="24"/>
          <w:szCs w:val="24"/>
        </w:rPr>
        <w:lastRenderedPageBreak/>
        <w:t>2</w:t>
      </w:r>
      <w:r>
        <w:rPr>
          <w:rFonts w:hint="eastAsia"/>
          <w:bCs/>
          <w:sz w:val="24"/>
          <w:szCs w:val="24"/>
        </w:rPr>
        <w:t>、基金管理人未按规定召集或不能召集时，由基金托管人召集。</w:t>
      </w:r>
    </w:p>
    <w:p w14:paraId="1FBFC6F4" w14:textId="77777777" w:rsidR="005B3A70" w:rsidRDefault="005B3A70" w:rsidP="005B3A70">
      <w:pPr>
        <w:spacing w:line="360" w:lineRule="auto"/>
        <w:ind w:firstLineChars="200" w:firstLine="480"/>
        <w:rPr>
          <w:bCs/>
          <w:sz w:val="24"/>
          <w:szCs w:val="24"/>
        </w:rPr>
      </w:pPr>
      <w:r>
        <w:rPr>
          <w:rFonts w:hint="eastAsia"/>
          <w:bCs/>
          <w:sz w:val="24"/>
          <w:szCs w:val="24"/>
        </w:rPr>
        <w:t>3</w:t>
      </w:r>
      <w:r>
        <w:rPr>
          <w:rFonts w:hint="eastAsia"/>
          <w:bCs/>
          <w:sz w:val="24"/>
          <w:szCs w:val="24"/>
        </w:rPr>
        <w:t>、基金托管人认为有必要召开基金份额持有人大会的，应当向基金管理人提出书面提议。基金管理人应当自收到书面提议之日起</w:t>
      </w:r>
      <w:r>
        <w:rPr>
          <w:rFonts w:hint="eastAsia"/>
          <w:bCs/>
          <w:sz w:val="24"/>
          <w:szCs w:val="24"/>
        </w:rPr>
        <w:t>10</w:t>
      </w:r>
      <w:r>
        <w:rPr>
          <w:rFonts w:hint="eastAsia"/>
          <w:bCs/>
          <w:sz w:val="24"/>
          <w:szCs w:val="24"/>
        </w:rPr>
        <w:t>日内决定是否召集，并书面告知基金托管人。基金管理人决定召集的，应当自出具书面决定之日起</w:t>
      </w:r>
      <w:r>
        <w:rPr>
          <w:rFonts w:hint="eastAsia"/>
          <w:bCs/>
          <w:sz w:val="24"/>
          <w:szCs w:val="24"/>
        </w:rPr>
        <w:t xml:space="preserve">       </w:t>
      </w:r>
    </w:p>
    <w:p w14:paraId="1B404826" w14:textId="77777777" w:rsidR="005B3A70" w:rsidRDefault="005B3A70" w:rsidP="005B3A70">
      <w:pPr>
        <w:spacing w:line="360" w:lineRule="auto"/>
        <w:rPr>
          <w:bCs/>
          <w:sz w:val="24"/>
          <w:szCs w:val="24"/>
        </w:rPr>
      </w:pPr>
      <w:r>
        <w:rPr>
          <w:rFonts w:hint="eastAsia"/>
          <w:bCs/>
          <w:sz w:val="24"/>
          <w:szCs w:val="24"/>
        </w:rPr>
        <w:t>60</w:t>
      </w:r>
      <w:r>
        <w:rPr>
          <w:rFonts w:hint="eastAsia"/>
          <w:bCs/>
          <w:sz w:val="24"/>
          <w:szCs w:val="24"/>
        </w:rPr>
        <w:t>日内召开；基金管理人决定不召集，基金托管人仍认为有必要召开的，应当由基金托管人自行召集，并自出具书面决定之日起</w:t>
      </w:r>
      <w:r>
        <w:rPr>
          <w:rFonts w:hint="eastAsia"/>
          <w:bCs/>
          <w:sz w:val="24"/>
          <w:szCs w:val="24"/>
        </w:rPr>
        <w:t>60</w:t>
      </w:r>
      <w:r>
        <w:rPr>
          <w:rFonts w:hint="eastAsia"/>
          <w:bCs/>
          <w:sz w:val="24"/>
          <w:szCs w:val="24"/>
        </w:rPr>
        <w:t>日内召开并告知基金管理人，基金管理人应当配合。</w:t>
      </w:r>
    </w:p>
    <w:p w14:paraId="0C1C948D" w14:textId="77777777" w:rsidR="005B3A70" w:rsidRDefault="005B3A70" w:rsidP="005B3A70">
      <w:pPr>
        <w:spacing w:line="360" w:lineRule="auto"/>
        <w:ind w:firstLineChars="200" w:firstLine="480"/>
        <w:rPr>
          <w:bCs/>
          <w:sz w:val="24"/>
          <w:szCs w:val="24"/>
        </w:rPr>
      </w:pPr>
      <w:r>
        <w:rPr>
          <w:rFonts w:hint="eastAsia"/>
          <w:bCs/>
          <w:sz w:val="24"/>
          <w:szCs w:val="24"/>
        </w:rPr>
        <w:t>4</w:t>
      </w:r>
      <w:r>
        <w:rPr>
          <w:rFonts w:hint="eastAsia"/>
          <w:bCs/>
          <w:sz w:val="24"/>
          <w:szCs w:val="24"/>
        </w:rPr>
        <w:t>、代表基金份额</w:t>
      </w:r>
      <w:r>
        <w:rPr>
          <w:rFonts w:hint="eastAsia"/>
          <w:bCs/>
          <w:sz w:val="24"/>
          <w:szCs w:val="24"/>
        </w:rPr>
        <w:t>10%</w:t>
      </w:r>
      <w:r>
        <w:rPr>
          <w:rFonts w:hint="eastAsia"/>
          <w:bCs/>
          <w:sz w:val="24"/>
          <w:szCs w:val="24"/>
        </w:rPr>
        <w:t>以上（含</w:t>
      </w:r>
      <w:r>
        <w:rPr>
          <w:rFonts w:hint="eastAsia"/>
          <w:bCs/>
          <w:sz w:val="24"/>
          <w:szCs w:val="24"/>
        </w:rPr>
        <w:t>10%</w:t>
      </w:r>
      <w:r>
        <w:rPr>
          <w:rFonts w:hint="eastAsia"/>
          <w:bCs/>
          <w:sz w:val="24"/>
          <w:szCs w:val="24"/>
        </w:rPr>
        <w:t>）的基金份额持有人就同一事项书面要求召开基金份额持有人大会，应当向基金管理人提出书面提议。基金管理人应当自收到书面提议之日起</w:t>
      </w:r>
      <w:r>
        <w:rPr>
          <w:rFonts w:hint="eastAsia"/>
          <w:bCs/>
          <w:sz w:val="24"/>
          <w:szCs w:val="24"/>
        </w:rPr>
        <w:t>10</w:t>
      </w:r>
      <w:r>
        <w:rPr>
          <w:rFonts w:hint="eastAsia"/>
          <w:bCs/>
          <w:sz w:val="24"/>
          <w:szCs w:val="24"/>
        </w:rPr>
        <w:t>日内决定是否召集，并书面告知提出提议的基金份额持有人代表和基金托管人。基金管理人决定召集的，应当自出具书面决定之日起</w:t>
      </w:r>
    </w:p>
    <w:p w14:paraId="3F7BA849" w14:textId="0B81225B" w:rsidR="005B3A70" w:rsidRDefault="005B3A70" w:rsidP="005B3A70">
      <w:pPr>
        <w:spacing w:line="360" w:lineRule="auto"/>
        <w:rPr>
          <w:bCs/>
          <w:sz w:val="24"/>
          <w:szCs w:val="24"/>
        </w:rPr>
      </w:pPr>
      <w:r>
        <w:rPr>
          <w:rFonts w:hint="eastAsia"/>
          <w:bCs/>
          <w:sz w:val="24"/>
          <w:szCs w:val="24"/>
        </w:rPr>
        <w:t>60</w:t>
      </w:r>
      <w:r>
        <w:rPr>
          <w:rFonts w:hint="eastAsia"/>
          <w:bCs/>
          <w:sz w:val="24"/>
          <w:szCs w:val="24"/>
        </w:rPr>
        <w:t>日内召开；基金管理人决定不召集，代表基金份额</w:t>
      </w:r>
      <w:r>
        <w:rPr>
          <w:rFonts w:hint="eastAsia"/>
          <w:bCs/>
          <w:sz w:val="24"/>
          <w:szCs w:val="24"/>
        </w:rPr>
        <w:t>10%</w:t>
      </w:r>
      <w:r>
        <w:rPr>
          <w:rFonts w:hint="eastAsia"/>
          <w:bCs/>
          <w:sz w:val="24"/>
          <w:szCs w:val="24"/>
        </w:rPr>
        <w:t>以上（含</w:t>
      </w:r>
      <w:r>
        <w:rPr>
          <w:rFonts w:hint="eastAsia"/>
          <w:bCs/>
          <w:sz w:val="24"/>
          <w:szCs w:val="24"/>
        </w:rPr>
        <w:t>10%</w:t>
      </w:r>
      <w:r>
        <w:rPr>
          <w:rFonts w:hint="eastAsia"/>
          <w:bCs/>
          <w:sz w:val="24"/>
          <w:szCs w:val="24"/>
        </w:rPr>
        <w:t>）的基金份额持有人仍认为有必要召开的，应当向基金托管人提出书面提议。基金托管人应当自收到书面提议之日起</w:t>
      </w:r>
      <w:r>
        <w:rPr>
          <w:rFonts w:hint="eastAsia"/>
          <w:bCs/>
          <w:sz w:val="24"/>
          <w:szCs w:val="24"/>
        </w:rPr>
        <w:t>10</w:t>
      </w:r>
      <w:r>
        <w:rPr>
          <w:rFonts w:hint="eastAsia"/>
          <w:bCs/>
          <w:sz w:val="24"/>
          <w:szCs w:val="24"/>
        </w:rPr>
        <w:t>日内决定是否召集，并书面告知提出提议的基金份额持有人代表和基金管理人；基金托管人决定召集的，应当自出具书面决定之日起</w:t>
      </w:r>
      <w:r>
        <w:rPr>
          <w:rFonts w:hint="eastAsia"/>
          <w:bCs/>
          <w:sz w:val="24"/>
          <w:szCs w:val="24"/>
        </w:rPr>
        <w:t>60</w:t>
      </w:r>
      <w:r>
        <w:rPr>
          <w:rFonts w:hint="eastAsia"/>
          <w:bCs/>
          <w:sz w:val="24"/>
          <w:szCs w:val="24"/>
        </w:rPr>
        <w:t>日内召开</w:t>
      </w:r>
      <w:r w:rsidR="00F851F4">
        <w:rPr>
          <w:rFonts w:hint="eastAsia"/>
          <w:bCs/>
          <w:sz w:val="24"/>
          <w:szCs w:val="24"/>
        </w:rPr>
        <w:t>，</w:t>
      </w:r>
      <w:r>
        <w:rPr>
          <w:rFonts w:hint="eastAsia"/>
          <w:bCs/>
          <w:sz w:val="24"/>
          <w:szCs w:val="24"/>
        </w:rPr>
        <w:t>并告知基金管理人，基金管理人应当配合。</w:t>
      </w:r>
    </w:p>
    <w:p w14:paraId="05F3C1CE" w14:textId="77777777" w:rsidR="005B3A70" w:rsidRDefault="005B3A70" w:rsidP="005B3A70">
      <w:pPr>
        <w:spacing w:line="360" w:lineRule="auto"/>
        <w:ind w:firstLineChars="200" w:firstLine="480"/>
        <w:rPr>
          <w:bCs/>
          <w:sz w:val="24"/>
          <w:szCs w:val="24"/>
        </w:rPr>
      </w:pPr>
      <w:r>
        <w:rPr>
          <w:rFonts w:hint="eastAsia"/>
          <w:bCs/>
          <w:sz w:val="24"/>
          <w:szCs w:val="24"/>
        </w:rPr>
        <w:t>5</w:t>
      </w:r>
      <w:r>
        <w:rPr>
          <w:rFonts w:hint="eastAsia"/>
          <w:bCs/>
          <w:sz w:val="24"/>
          <w:szCs w:val="24"/>
        </w:rPr>
        <w:t>、代表基金份额</w:t>
      </w:r>
      <w:r>
        <w:rPr>
          <w:rFonts w:hint="eastAsia"/>
          <w:bCs/>
          <w:sz w:val="24"/>
          <w:szCs w:val="24"/>
        </w:rPr>
        <w:t>10%</w:t>
      </w:r>
      <w:r>
        <w:rPr>
          <w:rFonts w:hint="eastAsia"/>
          <w:bCs/>
          <w:sz w:val="24"/>
          <w:szCs w:val="24"/>
        </w:rPr>
        <w:t>以上（含</w:t>
      </w:r>
      <w:r>
        <w:rPr>
          <w:rFonts w:hint="eastAsia"/>
          <w:bCs/>
          <w:sz w:val="24"/>
          <w:szCs w:val="24"/>
        </w:rPr>
        <w:t>10%</w:t>
      </w:r>
      <w:r>
        <w:rPr>
          <w:rFonts w:hint="eastAsia"/>
          <w:bCs/>
          <w:sz w:val="24"/>
          <w:szCs w:val="24"/>
        </w:rPr>
        <w:t>）的基金份额持有人就同一事项要求召开基金份额持有人大会，而基金管理人、基金托管人都不召集的，单独或合计代表基金份额</w:t>
      </w:r>
      <w:r>
        <w:rPr>
          <w:rFonts w:hint="eastAsia"/>
          <w:bCs/>
          <w:sz w:val="24"/>
          <w:szCs w:val="24"/>
        </w:rPr>
        <w:t>10%</w:t>
      </w:r>
      <w:r>
        <w:rPr>
          <w:rFonts w:hint="eastAsia"/>
          <w:bCs/>
          <w:sz w:val="24"/>
          <w:szCs w:val="24"/>
        </w:rPr>
        <w:t>以上（含</w:t>
      </w:r>
      <w:r>
        <w:rPr>
          <w:rFonts w:hint="eastAsia"/>
          <w:bCs/>
          <w:sz w:val="24"/>
          <w:szCs w:val="24"/>
        </w:rPr>
        <w:t>10%</w:t>
      </w:r>
      <w:r>
        <w:rPr>
          <w:rFonts w:hint="eastAsia"/>
          <w:bCs/>
          <w:sz w:val="24"/>
          <w:szCs w:val="24"/>
        </w:rPr>
        <w:t>）的基金份额持有人有权自行召集，并至少提前</w:t>
      </w:r>
      <w:r>
        <w:rPr>
          <w:rFonts w:hint="eastAsia"/>
          <w:bCs/>
          <w:sz w:val="24"/>
          <w:szCs w:val="24"/>
        </w:rPr>
        <w:t>30</w:t>
      </w:r>
      <w:r>
        <w:rPr>
          <w:rFonts w:hint="eastAsia"/>
          <w:bCs/>
          <w:sz w:val="24"/>
          <w:szCs w:val="24"/>
        </w:rPr>
        <w:t>日报中国证监会备案。基金份额持有人依法自行召集基金份额持有人大会的，基金管理人、基金托管人应当配合，不得阻碍、干扰。</w:t>
      </w:r>
    </w:p>
    <w:p w14:paraId="735EA1AC" w14:textId="77777777" w:rsidR="005B3A70" w:rsidRDefault="005B3A70" w:rsidP="005B3A70">
      <w:pPr>
        <w:spacing w:line="360" w:lineRule="auto"/>
        <w:ind w:firstLineChars="200" w:firstLine="480"/>
        <w:rPr>
          <w:bCs/>
          <w:sz w:val="24"/>
          <w:szCs w:val="24"/>
        </w:rPr>
      </w:pPr>
      <w:r>
        <w:rPr>
          <w:rFonts w:hint="eastAsia"/>
          <w:bCs/>
          <w:sz w:val="24"/>
          <w:szCs w:val="24"/>
        </w:rPr>
        <w:t>6</w:t>
      </w:r>
      <w:r>
        <w:rPr>
          <w:rFonts w:hint="eastAsia"/>
          <w:bCs/>
          <w:sz w:val="24"/>
          <w:szCs w:val="24"/>
        </w:rPr>
        <w:t>、基金份额持有人会议的召集人负责选择确定开会时间、地点、方式和权益登记日。</w:t>
      </w:r>
    </w:p>
    <w:p w14:paraId="106D3946" w14:textId="77777777" w:rsidR="005B3A70" w:rsidRDefault="005B3A70" w:rsidP="005B3A70">
      <w:pPr>
        <w:spacing w:line="360" w:lineRule="auto"/>
        <w:ind w:firstLineChars="200" w:firstLine="480"/>
        <w:rPr>
          <w:bCs/>
          <w:sz w:val="24"/>
          <w:szCs w:val="24"/>
        </w:rPr>
      </w:pPr>
      <w:r>
        <w:rPr>
          <w:rFonts w:hint="eastAsia"/>
          <w:bCs/>
          <w:sz w:val="24"/>
          <w:szCs w:val="24"/>
        </w:rPr>
        <w:t>（三）召开基金份额持有人大会的通知时间、通知内容、通知方式</w:t>
      </w:r>
    </w:p>
    <w:p w14:paraId="493AFA96" w14:textId="77777777" w:rsidR="005B3A70" w:rsidRDefault="005B3A70" w:rsidP="005B3A70">
      <w:pPr>
        <w:spacing w:line="360" w:lineRule="auto"/>
        <w:ind w:firstLineChars="200" w:firstLine="480"/>
        <w:rPr>
          <w:bCs/>
          <w:sz w:val="24"/>
          <w:szCs w:val="24"/>
        </w:rPr>
      </w:pPr>
      <w:r>
        <w:rPr>
          <w:rFonts w:hint="eastAsia"/>
          <w:bCs/>
          <w:sz w:val="24"/>
          <w:szCs w:val="24"/>
        </w:rPr>
        <w:t>1</w:t>
      </w:r>
      <w:r>
        <w:rPr>
          <w:rFonts w:hint="eastAsia"/>
          <w:bCs/>
          <w:sz w:val="24"/>
          <w:szCs w:val="24"/>
        </w:rPr>
        <w:t>、召开基金份额持有人大会，召集人应于会议召开前</w:t>
      </w:r>
      <w:r>
        <w:rPr>
          <w:rFonts w:hint="eastAsia"/>
          <w:bCs/>
          <w:sz w:val="24"/>
          <w:szCs w:val="24"/>
        </w:rPr>
        <w:t>30</w:t>
      </w:r>
      <w:r>
        <w:rPr>
          <w:rFonts w:hint="eastAsia"/>
          <w:bCs/>
          <w:sz w:val="24"/>
          <w:szCs w:val="24"/>
        </w:rPr>
        <w:t>日，在规定媒介公告。基金份额持有人大会通知应至少载明以下内容：</w:t>
      </w:r>
    </w:p>
    <w:p w14:paraId="76AC2342"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w:t>
      </w:r>
      <w:r>
        <w:rPr>
          <w:rFonts w:hint="eastAsia"/>
          <w:bCs/>
          <w:sz w:val="24"/>
          <w:szCs w:val="24"/>
        </w:rPr>
        <w:t>）会议召开的时间、地点和会议形式；</w:t>
      </w:r>
    </w:p>
    <w:p w14:paraId="44D181DA"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2</w:t>
      </w:r>
      <w:r>
        <w:rPr>
          <w:rFonts w:hint="eastAsia"/>
          <w:bCs/>
          <w:sz w:val="24"/>
          <w:szCs w:val="24"/>
        </w:rPr>
        <w:t>）会议拟审议的事项、议事程序和表决方式；</w:t>
      </w:r>
    </w:p>
    <w:p w14:paraId="346F712C"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3</w:t>
      </w:r>
      <w:r>
        <w:rPr>
          <w:rFonts w:hint="eastAsia"/>
          <w:bCs/>
          <w:sz w:val="24"/>
          <w:szCs w:val="24"/>
        </w:rPr>
        <w:t>）有权出席基金份额持有人大会的基金份额持有人的权益登记日；</w:t>
      </w:r>
    </w:p>
    <w:p w14:paraId="32556AD2" w14:textId="77777777" w:rsidR="005B3A70" w:rsidRDefault="005B3A70" w:rsidP="005B3A70">
      <w:pPr>
        <w:spacing w:line="360" w:lineRule="auto"/>
        <w:ind w:firstLineChars="200" w:firstLine="480"/>
        <w:rPr>
          <w:bCs/>
          <w:sz w:val="24"/>
          <w:szCs w:val="24"/>
        </w:rPr>
      </w:pPr>
      <w:r>
        <w:rPr>
          <w:rFonts w:hint="eastAsia"/>
          <w:bCs/>
          <w:sz w:val="24"/>
          <w:szCs w:val="24"/>
        </w:rPr>
        <w:lastRenderedPageBreak/>
        <w:t>（</w:t>
      </w:r>
      <w:r>
        <w:rPr>
          <w:rFonts w:hint="eastAsia"/>
          <w:bCs/>
          <w:sz w:val="24"/>
          <w:szCs w:val="24"/>
        </w:rPr>
        <w:t>4</w:t>
      </w:r>
      <w:r>
        <w:rPr>
          <w:rFonts w:hint="eastAsia"/>
          <w:bCs/>
          <w:sz w:val="24"/>
          <w:szCs w:val="24"/>
        </w:rPr>
        <w:t>）授权委托证明的内容要求（包括但不限于代理人身份，代理权限和代理有效期限等）、送达时间和地点；</w:t>
      </w:r>
    </w:p>
    <w:p w14:paraId="11EFB8DB"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5</w:t>
      </w:r>
      <w:r>
        <w:rPr>
          <w:rFonts w:hint="eastAsia"/>
          <w:bCs/>
          <w:sz w:val="24"/>
          <w:szCs w:val="24"/>
        </w:rPr>
        <w:t>）会务常设联系人姓名及联系电话；</w:t>
      </w:r>
    </w:p>
    <w:p w14:paraId="349376BC"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6</w:t>
      </w:r>
      <w:r>
        <w:rPr>
          <w:rFonts w:hint="eastAsia"/>
          <w:bCs/>
          <w:sz w:val="24"/>
          <w:szCs w:val="24"/>
        </w:rPr>
        <w:t>）出席会议者必须准备的文件和必须履行的手续；</w:t>
      </w:r>
    </w:p>
    <w:p w14:paraId="183EE796"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7</w:t>
      </w:r>
      <w:r>
        <w:rPr>
          <w:rFonts w:hint="eastAsia"/>
          <w:bCs/>
          <w:sz w:val="24"/>
          <w:szCs w:val="24"/>
        </w:rPr>
        <w:t>）召集人需要通知的其他事项。</w:t>
      </w:r>
    </w:p>
    <w:p w14:paraId="40471E70" w14:textId="77777777" w:rsidR="005B3A70" w:rsidRDefault="005B3A70" w:rsidP="005B3A70">
      <w:pPr>
        <w:spacing w:line="360" w:lineRule="auto"/>
        <w:ind w:firstLineChars="200" w:firstLine="480"/>
        <w:rPr>
          <w:bCs/>
          <w:sz w:val="24"/>
          <w:szCs w:val="24"/>
        </w:rPr>
      </w:pPr>
      <w:r>
        <w:rPr>
          <w:rFonts w:hint="eastAsia"/>
          <w:bCs/>
          <w:sz w:val="24"/>
          <w:szCs w:val="24"/>
        </w:rPr>
        <w:t>2</w:t>
      </w:r>
      <w:r>
        <w:rPr>
          <w:rFonts w:hint="eastAsia"/>
          <w:bCs/>
          <w:sz w:val="24"/>
          <w:szCs w:val="24"/>
        </w:rPr>
        <w:t>、采取通讯开会方式并进行表决的情况下，由会议召集人决定在会议通知中说明本次基金份额持有人大会所采取的具体通讯方式、委托的公证机关及其联系方式和联系人、表决意见寄交的截止时间和收取方式。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03678A54" w14:textId="77777777" w:rsidR="005B3A70" w:rsidRDefault="005B3A70" w:rsidP="005B3A70">
      <w:pPr>
        <w:spacing w:line="360" w:lineRule="auto"/>
        <w:ind w:firstLineChars="200" w:firstLine="480"/>
        <w:rPr>
          <w:bCs/>
          <w:sz w:val="24"/>
          <w:szCs w:val="24"/>
        </w:rPr>
      </w:pPr>
      <w:r>
        <w:rPr>
          <w:rFonts w:hint="eastAsia"/>
          <w:bCs/>
          <w:sz w:val="24"/>
          <w:szCs w:val="24"/>
        </w:rPr>
        <w:t>3</w:t>
      </w:r>
      <w:r>
        <w:rPr>
          <w:rFonts w:hint="eastAsia"/>
          <w:bCs/>
          <w:sz w:val="24"/>
          <w:szCs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3632719D" w14:textId="77777777" w:rsidR="005B3A70" w:rsidRDefault="005B3A70" w:rsidP="005B3A70">
      <w:pPr>
        <w:spacing w:line="360" w:lineRule="auto"/>
        <w:ind w:firstLineChars="200" w:firstLine="480"/>
        <w:rPr>
          <w:bCs/>
          <w:sz w:val="24"/>
          <w:szCs w:val="24"/>
        </w:rPr>
      </w:pPr>
      <w:r>
        <w:rPr>
          <w:rFonts w:hint="eastAsia"/>
          <w:bCs/>
          <w:sz w:val="24"/>
          <w:szCs w:val="24"/>
        </w:rPr>
        <w:t>（四）基金份额持有人出席会议的方式</w:t>
      </w:r>
    </w:p>
    <w:p w14:paraId="483D573F" w14:textId="77777777" w:rsidR="005B3A70" w:rsidRDefault="005B3A70" w:rsidP="005B3A70">
      <w:pPr>
        <w:spacing w:line="360" w:lineRule="auto"/>
        <w:ind w:firstLineChars="200" w:firstLine="480"/>
        <w:rPr>
          <w:bCs/>
          <w:sz w:val="24"/>
          <w:szCs w:val="24"/>
        </w:rPr>
      </w:pPr>
      <w:r>
        <w:rPr>
          <w:rFonts w:hint="eastAsia"/>
          <w:bCs/>
          <w:sz w:val="24"/>
          <w:szCs w:val="24"/>
        </w:rPr>
        <w:t>基金份额持有人大会可通过现场开会方式、通讯开会方式或法律法规、监管机构允许的其他方式召开，会议的召开方式由会议召集人确定。</w:t>
      </w:r>
    </w:p>
    <w:p w14:paraId="7448E31A" w14:textId="77777777" w:rsidR="005B3A70" w:rsidRDefault="005B3A70" w:rsidP="005B3A70">
      <w:pPr>
        <w:spacing w:line="360" w:lineRule="auto"/>
        <w:ind w:firstLineChars="200" w:firstLine="480"/>
        <w:rPr>
          <w:bCs/>
          <w:sz w:val="24"/>
          <w:szCs w:val="24"/>
        </w:rPr>
      </w:pPr>
      <w:r>
        <w:rPr>
          <w:rFonts w:hint="eastAsia"/>
          <w:bCs/>
          <w:sz w:val="24"/>
          <w:szCs w:val="24"/>
        </w:rPr>
        <w:t>1</w:t>
      </w:r>
      <w:r>
        <w:rPr>
          <w:rFonts w:hint="eastAsia"/>
          <w:bCs/>
          <w:sz w:val="24"/>
          <w:szCs w:val="24"/>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2B3D46C5"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w:t>
      </w:r>
      <w:r>
        <w:rPr>
          <w:rFonts w:hint="eastAsia"/>
          <w:bCs/>
          <w:sz w:val="24"/>
          <w:szCs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68D0C3D0"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2</w:t>
      </w:r>
      <w:r>
        <w:rPr>
          <w:rFonts w:hint="eastAsia"/>
          <w:bCs/>
          <w:sz w:val="24"/>
          <w:szCs w:val="24"/>
        </w:rPr>
        <w:t>）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w:t>
      </w:r>
      <w:r>
        <w:rPr>
          <w:rFonts w:hint="eastAsia"/>
          <w:bCs/>
          <w:sz w:val="24"/>
          <w:szCs w:val="24"/>
        </w:rPr>
        <w:t>3</w:t>
      </w:r>
      <w:r>
        <w:rPr>
          <w:rFonts w:hint="eastAsia"/>
          <w:bCs/>
          <w:sz w:val="24"/>
          <w:szCs w:val="24"/>
        </w:rPr>
        <w:lastRenderedPageBreak/>
        <w:t>个月以后、</w:t>
      </w:r>
      <w:r>
        <w:rPr>
          <w:rFonts w:hint="eastAsia"/>
          <w:bCs/>
          <w:sz w:val="24"/>
          <w:szCs w:val="24"/>
        </w:rPr>
        <w:t>6</w:t>
      </w:r>
      <w:r>
        <w:rPr>
          <w:rFonts w:hint="eastAsia"/>
          <w:bCs/>
          <w:sz w:val="24"/>
          <w:szCs w:val="24"/>
        </w:rPr>
        <w:t>个月以内，就原定审议事项重新召集基金份额持有人大会。重新召集的基金份额持有人大会到会者在权益登记日代表的有效的基金份额应不少于本基金在权益登记日基金总份额的三分之一（含三分之一）。</w:t>
      </w:r>
    </w:p>
    <w:p w14:paraId="2BF4F102" w14:textId="63091A63" w:rsidR="005B3A70" w:rsidRDefault="005B3A70" w:rsidP="005B3A70">
      <w:pPr>
        <w:spacing w:line="360" w:lineRule="auto"/>
        <w:ind w:firstLineChars="200" w:firstLine="480"/>
        <w:rPr>
          <w:bCs/>
          <w:sz w:val="24"/>
          <w:szCs w:val="24"/>
        </w:rPr>
      </w:pPr>
      <w:r>
        <w:rPr>
          <w:rFonts w:hint="eastAsia"/>
          <w:bCs/>
          <w:sz w:val="24"/>
          <w:szCs w:val="24"/>
        </w:rPr>
        <w:t>2</w:t>
      </w:r>
      <w:r>
        <w:rPr>
          <w:rFonts w:hint="eastAsia"/>
          <w:bCs/>
          <w:sz w:val="24"/>
          <w:szCs w:val="24"/>
        </w:rPr>
        <w:t>、通讯开会。通讯开会系指基金份额持有人将其对表决事项的投票以书面形式或大会公告载明的其他方式在表决截止日以前送达至召集人指定的地址</w:t>
      </w:r>
      <w:r w:rsidR="00D67956">
        <w:rPr>
          <w:rFonts w:hint="eastAsia"/>
          <w:bCs/>
          <w:sz w:val="24"/>
          <w:szCs w:val="24"/>
        </w:rPr>
        <w:t>或系统</w:t>
      </w:r>
      <w:r>
        <w:rPr>
          <w:rFonts w:hint="eastAsia"/>
          <w:bCs/>
          <w:sz w:val="24"/>
          <w:szCs w:val="24"/>
        </w:rPr>
        <w:t>。通讯开会应以书面方式或大会公告载明的其他方式进行表决。</w:t>
      </w:r>
    </w:p>
    <w:p w14:paraId="6ECEA986" w14:textId="77777777" w:rsidR="005B3A70" w:rsidRDefault="005B3A70" w:rsidP="005B3A70">
      <w:pPr>
        <w:spacing w:line="360" w:lineRule="auto"/>
        <w:ind w:firstLineChars="200" w:firstLine="480"/>
        <w:rPr>
          <w:bCs/>
          <w:sz w:val="24"/>
          <w:szCs w:val="24"/>
        </w:rPr>
      </w:pPr>
      <w:r>
        <w:rPr>
          <w:rFonts w:hint="eastAsia"/>
          <w:bCs/>
          <w:sz w:val="24"/>
          <w:szCs w:val="24"/>
        </w:rPr>
        <w:t>在同时符合以下条件时，通讯开会的方式视为有效：</w:t>
      </w:r>
    </w:p>
    <w:p w14:paraId="094A64AE"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w:t>
      </w:r>
      <w:r>
        <w:rPr>
          <w:rFonts w:hint="eastAsia"/>
          <w:bCs/>
          <w:sz w:val="24"/>
          <w:szCs w:val="24"/>
        </w:rPr>
        <w:t>）会议召集人按《基金合同》约定公布会议通知后，在</w:t>
      </w:r>
      <w:r>
        <w:rPr>
          <w:rFonts w:hint="eastAsia"/>
          <w:bCs/>
          <w:sz w:val="24"/>
          <w:szCs w:val="24"/>
        </w:rPr>
        <w:t>2</w:t>
      </w:r>
      <w:r>
        <w:rPr>
          <w:rFonts w:hint="eastAsia"/>
          <w:bCs/>
          <w:sz w:val="24"/>
          <w:szCs w:val="24"/>
        </w:rPr>
        <w:t>个工作日内连续公布相关提示性公告；</w:t>
      </w:r>
    </w:p>
    <w:p w14:paraId="06052960"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2</w:t>
      </w:r>
      <w:r>
        <w:rPr>
          <w:rFonts w:hint="eastAsia"/>
          <w:bCs/>
          <w:sz w:val="24"/>
          <w:szCs w:val="24"/>
        </w:rPr>
        <w:t>）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0F110A44"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3</w:t>
      </w:r>
      <w:r>
        <w:rPr>
          <w:rFonts w:hint="eastAsia"/>
          <w:bCs/>
          <w:sz w:val="24"/>
          <w:szCs w:val="24"/>
        </w:rPr>
        <w:t>）本人直接出具表决意见或授权他人代表出具表决意见的，基金份额持有人所持有的基金份额不小于在权益登记日基金总份额的二分之一（含二分之一）；若本人直接出具表决意见或授权他人代表出具表决意见基金份额持有人所持有的基金份额小于在权益登记日基金总份额的二分之一，召集人可以在原公告的基金份额持有人大会召开时间的</w:t>
      </w:r>
      <w:r>
        <w:rPr>
          <w:rFonts w:hint="eastAsia"/>
          <w:bCs/>
          <w:sz w:val="24"/>
          <w:szCs w:val="24"/>
        </w:rPr>
        <w:t>3</w:t>
      </w:r>
      <w:r>
        <w:rPr>
          <w:rFonts w:hint="eastAsia"/>
          <w:bCs/>
          <w:sz w:val="24"/>
          <w:szCs w:val="24"/>
        </w:rPr>
        <w:t>个月以后、</w:t>
      </w:r>
      <w:r>
        <w:rPr>
          <w:rFonts w:hint="eastAsia"/>
          <w:bCs/>
          <w:sz w:val="24"/>
          <w:szCs w:val="24"/>
        </w:rPr>
        <w:t>6</w:t>
      </w:r>
      <w:r>
        <w:rPr>
          <w:rFonts w:hint="eastAsia"/>
          <w:bCs/>
          <w:sz w:val="24"/>
          <w:szCs w:val="24"/>
        </w:rPr>
        <w:t>个月以内，就原定审议事项重新召集基金份额持有人大会。重新召集的基金份额持有人大会应当有代表三分之一以上（含三分之一）基金份额的持有人直接出具表决意见或授权他人代表出具表决意见；</w:t>
      </w:r>
    </w:p>
    <w:p w14:paraId="1BC383A2"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4</w:t>
      </w:r>
      <w:r>
        <w:rPr>
          <w:rFonts w:hint="eastAsia"/>
          <w:bCs/>
          <w:sz w:val="24"/>
          <w:szCs w:val="24"/>
        </w:rPr>
        <w:t>）上述第（</w:t>
      </w:r>
      <w:r>
        <w:rPr>
          <w:rFonts w:hint="eastAsia"/>
          <w:bCs/>
          <w:sz w:val="24"/>
          <w:szCs w:val="24"/>
        </w:rPr>
        <w:t>3</w:t>
      </w:r>
      <w:r>
        <w:rPr>
          <w:rFonts w:hint="eastAsia"/>
          <w:bCs/>
          <w:sz w:val="24"/>
          <w:szCs w:val="24"/>
        </w:rPr>
        <w:t>）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369DA8C8" w14:textId="19C34022" w:rsidR="005B3A70" w:rsidRDefault="005B3A70" w:rsidP="005B3A70">
      <w:pPr>
        <w:spacing w:line="360" w:lineRule="auto"/>
        <w:ind w:firstLineChars="200" w:firstLine="480"/>
        <w:rPr>
          <w:bCs/>
          <w:sz w:val="24"/>
          <w:szCs w:val="24"/>
        </w:rPr>
      </w:pPr>
      <w:r>
        <w:rPr>
          <w:rFonts w:hint="eastAsia"/>
          <w:bCs/>
          <w:sz w:val="24"/>
          <w:szCs w:val="24"/>
        </w:rPr>
        <w:t>3</w:t>
      </w:r>
      <w:r>
        <w:rPr>
          <w:rFonts w:hint="eastAsia"/>
          <w:bCs/>
          <w:sz w:val="24"/>
          <w:szCs w:val="24"/>
        </w:rPr>
        <w:t>、在</w:t>
      </w:r>
      <w:r w:rsidR="00D67956">
        <w:rPr>
          <w:rFonts w:hint="eastAsia"/>
          <w:bCs/>
          <w:sz w:val="24"/>
        </w:rPr>
        <w:t>不违反</w:t>
      </w:r>
      <w:r>
        <w:rPr>
          <w:rFonts w:hint="eastAsia"/>
          <w:bCs/>
          <w:sz w:val="24"/>
          <w:szCs w:val="24"/>
        </w:rPr>
        <w:t>法律法规或监管机构</w:t>
      </w:r>
      <w:r w:rsidR="00673CA0">
        <w:rPr>
          <w:rFonts w:hint="eastAsia"/>
          <w:bCs/>
          <w:sz w:val="24"/>
        </w:rPr>
        <w:t>规定</w:t>
      </w:r>
      <w:r>
        <w:rPr>
          <w:rFonts w:hint="eastAsia"/>
          <w:bCs/>
          <w:sz w:val="24"/>
          <w:szCs w:val="24"/>
        </w:rPr>
        <w:t>的情况下，经会议通知载明，基金份额持有人大会可通过网络、电话或其他方式召开，基金份额持有人也可以采用网络、电话或其他方式进行表决，或者采用网络、电话或其他方式授权他人代为出</w:t>
      </w:r>
      <w:r>
        <w:rPr>
          <w:rFonts w:hint="eastAsia"/>
          <w:bCs/>
          <w:sz w:val="24"/>
          <w:szCs w:val="24"/>
        </w:rPr>
        <w:lastRenderedPageBreak/>
        <w:t>席会议并表决。</w:t>
      </w:r>
    </w:p>
    <w:p w14:paraId="5960CCB5" w14:textId="77777777" w:rsidR="005B3A70" w:rsidRDefault="005B3A70" w:rsidP="005B3A70">
      <w:pPr>
        <w:spacing w:line="360" w:lineRule="auto"/>
        <w:ind w:firstLineChars="200" w:firstLine="480"/>
        <w:rPr>
          <w:bCs/>
          <w:sz w:val="24"/>
          <w:szCs w:val="24"/>
        </w:rPr>
      </w:pPr>
      <w:r>
        <w:rPr>
          <w:rFonts w:hint="eastAsia"/>
          <w:bCs/>
          <w:sz w:val="24"/>
          <w:szCs w:val="24"/>
        </w:rPr>
        <w:t>（五）议事内容与程序</w:t>
      </w:r>
    </w:p>
    <w:p w14:paraId="719A239A" w14:textId="77777777" w:rsidR="005B3A70" w:rsidRDefault="005B3A70" w:rsidP="005B3A70">
      <w:pPr>
        <w:spacing w:line="360" w:lineRule="auto"/>
        <w:ind w:firstLineChars="200" w:firstLine="480"/>
        <w:rPr>
          <w:bCs/>
          <w:sz w:val="24"/>
          <w:szCs w:val="24"/>
        </w:rPr>
      </w:pPr>
      <w:r>
        <w:rPr>
          <w:rFonts w:hint="eastAsia"/>
          <w:bCs/>
          <w:sz w:val="24"/>
          <w:szCs w:val="24"/>
        </w:rPr>
        <w:t>1</w:t>
      </w:r>
      <w:r>
        <w:rPr>
          <w:rFonts w:hint="eastAsia"/>
          <w:bCs/>
          <w:sz w:val="24"/>
          <w:szCs w:val="24"/>
        </w:rPr>
        <w:t>、议事内容及提案权</w:t>
      </w:r>
    </w:p>
    <w:p w14:paraId="4154C1B5" w14:textId="77777777" w:rsidR="005B3A70" w:rsidRDefault="005B3A70" w:rsidP="005B3A70">
      <w:pPr>
        <w:spacing w:line="360" w:lineRule="auto"/>
        <w:ind w:firstLineChars="200" w:firstLine="480"/>
        <w:rPr>
          <w:bCs/>
          <w:sz w:val="24"/>
          <w:szCs w:val="24"/>
        </w:rPr>
      </w:pPr>
      <w:r>
        <w:rPr>
          <w:rFonts w:hint="eastAsia"/>
          <w:bCs/>
          <w:sz w:val="24"/>
          <w:szCs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6B9812D8" w14:textId="77777777" w:rsidR="005B3A70" w:rsidRDefault="005B3A70" w:rsidP="005B3A70">
      <w:pPr>
        <w:spacing w:line="360" w:lineRule="auto"/>
        <w:ind w:firstLineChars="200" w:firstLine="480"/>
        <w:rPr>
          <w:bCs/>
          <w:sz w:val="24"/>
          <w:szCs w:val="24"/>
        </w:rPr>
      </w:pPr>
      <w:r>
        <w:rPr>
          <w:rFonts w:hint="eastAsia"/>
          <w:bCs/>
          <w:sz w:val="24"/>
          <w:szCs w:val="24"/>
        </w:rPr>
        <w:t>基金份额持有人大会的召集人发出召集会议的通知后，对原有提案的修改应当在基金份额持有人大会召开前及时公告。</w:t>
      </w:r>
    </w:p>
    <w:p w14:paraId="4417DD5B" w14:textId="77777777" w:rsidR="005B3A70" w:rsidRDefault="005B3A70" w:rsidP="005B3A70">
      <w:pPr>
        <w:spacing w:line="360" w:lineRule="auto"/>
        <w:ind w:firstLineChars="200" w:firstLine="480"/>
        <w:rPr>
          <w:bCs/>
          <w:sz w:val="24"/>
          <w:szCs w:val="24"/>
        </w:rPr>
      </w:pPr>
      <w:r>
        <w:rPr>
          <w:rFonts w:hint="eastAsia"/>
          <w:bCs/>
          <w:sz w:val="24"/>
          <w:szCs w:val="24"/>
        </w:rPr>
        <w:t>基金份额持有人大会不得对未事先公告的议事内容进行表决。</w:t>
      </w:r>
    </w:p>
    <w:p w14:paraId="6293D3AF" w14:textId="77777777" w:rsidR="005B3A70" w:rsidRDefault="005B3A70" w:rsidP="005B3A70">
      <w:pPr>
        <w:spacing w:line="360" w:lineRule="auto"/>
        <w:ind w:firstLineChars="200" w:firstLine="480"/>
        <w:rPr>
          <w:bCs/>
          <w:sz w:val="24"/>
          <w:szCs w:val="24"/>
        </w:rPr>
      </w:pPr>
      <w:r>
        <w:rPr>
          <w:rFonts w:hint="eastAsia"/>
          <w:bCs/>
          <w:sz w:val="24"/>
          <w:szCs w:val="24"/>
        </w:rPr>
        <w:t>2</w:t>
      </w:r>
      <w:r>
        <w:rPr>
          <w:rFonts w:hint="eastAsia"/>
          <w:bCs/>
          <w:sz w:val="24"/>
          <w:szCs w:val="24"/>
        </w:rPr>
        <w:t>、议事程序</w:t>
      </w:r>
    </w:p>
    <w:p w14:paraId="5C2CC26E"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w:t>
      </w:r>
      <w:r>
        <w:rPr>
          <w:rFonts w:hint="eastAsia"/>
          <w:bCs/>
          <w:sz w:val="24"/>
          <w:szCs w:val="24"/>
        </w:rPr>
        <w:t>）现场开会</w:t>
      </w:r>
    </w:p>
    <w:p w14:paraId="3C2BD858" w14:textId="77777777" w:rsidR="005B3A70" w:rsidRDefault="005B3A70" w:rsidP="005B3A70">
      <w:pPr>
        <w:spacing w:line="360" w:lineRule="auto"/>
        <w:ind w:firstLineChars="200" w:firstLine="480"/>
        <w:rPr>
          <w:bCs/>
          <w:sz w:val="24"/>
          <w:szCs w:val="24"/>
        </w:rPr>
      </w:pPr>
      <w:r>
        <w:rPr>
          <w:rFonts w:hint="eastAsia"/>
          <w:bCs/>
          <w:sz w:val="24"/>
          <w:szCs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hint="eastAsia"/>
          <w:bCs/>
          <w:sz w:val="24"/>
          <w:szCs w:val="24"/>
        </w:rPr>
        <w:t>50%</w:t>
      </w:r>
      <w:r>
        <w:rPr>
          <w:rFonts w:hint="eastAsia"/>
          <w:bCs/>
          <w:sz w:val="24"/>
          <w:szCs w:val="24"/>
        </w:rPr>
        <w:t>以上（含</w:t>
      </w:r>
      <w:r>
        <w:rPr>
          <w:rFonts w:hint="eastAsia"/>
          <w:bCs/>
          <w:sz w:val="24"/>
          <w:szCs w:val="24"/>
        </w:rPr>
        <w:t>50%</w:t>
      </w:r>
      <w:r>
        <w:rPr>
          <w:rFonts w:hint="eastAsia"/>
          <w:bCs/>
          <w:sz w:val="24"/>
          <w:szCs w:val="24"/>
        </w:rPr>
        <w:t>）选举产生一名基金份额持有人作为该次基金份额持有人大会的主持人。基金管理人和基金托管人拒不出席或主持基金份额持有人大会，不影响基金份额持有人大会作出的决议的效力。</w:t>
      </w:r>
    </w:p>
    <w:p w14:paraId="79176E66" w14:textId="77777777" w:rsidR="005B3A70" w:rsidRDefault="005B3A70" w:rsidP="005B3A70">
      <w:pPr>
        <w:spacing w:line="360" w:lineRule="auto"/>
        <w:ind w:firstLineChars="200" w:firstLine="480"/>
        <w:rPr>
          <w:bCs/>
          <w:sz w:val="24"/>
          <w:szCs w:val="24"/>
        </w:rPr>
      </w:pPr>
      <w:r>
        <w:rPr>
          <w:rFonts w:hint="eastAsia"/>
          <w:bCs/>
          <w:sz w:val="24"/>
          <w:szCs w:val="24"/>
        </w:rPr>
        <w:t>会议召集人应当制作出席会议人员的签名册。签名册载明参加会议人员姓名（或单位名称）、身份证明文件号码、持有或代表有表决权的基金份额、委托人姓名（或单位名称）和联系方式等事项。</w:t>
      </w:r>
    </w:p>
    <w:p w14:paraId="12F3355F"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2</w:t>
      </w:r>
      <w:r>
        <w:rPr>
          <w:rFonts w:hint="eastAsia"/>
          <w:bCs/>
          <w:sz w:val="24"/>
          <w:szCs w:val="24"/>
        </w:rPr>
        <w:t>）通讯开会</w:t>
      </w:r>
    </w:p>
    <w:p w14:paraId="175329CC" w14:textId="77777777" w:rsidR="005B3A70" w:rsidRDefault="005B3A70" w:rsidP="005B3A70">
      <w:pPr>
        <w:spacing w:line="360" w:lineRule="auto"/>
        <w:ind w:firstLineChars="200" w:firstLine="480"/>
        <w:rPr>
          <w:bCs/>
          <w:sz w:val="24"/>
          <w:szCs w:val="24"/>
        </w:rPr>
      </w:pPr>
      <w:r>
        <w:rPr>
          <w:rFonts w:hint="eastAsia"/>
          <w:bCs/>
          <w:sz w:val="24"/>
          <w:szCs w:val="24"/>
        </w:rPr>
        <w:t>在通讯开会的情况下，首先由召集人提前</w:t>
      </w:r>
      <w:r>
        <w:rPr>
          <w:rFonts w:hint="eastAsia"/>
          <w:bCs/>
          <w:sz w:val="24"/>
          <w:szCs w:val="24"/>
        </w:rPr>
        <w:t>30</w:t>
      </w:r>
      <w:r>
        <w:rPr>
          <w:rFonts w:hint="eastAsia"/>
          <w:bCs/>
          <w:sz w:val="24"/>
          <w:szCs w:val="24"/>
        </w:rPr>
        <w:t>日公布提案，在所通知的表决截止日期后</w:t>
      </w:r>
      <w:r>
        <w:rPr>
          <w:rFonts w:hint="eastAsia"/>
          <w:bCs/>
          <w:sz w:val="24"/>
          <w:szCs w:val="24"/>
        </w:rPr>
        <w:t>2</w:t>
      </w:r>
      <w:r>
        <w:rPr>
          <w:rFonts w:hint="eastAsia"/>
          <w:bCs/>
          <w:sz w:val="24"/>
          <w:szCs w:val="24"/>
        </w:rPr>
        <w:t>个工作日内在公证机关监督下由召集人统计全部有效表决，在公证机关监督下形成决议。</w:t>
      </w:r>
    </w:p>
    <w:p w14:paraId="6C7737FF" w14:textId="77777777" w:rsidR="005B3A70" w:rsidRDefault="005B3A70" w:rsidP="005B3A70">
      <w:pPr>
        <w:spacing w:line="360" w:lineRule="auto"/>
        <w:ind w:firstLineChars="200" w:firstLine="480"/>
        <w:rPr>
          <w:bCs/>
          <w:sz w:val="24"/>
          <w:szCs w:val="24"/>
        </w:rPr>
      </w:pPr>
      <w:r>
        <w:rPr>
          <w:rFonts w:hint="eastAsia"/>
          <w:bCs/>
          <w:sz w:val="24"/>
          <w:szCs w:val="24"/>
        </w:rPr>
        <w:t>（六）表决</w:t>
      </w:r>
    </w:p>
    <w:p w14:paraId="34AC1704" w14:textId="77777777" w:rsidR="005B3A70" w:rsidRDefault="005B3A70" w:rsidP="005B3A70">
      <w:pPr>
        <w:spacing w:line="360" w:lineRule="auto"/>
        <w:ind w:firstLineChars="200" w:firstLine="480"/>
        <w:rPr>
          <w:bCs/>
          <w:sz w:val="24"/>
          <w:szCs w:val="24"/>
        </w:rPr>
      </w:pPr>
      <w:r>
        <w:rPr>
          <w:rFonts w:hint="eastAsia"/>
          <w:bCs/>
          <w:sz w:val="24"/>
          <w:szCs w:val="24"/>
        </w:rPr>
        <w:t>基金份额持有人所持每份基金份额有一票表决权。</w:t>
      </w:r>
    </w:p>
    <w:p w14:paraId="48FBC527" w14:textId="77777777" w:rsidR="005B3A70" w:rsidRDefault="005B3A70" w:rsidP="005B3A70">
      <w:pPr>
        <w:spacing w:line="360" w:lineRule="auto"/>
        <w:ind w:firstLineChars="200" w:firstLine="480"/>
        <w:rPr>
          <w:bCs/>
          <w:sz w:val="24"/>
          <w:szCs w:val="24"/>
        </w:rPr>
      </w:pPr>
      <w:r>
        <w:rPr>
          <w:rFonts w:hint="eastAsia"/>
          <w:bCs/>
          <w:sz w:val="24"/>
          <w:szCs w:val="24"/>
        </w:rPr>
        <w:lastRenderedPageBreak/>
        <w:t>基金份额持有人大会决议分为一般决议和特别决议：</w:t>
      </w:r>
    </w:p>
    <w:p w14:paraId="7DC734B1" w14:textId="77777777" w:rsidR="005B3A70" w:rsidRDefault="005B3A70" w:rsidP="005B3A70">
      <w:pPr>
        <w:spacing w:line="360" w:lineRule="auto"/>
        <w:ind w:firstLineChars="200" w:firstLine="480"/>
        <w:rPr>
          <w:bCs/>
          <w:sz w:val="24"/>
          <w:szCs w:val="24"/>
        </w:rPr>
      </w:pPr>
      <w:r>
        <w:rPr>
          <w:rFonts w:hint="eastAsia"/>
          <w:bCs/>
          <w:sz w:val="24"/>
          <w:szCs w:val="24"/>
        </w:rPr>
        <w:t>1</w:t>
      </w:r>
      <w:r>
        <w:rPr>
          <w:rFonts w:hint="eastAsia"/>
          <w:bCs/>
          <w:sz w:val="24"/>
          <w:szCs w:val="24"/>
        </w:rPr>
        <w:t>、一般决议，一般决议须经参加大会的基金份额持有人或其代理人所持表决权的二分之一以上（含二分之一）通过方为有效；除下列第</w:t>
      </w:r>
      <w:r>
        <w:rPr>
          <w:rFonts w:hint="eastAsia"/>
          <w:bCs/>
          <w:sz w:val="24"/>
          <w:szCs w:val="24"/>
        </w:rPr>
        <w:t>2</w:t>
      </w:r>
      <w:r>
        <w:rPr>
          <w:rFonts w:hint="eastAsia"/>
          <w:bCs/>
          <w:sz w:val="24"/>
          <w:szCs w:val="24"/>
        </w:rPr>
        <w:t>项所规定的须以特别决议通过事项以外的其他事项均以一般决议的方式通过。</w:t>
      </w:r>
    </w:p>
    <w:p w14:paraId="5E3D6E19" w14:textId="77777777" w:rsidR="005B3A70" w:rsidRDefault="005B3A70" w:rsidP="005B3A70">
      <w:pPr>
        <w:spacing w:line="360" w:lineRule="auto"/>
        <w:ind w:firstLineChars="200" w:firstLine="480"/>
        <w:rPr>
          <w:bCs/>
          <w:sz w:val="24"/>
          <w:szCs w:val="24"/>
        </w:rPr>
      </w:pPr>
      <w:r>
        <w:rPr>
          <w:rFonts w:hint="eastAsia"/>
          <w:bCs/>
          <w:sz w:val="24"/>
          <w:szCs w:val="24"/>
        </w:rPr>
        <w:t>2</w:t>
      </w:r>
      <w:r>
        <w:rPr>
          <w:rFonts w:hint="eastAsia"/>
          <w:bCs/>
          <w:sz w:val="24"/>
          <w:szCs w:val="24"/>
        </w:rPr>
        <w:t>、特别决议，特别决议应当经参加大会的基金份额持有人或其代理人所持表决权的三分之二以上（含三分之二）通过方可做出。除法律法规、中国证监会另有规定或基金合同另有约定外，转换基金运作方式、更换基金管理人或者基金托管人、终止《基金合同》、本基金与其他基金合并以特别决议通过方为有效。</w:t>
      </w:r>
    </w:p>
    <w:p w14:paraId="75B5A266" w14:textId="77777777" w:rsidR="005B3A70" w:rsidRDefault="005B3A70" w:rsidP="005B3A70">
      <w:pPr>
        <w:spacing w:line="360" w:lineRule="auto"/>
        <w:ind w:firstLineChars="200" w:firstLine="480"/>
        <w:rPr>
          <w:bCs/>
          <w:sz w:val="24"/>
          <w:szCs w:val="24"/>
        </w:rPr>
      </w:pPr>
      <w:r>
        <w:rPr>
          <w:rFonts w:hint="eastAsia"/>
          <w:bCs/>
          <w:sz w:val="24"/>
          <w:szCs w:val="24"/>
        </w:rPr>
        <w:t>基金份额持有人大会采取记名方式进行投票表决。</w:t>
      </w:r>
    </w:p>
    <w:p w14:paraId="542423C8" w14:textId="77777777" w:rsidR="005B3A70" w:rsidRDefault="005B3A70" w:rsidP="005B3A70">
      <w:pPr>
        <w:spacing w:line="360" w:lineRule="auto"/>
        <w:ind w:firstLineChars="200" w:firstLine="480"/>
        <w:rPr>
          <w:bCs/>
          <w:sz w:val="24"/>
          <w:szCs w:val="24"/>
        </w:rPr>
      </w:pPr>
      <w:r>
        <w:rPr>
          <w:rFonts w:hint="eastAsia"/>
          <w:bCs/>
          <w:sz w:val="24"/>
          <w:szCs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097D8BE6" w14:textId="77777777" w:rsidR="005B3A70" w:rsidRDefault="005B3A70" w:rsidP="005B3A70">
      <w:pPr>
        <w:spacing w:line="360" w:lineRule="auto"/>
        <w:ind w:firstLineChars="200" w:firstLine="480"/>
        <w:rPr>
          <w:bCs/>
          <w:sz w:val="24"/>
          <w:szCs w:val="24"/>
        </w:rPr>
      </w:pPr>
      <w:r>
        <w:rPr>
          <w:rFonts w:hint="eastAsia"/>
          <w:bCs/>
          <w:sz w:val="24"/>
          <w:szCs w:val="24"/>
        </w:rPr>
        <w:t>基金份额持有人大会的各项提案或同一项提案内并列的各项议题应当分开审议、逐项表决。</w:t>
      </w:r>
    </w:p>
    <w:p w14:paraId="306C9AAC" w14:textId="77777777" w:rsidR="005B3A70" w:rsidRDefault="005B3A70" w:rsidP="005B3A70">
      <w:pPr>
        <w:spacing w:line="360" w:lineRule="auto"/>
        <w:ind w:firstLineChars="200" w:firstLine="480"/>
        <w:rPr>
          <w:bCs/>
          <w:sz w:val="24"/>
          <w:szCs w:val="24"/>
        </w:rPr>
      </w:pPr>
      <w:r>
        <w:rPr>
          <w:rFonts w:hint="eastAsia"/>
          <w:bCs/>
          <w:sz w:val="24"/>
          <w:szCs w:val="24"/>
        </w:rPr>
        <w:t>（七）计票</w:t>
      </w:r>
    </w:p>
    <w:p w14:paraId="51768117" w14:textId="77777777" w:rsidR="005B3A70" w:rsidRDefault="005B3A70" w:rsidP="005B3A70">
      <w:pPr>
        <w:spacing w:line="360" w:lineRule="auto"/>
        <w:ind w:firstLineChars="200" w:firstLine="480"/>
        <w:rPr>
          <w:bCs/>
          <w:sz w:val="24"/>
          <w:szCs w:val="24"/>
        </w:rPr>
      </w:pPr>
      <w:r>
        <w:rPr>
          <w:rFonts w:hint="eastAsia"/>
          <w:bCs/>
          <w:sz w:val="24"/>
          <w:szCs w:val="24"/>
        </w:rPr>
        <w:t>1</w:t>
      </w:r>
      <w:r>
        <w:rPr>
          <w:rFonts w:hint="eastAsia"/>
          <w:bCs/>
          <w:sz w:val="24"/>
          <w:szCs w:val="24"/>
        </w:rPr>
        <w:t>、现场开会</w:t>
      </w:r>
    </w:p>
    <w:p w14:paraId="4A432992"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1</w:t>
      </w:r>
      <w:r>
        <w:rPr>
          <w:rFonts w:hint="eastAsia"/>
          <w:bCs/>
          <w:sz w:val="24"/>
          <w:szCs w:val="24"/>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0D9E9431"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2</w:t>
      </w:r>
      <w:r>
        <w:rPr>
          <w:rFonts w:hint="eastAsia"/>
          <w:bCs/>
          <w:sz w:val="24"/>
          <w:szCs w:val="24"/>
        </w:rPr>
        <w:t>）监票人应当在基金份额持有人表决后立即进行清点并由大会主持人当场公布计票结果。</w:t>
      </w:r>
    </w:p>
    <w:p w14:paraId="17A7E096"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3</w:t>
      </w:r>
      <w:r>
        <w:rPr>
          <w:rFonts w:hint="eastAsia"/>
          <w:bCs/>
          <w:sz w:val="24"/>
          <w:szCs w:val="24"/>
        </w:rPr>
        <w:t>）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w:t>
      </w:r>
      <w:r>
        <w:rPr>
          <w:rFonts w:hint="eastAsia"/>
          <w:bCs/>
          <w:sz w:val="24"/>
          <w:szCs w:val="24"/>
        </w:rPr>
        <w:lastRenderedPageBreak/>
        <w:t>点结果。</w:t>
      </w:r>
    </w:p>
    <w:p w14:paraId="1E5FAA98" w14:textId="77777777" w:rsidR="005B3A70" w:rsidRDefault="005B3A70" w:rsidP="005B3A70">
      <w:pPr>
        <w:spacing w:line="360" w:lineRule="auto"/>
        <w:ind w:firstLineChars="200" w:firstLine="480"/>
        <w:rPr>
          <w:bCs/>
          <w:sz w:val="24"/>
          <w:szCs w:val="24"/>
        </w:rPr>
      </w:pPr>
      <w:r>
        <w:rPr>
          <w:rFonts w:hint="eastAsia"/>
          <w:bCs/>
          <w:sz w:val="24"/>
          <w:szCs w:val="24"/>
        </w:rPr>
        <w:t>（</w:t>
      </w:r>
      <w:r>
        <w:rPr>
          <w:rFonts w:hint="eastAsia"/>
          <w:bCs/>
          <w:sz w:val="24"/>
          <w:szCs w:val="24"/>
        </w:rPr>
        <w:t>4</w:t>
      </w:r>
      <w:r>
        <w:rPr>
          <w:rFonts w:hint="eastAsia"/>
          <w:bCs/>
          <w:sz w:val="24"/>
          <w:szCs w:val="24"/>
        </w:rPr>
        <w:t>）计票过程应由公证机关予以公证，基金管理人或基金托管人拒不出席大会的，不影响计票的效力。</w:t>
      </w:r>
    </w:p>
    <w:p w14:paraId="5720435D" w14:textId="77777777" w:rsidR="005B3A70" w:rsidRDefault="005B3A70" w:rsidP="005B3A70">
      <w:pPr>
        <w:spacing w:line="360" w:lineRule="auto"/>
        <w:ind w:firstLineChars="200" w:firstLine="480"/>
        <w:rPr>
          <w:bCs/>
          <w:sz w:val="24"/>
          <w:szCs w:val="24"/>
        </w:rPr>
      </w:pPr>
      <w:r>
        <w:rPr>
          <w:rFonts w:hint="eastAsia"/>
          <w:bCs/>
          <w:sz w:val="24"/>
          <w:szCs w:val="24"/>
        </w:rPr>
        <w:t>2</w:t>
      </w:r>
      <w:r>
        <w:rPr>
          <w:rFonts w:hint="eastAsia"/>
          <w:bCs/>
          <w:sz w:val="24"/>
          <w:szCs w:val="24"/>
        </w:rPr>
        <w:t>、通讯开会</w:t>
      </w:r>
    </w:p>
    <w:p w14:paraId="0BC51ED4" w14:textId="77777777" w:rsidR="005B3A70" w:rsidRDefault="005B3A70" w:rsidP="005B3A70">
      <w:pPr>
        <w:spacing w:line="360" w:lineRule="auto"/>
        <w:ind w:firstLineChars="200" w:firstLine="480"/>
        <w:rPr>
          <w:bCs/>
          <w:sz w:val="24"/>
          <w:szCs w:val="24"/>
        </w:rPr>
      </w:pPr>
      <w:r>
        <w:rPr>
          <w:rFonts w:hint="eastAsia"/>
          <w:bCs/>
          <w:sz w:val="24"/>
          <w:szCs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14:paraId="243C6EE7" w14:textId="77777777" w:rsidR="005B3A70" w:rsidRDefault="005B3A70" w:rsidP="005B3A70">
      <w:pPr>
        <w:spacing w:line="360" w:lineRule="auto"/>
        <w:ind w:firstLineChars="200" w:firstLine="480"/>
        <w:rPr>
          <w:bCs/>
          <w:sz w:val="24"/>
          <w:szCs w:val="24"/>
        </w:rPr>
      </w:pPr>
      <w:r>
        <w:rPr>
          <w:rFonts w:hint="eastAsia"/>
          <w:bCs/>
          <w:sz w:val="24"/>
          <w:szCs w:val="24"/>
        </w:rPr>
        <w:t>（八）生效与公告</w:t>
      </w:r>
    </w:p>
    <w:p w14:paraId="3D775D20" w14:textId="77777777" w:rsidR="005B3A70" w:rsidRDefault="005B3A70" w:rsidP="005B3A70">
      <w:pPr>
        <w:spacing w:line="360" w:lineRule="auto"/>
        <w:ind w:firstLineChars="200" w:firstLine="480"/>
        <w:rPr>
          <w:bCs/>
          <w:sz w:val="24"/>
          <w:szCs w:val="24"/>
        </w:rPr>
      </w:pPr>
      <w:r>
        <w:rPr>
          <w:rFonts w:hint="eastAsia"/>
          <w:bCs/>
          <w:sz w:val="24"/>
          <w:szCs w:val="24"/>
        </w:rPr>
        <w:t>基金份额持有人大会的决议，召集人应当自通过之日起</w:t>
      </w:r>
      <w:r>
        <w:rPr>
          <w:rFonts w:hint="eastAsia"/>
          <w:bCs/>
          <w:sz w:val="24"/>
          <w:szCs w:val="24"/>
        </w:rPr>
        <w:t>5</w:t>
      </w:r>
      <w:r>
        <w:rPr>
          <w:rFonts w:hint="eastAsia"/>
          <w:bCs/>
          <w:sz w:val="24"/>
          <w:szCs w:val="24"/>
        </w:rPr>
        <w:t>日内报中国证监会备案。</w:t>
      </w:r>
    </w:p>
    <w:p w14:paraId="273C59DC" w14:textId="77777777" w:rsidR="005B3A70" w:rsidRDefault="005B3A70" w:rsidP="005B3A70">
      <w:pPr>
        <w:spacing w:line="360" w:lineRule="auto"/>
        <w:ind w:firstLineChars="200" w:firstLine="480"/>
        <w:rPr>
          <w:bCs/>
          <w:sz w:val="24"/>
          <w:szCs w:val="24"/>
        </w:rPr>
      </w:pPr>
      <w:r>
        <w:rPr>
          <w:rFonts w:hint="eastAsia"/>
          <w:bCs/>
          <w:sz w:val="24"/>
          <w:szCs w:val="24"/>
        </w:rPr>
        <w:t>基金份额持有人大会的决议自表决通过之日起生效。</w:t>
      </w:r>
    </w:p>
    <w:p w14:paraId="51502077" w14:textId="77777777" w:rsidR="005B3A70" w:rsidRDefault="005B3A70" w:rsidP="005B3A70">
      <w:pPr>
        <w:spacing w:line="360" w:lineRule="auto"/>
        <w:ind w:firstLineChars="200" w:firstLine="480"/>
        <w:rPr>
          <w:bCs/>
          <w:sz w:val="24"/>
          <w:szCs w:val="24"/>
        </w:rPr>
      </w:pPr>
      <w:r>
        <w:rPr>
          <w:rFonts w:hint="eastAsia"/>
          <w:bCs/>
          <w:sz w:val="24"/>
          <w:szCs w:val="24"/>
        </w:rPr>
        <w:t>基金份额持有人大会决议自生效之日起按规定在规定媒介上公告。如果采用通讯方式进行表决，在公告基金份额持有人大会决议时，必须将公证书全文、公证机构、公证员姓名等一同公告。</w:t>
      </w:r>
    </w:p>
    <w:p w14:paraId="09FA6361" w14:textId="77777777" w:rsidR="005B3A70" w:rsidRDefault="005B3A70" w:rsidP="005B3A70">
      <w:pPr>
        <w:spacing w:line="360" w:lineRule="auto"/>
        <w:ind w:firstLineChars="200" w:firstLine="480"/>
        <w:rPr>
          <w:bCs/>
          <w:sz w:val="24"/>
          <w:szCs w:val="24"/>
        </w:rPr>
      </w:pPr>
      <w:r>
        <w:rPr>
          <w:rFonts w:hint="eastAsia"/>
          <w:bCs/>
          <w:sz w:val="24"/>
          <w:szCs w:val="24"/>
        </w:rPr>
        <w:t>基金管理人、基金托管人和基金份额持有人应当执行生效的基金份额持有人大会的决议。生效的基金份额持有人大会决议对全体基金份额持有人、基金管理人、基金托管人均有约束力。</w:t>
      </w:r>
    </w:p>
    <w:p w14:paraId="65C33429" w14:textId="77777777" w:rsidR="005B3A70" w:rsidRDefault="005B3A70" w:rsidP="005B3A70">
      <w:pPr>
        <w:spacing w:line="360" w:lineRule="auto"/>
        <w:ind w:firstLineChars="200" w:firstLine="480"/>
        <w:rPr>
          <w:bCs/>
          <w:sz w:val="24"/>
          <w:szCs w:val="24"/>
        </w:rPr>
      </w:pPr>
      <w:r>
        <w:rPr>
          <w:rFonts w:hint="eastAsia"/>
          <w:bCs/>
          <w:sz w:val="24"/>
          <w:szCs w:val="24"/>
        </w:rPr>
        <w:t>（九）</w:t>
      </w:r>
      <w:r w:rsidRPr="00CF5AB0">
        <w:rPr>
          <w:rFonts w:hint="eastAsia"/>
          <w:bCs/>
          <w:sz w:val="24"/>
          <w:szCs w:val="24"/>
        </w:rPr>
        <w:t>本基金持有的基金召开基金份额持有人大会时，本基金的基金管理人应当代表其基金份额持有人的利益，根据基金合同的约定参与所持有基金的基金份额持有人大会，并在遵循本基金基金份额持有人利益优先原则的前提下行使相关投票权利，无需事先召开本基金的基金份额持有人大会。基金管理人需将表决意见事先征求基金托管人的意见，并将表决意见在定期报告中予以披露。投资者持有本基金基金份额的行为即视为同意本基金管理人直接参与本基金持有的基金的基金份额持有人大会并行使相关投票权利。法律法规或监管部门另有规定的从其规定。</w:t>
      </w:r>
    </w:p>
    <w:p w14:paraId="0CB50461" w14:textId="77777777" w:rsidR="005B3A70" w:rsidRDefault="005B3A70" w:rsidP="005B3A70">
      <w:pPr>
        <w:spacing w:line="360" w:lineRule="auto"/>
        <w:ind w:firstLineChars="200" w:firstLine="480"/>
        <w:rPr>
          <w:bCs/>
          <w:sz w:val="24"/>
          <w:szCs w:val="24"/>
        </w:rPr>
      </w:pPr>
      <w:r>
        <w:rPr>
          <w:rFonts w:hint="eastAsia"/>
          <w:bCs/>
          <w:sz w:val="24"/>
          <w:szCs w:val="24"/>
        </w:rPr>
        <w:t>（十）实施侧袋机制期间基金份额持有人大会的特殊约定</w:t>
      </w:r>
    </w:p>
    <w:p w14:paraId="1775BDE7" w14:textId="77777777" w:rsidR="005B3A70" w:rsidRDefault="005B3A70" w:rsidP="005B3A70">
      <w:pPr>
        <w:spacing w:line="360" w:lineRule="auto"/>
        <w:ind w:firstLineChars="200" w:firstLine="480"/>
        <w:rPr>
          <w:bCs/>
          <w:sz w:val="24"/>
          <w:szCs w:val="24"/>
        </w:rPr>
      </w:pPr>
      <w:r>
        <w:rPr>
          <w:rFonts w:hint="eastAsia"/>
          <w:bCs/>
          <w:sz w:val="24"/>
          <w:szCs w:val="24"/>
        </w:rPr>
        <w:t>若本基金实施侧袋机制，则相关基金份额或表决权的比例指主袋份额持有人和侧袋份额持有人分别持有或代表的基金份额或表决权符合该等比例，但若相关</w:t>
      </w:r>
      <w:r>
        <w:rPr>
          <w:rFonts w:hint="eastAsia"/>
          <w:bCs/>
          <w:sz w:val="24"/>
          <w:szCs w:val="24"/>
        </w:rPr>
        <w:lastRenderedPageBreak/>
        <w:t>基金份额持有人大会召集和审议事项不涉及侧袋账户的，则仅指主袋份额持有人持有或代表的基金份额或表决权符合该等比例：</w:t>
      </w:r>
    </w:p>
    <w:p w14:paraId="1B031765" w14:textId="77777777" w:rsidR="005B3A70" w:rsidRDefault="005B3A70" w:rsidP="005B3A70">
      <w:pPr>
        <w:autoSpaceDE w:val="0"/>
        <w:autoSpaceDN w:val="0"/>
        <w:adjustRightInd w:val="0"/>
        <w:spacing w:line="360" w:lineRule="auto"/>
        <w:ind w:firstLineChars="200" w:firstLine="480"/>
        <w:rPr>
          <w:bCs/>
          <w:sz w:val="24"/>
          <w:szCs w:val="24"/>
        </w:rPr>
      </w:pPr>
      <w:r>
        <w:rPr>
          <w:rFonts w:hint="eastAsia"/>
          <w:bCs/>
          <w:sz w:val="24"/>
          <w:szCs w:val="24"/>
        </w:rPr>
        <w:t>1</w:t>
      </w:r>
      <w:r>
        <w:rPr>
          <w:rFonts w:hint="eastAsia"/>
          <w:bCs/>
          <w:sz w:val="24"/>
          <w:szCs w:val="24"/>
        </w:rPr>
        <w:t>、基金份额持有人行使提议权、召集权、提名权所需单独或合计代表相关基金份额</w:t>
      </w:r>
      <w:r>
        <w:rPr>
          <w:rFonts w:hint="eastAsia"/>
          <w:bCs/>
          <w:sz w:val="24"/>
          <w:szCs w:val="24"/>
        </w:rPr>
        <w:t>10%</w:t>
      </w:r>
      <w:r>
        <w:rPr>
          <w:rFonts w:hint="eastAsia"/>
          <w:bCs/>
          <w:sz w:val="24"/>
          <w:szCs w:val="24"/>
        </w:rPr>
        <w:t>以上（含</w:t>
      </w:r>
      <w:r>
        <w:rPr>
          <w:rFonts w:hint="eastAsia"/>
          <w:bCs/>
          <w:sz w:val="24"/>
          <w:szCs w:val="24"/>
        </w:rPr>
        <w:t>10%</w:t>
      </w:r>
      <w:r>
        <w:rPr>
          <w:rFonts w:hint="eastAsia"/>
          <w:bCs/>
          <w:sz w:val="24"/>
          <w:szCs w:val="24"/>
        </w:rPr>
        <w:t>）；</w:t>
      </w:r>
    </w:p>
    <w:p w14:paraId="60A53450" w14:textId="77777777" w:rsidR="005B3A70" w:rsidRDefault="005B3A70" w:rsidP="005B3A70">
      <w:pPr>
        <w:autoSpaceDE w:val="0"/>
        <w:autoSpaceDN w:val="0"/>
        <w:adjustRightInd w:val="0"/>
        <w:spacing w:line="360" w:lineRule="auto"/>
        <w:ind w:firstLineChars="200" w:firstLine="480"/>
        <w:rPr>
          <w:bCs/>
          <w:sz w:val="24"/>
          <w:szCs w:val="24"/>
        </w:rPr>
      </w:pPr>
      <w:r>
        <w:rPr>
          <w:rFonts w:hint="eastAsia"/>
          <w:bCs/>
          <w:sz w:val="24"/>
          <w:szCs w:val="24"/>
        </w:rPr>
        <w:t>2</w:t>
      </w:r>
      <w:r>
        <w:rPr>
          <w:rFonts w:hint="eastAsia"/>
          <w:bCs/>
          <w:sz w:val="24"/>
          <w:szCs w:val="24"/>
        </w:rPr>
        <w:t>、现场开会的到会者在权益登记日代表的基金份额不少于本基金在权益登记日相关基金份额的二分之一（含二分之一）；</w:t>
      </w:r>
    </w:p>
    <w:p w14:paraId="3CD4CADD" w14:textId="77777777" w:rsidR="005B3A70" w:rsidRDefault="005B3A70" w:rsidP="005B3A70">
      <w:pPr>
        <w:autoSpaceDE w:val="0"/>
        <w:autoSpaceDN w:val="0"/>
        <w:adjustRightInd w:val="0"/>
        <w:spacing w:line="360" w:lineRule="auto"/>
        <w:ind w:firstLineChars="200" w:firstLine="480"/>
        <w:rPr>
          <w:bCs/>
          <w:sz w:val="24"/>
          <w:szCs w:val="24"/>
        </w:rPr>
      </w:pPr>
      <w:r>
        <w:rPr>
          <w:rFonts w:hint="eastAsia"/>
          <w:bCs/>
          <w:sz w:val="24"/>
          <w:szCs w:val="24"/>
        </w:rPr>
        <w:t>3</w:t>
      </w:r>
      <w:r>
        <w:rPr>
          <w:rFonts w:hint="eastAsia"/>
          <w:bCs/>
          <w:sz w:val="24"/>
          <w:szCs w:val="24"/>
        </w:rPr>
        <w:t>、通讯开会的直接出具表决意见或授权他人代表出具表决意见的基金份额持有人所持有的基金份额不小于在权益登记日相关基金份额的二分之一（含二分之一）；</w:t>
      </w:r>
    </w:p>
    <w:p w14:paraId="4A77460B" w14:textId="77777777" w:rsidR="005B3A70" w:rsidRDefault="005B3A70" w:rsidP="005B3A70">
      <w:pPr>
        <w:autoSpaceDE w:val="0"/>
        <w:autoSpaceDN w:val="0"/>
        <w:adjustRightInd w:val="0"/>
        <w:spacing w:line="360" w:lineRule="auto"/>
        <w:ind w:firstLineChars="200" w:firstLine="480"/>
        <w:rPr>
          <w:bCs/>
          <w:sz w:val="24"/>
          <w:szCs w:val="24"/>
        </w:rPr>
      </w:pPr>
      <w:r>
        <w:rPr>
          <w:rFonts w:hint="eastAsia"/>
          <w:bCs/>
          <w:sz w:val="24"/>
          <w:szCs w:val="24"/>
        </w:rPr>
        <w:t>4</w:t>
      </w:r>
      <w:r>
        <w:rPr>
          <w:rFonts w:hint="eastAsia"/>
          <w:bCs/>
          <w:sz w:val="24"/>
          <w:szCs w:val="24"/>
        </w:rPr>
        <w:t>、当参与基金份额持有人大会投票的基金份额持有人所持有的基金份额小于在权益登记日相关基金份额的二分之一，召集人在原公告的基金份额持有人大会召开时间的</w:t>
      </w:r>
      <w:r>
        <w:rPr>
          <w:rFonts w:hint="eastAsia"/>
          <w:bCs/>
          <w:sz w:val="24"/>
          <w:szCs w:val="24"/>
        </w:rPr>
        <w:t>3</w:t>
      </w:r>
      <w:r>
        <w:rPr>
          <w:rFonts w:hint="eastAsia"/>
          <w:bCs/>
          <w:sz w:val="24"/>
          <w:szCs w:val="24"/>
        </w:rPr>
        <w:t>个月以后、</w:t>
      </w:r>
      <w:r>
        <w:rPr>
          <w:rFonts w:hint="eastAsia"/>
          <w:bCs/>
          <w:sz w:val="24"/>
          <w:szCs w:val="24"/>
        </w:rPr>
        <w:t>6</w:t>
      </w:r>
      <w:r>
        <w:rPr>
          <w:rFonts w:hint="eastAsia"/>
          <w:bCs/>
          <w:sz w:val="24"/>
          <w:szCs w:val="24"/>
        </w:rPr>
        <w:t>个月以内就原定审议事项重新召集的基金份额持有人大会应当有代表三分之一以上（含三分之一）相关基金份额的持有人参与或授权他人参与基金份额持有人大会投票；</w:t>
      </w:r>
    </w:p>
    <w:p w14:paraId="5CC6F1F4" w14:textId="77777777" w:rsidR="005B3A70" w:rsidRDefault="005B3A70" w:rsidP="005B3A70">
      <w:pPr>
        <w:spacing w:line="360" w:lineRule="auto"/>
        <w:ind w:firstLineChars="200" w:firstLine="480"/>
        <w:rPr>
          <w:bCs/>
          <w:sz w:val="24"/>
          <w:szCs w:val="24"/>
        </w:rPr>
      </w:pPr>
      <w:r>
        <w:rPr>
          <w:rFonts w:hint="eastAsia"/>
          <w:bCs/>
          <w:sz w:val="24"/>
          <w:szCs w:val="24"/>
        </w:rPr>
        <w:t>5</w:t>
      </w:r>
      <w:r>
        <w:rPr>
          <w:rFonts w:hint="eastAsia"/>
          <w:bCs/>
          <w:sz w:val="24"/>
          <w:szCs w:val="24"/>
        </w:rPr>
        <w:t>、现场开会由出席大会的基金份额持有人和代理人所持表决权的</w:t>
      </w:r>
      <w:r>
        <w:rPr>
          <w:rFonts w:hint="eastAsia"/>
          <w:bCs/>
          <w:sz w:val="24"/>
          <w:szCs w:val="24"/>
        </w:rPr>
        <w:t>50%</w:t>
      </w:r>
      <w:r>
        <w:rPr>
          <w:rFonts w:hint="eastAsia"/>
          <w:bCs/>
          <w:sz w:val="24"/>
          <w:szCs w:val="24"/>
        </w:rPr>
        <w:t>以上（含</w:t>
      </w:r>
      <w:r>
        <w:rPr>
          <w:rFonts w:hint="eastAsia"/>
          <w:bCs/>
          <w:sz w:val="24"/>
          <w:szCs w:val="24"/>
        </w:rPr>
        <w:t>50%</w:t>
      </w:r>
      <w:r>
        <w:rPr>
          <w:rFonts w:hint="eastAsia"/>
          <w:bCs/>
          <w:sz w:val="24"/>
          <w:szCs w:val="24"/>
        </w:rPr>
        <w:t>）选举产生一名基金份额持有人作为该次基金份额持有人大会的主持人；</w:t>
      </w:r>
    </w:p>
    <w:p w14:paraId="573D154D" w14:textId="77777777" w:rsidR="005B3A70" w:rsidRDefault="005B3A70" w:rsidP="005B3A70">
      <w:pPr>
        <w:spacing w:line="360" w:lineRule="auto"/>
        <w:ind w:firstLineChars="200" w:firstLine="480"/>
        <w:rPr>
          <w:bCs/>
          <w:sz w:val="24"/>
          <w:szCs w:val="24"/>
        </w:rPr>
      </w:pPr>
      <w:r>
        <w:rPr>
          <w:rFonts w:hint="eastAsia"/>
          <w:bCs/>
          <w:sz w:val="24"/>
          <w:szCs w:val="24"/>
        </w:rPr>
        <w:t>6</w:t>
      </w:r>
      <w:r>
        <w:rPr>
          <w:rFonts w:hint="eastAsia"/>
          <w:bCs/>
          <w:sz w:val="24"/>
          <w:szCs w:val="24"/>
        </w:rPr>
        <w:t>、一般决议须经参加大会的基金份额持有人或其代理人所持表决权的二分之一以上（含二分之一）通过；</w:t>
      </w:r>
    </w:p>
    <w:p w14:paraId="5D6707E2" w14:textId="77777777" w:rsidR="005B3A70" w:rsidRDefault="005B3A70" w:rsidP="005B3A70">
      <w:pPr>
        <w:spacing w:line="360" w:lineRule="auto"/>
        <w:ind w:firstLineChars="200" w:firstLine="480"/>
        <w:rPr>
          <w:bCs/>
          <w:sz w:val="24"/>
          <w:szCs w:val="24"/>
        </w:rPr>
      </w:pPr>
      <w:r>
        <w:rPr>
          <w:rFonts w:hint="eastAsia"/>
          <w:bCs/>
          <w:sz w:val="24"/>
          <w:szCs w:val="24"/>
        </w:rPr>
        <w:t>7</w:t>
      </w:r>
      <w:r>
        <w:rPr>
          <w:rFonts w:hint="eastAsia"/>
          <w:bCs/>
          <w:sz w:val="24"/>
          <w:szCs w:val="24"/>
        </w:rPr>
        <w:t>、特别决议应当经参加大会的基金份额持有人或其代理人所持表决权的三分之二以上（含三分之二）通过。</w:t>
      </w:r>
    </w:p>
    <w:p w14:paraId="54A64BEE" w14:textId="77777777" w:rsidR="005B3A70" w:rsidRPr="008306F9" w:rsidRDefault="005B3A70" w:rsidP="005B3A70">
      <w:pPr>
        <w:autoSpaceDE w:val="0"/>
        <w:autoSpaceDN w:val="0"/>
        <w:adjustRightInd w:val="0"/>
        <w:spacing w:line="360" w:lineRule="auto"/>
        <w:ind w:firstLineChars="200" w:firstLine="480"/>
        <w:rPr>
          <w:bCs/>
          <w:sz w:val="24"/>
          <w:szCs w:val="24"/>
        </w:rPr>
      </w:pPr>
      <w:r w:rsidRPr="008306F9">
        <w:rPr>
          <w:rFonts w:hint="eastAsia"/>
          <w:bCs/>
          <w:sz w:val="24"/>
          <w:szCs w:val="24"/>
        </w:rPr>
        <w:t>侧袋机制实施期间，基金份额持有人大会审议事项涉及主袋账户和侧袋账户的，应分别由主袋账户、侧袋账户的基金份额持有人进行表决，同一主侧袋账户内的</w:t>
      </w:r>
      <w:r w:rsidR="00673CA0">
        <w:rPr>
          <w:rFonts w:hint="eastAsia"/>
          <w:sz w:val="24"/>
          <w:szCs w:val="24"/>
        </w:rPr>
        <w:t>同一类别</w:t>
      </w:r>
      <w:r w:rsidRPr="008306F9">
        <w:rPr>
          <w:rFonts w:hint="eastAsia"/>
          <w:bCs/>
          <w:sz w:val="24"/>
          <w:szCs w:val="24"/>
        </w:rPr>
        <w:t>每份基金份额具有平等的表决权。表决事项未涉及侧袋账户的，侧袋账户份额无表决权。</w:t>
      </w:r>
    </w:p>
    <w:p w14:paraId="0ABBD9B5" w14:textId="77777777" w:rsidR="005B3A70" w:rsidRDefault="005B3A70" w:rsidP="005B3A70">
      <w:pPr>
        <w:spacing w:line="360" w:lineRule="auto"/>
        <w:ind w:firstLineChars="200" w:firstLine="480"/>
        <w:rPr>
          <w:bCs/>
          <w:sz w:val="24"/>
          <w:szCs w:val="24"/>
        </w:rPr>
      </w:pPr>
      <w:r w:rsidRPr="008306F9">
        <w:rPr>
          <w:rFonts w:hint="eastAsia"/>
          <w:bCs/>
          <w:sz w:val="24"/>
          <w:szCs w:val="24"/>
        </w:rPr>
        <w:t>侧袋机制实施期间，关于基金份额持有人大会的相关规定以本节特殊约定内容为准，本节没有规定的适用上文相关约定</w:t>
      </w:r>
      <w:r>
        <w:rPr>
          <w:rFonts w:hint="eastAsia"/>
          <w:bCs/>
          <w:sz w:val="24"/>
          <w:szCs w:val="24"/>
        </w:rPr>
        <w:t>。</w:t>
      </w:r>
    </w:p>
    <w:p w14:paraId="639BABF9" w14:textId="77777777" w:rsidR="005B3A70" w:rsidRDefault="005B3A70" w:rsidP="005B3A70">
      <w:pPr>
        <w:spacing w:line="360" w:lineRule="auto"/>
        <w:ind w:firstLineChars="200" w:firstLine="480"/>
        <w:rPr>
          <w:bCs/>
          <w:sz w:val="24"/>
          <w:szCs w:val="24"/>
        </w:rPr>
      </w:pPr>
      <w:r w:rsidRPr="003909E7">
        <w:rPr>
          <w:rFonts w:hint="eastAsia"/>
          <w:bCs/>
          <w:sz w:val="24"/>
          <w:szCs w:val="24"/>
        </w:rPr>
        <w:t>（十一）本部分关于基金份额持有人大会召开事由、召开条件、议事程序、表决条件等规定，凡是直接引用法律法规或监管规则的部分，如将来法律法规或监管规则修改导致相关内容被取消或变更的，基金管理人经与基金托管人协商一</w:t>
      </w:r>
      <w:r w:rsidRPr="003909E7">
        <w:rPr>
          <w:rFonts w:hint="eastAsia"/>
          <w:bCs/>
          <w:sz w:val="24"/>
          <w:szCs w:val="24"/>
        </w:rPr>
        <w:lastRenderedPageBreak/>
        <w:t>致并履行适当程序后，可直接对本部分内容进行修改和调整，无需召开基金份额持有人大会审议。</w:t>
      </w:r>
    </w:p>
    <w:p w14:paraId="66216AA3" w14:textId="77777777" w:rsidR="005B3A70" w:rsidRDefault="005B3A70" w:rsidP="005B3A70">
      <w:pPr>
        <w:spacing w:line="360" w:lineRule="auto"/>
        <w:ind w:firstLineChars="200" w:firstLine="480"/>
        <w:rPr>
          <w:szCs w:val="24"/>
        </w:rPr>
      </w:pPr>
      <w:r>
        <w:rPr>
          <w:rFonts w:hint="eastAsia"/>
          <w:sz w:val="24"/>
          <w:szCs w:val="24"/>
        </w:rPr>
        <w:t>C</w:t>
      </w:r>
      <w:r>
        <w:rPr>
          <w:rFonts w:hint="eastAsia"/>
          <w:sz w:val="24"/>
          <w:szCs w:val="24"/>
        </w:rPr>
        <w:t>、基金合同变更和终止的事由、程序以及基金财产清算方式</w:t>
      </w:r>
    </w:p>
    <w:p w14:paraId="2B04E0BC" w14:textId="77777777" w:rsidR="005B3A70" w:rsidRDefault="005B3A70" w:rsidP="005B3A70">
      <w:pPr>
        <w:spacing w:line="360" w:lineRule="auto"/>
        <w:ind w:firstLineChars="200" w:firstLine="480"/>
        <w:rPr>
          <w:bCs/>
          <w:sz w:val="24"/>
        </w:rPr>
      </w:pPr>
      <w:r>
        <w:rPr>
          <w:rFonts w:hint="eastAsia"/>
          <w:bCs/>
          <w:sz w:val="24"/>
        </w:rPr>
        <w:t>（一）</w:t>
      </w:r>
      <w:r>
        <w:rPr>
          <w:bCs/>
          <w:sz w:val="24"/>
        </w:rPr>
        <w:t>《基金合同》的变更</w:t>
      </w:r>
    </w:p>
    <w:p w14:paraId="752E46E3" w14:textId="77777777" w:rsidR="005B3A70" w:rsidRDefault="005B3A70" w:rsidP="001F598D">
      <w:pPr>
        <w:autoSpaceDE w:val="0"/>
        <w:autoSpaceDN w:val="0"/>
        <w:adjustRightInd w:val="0"/>
        <w:spacing w:line="360" w:lineRule="auto"/>
        <w:ind w:firstLineChars="200" w:firstLine="480"/>
        <w:jc w:val="left"/>
        <w:rPr>
          <w:bCs/>
          <w:sz w:val="24"/>
        </w:rPr>
      </w:pPr>
      <w:r>
        <w:rPr>
          <w:rFonts w:hint="eastAsia"/>
          <w:bCs/>
          <w:sz w:val="24"/>
        </w:rPr>
        <w:t>1</w:t>
      </w:r>
      <w:r>
        <w:rPr>
          <w:rFonts w:hint="eastAsia"/>
          <w:bCs/>
          <w:sz w:val="24"/>
        </w:rPr>
        <w:t>、变更基金合同涉及法律法规规定或本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报中国证监会备案。</w:t>
      </w:r>
    </w:p>
    <w:p w14:paraId="0B627452" w14:textId="77777777" w:rsidR="005B3A70" w:rsidRDefault="005B3A70" w:rsidP="005B3A70">
      <w:pPr>
        <w:spacing w:line="360" w:lineRule="auto"/>
        <w:ind w:firstLineChars="200" w:firstLine="480"/>
        <w:rPr>
          <w:bCs/>
          <w:sz w:val="24"/>
        </w:rPr>
      </w:pPr>
      <w:r>
        <w:rPr>
          <w:rFonts w:hint="eastAsia"/>
          <w:bCs/>
          <w:sz w:val="24"/>
        </w:rPr>
        <w:t xml:space="preserve"> 2</w:t>
      </w:r>
      <w:r>
        <w:rPr>
          <w:rFonts w:hint="eastAsia"/>
          <w:bCs/>
          <w:sz w:val="24"/>
        </w:rPr>
        <w:t>、关于《基金合同》变更的基金份额持有人大会决议自生效后方可执行，自决议生效后按规定在规定媒介公告。</w:t>
      </w:r>
    </w:p>
    <w:p w14:paraId="5B151905" w14:textId="77777777" w:rsidR="005B3A70" w:rsidRDefault="005B3A70" w:rsidP="005B3A70">
      <w:pPr>
        <w:spacing w:line="360" w:lineRule="auto"/>
        <w:ind w:firstLineChars="200" w:firstLine="480"/>
        <w:rPr>
          <w:bCs/>
          <w:sz w:val="24"/>
        </w:rPr>
      </w:pPr>
      <w:r>
        <w:rPr>
          <w:rFonts w:hint="eastAsia"/>
          <w:bCs/>
          <w:sz w:val="24"/>
        </w:rPr>
        <w:t>（二）</w:t>
      </w:r>
      <w:r>
        <w:rPr>
          <w:bCs/>
          <w:sz w:val="24"/>
        </w:rPr>
        <w:t>《基金合同》的终止事由</w:t>
      </w:r>
    </w:p>
    <w:p w14:paraId="536DCD9A" w14:textId="77777777" w:rsidR="005B3A70" w:rsidRDefault="005B3A70" w:rsidP="005B3A70">
      <w:pPr>
        <w:spacing w:line="360" w:lineRule="auto"/>
        <w:ind w:firstLineChars="200" w:firstLine="480"/>
        <w:rPr>
          <w:bCs/>
          <w:sz w:val="24"/>
        </w:rPr>
      </w:pPr>
      <w:r>
        <w:rPr>
          <w:rFonts w:hint="eastAsia"/>
          <w:bCs/>
          <w:sz w:val="24"/>
        </w:rPr>
        <w:t>有下列情形之一的，经履行相关程序后，《基金合同》应当终止：</w:t>
      </w:r>
    </w:p>
    <w:p w14:paraId="36755F4B" w14:textId="77777777" w:rsidR="005B3A70" w:rsidRDefault="005B3A70" w:rsidP="005B3A70">
      <w:pPr>
        <w:spacing w:line="360" w:lineRule="auto"/>
        <w:ind w:firstLineChars="200" w:firstLine="480"/>
        <w:rPr>
          <w:bCs/>
          <w:sz w:val="24"/>
        </w:rPr>
      </w:pPr>
      <w:r>
        <w:rPr>
          <w:rFonts w:hint="eastAsia"/>
          <w:bCs/>
          <w:sz w:val="24"/>
        </w:rPr>
        <w:t>1</w:t>
      </w:r>
      <w:r>
        <w:rPr>
          <w:rFonts w:hint="eastAsia"/>
          <w:bCs/>
          <w:sz w:val="24"/>
        </w:rPr>
        <w:t>、基金份额持有人大会决定终止的；</w:t>
      </w:r>
    </w:p>
    <w:p w14:paraId="4FD58BA0" w14:textId="77777777" w:rsidR="005B3A70" w:rsidRDefault="005B3A70" w:rsidP="005B3A70">
      <w:pPr>
        <w:spacing w:line="360" w:lineRule="auto"/>
        <w:ind w:firstLineChars="200" w:firstLine="480"/>
        <w:rPr>
          <w:bCs/>
          <w:sz w:val="24"/>
        </w:rPr>
      </w:pPr>
      <w:r>
        <w:rPr>
          <w:rFonts w:hint="eastAsia"/>
          <w:bCs/>
          <w:sz w:val="24"/>
        </w:rPr>
        <w:t>2</w:t>
      </w:r>
      <w:r>
        <w:rPr>
          <w:rFonts w:hint="eastAsia"/>
          <w:bCs/>
          <w:sz w:val="24"/>
        </w:rPr>
        <w:t>、基金管理人、基金托管人职责终止，在</w:t>
      </w:r>
      <w:r>
        <w:rPr>
          <w:rFonts w:hint="eastAsia"/>
          <w:bCs/>
          <w:sz w:val="24"/>
        </w:rPr>
        <w:t>6</w:t>
      </w:r>
      <w:r>
        <w:rPr>
          <w:rFonts w:hint="eastAsia"/>
          <w:bCs/>
          <w:sz w:val="24"/>
        </w:rPr>
        <w:t>个月内没有新基金管理人、新基金托管人承接的；</w:t>
      </w:r>
    </w:p>
    <w:p w14:paraId="75A43C9E" w14:textId="77777777" w:rsidR="00D67956" w:rsidRDefault="00D67956" w:rsidP="005B3A70">
      <w:pPr>
        <w:spacing w:line="360" w:lineRule="auto"/>
        <w:ind w:firstLineChars="200" w:firstLine="480"/>
        <w:rPr>
          <w:bCs/>
          <w:sz w:val="24"/>
        </w:rPr>
      </w:pPr>
      <w:r w:rsidRPr="00D67956">
        <w:rPr>
          <w:rFonts w:hint="eastAsia"/>
          <w:bCs/>
          <w:sz w:val="24"/>
        </w:rPr>
        <w:t>3</w:t>
      </w:r>
      <w:r w:rsidRPr="00D67956">
        <w:rPr>
          <w:rFonts w:hint="eastAsia"/>
          <w:bCs/>
          <w:sz w:val="24"/>
        </w:rPr>
        <w:t>、本基金连续</w:t>
      </w:r>
      <w:r w:rsidRPr="00D67956">
        <w:rPr>
          <w:rFonts w:hint="eastAsia"/>
          <w:bCs/>
          <w:sz w:val="24"/>
        </w:rPr>
        <w:t>50</w:t>
      </w:r>
      <w:r w:rsidRPr="00D67956">
        <w:rPr>
          <w:rFonts w:hint="eastAsia"/>
          <w:bCs/>
          <w:sz w:val="24"/>
        </w:rPr>
        <w:t>个工作日出现基金份额持有人数量不满</w:t>
      </w:r>
      <w:r w:rsidRPr="00D67956">
        <w:rPr>
          <w:rFonts w:hint="eastAsia"/>
          <w:bCs/>
          <w:sz w:val="24"/>
        </w:rPr>
        <w:t>200</w:t>
      </w:r>
      <w:r w:rsidRPr="00D67956">
        <w:rPr>
          <w:rFonts w:hint="eastAsia"/>
          <w:bCs/>
          <w:sz w:val="24"/>
        </w:rPr>
        <w:t>人或者基金资产净值低于</w:t>
      </w:r>
      <w:r w:rsidRPr="00D67956">
        <w:rPr>
          <w:rFonts w:hint="eastAsia"/>
          <w:bCs/>
          <w:sz w:val="24"/>
        </w:rPr>
        <w:t>5000</w:t>
      </w:r>
      <w:r w:rsidRPr="00D67956">
        <w:rPr>
          <w:rFonts w:hint="eastAsia"/>
          <w:bCs/>
          <w:sz w:val="24"/>
        </w:rPr>
        <w:t>万元情形的；</w:t>
      </w:r>
    </w:p>
    <w:p w14:paraId="4E5A48A0" w14:textId="72801591" w:rsidR="005B3A70" w:rsidRDefault="00D67956" w:rsidP="005B3A70">
      <w:pPr>
        <w:spacing w:line="360" w:lineRule="auto"/>
        <w:ind w:firstLineChars="200" w:firstLine="480"/>
        <w:rPr>
          <w:bCs/>
          <w:sz w:val="24"/>
        </w:rPr>
      </w:pPr>
      <w:r>
        <w:rPr>
          <w:bCs/>
          <w:sz w:val="24"/>
        </w:rPr>
        <w:t>4</w:t>
      </w:r>
      <w:r w:rsidR="005B3A70">
        <w:rPr>
          <w:rFonts w:hint="eastAsia"/>
          <w:bCs/>
          <w:sz w:val="24"/>
        </w:rPr>
        <w:t>、《基金合同》约定的其他情形；</w:t>
      </w:r>
    </w:p>
    <w:p w14:paraId="78A0F13F" w14:textId="36C844E0" w:rsidR="005B3A70" w:rsidRDefault="00D67956" w:rsidP="005B3A70">
      <w:pPr>
        <w:spacing w:line="360" w:lineRule="auto"/>
        <w:ind w:firstLineChars="200" w:firstLine="480"/>
        <w:rPr>
          <w:bCs/>
          <w:sz w:val="24"/>
        </w:rPr>
      </w:pPr>
      <w:r>
        <w:rPr>
          <w:bCs/>
          <w:sz w:val="24"/>
        </w:rPr>
        <w:t>5</w:t>
      </w:r>
      <w:r w:rsidR="005B3A70">
        <w:rPr>
          <w:rFonts w:hint="eastAsia"/>
          <w:bCs/>
          <w:sz w:val="24"/>
        </w:rPr>
        <w:t>、相关法律法规和中国证监会规定的其他情况。</w:t>
      </w:r>
    </w:p>
    <w:p w14:paraId="5153F6E5" w14:textId="77777777" w:rsidR="005B3A70" w:rsidRDefault="005B3A70" w:rsidP="005B3A70">
      <w:pPr>
        <w:spacing w:line="360" w:lineRule="auto"/>
        <w:ind w:firstLineChars="200" w:firstLine="480"/>
        <w:rPr>
          <w:bCs/>
          <w:sz w:val="24"/>
        </w:rPr>
      </w:pPr>
      <w:r>
        <w:rPr>
          <w:rFonts w:hint="eastAsia"/>
          <w:bCs/>
          <w:sz w:val="24"/>
        </w:rPr>
        <w:t>（三）基金财产的清算</w:t>
      </w:r>
    </w:p>
    <w:p w14:paraId="1D339685" w14:textId="77777777" w:rsidR="005B3A70" w:rsidRDefault="005B3A70" w:rsidP="005B3A70">
      <w:pPr>
        <w:spacing w:line="360" w:lineRule="auto"/>
        <w:ind w:firstLineChars="200" w:firstLine="480"/>
        <w:rPr>
          <w:bCs/>
          <w:sz w:val="24"/>
        </w:rPr>
      </w:pPr>
      <w:r>
        <w:rPr>
          <w:rFonts w:hint="eastAsia"/>
          <w:bCs/>
          <w:sz w:val="24"/>
        </w:rPr>
        <w:t>1</w:t>
      </w:r>
      <w:r>
        <w:rPr>
          <w:rFonts w:hint="eastAsia"/>
          <w:bCs/>
          <w:sz w:val="24"/>
        </w:rPr>
        <w:t>、基金财产清算小组：自出现《基金合同》终止事由之日起</w:t>
      </w:r>
      <w:r>
        <w:rPr>
          <w:rFonts w:hint="eastAsia"/>
          <w:bCs/>
          <w:sz w:val="24"/>
        </w:rPr>
        <w:t>30</w:t>
      </w:r>
      <w:r>
        <w:rPr>
          <w:rFonts w:hint="eastAsia"/>
          <w:bCs/>
          <w:sz w:val="24"/>
        </w:rPr>
        <w:t>个工作日内成立清算小组，基金管理人组织基金财产清算小组并在中国证监会的监督下进行基金清算。</w:t>
      </w:r>
    </w:p>
    <w:p w14:paraId="5F22324C" w14:textId="77777777" w:rsidR="005B3A70" w:rsidRDefault="005B3A70" w:rsidP="005B3A70">
      <w:pPr>
        <w:spacing w:line="360" w:lineRule="auto"/>
        <w:ind w:firstLineChars="200" w:firstLine="480"/>
        <w:rPr>
          <w:bCs/>
          <w:sz w:val="24"/>
        </w:rPr>
      </w:pPr>
      <w:r>
        <w:rPr>
          <w:rFonts w:hint="eastAsia"/>
          <w:bCs/>
          <w:sz w:val="24"/>
        </w:rPr>
        <w:t>2</w:t>
      </w:r>
      <w:r>
        <w:rPr>
          <w:rFonts w:hint="eastAsia"/>
          <w:bCs/>
          <w:sz w:val="24"/>
        </w:rPr>
        <w:t>、基金财产清算小组组成：基金财产清算小组成员由基金管理人、基金托管人、符合《证券法》规定的注册会计师、律师以及中国证监会指定的人员组成。基金财产清算小组可以聘用必要的工作人员。</w:t>
      </w:r>
    </w:p>
    <w:p w14:paraId="3DF0807A" w14:textId="77777777" w:rsidR="005B3A70" w:rsidRDefault="005B3A70" w:rsidP="005B3A70">
      <w:pPr>
        <w:spacing w:line="360" w:lineRule="auto"/>
        <w:ind w:firstLineChars="200" w:firstLine="480"/>
        <w:rPr>
          <w:bCs/>
          <w:sz w:val="24"/>
        </w:rPr>
      </w:pPr>
      <w:r>
        <w:rPr>
          <w:rFonts w:hint="eastAsia"/>
          <w:bCs/>
          <w:sz w:val="24"/>
        </w:rPr>
        <w:t>3</w:t>
      </w:r>
      <w:r>
        <w:rPr>
          <w:rFonts w:hint="eastAsia"/>
          <w:bCs/>
          <w:sz w:val="24"/>
        </w:rPr>
        <w:t>、基金财产清算小组职责：基金财产清算小组负责基金财产的保管、清理、估价、变现和分配。基金财产清算小组可以依法进行必要的民事活动。</w:t>
      </w:r>
    </w:p>
    <w:p w14:paraId="4E7D8D41" w14:textId="77777777" w:rsidR="005B3A70" w:rsidRDefault="005B3A70" w:rsidP="005B3A70">
      <w:pPr>
        <w:spacing w:line="360" w:lineRule="auto"/>
        <w:ind w:firstLineChars="200" w:firstLine="480"/>
        <w:rPr>
          <w:bCs/>
          <w:sz w:val="24"/>
        </w:rPr>
      </w:pPr>
      <w:r>
        <w:rPr>
          <w:rFonts w:hint="eastAsia"/>
          <w:bCs/>
          <w:sz w:val="24"/>
        </w:rPr>
        <w:t>4</w:t>
      </w:r>
      <w:r>
        <w:rPr>
          <w:rFonts w:hint="eastAsia"/>
          <w:bCs/>
          <w:sz w:val="24"/>
        </w:rPr>
        <w:t>、基金财产清算程序：</w:t>
      </w:r>
    </w:p>
    <w:p w14:paraId="41A0D4A6" w14:textId="77777777" w:rsidR="005B3A70" w:rsidRDefault="005B3A70" w:rsidP="005B3A70">
      <w:pPr>
        <w:spacing w:line="360" w:lineRule="auto"/>
        <w:ind w:firstLineChars="200" w:firstLine="480"/>
        <w:rPr>
          <w:bCs/>
          <w:sz w:val="24"/>
        </w:rPr>
      </w:pPr>
      <w:r>
        <w:rPr>
          <w:rFonts w:hint="eastAsia"/>
          <w:bCs/>
          <w:sz w:val="24"/>
        </w:rPr>
        <w:lastRenderedPageBreak/>
        <w:t>（</w:t>
      </w:r>
      <w:r>
        <w:rPr>
          <w:rFonts w:hint="eastAsia"/>
          <w:bCs/>
          <w:sz w:val="24"/>
        </w:rPr>
        <w:t>1</w:t>
      </w:r>
      <w:r>
        <w:rPr>
          <w:rFonts w:hint="eastAsia"/>
          <w:bCs/>
          <w:sz w:val="24"/>
        </w:rPr>
        <w:t>）《基金合同》终止情形出现时，由基金财产清算小组统一接管基金</w:t>
      </w:r>
      <w:r w:rsidR="000523A0">
        <w:rPr>
          <w:rFonts w:hint="eastAsia"/>
          <w:bCs/>
          <w:sz w:val="24"/>
        </w:rPr>
        <w:t>财产</w:t>
      </w:r>
      <w:r>
        <w:rPr>
          <w:rFonts w:hint="eastAsia"/>
          <w:bCs/>
          <w:sz w:val="24"/>
        </w:rPr>
        <w:t>；</w:t>
      </w:r>
    </w:p>
    <w:p w14:paraId="520ABC92" w14:textId="77777777" w:rsidR="005B3A70" w:rsidRDefault="005B3A70" w:rsidP="005B3A70">
      <w:pPr>
        <w:spacing w:line="360" w:lineRule="auto"/>
        <w:ind w:firstLineChars="200" w:firstLine="480"/>
        <w:rPr>
          <w:bCs/>
          <w:sz w:val="24"/>
        </w:rPr>
      </w:pPr>
      <w:r>
        <w:rPr>
          <w:rFonts w:hint="eastAsia"/>
          <w:bCs/>
          <w:sz w:val="24"/>
        </w:rPr>
        <w:t>（</w:t>
      </w:r>
      <w:r>
        <w:rPr>
          <w:rFonts w:hint="eastAsia"/>
          <w:bCs/>
          <w:sz w:val="24"/>
        </w:rPr>
        <w:t>2</w:t>
      </w:r>
      <w:r>
        <w:rPr>
          <w:rFonts w:hint="eastAsia"/>
          <w:bCs/>
          <w:sz w:val="24"/>
        </w:rPr>
        <w:t>）对基金财产和债权债务进行清理和确认；</w:t>
      </w:r>
    </w:p>
    <w:p w14:paraId="00F105D5" w14:textId="77777777" w:rsidR="005B3A70" w:rsidRDefault="005B3A70" w:rsidP="005B3A70">
      <w:pPr>
        <w:spacing w:line="360" w:lineRule="auto"/>
        <w:ind w:firstLineChars="200" w:firstLine="480"/>
        <w:rPr>
          <w:bCs/>
          <w:sz w:val="24"/>
        </w:rPr>
      </w:pPr>
      <w:r>
        <w:rPr>
          <w:rFonts w:hint="eastAsia"/>
          <w:bCs/>
          <w:sz w:val="24"/>
        </w:rPr>
        <w:t>（</w:t>
      </w:r>
      <w:r>
        <w:rPr>
          <w:rFonts w:hint="eastAsia"/>
          <w:bCs/>
          <w:sz w:val="24"/>
        </w:rPr>
        <w:t>3</w:t>
      </w:r>
      <w:r>
        <w:rPr>
          <w:rFonts w:hint="eastAsia"/>
          <w:bCs/>
          <w:sz w:val="24"/>
        </w:rPr>
        <w:t>）对基金财产进行估值和变现；</w:t>
      </w:r>
    </w:p>
    <w:p w14:paraId="39797939" w14:textId="77777777" w:rsidR="005B3A70" w:rsidRDefault="005B3A70" w:rsidP="005B3A70">
      <w:pPr>
        <w:spacing w:line="360" w:lineRule="auto"/>
        <w:ind w:firstLineChars="200" w:firstLine="480"/>
        <w:rPr>
          <w:bCs/>
          <w:sz w:val="24"/>
        </w:rPr>
      </w:pPr>
      <w:r>
        <w:rPr>
          <w:rFonts w:hint="eastAsia"/>
          <w:bCs/>
          <w:sz w:val="24"/>
        </w:rPr>
        <w:t>（</w:t>
      </w:r>
      <w:r>
        <w:rPr>
          <w:rFonts w:hint="eastAsia"/>
          <w:bCs/>
          <w:sz w:val="24"/>
        </w:rPr>
        <w:t>4</w:t>
      </w:r>
      <w:r>
        <w:rPr>
          <w:rFonts w:hint="eastAsia"/>
          <w:bCs/>
          <w:sz w:val="24"/>
        </w:rPr>
        <w:t>）制作清算报告；</w:t>
      </w:r>
    </w:p>
    <w:p w14:paraId="042C4612" w14:textId="77777777" w:rsidR="005B3A70" w:rsidRDefault="005B3A70" w:rsidP="005B3A70">
      <w:pPr>
        <w:spacing w:line="360" w:lineRule="auto"/>
        <w:ind w:firstLineChars="200" w:firstLine="480"/>
        <w:rPr>
          <w:bCs/>
          <w:sz w:val="24"/>
        </w:rPr>
      </w:pPr>
      <w:r>
        <w:rPr>
          <w:rFonts w:hint="eastAsia"/>
          <w:bCs/>
          <w:sz w:val="24"/>
        </w:rPr>
        <w:t>（</w:t>
      </w:r>
      <w:r>
        <w:rPr>
          <w:rFonts w:hint="eastAsia"/>
          <w:bCs/>
          <w:sz w:val="24"/>
        </w:rPr>
        <w:t>5</w:t>
      </w:r>
      <w:r>
        <w:rPr>
          <w:rFonts w:hint="eastAsia"/>
          <w:bCs/>
          <w:sz w:val="24"/>
        </w:rPr>
        <w:t>）聘请</w:t>
      </w:r>
      <w:r w:rsidR="00677CE1" w:rsidRPr="00677CE1">
        <w:rPr>
          <w:rFonts w:hint="eastAsia"/>
          <w:bCs/>
          <w:sz w:val="24"/>
        </w:rPr>
        <w:t>符合《证券法》规定的</w:t>
      </w:r>
      <w:r>
        <w:rPr>
          <w:rFonts w:hint="eastAsia"/>
          <w:bCs/>
          <w:sz w:val="24"/>
        </w:rPr>
        <w:t>会计师事务所对清算报告进行外部审计，聘请律师事务所对清算报告出具法律意见书；</w:t>
      </w:r>
    </w:p>
    <w:p w14:paraId="3188CE9F" w14:textId="77777777" w:rsidR="005B3A70" w:rsidRDefault="005B3A70" w:rsidP="005B3A70">
      <w:pPr>
        <w:spacing w:line="360" w:lineRule="auto"/>
        <w:ind w:firstLineChars="200" w:firstLine="480"/>
        <w:rPr>
          <w:bCs/>
          <w:sz w:val="24"/>
        </w:rPr>
      </w:pPr>
      <w:r>
        <w:rPr>
          <w:rFonts w:hint="eastAsia"/>
          <w:bCs/>
          <w:sz w:val="24"/>
        </w:rPr>
        <w:t>（</w:t>
      </w:r>
      <w:r>
        <w:rPr>
          <w:rFonts w:hint="eastAsia"/>
          <w:bCs/>
          <w:sz w:val="24"/>
        </w:rPr>
        <w:t>6</w:t>
      </w:r>
      <w:r>
        <w:rPr>
          <w:rFonts w:hint="eastAsia"/>
          <w:bCs/>
          <w:sz w:val="24"/>
        </w:rPr>
        <w:t>）将清算报告报中国证监会备案并公告；</w:t>
      </w:r>
    </w:p>
    <w:p w14:paraId="686B786F" w14:textId="77777777" w:rsidR="005B3A70" w:rsidRDefault="005B3A70" w:rsidP="005B3A70">
      <w:pPr>
        <w:spacing w:line="360" w:lineRule="auto"/>
        <w:ind w:firstLineChars="200" w:firstLine="480"/>
        <w:rPr>
          <w:bCs/>
          <w:sz w:val="24"/>
        </w:rPr>
      </w:pPr>
      <w:r>
        <w:rPr>
          <w:rFonts w:hint="eastAsia"/>
          <w:bCs/>
          <w:sz w:val="24"/>
        </w:rPr>
        <w:t>（</w:t>
      </w:r>
      <w:r>
        <w:rPr>
          <w:rFonts w:hint="eastAsia"/>
          <w:bCs/>
          <w:sz w:val="24"/>
        </w:rPr>
        <w:t>7</w:t>
      </w:r>
      <w:r>
        <w:rPr>
          <w:rFonts w:hint="eastAsia"/>
          <w:bCs/>
          <w:sz w:val="24"/>
        </w:rPr>
        <w:t>）对基金剩余财产进行分配。</w:t>
      </w:r>
    </w:p>
    <w:p w14:paraId="7DF82FE2" w14:textId="77777777" w:rsidR="005B3A70" w:rsidRDefault="005B3A70" w:rsidP="005B3A70">
      <w:pPr>
        <w:spacing w:line="360" w:lineRule="auto"/>
        <w:ind w:firstLineChars="200" w:firstLine="480"/>
        <w:rPr>
          <w:bCs/>
          <w:sz w:val="24"/>
        </w:rPr>
      </w:pPr>
      <w:r>
        <w:rPr>
          <w:rFonts w:hint="eastAsia"/>
          <w:bCs/>
          <w:sz w:val="24"/>
        </w:rPr>
        <w:t>5</w:t>
      </w:r>
      <w:r>
        <w:rPr>
          <w:rFonts w:hint="eastAsia"/>
          <w:bCs/>
          <w:sz w:val="24"/>
        </w:rPr>
        <w:t>、基金财产清算的期限为</w:t>
      </w:r>
      <w:r>
        <w:rPr>
          <w:rFonts w:hint="eastAsia"/>
          <w:bCs/>
          <w:sz w:val="24"/>
        </w:rPr>
        <w:t>6</w:t>
      </w:r>
      <w:r>
        <w:rPr>
          <w:rFonts w:hint="eastAsia"/>
          <w:bCs/>
          <w:sz w:val="24"/>
        </w:rPr>
        <w:t>个月，但因本基金所持证券</w:t>
      </w:r>
      <w:r w:rsidRPr="00A9204B">
        <w:rPr>
          <w:rFonts w:hint="eastAsia"/>
          <w:bCs/>
          <w:sz w:val="24"/>
          <w:szCs w:val="24"/>
        </w:rPr>
        <w:t>或基金</w:t>
      </w:r>
      <w:r>
        <w:rPr>
          <w:rFonts w:hint="eastAsia"/>
          <w:bCs/>
          <w:sz w:val="24"/>
        </w:rPr>
        <w:t>的流动性受到限制而不能及时变现的，清算期限相应顺延。</w:t>
      </w:r>
    </w:p>
    <w:p w14:paraId="3551F114" w14:textId="77777777" w:rsidR="005B3A70" w:rsidRDefault="005B3A70" w:rsidP="005B3A70">
      <w:pPr>
        <w:spacing w:line="360" w:lineRule="auto"/>
        <w:ind w:firstLineChars="200" w:firstLine="480"/>
        <w:rPr>
          <w:bCs/>
          <w:sz w:val="24"/>
        </w:rPr>
      </w:pPr>
      <w:r>
        <w:rPr>
          <w:rFonts w:hint="eastAsia"/>
          <w:bCs/>
          <w:sz w:val="24"/>
        </w:rPr>
        <w:t>（四）清算费用</w:t>
      </w:r>
    </w:p>
    <w:p w14:paraId="239A6F66" w14:textId="77777777" w:rsidR="005B3A70" w:rsidRDefault="005B3A70" w:rsidP="005B3A70">
      <w:pPr>
        <w:spacing w:line="360" w:lineRule="auto"/>
        <w:ind w:firstLineChars="200" w:firstLine="480"/>
        <w:rPr>
          <w:bCs/>
          <w:sz w:val="24"/>
        </w:rPr>
      </w:pPr>
      <w:r>
        <w:rPr>
          <w:rFonts w:hint="eastAsia"/>
          <w:bCs/>
          <w:sz w:val="24"/>
        </w:rPr>
        <w:t>清算费用是指基金财产清算小组在进行基金清算过程中发生的所有合理费用，清算费用由基金财产清算小组优先从基金财产中支付。</w:t>
      </w:r>
    </w:p>
    <w:p w14:paraId="76B05B71" w14:textId="77777777" w:rsidR="005B3A70" w:rsidRDefault="005B3A70" w:rsidP="005B3A70">
      <w:pPr>
        <w:spacing w:line="360" w:lineRule="auto"/>
        <w:ind w:firstLineChars="200" w:firstLine="480"/>
        <w:rPr>
          <w:bCs/>
          <w:sz w:val="24"/>
        </w:rPr>
      </w:pPr>
      <w:r>
        <w:rPr>
          <w:rFonts w:hint="eastAsia"/>
          <w:bCs/>
          <w:sz w:val="24"/>
        </w:rPr>
        <w:t>（五）基金财产清算剩余资产的分配</w:t>
      </w:r>
    </w:p>
    <w:p w14:paraId="66B0F183" w14:textId="4324D105" w:rsidR="005B3A70" w:rsidRDefault="005B3A70" w:rsidP="005B3A70">
      <w:pPr>
        <w:spacing w:line="360" w:lineRule="auto"/>
        <w:ind w:firstLineChars="200" w:firstLine="480"/>
        <w:rPr>
          <w:bCs/>
          <w:sz w:val="24"/>
        </w:rPr>
      </w:pPr>
      <w:r>
        <w:rPr>
          <w:rFonts w:hint="eastAsia"/>
          <w:bCs/>
          <w:sz w:val="24"/>
        </w:rPr>
        <w:t>依据基金财产清算的分配方案，将基金财产清算后的全部剩余资产扣除基金财产清算费用、交纳所欠税款并清偿基金债务后，按</w:t>
      </w:r>
      <w:r w:rsidR="00D67956">
        <w:rPr>
          <w:rFonts w:hint="eastAsia"/>
          <w:bCs/>
          <w:sz w:val="24"/>
        </w:rPr>
        <w:t>各类</w:t>
      </w:r>
      <w:r>
        <w:rPr>
          <w:rFonts w:hint="eastAsia"/>
          <w:bCs/>
          <w:sz w:val="24"/>
        </w:rPr>
        <w:t>基金份额持有人持有的</w:t>
      </w:r>
      <w:r w:rsidR="00D67956">
        <w:rPr>
          <w:rFonts w:hint="eastAsia"/>
          <w:bCs/>
          <w:sz w:val="24"/>
        </w:rPr>
        <w:t>相应类别</w:t>
      </w:r>
      <w:r>
        <w:rPr>
          <w:rFonts w:hint="eastAsia"/>
          <w:bCs/>
          <w:sz w:val="24"/>
        </w:rPr>
        <w:t>基金份额比例进行分配。</w:t>
      </w:r>
    </w:p>
    <w:p w14:paraId="2D2E2B59" w14:textId="77777777" w:rsidR="005B3A70" w:rsidRDefault="005B3A70" w:rsidP="005B3A70">
      <w:pPr>
        <w:spacing w:line="360" w:lineRule="auto"/>
        <w:ind w:firstLineChars="200" w:firstLine="480"/>
        <w:rPr>
          <w:bCs/>
          <w:sz w:val="24"/>
        </w:rPr>
      </w:pPr>
      <w:r>
        <w:rPr>
          <w:rFonts w:hint="eastAsia"/>
          <w:bCs/>
          <w:sz w:val="24"/>
        </w:rPr>
        <w:t>（六）基金财产清算的公告</w:t>
      </w:r>
    </w:p>
    <w:p w14:paraId="5F41B95E" w14:textId="77777777" w:rsidR="005B3A70" w:rsidRDefault="00444E7C" w:rsidP="005B3A70">
      <w:pPr>
        <w:spacing w:line="360" w:lineRule="auto"/>
        <w:ind w:firstLineChars="200" w:firstLine="480"/>
        <w:rPr>
          <w:bCs/>
          <w:sz w:val="24"/>
        </w:rPr>
      </w:pPr>
      <w:r>
        <w:rPr>
          <w:bCs/>
          <w:sz w:val="24"/>
        </w:rPr>
        <w:t>清算过程中的有关重大事项须及时公告；基金财产清算报告经</w:t>
      </w:r>
      <w:r>
        <w:rPr>
          <w:rFonts w:hint="eastAsia"/>
          <w:bCs/>
          <w:sz w:val="24"/>
        </w:rPr>
        <w:t>符合《证券法》规定的</w:t>
      </w:r>
      <w:r>
        <w:rPr>
          <w:bCs/>
          <w:sz w:val="24"/>
        </w:rPr>
        <w:t>会计师事务所审计并由律师事务所出具法律意见书后报中国证监会备案并公告。基金财产清算公告于基金财产清算报告报中国证监会备案后</w:t>
      </w:r>
      <w:r>
        <w:rPr>
          <w:bCs/>
          <w:sz w:val="24"/>
        </w:rPr>
        <w:t>5</w:t>
      </w:r>
      <w:r>
        <w:rPr>
          <w:bCs/>
          <w:sz w:val="24"/>
        </w:rPr>
        <w:t>个工作日内由基金财产清算小组进行公告</w:t>
      </w:r>
      <w:r w:rsidRPr="00912B91">
        <w:rPr>
          <w:rFonts w:hint="eastAsia"/>
          <w:bCs/>
          <w:sz w:val="24"/>
        </w:rPr>
        <w:t>，基金财产清算小组应当将清算报告登载在</w:t>
      </w:r>
      <w:r>
        <w:rPr>
          <w:rFonts w:hint="eastAsia"/>
          <w:bCs/>
          <w:sz w:val="24"/>
        </w:rPr>
        <w:t>规</w:t>
      </w:r>
      <w:r w:rsidRPr="00912B91">
        <w:rPr>
          <w:rFonts w:hint="eastAsia"/>
          <w:bCs/>
          <w:sz w:val="24"/>
        </w:rPr>
        <w:t>定网站上，并将清算报告提示性公告登载在</w:t>
      </w:r>
      <w:r>
        <w:rPr>
          <w:rFonts w:hint="eastAsia"/>
          <w:bCs/>
          <w:sz w:val="24"/>
        </w:rPr>
        <w:t>规</w:t>
      </w:r>
      <w:r w:rsidRPr="00912B91">
        <w:rPr>
          <w:rFonts w:hint="eastAsia"/>
          <w:bCs/>
          <w:sz w:val="24"/>
        </w:rPr>
        <w:t>定报刊上</w:t>
      </w:r>
      <w:r w:rsidR="005B3A70">
        <w:rPr>
          <w:rFonts w:hint="eastAsia"/>
          <w:bCs/>
          <w:sz w:val="24"/>
        </w:rPr>
        <w:t>。</w:t>
      </w:r>
    </w:p>
    <w:p w14:paraId="77712249" w14:textId="77777777" w:rsidR="005B3A70" w:rsidRDefault="005B3A70" w:rsidP="005B3A70">
      <w:pPr>
        <w:spacing w:line="360" w:lineRule="auto"/>
        <w:ind w:firstLineChars="200" w:firstLine="480"/>
        <w:rPr>
          <w:bCs/>
          <w:sz w:val="24"/>
        </w:rPr>
      </w:pPr>
      <w:r>
        <w:rPr>
          <w:rFonts w:hint="eastAsia"/>
          <w:bCs/>
          <w:sz w:val="24"/>
        </w:rPr>
        <w:t>（七）基金财产清算账册及文件的保存</w:t>
      </w:r>
    </w:p>
    <w:p w14:paraId="4A3D543D" w14:textId="49F6B928" w:rsidR="005B3A70" w:rsidRDefault="005B3A70" w:rsidP="005B3A70">
      <w:pPr>
        <w:spacing w:line="360" w:lineRule="auto"/>
        <w:ind w:firstLineChars="200" w:firstLine="480"/>
        <w:rPr>
          <w:bCs/>
          <w:sz w:val="24"/>
          <w:szCs w:val="24"/>
        </w:rPr>
      </w:pPr>
      <w:r>
        <w:rPr>
          <w:rFonts w:hint="eastAsia"/>
          <w:bCs/>
          <w:sz w:val="24"/>
        </w:rPr>
        <w:t>基金财产清算账册及有关文件由基金托管人保存</w:t>
      </w:r>
      <w:r>
        <w:rPr>
          <w:rFonts w:hint="eastAsia"/>
          <w:bCs/>
          <w:sz w:val="24"/>
        </w:rPr>
        <w:t>20</w:t>
      </w:r>
      <w:r>
        <w:rPr>
          <w:rFonts w:hint="eastAsia"/>
          <w:bCs/>
          <w:sz w:val="24"/>
        </w:rPr>
        <w:t>年以上</w:t>
      </w:r>
      <w:r w:rsidR="00D67956" w:rsidRPr="00D67956">
        <w:rPr>
          <w:rFonts w:hint="eastAsia"/>
          <w:bCs/>
          <w:sz w:val="24"/>
        </w:rPr>
        <w:t>，法律法规或监管部门另有规定的除外</w:t>
      </w:r>
      <w:r>
        <w:rPr>
          <w:rFonts w:hint="eastAsia"/>
          <w:bCs/>
          <w:sz w:val="24"/>
        </w:rPr>
        <w:t>。</w:t>
      </w:r>
    </w:p>
    <w:p w14:paraId="2DD57C9B" w14:textId="77777777" w:rsidR="005B3A70" w:rsidRDefault="005B3A70" w:rsidP="005B3A70">
      <w:pPr>
        <w:spacing w:line="360" w:lineRule="auto"/>
        <w:ind w:firstLineChars="200" w:firstLine="480"/>
        <w:rPr>
          <w:bCs/>
          <w:szCs w:val="24"/>
        </w:rPr>
      </w:pPr>
      <w:r>
        <w:rPr>
          <w:rFonts w:hint="eastAsia"/>
          <w:bCs/>
          <w:sz w:val="24"/>
          <w:szCs w:val="24"/>
        </w:rPr>
        <w:t>D</w:t>
      </w:r>
      <w:r>
        <w:rPr>
          <w:rFonts w:hint="eastAsia"/>
          <w:bCs/>
          <w:sz w:val="24"/>
          <w:szCs w:val="24"/>
        </w:rPr>
        <w:t>、争议解决方式</w:t>
      </w:r>
    </w:p>
    <w:p w14:paraId="721A14FB" w14:textId="77777777" w:rsidR="005B3A70" w:rsidRDefault="005B3A70" w:rsidP="005B3A70">
      <w:pPr>
        <w:autoSpaceDE w:val="0"/>
        <w:autoSpaceDN w:val="0"/>
        <w:adjustRightInd w:val="0"/>
        <w:spacing w:line="360" w:lineRule="auto"/>
        <w:ind w:firstLineChars="200" w:firstLine="480"/>
        <w:rPr>
          <w:bCs/>
          <w:sz w:val="24"/>
          <w:szCs w:val="24"/>
        </w:rPr>
      </w:pPr>
      <w:r>
        <w:rPr>
          <w:rFonts w:hint="eastAsia"/>
          <w:bCs/>
          <w:sz w:val="24"/>
          <w:szCs w:val="24"/>
        </w:rPr>
        <w:t>各方当事人同意，因《基金合同》而产生的或与《基金合同》有关的一切争议，如经友好协商未能解决的，任何一方均有权将争议提交中国国际经济贸易仲</w:t>
      </w:r>
      <w:r>
        <w:rPr>
          <w:rFonts w:hint="eastAsia"/>
          <w:bCs/>
          <w:sz w:val="24"/>
          <w:szCs w:val="24"/>
        </w:rPr>
        <w:lastRenderedPageBreak/>
        <w:t>裁委员会，</w:t>
      </w:r>
      <w:r w:rsidR="00677CE1" w:rsidRPr="00677CE1">
        <w:rPr>
          <w:rFonts w:hint="eastAsia"/>
          <w:bCs/>
          <w:sz w:val="24"/>
          <w:szCs w:val="24"/>
        </w:rPr>
        <w:t>按照其届</w:t>
      </w:r>
      <w:r>
        <w:rPr>
          <w:rFonts w:hint="eastAsia"/>
          <w:bCs/>
          <w:sz w:val="24"/>
          <w:szCs w:val="24"/>
        </w:rPr>
        <w:t>时有效的仲裁规则进行仲裁，仲裁地点为北京。仲裁裁决是终局性的</w:t>
      </w:r>
      <w:r w:rsidR="00677CE1">
        <w:rPr>
          <w:rFonts w:hint="eastAsia"/>
          <w:bCs/>
          <w:sz w:val="24"/>
          <w:szCs w:val="24"/>
        </w:rPr>
        <w:t>并</w:t>
      </w:r>
      <w:r>
        <w:rPr>
          <w:rFonts w:hint="eastAsia"/>
          <w:bCs/>
          <w:sz w:val="24"/>
          <w:szCs w:val="24"/>
        </w:rPr>
        <w:t>对各方当事人具有约束力。除非仲裁裁决另有规定，仲裁费用由败诉方承担。</w:t>
      </w:r>
    </w:p>
    <w:p w14:paraId="6DA3D6BE" w14:textId="77777777" w:rsidR="005B3A70" w:rsidRDefault="005B3A70" w:rsidP="005B3A70">
      <w:pPr>
        <w:autoSpaceDE w:val="0"/>
        <w:autoSpaceDN w:val="0"/>
        <w:adjustRightInd w:val="0"/>
        <w:spacing w:line="360" w:lineRule="auto"/>
        <w:ind w:firstLineChars="200" w:firstLine="480"/>
        <w:rPr>
          <w:bCs/>
          <w:sz w:val="24"/>
          <w:szCs w:val="24"/>
        </w:rPr>
      </w:pPr>
      <w:r>
        <w:rPr>
          <w:rFonts w:hint="eastAsia"/>
          <w:bCs/>
          <w:sz w:val="24"/>
          <w:szCs w:val="24"/>
        </w:rPr>
        <w:t>争议处理期间，</w:t>
      </w:r>
      <w:r w:rsidR="003467B5">
        <w:rPr>
          <w:rFonts w:hint="eastAsia"/>
          <w:bCs/>
          <w:sz w:val="24"/>
          <w:szCs w:val="24"/>
        </w:rPr>
        <w:t>各方</w:t>
      </w:r>
      <w:r>
        <w:rPr>
          <w:rFonts w:hint="eastAsia"/>
          <w:bCs/>
          <w:sz w:val="24"/>
          <w:szCs w:val="24"/>
        </w:rPr>
        <w:t>当事人应恪守各自的职责，继续忠实、勤勉、尽责地履行基金合同规定的义务，维护基金份额持有人的合法权益。</w:t>
      </w:r>
    </w:p>
    <w:p w14:paraId="41723713" w14:textId="77777777" w:rsidR="005B3A70" w:rsidRDefault="005B3A70" w:rsidP="005B3A70">
      <w:pPr>
        <w:autoSpaceDE w:val="0"/>
        <w:autoSpaceDN w:val="0"/>
        <w:adjustRightInd w:val="0"/>
        <w:spacing w:line="360" w:lineRule="auto"/>
        <w:ind w:firstLineChars="200" w:firstLine="480"/>
        <w:rPr>
          <w:bCs/>
          <w:sz w:val="24"/>
          <w:szCs w:val="24"/>
        </w:rPr>
      </w:pPr>
      <w:r>
        <w:rPr>
          <w:rFonts w:hint="eastAsia"/>
          <w:bCs/>
          <w:sz w:val="24"/>
          <w:szCs w:val="24"/>
        </w:rPr>
        <w:t>《基金合同》受中国法律（为本基金合同之目的，不包括香港</w:t>
      </w:r>
      <w:r w:rsidR="0087112D" w:rsidRPr="0087112D">
        <w:rPr>
          <w:rFonts w:hint="eastAsia"/>
          <w:bCs/>
          <w:sz w:val="24"/>
          <w:szCs w:val="24"/>
        </w:rPr>
        <w:t>特别行政区</w:t>
      </w:r>
      <w:r>
        <w:rPr>
          <w:rFonts w:hint="eastAsia"/>
          <w:bCs/>
          <w:sz w:val="24"/>
          <w:szCs w:val="24"/>
        </w:rPr>
        <w:t>、澳门特别行政区和台湾地区法律）管辖并从其解释。</w:t>
      </w:r>
    </w:p>
    <w:p w14:paraId="55B7BE13" w14:textId="77777777" w:rsidR="005B3A70" w:rsidRDefault="005B3A70" w:rsidP="005B3A70">
      <w:pPr>
        <w:spacing w:line="360" w:lineRule="auto"/>
        <w:ind w:firstLineChars="200" w:firstLine="480"/>
        <w:rPr>
          <w:rFonts w:ascii="宋体" w:hAnsi="宋体"/>
          <w:sz w:val="24"/>
          <w:szCs w:val="24"/>
        </w:rPr>
      </w:pPr>
      <w:r>
        <w:rPr>
          <w:rFonts w:ascii="宋体" w:hAnsi="宋体" w:hint="eastAsia"/>
          <w:sz w:val="24"/>
          <w:szCs w:val="24"/>
        </w:rPr>
        <w:t>E、基金合同存放地和投资者取得基金合同的方式</w:t>
      </w:r>
    </w:p>
    <w:p w14:paraId="0503C782" w14:textId="565B56BA" w:rsidR="00B25C4E" w:rsidRDefault="005B3A70" w:rsidP="005B3A70">
      <w:pPr>
        <w:spacing w:line="360" w:lineRule="auto"/>
        <w:ind w:firstLineChars="200" w:firstLine="480"/>
        <w:rPr>
          <w:bCs/>
          <w:sz w:val="24"/>
          <w:szCs w:val="24"/>
        </w:rPr>
      </w:pPr>
      <w:r>
        <w:rPr>
          <w:rFonts w:hint="eastAsia"/>
          <w:bCs/>
          <w:sz w:val="24"/>
          <w:szCs w:val="24"/>
        </w:rPr>
        <w:t>《基金合同》可印制成册，供投资者在基金管理人、基金托管人、销售机构的办公场所和营业场所查阅。</w:t>
      </w:r>
    </w:p>
    <w:p w14:paraId="00584BAA" w14:textId="6E582BBF" w:rsidR="005B3A70" w:rsidRPr="00B25C4E" w:rsidRDefault="00B25C4E" w:rsidP="00B25C4E">
      <w:pPr>
        <w:widowControl/>
        <w:jc w:val="left"/>
        <w:rPr>
          <w:bCs/>
          <w:sz w:val="24"/>
          <w:szCs w:val="24"/>
        </w:rPr>
      </w:pPr>
      <w:r>
        <w:rPr>
          <w:bCs/>
          <w:sz w:val="24"/>
          <w:szCs w:val="24"/>
        </w:rPr>
        <w:br w:type="page"/>
      </w:r>
    </w:p>
    <w:p w14:paraId="7D096937" w14:textId="339BFE48" w:rsidR="00404689" w:rsidRDefault="007F1850">
      <w:pPr>
        <w:pStyle w:val="1"/>
        <w:spacing w:before="340" w:after="330"/>
        <w:jc w:val="center"/>
        <w:rPr>
          <w:rFonts w:hAnsi="宋体"/>
          <w:bCs/>
          <w:color w:val="auto"/>
          <w:kern w:val="44"/>
          <w:szCs w:val="24"/>
        </w:rPr>
      </w:pPr>
      <w:bookmarkStart w:id="313" w:name="_Toc233456288"/>
      <w:bookmarkStart w:id="314" w:name="_Toc20784"/>
      <w:bookmarkStart w:id="315" w:name="_Toc8677"/>
      <w:bookmarkStart w:id="316" w:name="_Toc344296363"/>
      <w:bookmarkStart w:id="317" w:name="_Toc7715"/>
      <w:bookmarkStart w:id="318" w:name="_Toc493766487"/>
      <w:bookmarkStart w:id="319" w:name="_Toc13450"/>
      <w:bookmarkStart w:id="320" w:name="_Toc335642087"/>
      <w:bookmarkStart w:id="321" w:name="_Toc3789"/>
      <w:bookmarkStart w:id="322" w:name="_Toc240274118"/>
      <w:r>
        <w:rPr>
          <w:rFonts w:hAnsi="宋体" w:hint="eastAsia"/>
          <w:bCs/>
          <w:color w:val="auto"/>
          <w:kern w:val="44"/>
          <w:szCs w:val="24"/>
        </w:rPr>
        <w:lastRenderedPageBreak/>
        <w:t>二</w:t>
      </w:r>
      <w:r w:rsidR="00BF63BF">
        <w:rPr>
          <w:rFonts w:hAnsi="宋体"/>
          <w:bCs/>
          <w:color w:val="auto"/>
          <w:kern w:val="44"/>
          <w:szCs w:val="24"/>
        </w:rPr>
        <w:t>十</w:t>
      </w:r>
      <w:r w:rsidR="001C6BCC">
        <w:rPr>
          <w:rFonts w:hAnsi="宋体" w:hint="eastAsia"/>
          <w:bCs/>
          <w:color w:val="auto"/>
          <w:kern w:val="44"/>
          <w:szCs w:val="24"/>
        </w:rPr>
        <w:t>二</w:t>
      </w:r>
      <w:r w:rsidR="00BF63BF">
        <w:rPr>
          <w:rFonts w:hAnsi="宋体"/>
          <w:bCs/>
          <w:color w:val="auto"/>
          <w:kern w:val="44"/>
          <w:szCs w:val="24"/>
        </w:rPr>
        <w:t>、基金托管协议的内容摘要</w:t>
      </w:r>
      <w:bookmarkEnd w:id="313"/>
      <w:bookmarkEnd w:id="314"/>
      <w:bookmarkEnd w:id="315"/>
      <w:bookmarkEnd w:id="316"/>
      <w:bookmarkEnd w:id="317"/>
      <w:bookmarkEnd w:id="318"/>
      <w:bookmarkEnd w:id="319"/>
      <w:bookmarkEnd w:id="320"/>
      <w:bookmarkEnd w:id="321"/>
      <w:bookmarkEnd w:id="322"/>
    </w:p>
    <w:p w14:paraId="6D165C83" w14:textId="77777777" w:rsidR="00404689" w:rsidRDefault="003A2953">
      <w:pPr>
        <w:spacing w:line="360" w:lineRule="auto"/>
        <w:ind w:firstLineChars="200" w:firstLine="480"/>
        <w:rPr>
          <w:sz w:val="24"/>
          <w:szCs w:val="24"/>
        </w:rPr>
      </w:pPr>
      <w:r>
        <w:rPr>
          <w:rFonts w:hint="eastAsia"/>
          <w:sz w:val="24"/>
          <w:szCs w:val="24"/>
        </w:rPr>
        <w:t>一</w:t>
      </w:r>
      <w:r w:rsidR="00BF63BF">
        <w:rPr>
          <w:rFonts w:hint="eastAsia"/>
          <w:sz w:val="24"/>
          <w:szCs w:val="24"/>
        </w:rPr>
        <w:t>、托管协议当事人</w:t>
      </w:r>
    </w:p>
    <w:p w14:paraId="0DE7FF69" w14:textId="3C07201D" w:rsidR="00404689" w:rsidRDefault="00BF63BF">
      <w:pPr>
        <w:spacing w:line="360" w:lineRule="auto"/>
        <w:ind w:firstLineChars="200" w:firstLine="480"/>
        <w:rPr>
          <w:sz w:val="24"/>
          <w:szCs w:val="24"/>
        </w:rPr>
      </w:pPr>
      <w:r>
        <w:rPr>
          <w:rFonts w:hint="eastAsia"/>
          <w:sz w:val="24"/>
          <w:szCs w:val="24"/>
        </w:rPr>
        <w:t>（一）基金管理人</w:t>
      </w:r>
    </w:p>
    <w:p w14:paraId="183E0F54" w14:textId="77777777" w:rsidR="00404689" w:rsidRDefault="00BF63BF">
      <w:pPr>
        <w:spacing w:line="360" w:lineRule="auto"/>
        <w:ind w:firstLineChars="200" w:firstLine="480"/>
        <w:rPr>
          <w:sz w:val="24"/>
          <w:szCs w:val="24"/>
        </w:rPr>
      </w:pPr>
      <w:r>
        <w:rPr>
          <w:rFonts w:hint="eastAsia"/>
          <w:sz w:val="24"/>
          <w:szCs w:val="24"/>
        </w:rPr>
        <w:t>名称：华商基金管理有限公司</w:t>
      </w:r>
    </w:p>
    <w:p w14:paraId="7D32D790" w14:textId="77777777" w:rsidR="00BB2995" w:rsidRPr="00BB2995" w:rsidRDefault="00BB2995" w:rsidP="00BB2995">
      <w:pPr>
        <w:spacing w:line="360" w:lineRule="auto"/>
        <w:ind w:firstLineChars="200" w:firstLine="480"/>
        <w:rPr>
          <w:sz w:val="24"/>
          <w:szCs w:val="24"/>
        </w:rPr>
      </w:pPr>
      <w:r w:rsidRPr="00BB2995">
        <w:rPr>
          <w:rFonts w:hint="eastAsia"/>
          <w:sz w:val="24"/>
          <w:szCs w:val="24"/>
        </w:rPr>
        <w:t>注册地址：北京市西城区平安里西大街</w:t>
      </w:r>
      <w:r w:rsidRPr="00BB2995">
        <w:rPr>
          <w:rFonts w:hint="eastAsia"/>
          <w:sz w:val="24"/>
          <w:szCs w:val="24"/>
        </w:rPr>
        <w:t>28</w:t>
      </w:r>
      <w:r w:rsidRPr="00BB2995">
        <w:rPr>
          <w:rFonts w:hint="eastAsia"/>
          <w:sz w:val="24"/>
          <w:szCs w:val="24"/>
        </w:rPr>
        <w:t>号楼</w:t>
      </w:r>
      <w:r w:rsidRPr="00BB2995">
        <w:rPr>
          <w:rFonts w:hint="eastAsia"/>
          <w:sz w:val="24"/>
          <w:szCs w:val="24"/>
        </w:rPr>
        <w:t>19</w:t>
      </w:r>
      <w:r w:rsidRPr="00BB2995">
        <w:rPr>
          <w:rFonts w:hint="eastAsia"/>
          <w:sz w:val="24"/>
          <w:szCs w:val="24"/>
        </w:rPr>
        <w:t>层</w:t>
      </w:r>
    </w:p>
    <w:p w14:paraId="22849A16" w14:textId="77777777" w:rsidR="00BB2995" w:rsidRPr="00BB2995" w:rsidRDefault="00BB2995" w:rsidP="00BB2995">
      <w:pPr>
        <w:spacing w:line="360" w:lineRule="auto"/>
        <w:ind w:firstLineChars="200" w:firstLine="480"/>
        <w:rPr>
          <w:sz w:val="24"/>
          <w:szCs w:val="24"/>
        </w:rPr>
      </w:pPr>
      <w:r w:rsidRPr="00BB2995">
        <w:rPr>
          <w:rFonts w:hint="eastAsia"/>
          <w:sz w:val="24"/>
          <w:szCs w:val="24"/>
        </w:rPr>
        <w:t>办公地址：北京市西城区平安里西大街</w:t>
      </w:r>
      <w:r w:rsidRPr="00BB2995">
        <w:rPr>
          <w:rFonts w:hint="eastAsia"/>
          <w:sz w:val="24"/>
          <w:szCs w:val="24"/>
        </w:rPr>
        <w:t>28</w:t>
      </w:r>
      <w:r w:rsidRPr="00BB2995">
        <w:rPr>
          <w:rFonts w:hint="eastAsia"/>
          <w:sz w:val="24"/>
          <w:szCs w:val="24"/>
        </w:rPr>
        <w:t>号楼</w:t>
      </w:r>
      <w:r w:rsidRPr="00BB2995">
        <w:rPr>
          <w:rFonts w:hint="eastAsia"/>
          <w:sz w:val="24"/>
          <w:szCs w:val="24"/>
        </w:rPr>
        <w:t>19</w:t>
      </w:r>
      <w:r w:rsidRPr="00BB2995">
        <w:rPr>
          <w:rFonts w:hint="eastAsia"/>
          <w:sz w:val="24"/>
          <w:szCs w:val="24"/>
        </w:rPr>
        <w:t>层</w:t>
      </w:r>
    </w:p>
    <w:p w14:paraId="3A6B62A8" w14:textId="77777777" w:rsidR="00BB2995" w:rsidRPr="00BB2995" w:rsidRDefault="00BB2995" w:rsidP="00BB2995">
      <w:pPr>
        <w:spacing w:line="360" w:lineRule="auto"/>
        <w:ind w:firstLineChars="200" w:firstLine="480"/>
        <w:rPr>
          <w:sz w:val="24"/>
          <w:szCs w:val="24"/>
        </w:rPr>
      </w:pPr>
      <w:r w:rsidRPr="00BB2995">
        <w:rPr>
          <w:rFonts w:hint="eastAsia"/>
          <w:sz w:val="24"/>
          <w:szCs w:val="24"/>
        </w:rPr>
        <w:t>法定代表人：陈牧原</w:t>
      </w:r>
    </w:p>
    <w:p w14:paraId="44B49914" w14:textId="77777777" w:rsidR="00BB2995" w:rsidRPr="00BB2995" w:rsidRDefault="00BB2995" w:rsidP="00BB2995">
      <w:pPr>
        <w:spacing w:line="360" w:lineRule="auto"/>
        <w:ind w:firstLineChars="200" w:firstLine="480"/>
        <w:rPr>
          <w:sz w:val="24"/>
          <w:szCs w:val="24"/>
        </w:rPr>
      </w:pPr>
      <w:r w:rsidRPr="00BB2995">
        <w:rPr>
          <w:rFonts w:hint="eastAsia"/>
          <w:sz w:val="24"/>
          <w:szCs w:val="24"/>
        </w:rPr>
        <w:t>成立日期：</w:t>
      </w:r>
      <w:r w:rsidRPr="00BB2995">
        <w:rPr>
          <w:rFonts w:hint="eastAsia"/>
          <w:sz w:val="24"/>
          <w:szCs w:val="24"/>
        </w:rPr>
        <w:t>2005</w:t>
      </w:r>
      <w:r w:rsidRPr="00BB2995">
        <w:rPr>
          <w:rFonts w:hint="eastAsia"/>
          <w:sz w:val="24"/>
          <w:szCs w:val="24"/>
        </w:rPr>
        <w:t>年</w:t>
      </w:r>
      <w:r w:rsidRPr="00BB2995">
        <w:rPr>
          <w:rFonts w:hint="eastAsia"/>
          <w:sz w:val="24"/>
          <w:szCs w:val="24"/>
        </w:rPr>
        <w:t>12</w:t>
      </w:r>
      <w:r w:rsidRPr="00BB2995">
        <w:rPr>
          <w:rFonts w:hint="eastAsia"/>
          <w:sz w:val="24"/>
          <w:szCs w:val="24"/>
        </w:rPr>
        <w:t>月</w:t>
      </w:r>
      <w:r w:rsidRPr="00BB2995">
        <w:rPr>
          <w:rFonts w:hint="eastAsia"/>
          <w:sz w:val="24"/>
          <w:szCs w:val="24"/>
        </w:rPr>
        <w:t>20</w:t>
      </w:r>
      <w:r w:rsidRPr="00BB2995">
        <w:rPr>
          <w:rFonts w:hint="eastAsia"/>
          <w:sz w:val="24"/>
          <w:szCs w:val="24"/>
        </w:rPr>
        <w:t>日</w:t>
      </w:r>
    </w:p>
    <w:p w14:paraId="79FE7651" w14:textId="0716A57B" w:rsidR="00404689" w:rsidRDefault="00BB2995" w:rsidP="007F7DCE">
      <w:pPr>
        <w:spacing w:line="360" w:lineRule="auto"/>
        <w:ind w:firstLineChars="200" w:firstLine="480"/>
        <w:rPr>
          <w:sz w:val="24"/>
          <w:szCs w:val="24"/>
        </w:rPr>
      </w:pPr>
      <w:r w:rsidRPr="00BB2995">
        <w:rPr>
          <w:rFonts w:hint="eastAsia"/>
          <w:sz w:val="24"/>
          <w:szCs w:val="24"/>
        </w:rPr>
        <w:t>批准设立机关及批准设立文号：中国证券监督管理委员会证监基金字【</w:t>
      </w:r>
      <w:r w:rsidRPr="00BB2995">
        <w:rPr>
          <w:rFonts w:hint="eastAsia"/>
          <w:sz w:val="24"/>
          <w:szCs w:val="24"/>
        </w:rPr>
        <w:t>2005</w:t>
      </w:r>
      <w:r w:rsidRPr="00BB2995">
        <w:rPr>
          <w:rFonts w:hint="eastAsia"/>
          <w:sz w:val="24"/>
          <w:szCs w:val="24"/>
        </w:rPr>
        <w:t>】</w:t>
      </w:r>
      <w:r w:rsidRPr="00BB2995">
        <w:rPr>
          <w:rFonts w:hint="eastAsia"/>
          <w:sz w:val="24"/>
          <w:szCs w:val="24"/>
        </w:rPr>
        <w:t>160</w:t>
      </w:r>
      <w:r w:rsidRPr="00BB2995">
        <w:rPr>
          <w:rFonts w:hint="eastAsia"/>
          <w:sz w:val="24"/>
          <w:szCs w:val="24"/>
        </w:rPr>
        <w:t>号</w:t>
      </w:r>
    </w:p>
    <w:p w14:paraId="320E02FA" w14:textId="77777777" w:rsidR="00404689" w:rsidRDefault="00BF63BF">
      <w:pPr>
        <w:spacing w:line="360" w:lineRule="auto"/>
        <w:ind w:firstLineChars="200" w:firstLine="480"/>
        <w:rPr>
          <w:sz w:val="24"/>
          <w:szCs w:val="24"/>
        </w:rPr>
      </w:pPr>
      <w:r>
        <w:rPr>
          <w:rFonts w:hint="eastAsia"/>
          <w:sz w:val="24"/>
          <w:szCs w:val="24"/>
        </w:rPr>
        <w:t>组织形式：其他有限责任公司</w:t>
      </w:r>
    </w:p>
    <w:p w14:paraId="5E950CE8" w14:textId="77777777" w:rsidR="00404689" w:rsidRDefault="00BF63BF" w:rsidP="007F7DCE">
      <w:pPr>
        <w:spacing w:line="360" w:lineRule="auto"/>
        <w:ind w:firstLineChars="200" w:firstLine="480"/>
        <w:rPr>
          <w:sz w:val="24"/>
          <w:szCs w:val="24"/>
        </w:rPr>
      </w:pPr>
      <w:r>
        <w:rPr>
          <w:rFonts w:hint="eastAsia"/>
          <w:sz w:val="24"/>
          <w:szCs w:val="24"/>
        </w:rPr>
        <w:t>注册资本：壹亿元人民币</w:t>
      </w:r>
    </w:p>
    <w:p w14:paraId="4F101949" w14:textId="77777777" w:rsidR="00404689" w:rsidRDefault="00BF63BF">
      <w:pPr>
        <w:spacing w:line="360" w:lineRule="auto"/>
        <w:ind w:firstLineChars="200" w:firstLine="480"/>
        <w:rPr>
          <w:sz w:val="24"/>
          <w:szCs w:val="24"/>
        </w:rPr>
      </w:pPr>
      <w:r>
        <w:rPr>
          <w:rFonts w:hint="eastAsia"/>
          <w:sz w:val="24"/>
          <w:szCs w:val="24"/>
        </w:rPr>
        <w:t>存续期间：</w:t>
      </w:r>
      <w:r w:rsidR="00E46226">
        <w:rPr>
          <w:sz w:val="24"/>
          <w:szCs w:val="24"/>
        </w:rPr>
        <w:t>持</w:t>
      </w:r>
      <w:r w:rsidR="007F7DCE" w:rsidRPr="007F7DCE">
        <w:rPr>
          <w:rFonts w:hint="eastAsia"/>
          <w:sz w:val="24"/>
          <w:szCs w:val="24"/>
        </w:rPr>
        <w:t>续</w:t>
      </w:r>
      <w:r>
        <w:rPr>
          <w:rFonts w:hint="eastAsia"/>
          <w:sz w:val="24"/>
          <w:szCs w:val="24"/>
        </w:rPr>
        <w:t>经营</w:t>
      </w:r>
    </w:p>
    <w:p w14:paraId="0CB7A4BC" w14:textId="7C377258" w:rsidR="00BB2995" w:rsidRDefault="00BB2995" w:rsidP="00BB2995">
      <w:pPr>
        <w:spacing w:line="360" w:lineRule="auto"/>
        <w:ind w:firstLineChars="200" w:firstLine="480"/>
        <w:rPr>
          <w:sz w:val="24"/>
          <w:szCs w:val="24"/>
        </w:rPr>
      </w:pPr>
      <w:r w:rsidRPr="00BF7C75">
        <w:rPr>
          <w:rFonts w:hint="eastAsia"/>
          <w:sz w:val="24"/>
          <w:szCs w:val="24"/>
        </w:rPr>
        <w:t>经营范围：基金募集；基金销售；资产管理和中国证监会许可的其他业务</w:t>
      </w:r>
      <w:r>
        <w:rPr>
          <w:rFonts w:hint="eastAsia"/>
          <w:sz w:val="24"/>
          <w:szCs w:val="24"/>
        </w:rPr>
        <w:t>。</w:t>
      </w:r>
    </w:p>
    <w:p w14:paraId="37A6DEFC" w14:textId="0AD70753" w:rsidR="00404689" w:rsidRPr="00A017FB" w:rsidRDefault="00BF63BF">
      <w:pPr>
        <w:spacing w:line="360" w:lineRule="auto"/>
        <w:ind w:firstLineChars="200" w:firstLine="480"/>
        <w:rPr>
          <w:rFonts w:ascii="宋体" w:hAnsi="宋体" w:cs="Arial"/>
          <w:sz w:val="24"/>
        </w:rPr>
      </w:pPr>
      <w:r>
        <w:rPr>
          <w:rFonts w:hint="eastAsia"/>
          <w:sz w:val="24"/>
          <w:szCs w:val="24"/>
        </w:rPr>
        <w:t>（二）基金托管人</w:t>
      </w:r>
    </w:p>
    <w:p w14:paraId="17C53EBE" w14:textId="77777777" w:rsidR="00D63DC7" w:rsidRDefault="00D63DC7" w:rsidP="00D63DC7">
      <w:pPr>
        <w:spacing w:line="360" w:lineRule="auto"/>
        <w:ind w:firstLineChars="200" w:firstLine="480"/>
        <w:rPr>
          <w:sz w:val="24"/>
          <w:szCs w:val="24"/>
        </w:rPr>
      </w:pPr>
      <w:r>
        <w:rPr>
          <w:rFonts w:hint="eastAsia"/>
          <w:sz w:val="24"/>
          <w:szCs w:val="24"/>
        </w:rPr>
        <w:t>名称：</w:t>
      </w:r>
      <w:r w:rsidR="00185D4B">
        <w:rPr>
          <w:rFonts w:hint="eastAsia"/>
          <w:sz w:val="24"/>
          <w:szCs w:val="24"/>
        </w:rPr>
        <w:t>平安银行股份有限公司</w:t>
      </w:r>
      <w:r w:rsidR="00185D4B">
        <w:rPr>
          <w:rFonts w:hint="eastAsia"/>
          <w:sz w:val="24"/>
          <w:szCs w:val="24"/>
        </w:rPr>
        <w:t xml:space="preserve"> </w:t>
      </w:r>
    </w:p>
    <w:p w14:paraId="0504C6A9" w14:textId="77777777" w:rsidR="00673CA0" w:rsidRPr="001946DB" w:rsidRDefault="00673CA0" w:rsidP="00673CA0">
      <w:pPr>
        <w:adjustRightInd w:val="0"/>
        <w:snapToGrid w:val="0"/>
        <w:spacing w:line="360" w:lineRule="auto"/>
        <w:ind w:firstLineChars="200" w:firstLine="480"/>
        <w:rPr>
          <w:sz w:val="24"/>
        </w:rPr>
      </w:pPr>
      <w:r w:rsidRPr="001946DB">
        <w:rPr>
          <w:sz w:val="24"/>
        </w:rPr>
        <w:t>注册住所：广东省深圳市罗湖区深南东路</w:t>
      </w:r>
      <w:r w:rsidRPr="001946DB">
        <w:rPr>
          <w:sz w:val="24"/>
        </w:rPr>
        <w:t>5047</w:t>
      </w:r>
      <w:r w:rsidRPr="001946DB">
        <w:rPr>
          <w:sz w:val="24"/>
        </w:rPr>
        <w:t>号</w:t>
      </w:r>
    </w:p>
    <w:p w14:paraId="2345E763" w14:textId="77777777" w:rsidR="00673CA0" w:rsidRPr="001946DB" w:rsidRDefault="00673CA0" w:rsidP="00673CA0">
      <w:pPr>
        <w:adjustRightInd w:val="0"/>
        <w:snapToGrid w:val="0"/>
        <w:spacing w:line="360" w:lineRule="auto"/>
        <w:ind w:firstLineChars="200" w:firstLine="480"/>
        <w:rPr>
          <w:sz w:val="24"/>
        </w:rPr>
      </w:pPr>
      <w:r w:rsidRPr="001946DB">
        <w:rPr>
          <w:sz w:val="24"/>
        </w:rPr>
        <w:t>办公地址：广东省深圳市福田区益田路</w:t>
      </w:r>
      <w:r w:rsidRPr="001946DB">
        <w:rPr>
          <w:sz w:val="24"/>
        </w:rPr>
        <w:t>5023</w:t>
      </w:r>
      <w:r w:rsidRPr="001946DB">
        <w:rPr>
          <w:sz w:val="24"/>
        </w:rPr>
        <w:t>号</w:t>
      </w:r>
    </w:p>
    <w:p w14:paraId="4BCA77F6" w14:textId="77777777" w:rsidR="00673CA0" w:rsidRPr="001946DB" w:rsidRDefault="00673CA0" w:rsidP="00673CA0">
      <w:pPr>
        <w:adjustRightInd w:val="0"/>
        <w:snapToGrid w:val="0"/>
        <w:spacing w:line="360" w:lineRule="auto"/>
        <w:ind w:firstLineChars="200" w:firstLine="480"/>
        <w:rPr>
          <w:sz w:val="24"/>
        </w:rPr>
      </w:pPr>
      <w:r w:rsidRPr="001946DB">
        <w:rPr>
          <w:sz w:val="24"/>
        </w:rPr>
        <w:t>法定代表人：</w:t>
      </w:r>
      <w:r w:rsidRPr="001946DB">
        <w:rPr>
          <w:color w:val="000000"/>
          <w:sz w:val="24"/>
        </w:rPr>
        <w:t>谢永林</w:t>
      </w:r>
    </w:p>
    <w:p w14:paraId="3168FEA5" w14:textId="3CFE65BE" w:rsidR="00673CA0" w:rsidRPr="001946DB" w:rsidRDefault="00673CA0" w:rsidP="00673CA0">
      <w:pPr>
        <w:adjustRightInd w:val="0"/>
        <w:snapToGrid w:val="0"/>
        <w:spacing w:line="360" w:lineRule="auto"/>
        <w:ind w:firstLineChars="200" w:firstLine="480"/>
        <w:rPr>
          <w:sz w:val="24"/>
        </w:rPr>
      </w:pPr>
      <w:r w:rsidRPr="001946DB">
        <w:rPr>
          <w:sz w:val="24"/>
        </w:rPr>
        <w:t>成立日期：</w:t>
      </w:r>
      <w:r w:rsidRPr="001946DB">
        <w:rPr>
          <w:sz w:val="24"/>
        </w:rPr>
        <w:t>1987</w:t>
      </w:r>
      <w:r w:rsidRPr="001946DB">
        <w:rPr>
          <w:sz w:val="24"/>
        </w:rPr>
        <w:t>年</w:t>
      </w:r>
      <w:r w:rsidRPr="001946DB">
        <w:rPr>
          <w:sz w:val="24"/>
        </w:rPr>
        <w:t>12</w:t>
      </w:r>
      <w:r w:rsidRPr="001946DB">
        <w:rPr>
          <w:sz w:val="24"/>
        </w:rPr>
        <w:t>月</w:t>
      </w:r>
      <w:r w:rsidRPr="001946DB">
        <w:rPr>
          <w:sz w:val="24"/>
        </w:rPr>
        <w:t>22</w:t>
      </w:r>
      <w:r w:rsidRPr="001946DB">
        <w:rPr>
          <w:sz w:val="24"/>
        </w:rPr>
        <w:t>日</w:t>
      </w:r>
    </w:p>
    <w:p w14:paraId="23FDD776" w14:textId="77777777" w:rsidR="00673CA0" w:rsidRPr="001946DB" w:rsidRDefault="00673CA0" w:rsidP="00673CA0">
      <w:pPr>
        <w:adjustRightInd w:val="0"/>
        <w:snapToGrid w:val="0"/>
        <w:spacing w:line="360" w:lineRule="auto"/>
        <w:ind w:firstLineChars="200" w:firstLine="480"/>
        <w:rPr>
          <w:sz w:val="24"/>
        </w:rPr>
      </w:pPr>
      <w:r w:rsidRPr="001946DB">
        <w:rPr>
          <w:sz w:val="24"/>
        </w:rPr>
        <w:t>组织形式：股份有限公司</w:t>
      </w:r>
    </w:p>
    <w:p w14:paraId="5C3F8356" w14:textId="0691ECA3" w:rsidR="00673CA0" w:rsidRPr="001946DB" w:rsidRDefault="00673CA0" w:rsidP="00673CA0">
      <w:pPr>
        <w:adjustRightInd w:val="0"/>
        <w:snapToGrid w:val="0"/>
        <w:spacing w:line="360" w:lineRule="auto"/>
        <w:ind w:firstLineChars="200" w:firstLine="480"/>
        <w:rPr>
          <w:sz w:val="24"/>
        </w:rPr>
      </w:pPr>
      <w:r w:rsidRPr="001946DB">
        <w:rPr>
          <w:sz w:val="24"/>
        </w:rPr>
        <w:t>注册资本：</w:t>
      </w:r>
      <w:r w:rsidRPr="001946DB">
        <w:rPr>
          <w:sz w:val="24"/>
        </w:rPr>
        <w:t>19,405,918,198</w:t>
      </w:r>
      <w:r w:rsidRPr="001946DB">
        <w:rPr>
          <w:sz w:val="24"/>
        </w:rPr>
        <w:t>元人民币</w:t>
      </w:r>
    </w:p>
    <w:p w14:paraId="0B9E604C" w14:textId="77777777" w:rsidR="00673CA0" w:rsidRPr="001946DB" w:rsidRDefault="00673CA0" w:rsidP="00673CA0">
      <w:pPr>
        <w:adjustRightInd w:val="0"/>
        <w:snapToGrid w:val="0"/>
        <w:spacing w:line="360" w:lineRule="auto"/>
        <w:ind w:firstLineChars="200" w:firstLine="480"/>
        <w:rPr>
          <w:sz w:val="24"/>
        </w:rPr>
      </w:pPr>
      <w:r w:rsidRPr="001946DB">
        <w:rPr>
          <w:sz w:val="24"/>
        </w:rPr>
        <w:t>存续期间：持续经营</w:t>
      </w:r>
    </w:p>
    <w:p w14:paraId="55E10638" w14:textId="272FEF0D" w:rsidR="00673CA0" w:rsidRPr="001946DB" w:rsidRDefault="00673CA0" w:rsidP="00673CA0">
      <w:pPr>
        <w:adjustRightInd w:val="0"/>
        <w:snapToGrid w:val="0"/>
        <w:spacing w:line="360" w:lineRule="auto"/>
        <w:ind w:firstLineChars="200" w:firstLine="480"/>
        <w:rPr>
          <w:sz w:val="24"/>
        </w:rPr>
      </w:pPr>
      <w:r w:rsidRPr="001946DB">
        <w:rPr>
          <w:sz w:val="24"/>
        </w:rPr>
        <w:t>基金托管资格批文及文号：中国证监会证监许可</w:t>
      </w:r>
      <w:r w:rsidRPr="001946DB">
        <w:rPr>
          <w:sz w:val="24"/>
        </w:rPr>
        <w:t>[2008]1037</w:t>
      </w:r>
      <w:r w:rsidRPr="001946DB">
        <w:rPr>
          <w:sz w:val="24"/>
        </w:rPr>
        <w:t>号</w:t>
      </w:r>
    </w:p>
    <w:p w14:paraId="34B87E8B" w14:textId="77777777" w:rsidR="00673CA0" w:rsidRPr="001946DB" w:rsidRDefault="00673CA0" w:rsidP="00673CA0">
      <w:pPr>
        <w:adjustRightInd w:val="0"/>
        <w:snapToGrid w:val="0"/>
        <w:spacing w:line="360" w:lineRule="auto"/>
        <w:ind w:firstLineChars="200" w:firstLine="480"/>
        <w:rPr>
          <w:sz w:val="24"/>
        </w:rPr>
      </w:pPr>
      <w:r w:rsidRPr="001946DB">
        <w:rPr>
          <w:sz w:val="24"/>
        </w:rPr>
        <w:t>联系人：刘华栋</w:t>
      </w:r>
    </w:p>
    <w:p w14:paraId="24DB5910" w14:textId="77777777" w:rsidR="00673CA0" w:rsidRPr="001946DB" w:rsidRDefault="00673CA0" w:rsidP="00673CA0">
      <w:pPr>
        <w:adjustRightInd w:val="0"/>
        <w:snapToGrid w:val="0"/>
        <w:spacing w:line="360" w:lineRule="auto"/>
        <w:ind w:firstLineChars="200" w:firstLine="480"/>
        <w:rPr>
          <w:sz w:val="24"/>
        </w:rPr>
      </w:pPr>
      <w:r w:rsidRPr="001946DB">
        <w:rPr>
          <w:sz w:val="24"/>
        </w:rPr>
        <w:t>联系电话：</w:t>
      </w:r>
      <w:r w:rsidRPr="001946DB">
        <w:rPr>
          <w:sz w:val="24"/>
        </w:rPr>
        <w:t>(0755) 2216 6388</w:t>
      </w:r>
    </w:p>
    <w:p w14:paraId="0DF487FE" w14:textId="77777777" w:rsidR="00D63DC7" w:rsidRDefault="00673CA0" w:rsidP="00D63DC7">
      <w:pPr>
        <w:spacing w:line="360" w:lineRule="auto"/>
        <w:ind w:firstLineChars="200" w:firstLine="480"/>
        <w:rPr>
          <w:sz w:val="24"/>
          <w:szCs w:val="24"/>
        </w:rPr>
      </w:pPr>
      <w:r w:rsidRPr="002F3782">
        <w:rPr>
          <w:rFonts w:ascii="宋体" w:hAnsi="宋体" w:cs="Arial" w:hint="eastAsia"/>
          <w:sz w:val="24"/>
        </w:rPr>
        <w:t>经营范围：办理人民币存、贷、结算、汇兑业务；人民币票据承兑和贴现；各项信托业务；经监管机构批准发行或买卖人民币有价证券；外汇存款、汇款；境内境外借款；在境内境外发行或代理发行外币有价证券；贸易、非贸易结算；</w:t>
      </w:r>
      <w:r w:rsidRPr="002F3782">
        <w:rPr>
          <w:rFonts w:ascii="宋体" w:hAnsi="宋体" w:cs="Arial" w:hint="eastAsia"/>
          <w:sz w:val="24"/>
        </w:rPr>
        <w:lastRenderedPageBreak/>
        <w:t>外币票据的承兑和贴现；外汇放款；代客买卖外汇及外币有价证券，自营外汇买卖；资信调查、咨询、见证业务；保险兼业代理业务；黄金进口业务；经有关监管机构批准或允许的其他业务。</w:t>
      </w:r>
    </w:p>
    <w:p w14:paraId="7911D231" w14:textId="77777777" w:rsidR="00404689" w:rsidRPr="00A017FB" w:rsidRDefault="003A2953">
      <w:pPr>
        <w:spacing w:line="360" w:lineRule="auto"/>
        <w:ind w:firstLineChars="200" w:firstLine="480"/>
        <w:rPr>
          <w:rFonts w:ascii="宋体" w:hAnsi="宋体" w:cs="Arial"/>
          <w:sz w:val="24"/>
        </w:rPr>
      </w:pPr>
      <w:r w:rsidRPr="00A017FB">
        <w:rPr>
          <w:rFonts w:ascii="宋体" w:hAnsi="宋体" w:cs="Arial" w:hint="eastAsia"/>
          <w:sz w:val="24"/>
        </w:rPr>
        <w:t>二</w:t>
      </w:r>
      <w:r w:rsidR="00BF63BF" w:rsidRPr="00A017FB">
        <w:rPr>
          <w:rFonts w:ascii="宋体" w:hAnsi="宋体" w:cs="Arial"/>
          <w:sz w:val="24"/>
        </w:rPr>
        <w:t>、</w:t>
      </w:r>
      <w:r w:rsidR="00BF63BF" w:rsidRPr="00A017FB">
        <w:rPr>
          <w:rFonts w:ascii="宋体" w:hAnsi="宋体" w:cs="Arial" w:hint="eastAsia"/>
          <w:sz w:val="24"/>
        </w:rPr>
        <w:t>基金托管人对基金管理人的业务监督和核查</w:t>
      </w:r>
    </w:p>
    <w:p w14:paraId="3BB9A779" w14:textId="77777777" w:rsidR="00D63DC7" w:rsidRDefault="00D63DC7" w:rsidP="00D63DC7">
      <w:pPr>
        <w:spacing w:line="360" w:lineRule="auto"/>
        <w:ind w:firstLineChars="200" w:firstLine="480"/>
        <w:rPr>
          <w:sz w:val="24"/>
          <w:szCs w:val="24"/>
        </w:rPr>
      </w:pPr>
      <w:r>
        <w:rPr>
          <w:rFonts w:hint="eastAsia"/>
          <w:sz w:val="24"/>
          <w:szCs w:val="24"/>
        </w:rPr>
        <w:t>（一）基金托管人根据有关法律法规的规定</w:t>
      </w:r>
      <w:r w:rsidR="00DD6DEA">
        <w:rPr>
          <w:rFonts w:hint="eastAsia"/>
          <w:sz w:val="24"/>
          <w:szCs w:val="24"/>
        </w:rPr>
        <w:t>，</w:t>
      </w:r>
      <w:r>
        <w:rPr>
          <w:rFonts w:hint="eastAsia"/>
          <w:sz w:val="24"/>
          <w:szCs w:val="24"/>
        </w:rPr>
        <w:t>对基金管理人的下列投资运作进行监督：</w:t>
      </w:r>
    </w:p>
    <w:p w14:paraId="7365F08E" w14:textId="3D84F0BE" w:rsidR="00673CA0" w:rsidRDefault="00D63DC7" w:rsidP="00AF156C">
      <w:pPr>
        <w:spacing w:line="360" w:lineRule="auto"/>
        <w:ind w:firstLineChars="200" w:firstLine="480"/>
        <w:rPr>
          <w:rFonts w:ascii="宋体" w:hAnsi="宋体" w:cs="宋体"/>
          <w:color w:val="000000"/>
          <w:kern w:val="0"/>
          <w:sz w:val="24"/>
          <w:szCs w:val="24"/>
        </w:rPr>
      </w:pPr>
      <w:r>
        <w:rPr>
          <w:rFonts w:hint="eastAsia"/>
          <w:sz w:val="24"/>
          <w:szCs w:val="24"/>
        </w:rPr>
        <w:t>1</w:t>
      </w:r>
      <w:r>
        <w:rPr>
          <w:rFonts w:hint="eastAsia"/>
          <w:sz w:val="24"/>
          <w:szCs w:val="24"/>
        </w:rPr>
        <w:t>、</w:t>
      </w:r>
      <w:r w:rsidR="00BB2995" w:rsidRPr="00BB2995">
        <w:rPr>
          <w:rFonts w:hint="eastAsia"/>
          <w:sz w:val="24"/>
          <w:szCs w:val="24"/>
        </w:rPr>
        <w:t>本基金的投资范围包括经中国证监会依法核准或注册的公开募集证券投资基金（含</w:t>
      </w:r>
      <w:r w:rsidR="00BB2995" w:rsidRPr="00BB2995">
        <w:rPr>
          <w:rFonts w:hint="eastAsia"/>
          <w:sz w:val="24"/>
          <w:szCs w:val="24"/>
        </w:rPr>
        <w:t>QDII</w:t>
      </w:r>
      <w:r w:rsidR="00BB2995" w:rsidRPr="00BB2995">
        <w:rPr>
          <w:rFonts w:hint="eastAsia"/>
          <w:sz w:val="24"/>
          <w:szCs w:val="24"/>
        </w:rPr>
        <w:t>基金、香港互认基金）、国内依法发行或上市的股票（包括主板、创业板以及其他依法发行或上市的股票、存托凭证）、内地与香港股票市场交易互联互通机制下允许买卖的香港联合交易所上市股票（以下简称“港股通标的股票”）、债券（包括国债、央行票据、地方政府债、金融债、企业债、公司债、次级债、中期票据、短期融资券、超短期融资券、可转换债券（含分离交易可转债）、可交换债券等）、同业存单、资产支持证券、债券回购、银行存款及法律法规或中国证监会允许基金投资的其他金融工具（但须符合中国证监会相关规定）。</w:t>
      </w:r>
    </w:p>
    <w:p w14:paraId="28CA7F0F" w14:textId="77777777" w:rsidR="00D63DC7" w:rsidRDefault="00D63DC7" w:rsidP="00D63DC7">
      <w:pPr>
        <w:spacing w:line="360" w:lineRule="auto"/>
        <w:ind w:firstLine="480"/>
        <w:rPr>
          <w:bCs/>
          <w:sz w:val="24"/>
        </w:rPr>
      </w:pPr>
      <w:r w:rsidRPr="006A48E1">
        <w:rPr>
          <w:rFonts w:ascii="宋体" w:hAnsi="宋体" w:cs="宋体" w:hint="eastAsia"/>
          <w:color w:val="000000"/>
          <w:kern w:val="0"/>
          <w:sz w:val="24"/>
          <w:szCs w:val="24"/>
        </w:rPr>
        <w:t>如法律法规或监管机构以后允许基金投资其他品种，基金管理人在履行适当程序后，可以将其纳入投资范围。</w:t>
      </w:r>
      <w:r>
        <w:rPr>
          <w:rFonts w:hint="eastAsia"/>
          <w:bCs/>
          <w:sz w:val="24"/>
        </w:rPr>
        <w:t xml:space="preserve"> </w:t>
      </w:r>
    </w:p>
    <w:p w14:paraId="7B792582" w14:textId="03923F66" w:rsidR="00F82832" w:rsidRPr="00672362" w:rsidRDefault="00F82832" w:rsidP="00F82832">
      <w:pPr>
        <w:adjustRightInd w:val="0"/>
        <w:snapToGrid w:val="0"/>
        <w:spacing w:line="360" w:lineRule="auto"/>
        <w:ind w:firstLineChars="200" w:firstLine="480"/>
        <w:rPr>
          <w:bCs/>
          <w:sz w:val="24"/>
        </w:rPr>
      </w:pPr>
      <w:r w:rsidRPr="0003048F">
        <w:rPr>
          <w:rFonts w:ascii="宋体" w:hAnsi="宋体" w:cs="Arial" w:hint="eastAsia"/>
          <w:sz w:val="24"/>
        </w:rPr>
        <w:t>本基金的投资组合比例为：</w:t>
      </w:r>
      <w:r w:rsidRPr="009C2C95">
        <w:rPr>
          <w:rFonts w:ascii="宋体" w:hAnsi="宋体" w:cs="Arial" w:hint="eastAsia"/>
          <w:sz w:val="24"/>
        </w:rPr>
        <w:t>投资于</w:t>
      </w:r>
      <w:r>
        <w:rPr>
          <w:rFonts w:ascii="宋体" w:hAnsi="宋体" w:cs="Arial" w:hint="eastAsia"/>
          <w:sz w:val="24"/>
        </w:rPr>
        <w:t>公开募集</w:t>
      </w:r>
      <w:r w:rsidRPr="009C2C95">
        <w:rPr>
          <w:rFonts w:ascii="宋体" w:hAnsi="宋体" w:cs="Arial" w:hint="eastAsia"/>
          <w:sz w:val="24"/>
        </w:rPr>
        <w:t>证券投资基金的比例不低于基金资产的80%，其中投资于股票、存托</w:t>
      </w:r>
      <w:r w:rsidRPr="00B23893">
        <w:rPr>
          <w:rFonts w:hint="eastAsia"/>
          <w:bCs/>
          <w:sz w:val="24"/>
        </w:rPr>
        <w:t>凭证、股票型基金</w:t>
      </w:r>
      <w:r w:rsidRPr="00B23893">
        <w:rPr>
          <w:rFonts w:hint="eastAsia"/>
          <w:bCs/>
          <w:sz w:val="24"/>
        </w:rPr>
        <w:t>(</w:t>
      </w:r>
      <w:r w:rsidRPr="00B23893">
        <w:rPr>
          <w:rFonts w:hint="eastAsia"/>
          <w:bCs/>
          <w:sz w:val="24"/>
        </w:rPr>
        <w:t>包括股票指数基金</w:t>
      </w:r>
      <w:r w:rsidRPr="00B23893">
        <w:rPr>
          <w:rFonts w:hint="eastAsia"/>
          <w:bCs/>
          <w:sz w:val="24"/>
        </w:rPr>
        <w:t>)</w:t>
      </w:r>
      <w:r w:rsidRPr="00B23893">
        <w:rPr>
          <w:rFonts w:hint="eastAsia"/>
          <w:bCs/>
          <w:sz w:val="24"/>
        </w:rPr>
        <w:t>、混合型基金等权益类资产的比例合计占基金资产的</w:t>
      </w:r>
      <w:r w:rsidRPr="00B23893">
        <w:rPr>
          <w:rFonts w:hint="eastAsia"/>
          <w:bCs/>
          <w:sz w:val="24"/>
        </w:rPr>
        <w:t>0%-50%</w:t>
      </w:r>
      <w:r w:rsidRPr="00B23893">
        <w:rPr>
          <w:rFonts w:hint="eastAsia"/>
          <w:bCs/>
          <w:sz w:val="24"/>
        </w:rPr>
        <w:t>；投资于港股通标的股票不超过股票资产的</w:t>
      </w:r>
      <w:r w:rsidRPr="00B23893">
        <w:rPr>
          <w:rFonts w:hint="eastAsia"/>
          <w:bCs/>
          <w:sz w:val="24"/>
        </w:rPr>
        <w:t>50%</w:t>
      </w:r>
      <w:r w:rsidRPr="00B23893">
        <w:rPr>
          <w:rFonts w:hint="eastAsia"/>
          <w:bCs/>
          <w:sz w:val="24"/>
        </w:rPr>
        <w:t>；投资于货币市场基金的比例不得超过基金资产的</w:t>
      </w:r>
      <w:r w:rsidRPr="00B23893">
        <w:rPr>
          <w:rFonts w:hint="eastAsia"/>
          <w:bCs/>
          <w:sz w:val="24"/>
        </w:rPr>
        <w:t>15%</w:t>
      </w:r>
      <w:r w:rsidR="00B63D52">
        <w:rPr>
          <w:rFonts w:hint="eastAsia"/>
          <w:sz w:val="24"/>
          <w:szCs w:val="24"/>
        </w:rPr>
        <w:t>；</w:t>
      </w:r>
      <w:r w:rsidR="00B63D52">
        <w:rPr>
          <w:rFonts w:hint="eastAsia"/>
          <w:bCs/>
          <w:sz w:val="24"/>
        </w:rPr>
        <w:t>投资于</w:t>
      </w:r>
      <w:r w:rsidR="00B63D52">
        <w:rPr>
          <w:rFonts w:hint="eastAsia"/>
          <w:bCs/>
          <w:sz w:val="24"/>
        </w:rPr>
        <w:t>QDII</w:t>
      </w:r>
      <w:r w:rsidR="00B63D52">
        <w:rPr>
          <w:rFonts w:hint="eastAsia"/>
          <w:bCs/>
          <w:sz w:val="24"/>
        </w:rPr>
        <w:t>、</w:t>
      </w:r>
      <w:r w:rsidR="00B63D52" w:rsidRPr="000D38C2">
        <w:rPr>
          <w:rFonts w:hint="eastAsia"/>
          <w:bCs/>
          <w:sz w:val="24"/>
        </w:rPr>
        <w:t>香港互认基金</w:t>
      </w:r>
      <w:r w:rsidR="00B63D52" w:rsidRPr="00672362">
        <w:rPr>
          <w:rFonts w:hint="eastAsia"/>
          <w:bCs/>
          <w:sz w:val="24"/>
        </w:rPr>
        <w:t>的比例</w:t>
      </w:r>
      <w:r w:rsidR="00B63D52">
        <w:rPr>
          <w:rFonts w:hint="eastAsia"/>
          <w:bCs/>
          <w:sz w:val="24"/>
        </w:rPr>
        <w:t>合计</w:t>
      </w:r>
      <w:r w:rsidR="00B63D52" w:rsidRPr="00672362">
        <w:rPr>
          <w:rFonts w:hint="eastAsia"/>
          <w:bCs/>
          <w:sz w:val="24"/>
        </w:rPr>
        <w:t>不得超过基金资产的</w:t>
      </w:r>
      <w:r w:rsidR="00B63D52">
        <w:rPr>
          <w:rFonts w:hint="eastAsia"/>
          <w:bCs/>
          <w:sz w:val="24"/>
        </w:rPr>
        <w:t>20</w:t>
      </w:r>
      <w:r w:rsidR="00B63D52" w:rsidRPr="00672362">
        <w:rPr>
          <w:rFonts w:hint="eastAsia"/>
          <w:bCs/>
          <w:sz w:val="24"/>
        </w:rPr>
        <w:t>%</w:t>
      </w:r>
      <w:r w:rsidRPr="00B23893">
        <w:rPr>
          <w:rFonts w:hint="eastAsia"/>
          <w:bCs/>
          <w:sz w:val="24"/>
        </w:rPr>
        <w:t>。本基金持有现金或到期日在一年以内的政府债券的投资比例合计不低于基金资产净值的</w:t>
      </w:r>
      <w:r w:rsidRPr="00B23893">
        <w:rPr>
          <w:rFonts w:hint="eastAsia"/>
          <w:bCs/>
          <w:sz w:val="24"/>
        </w:rPr>
        <w:t>5%</w:t>
      </w:r>
      <w:r w:rsidRPr="00B23893">
        <w:rPr>
          <w:rFonts w:hint="eastAsia"/>
          <w:bCs/>
          <w:sz w:val="24"/>
        </w:rPr>
        <w:t>。其中，现金不包括结算备付金、存出保证金、应收申购款等。</w:t>
      </w:r>
    </w:p>
    <w:p w14:paraId="71A0DBDE" w14:textId="283E54C7" w:rsidR="00F82832" w:rsidRPr="00672362" w:rsidRDefault="00F82832" w:rsidP="00F82832">
      <w:pPr>
        <w:spacing w:line="360" w:lineRule="auto"/>
        <w:ind w:firstLine="480"/>
        <w:rPr>
          <w:bCs/>
          <w:sz w:val="24"/>
        </w:rPr>
      </w:pPr>
      <w:r w:rsidRPr="00672362">
        <w:rPr>
          <w:rFonts w:hint="eastAsia"/>
          <w:bCs/>
          <w:sz w:val="24"/>
        </w:rPr>
        <w:t>计入上述权益类资产的混合型基金需符合下列两个条件之一：</w:t>
      </w:r>
      <w:r w:rsidRPr="00672362">
        <w:rPr>
          <w:rFonts w:hint="eastAsia"/>
          <w:bCs/>
          <w:sz w:val="24"/>
        </w:rPr>
        <w:t>1</w:t>
      </w:r>
      <w:r w:rsidRPr="00672362">
        <w:rPr>
          <w:rFonts w:hint="eastAsia"/>
          <w:bCs/>
          <w:sz w:val="24"/>
        </w:rPr>
        <w:t>、基金合同约定股票资产投资比例不低于基金资产</w:t>
      </w:r>
      <w:r w:rsidRPr="00672362">
        <w:rPr>
          <w:rFonts w:hint="eastAsia"/>
          <w:bCs/>
          <w:sz w:val="24"/>
        </w:rPr>
        <w:t>60%</w:t>
      </w:r>
      <w:r w:rsidRPr="00672362">
        <w:rPr>
          <w:rFonts w:hint="eastAsia"/>
          <w:bCs/>
          <w:sz w:val="24"/>
        </w:rPr>
        <w:t>的混合型基金；</w:t>
      </w:r>
      <w:r w:rsidRPr="00672362">
        <w:rPr>
          <w:rFonts w:hint="eastAsia"/>
          <w:bCs/>
          <w:sz w:val="24"/>
        </w:rPr>
        <w:t>2</w:t>
      </w:r>
      <w:r w:rsidRPr="00672362">
        <w:rPr>
          <w:rFonts w:hint="eastAsia"/>
          <w:bCs/>
          <w:sz w:val="24"/>
        </w:rPr>
        <w:t>、根据基金披露的定期报告，最近四个季度中任一季度股票资产占基金资产比例均不低于</w:t>
      </w:r>
      <w:r w:rsidRPr="00672362">
        <w:rPr>
          <w:rFonts w:hint="eastAsia"/>
          <w:bCs/>
          <w:sz w:val="24"/>
        </w:rPr>
        <w:t>60%</w:t>
      </w:r>
      <w:r w:rsidRPr="00672362">
        <w:rPr>
          <w:rFonts w:hint="eastAsia"/>
          <w:bCs/>
          <w:sz w:val="24"/>
        </w:rPr>
        <w:t>的混合型基金。</w:t>
      </w:r>
    </w:p>
    <w:p w14:paraId="431FC65D" w14:textId="77777777" w:rsidR="00F82832" w:rsidRDefault="00F82832" w:rsidP="00F82832">
      <w:pPr>
        <w:spacing w:line="360" w:lineRule="auto"/>
        <w:ind w:firstLine="480"/>
        <w:rPr>
          <w:bCs/>
          <w:sz w:val="24"/>
        </w:rPr>
      </w:pPr>
      <w:r>
        <w:rPr>
          <w:rFonts w:hint="eastAsia"/>
          <w:bCs/>
          <w:sz w:val="24"/>
        </w:rPr>
        <w:t>如法律法规或监管机构变更投资品种的投资比例限制，基金管理人在履行适当程序后，可以调整上述投资品种的投资比例。</w:t>
      </w:r>
    </w:p>
    <w:p w14:paraId="3509BB39" w14:textId="354D572D" w:rsidR="00F82832" w:rsidRDefault="00BB2995" w:rsidP="00F82832">
      <w:pPr>
        <w:spacing w:line="360" w:lineRule="auto"/>
        <w:ind w:firstLineChars="250" w:firstLine="600"/>
        <w:rPr>
          <w:rFonts w:ascii="宋体" w:hAnsi="宋体" w:cs="Arial"/>
          <w:sz w:val="24"/>
        </w:rPr>
      </w:pPr>
      <w:r>
        <w:rPr>
          <w:rFonts w:hint="eastAsia"/>
          <w:color w:val="000000"/>
          <w:kern w:val="0"/>
          <w:sz w:val="24"/>
          <w:szCs w:val="24"/>
        </w:rPr>
        <w:t>（二）</w:t>
      </w:r>
      <w:r w:rsidR="00F82832" w:rsidRPr="00550150">
        <w:rPr>
          <w:rFonts w:ascii="宋体" w:hAnsi="宋体" w:cs="Arial" w:hint="eastAsia"/>
          <w:sz w:val="24"/>
        </w:rPr>
        <w:t>基金托管人根据有关法律法规的规定及基金合同的约定，对基金投</w:t>
      </w:r>
      <w:r w:rsidR="00F82832" w:rsidRPr="00550150">
        <w:rPr>
          <w:rFonts w:ascii="宋体" w:hAnsi="宋体" w:cs="Arial" w:hint="eastAsia"/>
          <w:sz w:val="24"/>
        </w:rPr>
        <w:lastRenderedPageBreak/>
        <w:t>资比例进行监督。基金托管人按下述比例和调整期限进行监督：</w:t>
      </w:r>
    </w:p>
    <w:p w14:paraId="749AB43F" w14:textId="79CB8E02" w:rsidR="00F82832" w:rsidRDefault="00F82832" w:rsidP="00F82832">
      <w:pPr>
        <w:spacing w:line="360" w:lineRule="auto"/>
        <w:ind w:firstLineChars="250" w:firstLine="600"/>
        <w:rPr>
          <w:sz w:val="24"/>
        </w:rPr>
      </w:pPr>
      <w:r>
        <w:rPr>
          <w:rFonts w:hint="eastAsia"/>
          <w:sz w:val="24"/>
        </w:rPr>
        <w:t>（</w:t>
      </w:r>
      <w:r>
        <w:rPr>
          <w:rFonts w:hint="eastAsia"/>
          <w:sz w:val="24"/>
        </w:rPr>
        <w:t>1</w:t>
      </w:r>
      <w:r>
        <w:rPr>
          <w:rFonts w:hint="eastAsia"/>
          <w:sz w:val="24"/>
        </w:rPr>
        <w:t>）</w:t>
      </w:r>
      <w:r w:rsidRPr="00594747">
        <w:rPr>
          <w:rFonts w:hint="eastAsia"/>
          <w:sz w:val="24"/>
        </w:rPr>
        <w:t>本基金将不低于</w:t>
      </w:r>
      <w:r w:rsidRPr="00594747">
        <w:rPr>
          <w:rFonts w:hint="eastAsia"/>
          <w:sz w:val="24"/>
        </w:rPr>
        <w:t>80%</w:t>
      </w:r>
      <w:r w:rsidRPr="00594747">
        <w:rPr>
          <w:rFonts w:hint="eastAsia"/>
          <w:sz w:val="24"/>
        </w:rPr>
        <w:t>的基金资产投资于经中国证监会依法核准或注册的公开募集</w:t>
      </w:r>
      <w:r w:rsidRPr="0003048F">
        <w:rPr>
          <w:rFonts w:hint="eastAsia"/>
          <w:sz w:val="24"/>
        </w:rPr>
        <w:t>证券投资基金</w:t>
      </w:r>
      <w:r w:rsidRPr="00594747">
        <w:rPr>
          <w:rFonts w:hint="eastAsia"/>
          <w:sz w:val="24"/>
        </w:rPr>
        <w:t>，其中，投资于货币市场基金的资产占基金资产不超过</w:t>
      </w:r>
      <w:r w:rsidRPr="00594747">
        <w:rPr>
          <w:rFonts w:hint="eastAsia"/>
          <w:sz w:val="24"/>
        </w:rPr>
        <w:t>15%</w:t>
      </w:r>
      <w:r>
        <w:rPr>
          <w:rFonts w:hint="eastAsia"/>
          <w:sz w:val="24"/>
        </w:rPr>
        <w:t>；</w:t>
      </w:r>
      <w:r w:rsidR="00C008D4">
        <w:rPr>
          <w:rFonts w:hint="eastAsia"/>
          <w:bCs/>
          <w:sz w:val="24"/>
        </w:rPr>
        <w:t>投资于</w:t>
      </w:r>
      <w:r w:rsidR="00C008D4">
        <w:rPr>
          <w:rFonts w:hint="eastAsia"/>
          <w:bCs/>
          <w:sz w:val="24"/>
        </w:rPr>
        <w:t>QDII</w:t>
      </w:r>
      <w:r w:rsidR="00C008D4">
        <w:rPr>
          <w:rFonts w:hint="eastAsia"/>
          <w:bCs/>
          <w:sz w:val="24"/>
        </w:rPr>
        <w:t>、</w:t>
      </w:r>
      <w:r w:rsidR="00C008D4" w:rsidRPr="000D38C2">
        <w:rPr>
          <w:rFonts w:hint="eastAsia"/>
          <w:bCs/>
          <w:sz w:val="24"/>
        </w:rPr>
        <w:t>香港互认基金</w:t>
      </w:r>
      <w:r w:rsidR="00C008D4" w:rsidRPr="00672362">
        <w:rPr>
          <w:rFonts w:hint="eastAsia"/>
          <w:bCs/>
          <w:sz w:val="24"/>
        </w:rPr>
        <w:t>的比例</w:t>
      </w:r>
      <w:r w:rsidR="00C008D4">
        <w:rPr>
          <w:rFonts w:hint="eastAsia"/>
          <w:bCs/>
          <w:sz w:val="24"/>
        </w:rPr>
        <w:t>合计</w:t>
      </w:r>
      <w:r w:rsidR="00C008D4" w:rsidRPr="00672362">
        <w:rPr>
          <w:rFonts w:hint="eastAsia"/>
          <w:bCs/>
          <w:sz w:val="24"/>
        </w:rPr>
        <w:t>不得超过基金资产的</w:t>
      </w:r>
      <w:r w:rsidR="00C008D4">
        <w:rPr>
          <w:rFonts w:hint="eastAsia"/>
          <w:bCs/>
          <w:sz w:val="24"/>
        </w:rPr>
        <w:t>20</w:t>
      </w:r>
      <w:r w:rsidR="00C008D4" w:rsidRPr="00672362">
        <w:rPr>
          <w:rFonts w:hint="eastAsia"/>
          <w:bCs/>
          <w:sz w:val="24"/>
        </w:rPr>
        <w:t>%</w:t>
      </w:r>
      <w:r w:rsidR="00C008D4">
        <w:rPr>
          <w:rFonts w:hint="eastAsia"/>
          <w:bCs/>
          <w:sz w:val="24"/>
        </w:rPr>
        <w:t>；</w:t>
      </w:r>
    </w:p>
    <w:p w14:paraId="6E01DB75" w14:textId="77777777" w:rsidR="00F82832" w:rsidRDefault="00F82832" w:rsidP="00F82832">
      <w:pPr>
        <w:spacing w:line="360" w:lineRule="auto"/>
        <w:ind w:firstLineChars="250" w:firstLine="600"/>
        <w:rPr>
          <w:sz w:val="24"/>
        </w:rPr>
      </w:pPr>
      <w:r>
        <w:rPr>
          <w:rFonts w:hint="eastAsia"/>
          <w:sz w:val="24"/>
        </w:rPr>
        <w:t>（</w:t>
      </w:r>
      <w:r>
        <w:rPr>
          <w:rFonts w:hint="eastAsia"/>
          <w:sz w:val="24"/>
        </w:rPr>
        <w:t>2</w:t>
      </w:r>
      <w:r>
        <w:rPr>
          <w:rFonts w:hint="eastAsia"/>
          <w:sz w:val="24"/>
        </w:rPr>
        <w:t>）本基金投资于</w:t>
      </w:r>
      <w:r w:rsidRPr="007753FD">
        <w:rPr>
          <w:rFonts w:hint="eastAsia"/>
          <w:sz w:val="24"/>
        </w:rPr>
        <w:t>股票、存托凭证、股票型基金</w:t>
      </w:r>
      <w:r w:rsidRPr="007753FD">
        <w:rPr>
          <w:rFonts w:hint="eastAsia"/>
          <w:sz w:val="24"/>
        </w:rPr>
        <w:t>(</w:t>
      </w:r>
      <w:r w:rsidRPr="007753FD">
        <w:rPr>
          <w:rFonts w:hint="eastAsia"/>
          <w:sz w:val="24"/>
        </w:rPr>
        <w:t>包括股票指数基金</w:t>
      </w:r>
      <w:r w:rsidRPr="007753FD">
        <w:rPr>
          <w:rFonts w:hint="eastAsia"/>
          <w:sz w:val="24"/>
        </w:rPr>
        <w:t>)</w:t>
      </w:r>
      <w:r w:rsidRPr="007753FD">
        <w:rPr>
          <w:rFonts w:hint="eastAsia"/>
          <w:sz w:val="24"/>
        </w:rPr>
        <w:t>、混合型基金等权益类资产的比例合计占基金资产的</w:t>
      </w:r>
      <w:r w:rsidRPr="007753FD">
        <w:rPr>
          <w:rFonts w:hint="eastAsia"/>
          <w:sz w:val="24"/>
        </w:rPr>
        <w:t>0%-50%</w:t>
      </w:r>
      <w:r w:rsidRPr="007753FD">
        <w:rPr>
          <w:rFonts w:hint="eastAsia"/>
          <w:sz w:val="24"/>
        </w:rPr>
        <w:t>；投资于港股通标的股票不超过股票资产的</w:t>
      </w:r>
      <w:r w:rsidRPr="007753FD">
        <w:rPr>
          <w:rFonts w:hint="eastAsia"/>
          <w:sz w:val="24"/>
        </w:rPr>
        <w:t>50%</w:t>
      </w:r>
      <w:r>
        <w:rPr>
          <w:rFonts w:hint="eastAsia"/>
          <w:sz w:val="24"/>
        </w:rPr>
        <w:t>；</w:t>
      </w:r>
      <w:r>
        <w:rPr>
          <w:rFonts w:hint="eastAsia"/>
          <w:sz w:val="24"/>
        </w:rPr>
        <w:t xml:space="preserve"> </w:t>
      </w:r>
    </w:p>
    <w:p w14:paraId="584CFA09" w14:textId="77777777" w:rsidR="00F82832" w:rsidRDefault="00F82832" w:rsidP="00F82832">
      <w:pPr>
        <w:spacing w:line="360" w:lineRule="auto"/>
        <w:ind w:firstLineChars="250" w:firstLine="600"/>
        <w:rPr>
          <w:sz w:val="24"/>
        </w:rPr>
      </w:pPr>
      <w:r>
        <w:rPr>
          <w:rFonts w:hint="eastAsia"/>
          <w:sz w:val="24"/>
        </w:rPr>
        <w:t>（</w:t>
      </w:r>
      <w:r>
        <w:rPr>
          <w:rFonts w:hint="eastAsia"/>
          <w:sz w:val="24"/>
        </w:rPr>
        <w:t>3</w:t>
      </w:r>
      <w:r>
        <w:rPr>
          <w:rFonts w:hint="eastAsia"/>
          <w:sz w:val="24"/>
        </w:rPr>
        <w:t>）本基金持有单只基金的市值，不高于本基金资产净值的</w:t>
      </w:r>
      <w:r>
        <w:rPr>
          <w:rFonts w:hint="eastAsia"/>
          <w:sz w:val="24"/>
        </w:rPr>
        <w:t>20%</w:t>
      </w:r>
      <w:r>
        <w:rPr>
          <w:rFonts w:hint="eastAsia"/>
          <w:sz w:val="24"/>
        </w:rPr>
        <w:t>，且不得持有其他基金中基金；</w:t>
      </w:r>
    </w:p>
    <w:p w14:paraId="1C20FFB7" w14:textId="2136B238" w:rsidR="00F82832" w:rsidRDefault="00F82832" w:rsidP="00F82832">
      <w:pPr>
        <w:spacing w:line="360" w:lineRule="auto"/>
        <w:ind w:firstLineChars="250" w:firstLine="600"/>
        <w:rPr>
          <w:sz w:val="24"/>
        </w:rPr>
      </w:pPr>
      <w:r>
        <w:rPr>
          <w:rFonts w:hint="eastAsia"/>
          <w:sz w:val="24"/>
        </w:rPr>
        <w:t>（</w:t>
      </w:r>
      <w:r>
        <w:rPr>
          <w:rFonts w:hint="eastAsia"/>
          <w:sz w:val="24"/>
        </w:rPr>
        <w:t>4</w:t>
      </w:r>
      <w:r>
        <w:rPr>
          <w:rFonts w:hint="eastAsia"/>
          <w:sz w:val="24"/>
        </w:rPr>
        <w:t>）本基金管理人管理的全部基金（</w:t>
      </w:r>
      <w:r>
        <w:rPr>
          <w:rFonts w:hint="eastAsia"/>
          <w:sz w:val="24"/>
        </w:rPr>
        <w:t>ETF</w:t>
      </w:r>
      <w:r>
        <w:rPr>
          <w:rFonts w:hint="eastAsia"/>
          <w:sz w:val="24"/>
        </w:rPr>
        <w:t>联接基金除外）持有一只基金不得超过被投资基金净资产的</w:t>
      </w:r>
      <w:r>
        <w:rPr>
          <w:rFonts w:hint="eastAsia"/>
          <w:sz w:val="24"/>
        </w:rPr>
        <w:t>20%</w:t>
      </w:r>
      <w:r>
        <w:rPr>
          <w:rFonts w:hint="eastAsia"/>
          <w:sz w:val="24"/>
        </w:rPr>
        <w:t>，被投资基金净资产规模以最近定期报告披露的规模为准；</w:t>
      </w:r>
    </w:p>
    <w:p w14:paraId="38FEDE28" w14:textId="77777777" w:rsidR="00F82832" w:rsidRDefault="00F82832" w:rsidP="00F82832">
      <w:pPr>
        <w:spacing w:line="360" w:lineRule="auto"/>
        <w:ind w:firstLineChars="250" w:firstLine="600"/>
        <w:rPr>
          <w:sz w:val="24"/>
        </w:rPr>
      </w:pPr>
      <w:r>
        <w:rPr>
          <w:rFonts w:hint="eastAsia"/>
          <w:sz w:val="24"/>
        </w:rPr>
        <w:t>（</w:t>
      </w:r>
      <w:r>
        <w:rPr>
          <w:rFonts w:hint="eastAsia"/>
          <w:sz w:val="24"/>
        </w:rPr>
        <w:t>5</w:t>
      </w:r>
      <w:r>
        <w:rPr>
          <w:rFonts w:hint="eastAsia"/>
          <w:sz w:val="24"/>
        </w:rPr>
        <w:t>）本基金不得持有具有复杂、衍生品性质的基金份额，包括分级基金和中国证监会认定的其他基金份额；</w:t>
      </w:r>
    </w:p>
    <w:p w14:paraId="249D73BC" w14:textId="77777777" w:rsidR="00F82832" w:rsidRDefault="00F82832" w:rsidP="00F82832">
      <w:pPr>
        <w:spacing w:line="360" w:lineRule="auto"/>
        <w:ind w:firstLineChars="250" w:firstLine="600"/>
        <w:rPr>
          <w:sz w:val="24"/>
        </w:rPr>
      </w:pPr>
      <w:r>
        <w:rPr>
          <w:rFonts w:hint="eastAsia"/>
          <w:sz w:val="24"/>
        </w:rPr>
        <w:t>（</w:t>
      </w:r>
      <w:r>
        <w:rPr>
          <w:rFonts w:hint="eastAsia"/>
          <w:sz w:val="24"/>
        </w:rPr>
        <w:t>6</w:t>
      </w:r>
      <w:r>
        <w:rPr>
          <w:rFonts w:hint="eastAsia"/>
          <w:sz w:val="24"/>
        </w:rPr>
        <w:t>）</w:t>
      </w:r>
      <w:r w:rsidRPr="00E33561">
        <w:rPr>
          <w:rFonts w:hint="eastAsia"/>
          <w:sz w:val="24"/>
        </w:rPr>
        <w:t>本基金投资其他基金，被投资基金的运作期限应当不少于</w:t>
      </w:r>
      <w:r w:rsidRPr="00E33561">
        <w:rPr>
          <w:rFonts w:hint="eastAsia"/>
          <w:sz w:val="24"/>
        </w:rPr>
        <w:t>1</w:t>
      </w:r>
      <w:r w:rsidRPr="00E33561">
        <w:rPr>
          <w:rFonts w:hint="eastAsia"/>
          <w:sz w:val="24"/>
        </w:rPr>
        <w:t>年、最近定期报告披露的基金净资产应当不低于</w:t>
      </w:r>
      <w:r w:rsidRPr="00E33561">
        <w:rPr>
          <w:rFonts w:hint="eastAsia"/>
          <w:sz w:val="24"/>
        </w:rPr>
        <w:t>1</w:t>
      </w:r>
      <w:r w:rsidRPr="00E33561">
        <w:rPr>
          <w:rFonts w:hint="eastAsia"/>
          <w:sz w:val="24"/>
        </w:rPr>
        <w:t>亿元；</w:t>
      </w:r>
    </w:p>
    <w:p w14:paraId="476DA68C" w14:textId="77777777" w:rsidR="00F82832" w:rsidRDefault="00F82832" w:rsidP="00F82832">
      <w:pPr>
        <w:spacing w:line="360" w:lineRule="auto"/>
        <w:ind w:firstLineChars="250" w:firstLine="600"/>
        <w:rPr>
          <w:sz w:val="24"/>
        </w:rPr>
      </w:pPr>
      <w:r>
        <w:rPr>
          <w:rFonts w:hint="eastAsia"/>
          <w:sz w:val="24"/>
        </w:rPr>
        <w:t>（</w:t>
      </w:r>
      <w:r>
        <w:rPr>
          <w:rFonts w:hint="eastAsia"/>
          <w:sz w:val="24"/>
        </w:rPr>
        <w:t>7</w:t>
      </w:r>
      <w:r>
        <w:rPr>
          <w:rFonts w:hint="eastAsia"/>
          <w:sz w:val="24"/>
        </w:rPr>
        <w:t>）本基金投资于封闭运作基金、定期开放基金等流通受限基金的比例合计不得超过基金资产净值的</w:t>
      </w:r>
      <w:r>
        <w:rPr>
          <w:rFonts w:hint="eastAsia"/>
          <w:sz w:val="24"/>
        </w:rPr>
        <w:t>10%</w:t>
      </w:r>
      <w:r>
        <w:rPr>
          <w:rFonts w:hint="eastAsia"/>
          <w:sz w:val="24"/>
        </w:rPr>
        <w:t>；</w:t>
      </w:r>
    </w:p>
    <w:p w14:paraId="549B2BFD" w14:textId="77777777" w:rsidR="00F82832" w:rsidRDefault="00F82832" w:rsidP="00F82832">
      <w:pPr>
        <w:spacing w:line="360" w:lineRule="auto"/>
        <w:ind w:firstLineChars="250" w:firstLine="600"/>
        <w:rPr>
          <w:sz w:val="24"/>
        </w:rPr>
      </w:pPr>
      <w:r>
        <w:rPr>
          <w:rFonts w:hint="eastAsia"/>
          <w:sz w:val="24"/>
        </w:rPr>
        <w:t>（</w:t>
      </w:r>
      <w:r>
        <w:rPr>
          <w:rFonts w:hint="eastAsia"/>
          <w:sz w:val="24"/>
        </w:rPr>
        <w:t>8</w:t>
      </w:r>
      <w:r>
        <w:rPr>
          <w:rFonts w:hint="eastAsia"/>
          <w:sz w:val="24"/>
        </w:rPr>
        <w:t>）保持不低于基金资产净值</w:t>
      </w:r>
      <w:r>
        <w:rPr>
          <w:rFonts w:hint="eastAsia"/>
          <w:sz w:val="24"/>
        </w:rPr>
        <w:t>5%</w:t>
      </w:r>
      <w:r>
        <w:rPr>
          <w:rFonts w:hint="eastAsia"/>
          <w:sz w:val="24"/>
        </w:rPr>
        <w:t>的现金或者到期日在一年以内的政府债券；其中，现金不包括结算备付金、存出保证金、应收申购款等；</w:t>
      </w:r>
    </w:p>
    <w:p w14:paraId="5FF36EA9" w14:textId="5A475CAC" w:rsidR="00F82832" w:rsidRDefault="00F82832" w:rsidP="00F82832">
      <w:pPr>
        <w:spacing w:line="360" w:lineRule="auto"/>
        <w:ind w:firstLineChars="250" w:firstLine="600"/>
        <w:rPr>
          <w:sz w:val="24"/>
        </w:rPr>
      </w:pPr>
      <w:r>
        <w:rPr>
          <w:rFonts w:hint="eastAsia"/>
          <w:sz w:val="24"/>
        </w:rPr>
        <w:t>（</w:t>
      </w:r>
      <w:r>
        <w:rPr>
          <w:rFonts w:hint="eastAsia"/>
          <w:sz w:val="24"/>
        </w:rPr>
        <w:t>9</w:t>
      </w:r>
      <w:r>
        <w:rPr>
          <w:rFonts w:hint="eastAsia"/>
          <w:sz w:val="24"/>
        </w:rPr>
        <w:t>）本基金持有一家公司发行的证券（不含本基金所投资的基金份额，同一家公司在内地和香港同时上市的</w:t>
      </w:r>
      <w:r>
        <w:rPr>
          <w:rFonts w:hint="eastAsia"/>
          <w:sz w:val="24"/>
        </w:rPr>
        <w:t>A+H</w:t>
      </w:r>
      <w:r>
        <w:rPr>
          <w:rFonts w:hint="eastAsia"/>
          <w:sz w:val="24"/>
        </w:rPr>
        <w:t>股合并计算），其市值不超过基金资产净值的</w:t>
      </w:r>
      <w:r>
        <w:rPr>
          <w:rFonts w:hint="eastAsia"/>
          <w:sz w:val="24"/>
        </w:rPr>
        <w:t>10%</w:t>
      </w:r>
      <w:r>
        <w:rPr>
          <w:rFonts w:hint="eastAsia"/>
          <w:sz w:val="24"/>
        </w:rPr>
        <w:t>；</w:t>
      </w:r>
    </w:p>
    <w:p w14:paraId="18E93CDD" w14:textId="68088701" w:rsidR="00F82832" w:rsidRDefault="00F82832" w:rsidP="00F82832">
      <w:pPr>
        <w:spacing w:line="360" w:lineRule="auto"/>
        <w:ind w:firstLineChars="250" w:firstLine="600"/>
        <w:rPr>
          <w:sz w:val="24"/>
        </w:rPr>
      </w:pPr>
      <w:r>
        <w:rPr>
          <w:rFonts w:hint="eastAsia"/>
          <w:sz w:val="24"/>
        </w:rPr>
        <w:t>（</w:t>
      </w:r>
      <w:r>
        <w:rPr>
          <w:rFonts w:hint="eastAsia"/>
          <w:sz w:val="24"/>
        </w:rPr>
        <w:t>10</w:t>
      </w:r>
      <w:r>
        <w:rPr>
          <w:rFonts w:hint="eastAsia"/>
          <w:sz w:val="24"/>
        </w:rPr>
        <w:t>）本基金管理人管理</w:t>
      </w:r>
      <w:r w:rsidRPr="00FD52CA">
        <w:rPr>
          <w:rFonts w:ascii="宋体" w:hAnsi="宋体" w:hint="eastAsia"/>
          <w:bCs/>
          <w:sz w:val="24"/>
        </w:rPr>
        <w:t>且由本基金托管人托管</w:t>
      </w:r>
      <w:r>
        <w:rPr>
          <w:rFonts w:hint="eastAsia"/>
          <w:sz w:val="24"/>
        </w:rPr>
        <w:t>的全部基金持有一家公司发行的证券（不含本基金所投资的基金份额，同一家公司在内地和香港同时上市的</w:t>
      </w:r>
      <w:r>
        <w:rPr>
          <w:rFonts w:hint="eastAsia"/>
          <w:sz w:val="24"/>
        </w:rPr>
        <w:t>A+H</w:t>
      </w:r>
      <w:r>
        <w:rPr>
          <w:rFonts w:hint="eastAsia"/>
          <w:sz w:val="24"/>
        </w:rPr>
        <w:t>股合并计算），不超过该证券的</w:t>
      </w:r>
      <w:r>
        <w:rPr>
          <w:rFonts w:hint="eastAsia"/>
          <w:sz w:val="24"/>
        </w:rPr>
        <w:t>10%</w:t>
      </w:r>
      <w:r>
        <w:rPr>
          <w:rFonts w:hint="eastAsia"/>
          <w:sz w:val="24"/>
        </w:rPr>
        <w:t>；</w:t>
      </w:r>
      <w:r>
        <w:rPr>
          <w:rFonts w:hint="eastAsia"/>
          <w:sz w:val="24"/>
        </w:rPr>
        <w:t xml:space="preserve"> </w:t>
      </w:r>
    </w:p>
    <w:p w14:paraId="46D09A3D" w14:textId="77777777" w:rsidR="00F82832" w:rsidRDefault="00F82832" w:rsidP="00F82832">
      <w:pPr>
        <w:spacing w:line="360" w:lineRule="auto"/>
        <w:ind w:firstLineChars="250" w:firstLine="600"/>
        <w:rPr>
          <w:sz w:val="24"/>
        </w:rPr>
      </w:pPr>
      <w:r>
        <w:rPr>
          <w:rFonts w:hint="eastAsia"/>
          <w:sz w:val="24"/>
        </w:rPr>
        <w:t>（</w:t>
      </w:r>
      <w:r>
        <w:rPr>
          <w:rFonts w:hint="eastAsia"/>
          <w:sz w:val="24"/>
        </w:rPr>
        <w:t>11</w:t>
      </w:r>
      <w:r>
        <w:rPr>
          <w:rFonts w:hint="eastAsia"/>
          <w:sz w:val="24"/>
        </w:rPr>
        <w:t>）本基金投资于同一原始权益人的各类资产支持证券的比例，不得超过基金资产净值的</w:t>
      </w:r>
      <w:r>
        <w:rPr>
          <w:rFonts w:hint="eastAsia"/>
          <w:sz w:val="24"/>
        </w:rPr>
        <w:t>10%</w:t>
      </w:r>
      <w:r>
        <w:rPr>
          <w:rFonts w:hint="eastAsia"/>
          <w:sz w:val="24"/>
        </w:rPr>
        <w:t>；</w:t>
      </w:r>
    </w:p>
    <w:p w14:paraId="4BB9F997" w14:textId="77777777" w:rsidR="00F82832" w:rsidRDefault="00F82832" w:rsidP="00F82832">
      <w:pPr>
        <w:spacing w:line="360" w:lineRule="auto"/>
        <w:ind w:firstLineChars="250" w:firstLine="600"/>
        <w:rPr>
          <w:sz w:val="24"/>
        </w:rPr>
      </w:pPr>
      <w:r>
        <w:rPr>
          <w:rFonts w:hint="eastAsia"/>
          <w:sz w:val="24"/>
        </w:rPr>
        <w:t>（</w:t>
      </w:r>
      <w:r>
        <w:rPr>
          <w:rFonts w:hint="eastAsia"/>
          <w:sz w:val="24"/>
        </w:rPr>
        <w:t>12</w:t>
      </w:r>
      <w:r>
        <w:rPr>
          <w:rFonts w:hint="eastAsia"/>
          <w:sz w:val="24"/>
        </w:rPr>
        <w:t>）本基金持有的全部资产支持证券，其市值不得超过基金资产净值的</w:t>
      </w:r>
      <w:r>
        <w:rPr>
          <w:rFonts w:hint="eastAsia"/>
          <w:sz w:val="24"/>
        </w:rPr>
        <w:lastRenderedPageBreak/>
        <w:t>20%</w:t>
      </w:r>
      <w:r>
        <w:rPr>
          <w:rFonts w:hint="eastAsia"/>
          <w:sz w:val="24"/>
        </w:rPr>
        <w:t>；</w:t>
      </w:r>
    </w:p>
    <w:p w14:paraId="38A8F11E" w14:textId="77777777" w:rsidR="00F82832" w:rsidRDefault="00F82832" w:rsidP="00F82832">
      <w:pPr>
        <w:spacing w:line="360" w:lineRule="auto"/>
        <w:ind w:firstLineChars="250" w:firstLine="600"/>
        <w:rPr>
          <w:sz w:val="24"/>
        </w:rPr>
      </w:pPr>
      <w:r>
        <w:rPr>
          <w:rFonts w:hint="eastAsia"/>
          <w:sz w:val="24"/>
        </w:rPr>
        <w:t>（</w:t>
      </w:r>
      <w:r>
        <w:rPr>
          <w:rFonts w:hint="eastAsia"/>
          <w:sz w:val="24"/>
        </w:rPr>
        <w:t>13</w:t>
      </w:r>
      <w:r>
        <w:rPr>
          <w:rFonts w:hint="eastAsia"/>
          <w:sz w:val="24"/>
        </w:rPr>
        <w:t>）本基金持有的同一（指同一信用级别）资产支持证券的比例，不得超过该资产支持证券规模的</w:t>
      </w:r>
      <w:r>
        <w:rPr>
          <w:rFonts w:hint="eastAsia"/>
          <w:sz w:val="24"/>
        </w:rPr>
        <w:t>10%</w:t>
      </w:r>
      <w:r>
        <w:rPr>
          <w:rFonts w:hint="eastAsia"/>
          <w:sz w:val="24"/>
        </w:rPr>
        <w:t>；</w:t>
      </w:r>
    </w:p>
    <w:p w14:paraId="4436EEE1" w14:textId="77777777" w:rsidR="00F82832" w:rsidRDefault="00F82832" w:rsidP="00F82832">
      <w:pPr>
        <w:spacing w:line="360" w:lineRule="auto"/>
        <w:ind w:firstLineChars="250" w:firstLine="600"/>
        <w:rPr>
          <w:sz w:val="24"/>
        </w:rPr>
      </w:pPr>
      <w:r>
        <w:rPr>
          <w:rFonts w:hint="eastAsia"/>
          <w:sz w:val="24"/>
        </w:rPr>
        <w:t>（</w:t>
      </w:r>
      <w:r>
        <w:rPr>
          <w:rFonts w:hint="eastAsia"/>
          <w:sz w:val="24"/>
        </w:rPr>
        <w:t>14</w:t>
      </w:r>
      <w:r>
        <w:rPr>
          <w:rFonts w:hint="eastAsia"/>
          <w:sz w:val="24"/>
        </w:rPr>
        <w:t>）本基金管理人管理</w:t>
      </w:r>
      <w:r w:rsidRPr="00FD52CA">
        <w:rPr>
          <w:rFonts w:ascii="宋体" w:hAnsi="宋体" w:hint="eastAsia"/>
          <w:bCs/>
          <w:sz w:val="24"/>
        </w:rPr>
        <w:t>且由本基金托管人托管</w:t>
      </w:r>
      <w:r>
        <w:rPr>
          <w:rFonts w:hint="eastAsia"/>
          <w:sz w:val="24"/>
        </w:rPr>
        <w:t>的全部基金投资于同一原始权益人的各类资产支持证券，不得超过其各类资产支持证券合计规模的</w:t>
      </w:r>
      <w:r>
        <w:rPr>
          <w:rFonts w:hint="eastAsia"/>
          <w:sz w:val="24"/>
        </w:rPr>
        <w:t>10%</w:t>
      </w:r>
      <w:r>
        <w:rPr>
          <w:rFonts w:hint="eastAsia"/>
          <w:sz w:val="24"/>
        </w:rPr>
        <w:t>；</w:t>
      </w:r>
    </w:p>
    <w:p w14:paraId="0A77058F" w14:textId="77777777" w:rsidR="00F82832" w:rsidRDefault="00F82832" w:rsidP="00F82832">
      <w:pPr>
        <w:spacing w:line="360" w:lineRule="auto"/>
        <w:ind w:firstLineChars="250" w:firstLine="600"/>
        <w:rPr>
          <w:sz w:val="24"/>
        </w:rPr>
      </w:pPr>
      <w:r>
        <w:rPr>
          <w:rFonts w:hint="eastAsia"/>
          <w:sz w:val="24"/>
        </w:rPr>
        <w:t>（</w:t>
      </w:r>
      <w:r>
        <w:rPr>
          <w:rFonts w:hint="eastAsia"/>
          <w:sz w:val="24"/>
        </w:rPr>
        <w:t>15</w:t>
      </w:r>
      <w:r>
        <w:rPr>
          <w:rFonts w:hint="eastAsia"/>
          <w:sz w:val="24"/>
        </w:rPr>
        <w:t>）本基金应投资于信用级别评级为</w:t>
      </w:r>
      <w:r>
        <w:rPr>
          <w:rFonts w:hint="eastAsia"/>
          <w:sz w:val="24"/>
        </w:rPr>
        <w:t>BBB</w:t>
      </w:r>
      <w:r>
        <w:rPr>
          <w:rFonts w:hint="eastAsia"/>
          <w:sz w:val="24"/>
        </w:rPr>
        <w:t>以上</w:t>
      </w:r>
      <w:r>
        <w:rPr>
          <w:rFonts w:hint="eastAsia"/>
          <w:sz w:val="24"/>
        </w:rPr>
        <w:t>(</w:t>
      </w:r>
      <w:r>
        <w:rPr>
          <w:rFonts w:hint="eastAsia"/>
          <w:sz w:val="24"/>
        </w:rPr>
        <w:t>含</w:t>
      </w:r>
      <w:r>
        <w:rPr>
          <w:rFonts w:hint="eastAsia"/>
          <w:sz w:val="24"/>
        </w:rPr>
        <w:t>BBB)</w:t>
      </w:r>
      <w:r>
        <w:rPr>
          <w:rFonts w:hint="eastAsia"/>
          <w:sz w:val="24"/>
        </w:rPr>
        <w:t>的资产支持证券。基金持有资产支持证券期间，如果其信用等级下降、不再符合投资标准，应在评级报告发布之日起</w:t>
      </w:r>
      <w:r>
        <w:rPr>
          <w:rFonts w:hint="eastAsia"/>
          <w:sz w:val="24"/>
        </w:rPr>
        <w:t>3</w:t>
      </w:r>
      <w:r>
        <w:rPr>
          <w:rFonts w:hint="eastAsia"/>
          <w:sz w:val="24"/>
        </w:rPr>
        <w:t>个月内予以全部卖出；</w:t>
      </w:r>
    </w:p>
    <w:p w14:paraId="131CEDEF" w14:textId="77777777" w:rsidR="00F82832" w:rsidRDefault="00F82832" w:rsidP="00F82832">
      <w:pPr>
        <w:spacing w:line="360" w:lineRule="auto"/>
        <w:ind w:firstLineChars="250" w:firstLine="600"/>
        <w:rPr>
          <w:sz w:val="24"/>
        </w:rPr>
      </w:pPr>
      <w:r>
        <w:rPr>
          <w:rFonts w:hint="eastAsia"/>
          <w:sz w:val="24"/>
        </w:rPr>
        <w:t>（</w:t>
      </w:r>
      <w:r>
        <w:rPr>
          <w:rFonts w:hint="eastAsia"/>
          <w:sz w:val="24"/>
        </w:rPr>
        <w:t>16</w:t>
      </w:r>
      <w:r>
        <w:rPr>
          <w:rFonts w:hint="eastAsia"/>
          <w:sz w:val="24"/>
        </w:rPr>
        <w:t>）基金财产参与股票发行申购，本基金所申报的金额不超过本基金的总资产，本基金所申报的股票数量不超过拟发行股票公司本次发行股票的总量；</w:t>
      </w:r>
    </w:p>
    <w:p w14:paraId="57E09907" w14:textId="77777777" w:rsidR="00F82832" w:rsidRDefault="00F82832" w:rsidP="00F82832">
      <w:pPr>
        <w:spacing w:line="360" w:lineRule="auto"/>
        <w:ind w:firstLineChars="250" w:firstLine="600"/>
        <w:rPr>
          <w:sz w:val="24"/>
        </w:rPr>
      </w:pPr>
      <w:r>
        <w:rPr>
          <w:rFonts w:hint="eastAsia"/>
          <w:sz w:val="24"/>
        </w:rPr>
        <w:t>（</w:t>
      </w:r>
      <w:r>
        <w:rPr>
          <w:rFonts w:hint="eastAsia"/>
          <w:sz w:val="24"/>
        </w:rPr>
        <w:t>17</w:t>
      </w:r>
      <w:r>
        <w:rPr>
          <w:rFonts w:hint="eastAsia"/>
          <w:sz w:val="24"/>
        </w:rPr>
        <w:t>）在全国银行间同业市场的债券回购最长期限为</w:t>
      </w:r>
      <w:r>
        <w:rPr>
          <w:rFonts w:hint="eastAsia"/>
          <w:sz w:val="24"/>
        </w:rPr>
        <w:t>1</w:t>
      </w:r>
      <w:r>
        <w:rPr>
          <w:rFonts w:hint="eastAsia"/>
          <w:sz w:val="24"/>
        </w:rPr>
        <w:t>年，债券回购到期后不得展期；</w:t>
      </w:r>
    </w:p>
    <w:p w14:paraId="5E5B8C04" w14:textId="77777777" w:rsidR="00F82832" w:rsidRDefault="00F82832" w:rsidP="00F82832">
      <w:pPr>
        <w:spacing w:line="360" w:lineRule="auto"/>
        <w:ind w:firstLineChars="250" w:firstLine="600"/>
        <w:rPr>
          <w:sz w:val="24"/>
        </w:rPr>
      </w:pPr>
      <w:r>
        <w:rPr>
          <w:rFonts w:hint="eastAsia"/>
          <w:sz w:val="24"/>
        </w:rPr>
        <w:t>（</w:t>
      </w:r>
      <w:r>
        <w:rPr>
          <w:rFonts w:hint="eastAsia"/>
          <w:sz w:val="24"/>
        </w:rPr>
        <w:t>18</w:t>
      </w:r>
      <w:r>
        <w:rPr>
          <w:rFonts w:hint="eastAsia"/>
          <w:sz w:val="24"/>
        </w:rPr>
        <w:t>）本基金总资产不得超过基金净资产的</w:t>
      </w:r>
      <w:r>
        <w:rPr>
          <w:rFonts w:hint="eastAsia"/>
          <w:sz w:val="24"/>
        </w:rPr>
        <w:t>140%</w:t>
      </w:r>
      <w:r>
        <w:rPr>
          <w:rFonts w:hint="eastAsia"/>
          <w:sz w:val="24"/>
        </w:rPr>
        <w:t>；</w:t>
      </w:r>
    </w:p>
    <w:p w14:paraId="7917538F" w14:textId="2A3022E2" w:rsidR="00F82832" w:rsidRDefault="00F82832" w:rsidP="00F82832">
      <w:pPr>
        <w:spacing w:line="360" w:lineRule="auto"/>
        <w:ind w:firstLineChars="250" w:firstLine="600"/>
        <w:rPr>
          <w:sz w:val="24"/>
        </w:rPr>
      </w:pPr>
      <w:r>
        <w:rPr>
          <w:rFonts w:hint="eastAsia"/>
          <w:sz w:val="24"/>
        </w:rPr>
        <w:t>（</w:t>
      </w:r>
      <w:r>
        <w:rPr>
          <w:rFonts w:hint="eastAsia"/>
          <w:sz w:val="24"/>
        </w:rPr>
        <w:t>19</w:t>
      </w:r>
      <w:r>
        <w:rPr>
          <w:rFonts w:hint="eastAsia"/>
          <w:sz w:val="24"/>
        </w:rPr>
        <w:t>）本基金主动投资于流动性受限资产的市值合计不得超过基金资产净值的</w:t>
      </w:r>
      <w:r>
        <w:rPr>
          <w:rFonts w:hint="eastAsia"/>
          <w:sz w:val="24"/>
        </w:rPr>
        <w:t>15%</w:t>
      </w:r>
      <w:r>
        <w:rPr>
          <w:rFonts w:hint="eastAsia"/>
          <w:sz w:val="24"/>
        </w:rPr>
        <w:t>；</w:t>
      </w:r>
      <w:r>
        <w:rPr>
          <w:rFonts w:hint="eastAsia"/>
          <w:sz w:val="24"/>
        </w:rPr>
        <w:t xml:space="preserve"> </w:t>
      </w:r>
      <w:r>
        <w:rPr>
          <w:rFonts w:hint="eastAsia"/>
          <w:sz w:val="24"/>
        </w:rPr>
        <w:t>因证券市场波动、上市公司股票停牌、基金规模变动等基金管理人之外的因素致使基金不符合该比例限制的，基金管理人不得主动新增流动性受限资产的投资；</w:t>
      </w:r>
    </w:p>
    <w:p w14:paraId="0EED9A8D" w14:textId="13B6F2B3" w:rsidR="00F82832" w:rsidRDefault="00F82832" w:rsidP="00F82832">
      <w:pPr>
        <w:spacing w:line="360" w:lineRule="auto"/>
        <w:ind w:firstLineChars="250" w:firstLine="600"/>
        <w:rPr>
          <w:sz w:val="24"/>
        </w:rPr>
      </w:pPr>
      <w:r>
        <w:rPr>
          <w:rFonts w:hint="eastAsia"/>
          <w:sz w:val="24"/>
        </w:rPr>
        <w:t>（</w:t>
      </w:r>
      <w:r>
        <w:rPr>
          <w:rFonts w:hint="eastAsia"/>
          <w:sz w:val="24"/>
        </w:rPr>
        <w:t>20</w:t>
      </w:r>
      <w:r>
        <w:rPr>
          <w:rFonts w:hint="eastAsia"/>
          <w:sz w:val="24"/>
        </w:rPr>
        <w:t>）</w:t>
      </w:r>
      <w:r w:rsidRPr="007753FD">
        <w:rPr>
          <w:rFonts w:hint="eastAsia"/>
          <w:sz w:val="24"/>
        </w:rPr>
        <w:t>本基金管理人管理</w:t>
      </w:r>
      <w:r w:rsidRPr="00FD52CA">
        <w:rPr>
          <w:rFonts w:ascii="宋体" w:hAnsi="宋体" w:hint="eastAsia"/>
          <w:bCs/>
          <w:sz w:val="24"/>
        </w:rPr>
        <w:t>且由本基金托管人托管</w:t>
      </w:r>
      <w:r w:rsidRPr="007753FD">
        <w:rPr>
          <w:rFonts w:hint="eastAsia"/>
          <w:sz w:val="24"/>
        </w:rPr>
        <w:t>的全部开放式基金持有一家上市公司发行的可流通股票，不得超过该上市公司可流通股票的</w:t>
      </w:r>
      <w:r w:rsidRPr="007753FD">
        <w:rPr>
          <w:rFonts w:hint="eastAsia"/>
          <w:sz w:val="24"/>
        </w:rPr>
        <w:t>15%</w:t>
      </w:r>
      <w:r w:rsidRPr="007753FD">
        <w:rPr>
          <w:rFonts w:hint="eastAsia"/>
          <w:sz w:val="24"/>
        </w:rPr>
        <w:t>；本基金管理人管理的全部投资组合持有一家上市公司发行的可流通股票，不得超过该上市公司可流通股票的</w:t>
      </w:r>
      <w:r w:rsidRPr="007753FD">
        <w:rPr>
          <w:rFonts w:hint="eastAsia"/>
          <w:sz w:val="24"/>
        </w:rPr>
        <w:t>30%</w:t>
      </w:r>
      <w:r w:rsidRPr="007753FD">
        <w:rPr>
          <w:rFonts w:hint="eastAsia"/>
          <w:sz w:val="24"/>
        </w:rPr>
        <w:t>；完全按照有关指数的构成比例进行证券投资的开放式基金以及中国证监会认定的特殊投资组合可不受前述比例限制；</w:t>
      </w:r>
    </w:p>
    <w:p w14:paraId="4C4EC19A" w14:textId="77777777" w:rsidR="00F82832" w:rsidRDefault="00F82832" w:rsidP="00F82832">
      <w:pPr>
        <w:spacing w:line="360" w:lineRule="auto"/>
        <w:ind w:firstLineChars="250" w:firstLine="600"/>
        <w:rPr>
          <w:sz w:val="24"/>
        </w:rPr>
      </w:pPr>
      <w:r>
        <w:rPr>
          <w:rFonts w:hint="eastAsia"/>
          <w:sz w:val="24"/>
        </w:rPr>
        <w:t>（</w:t>
      </w:r>
      <w:r>
        <w:rPr>
          <w:rFonts w:hint="eastAsia"/>
          <w:sz w:val="24"/>
        </w:rPr>
        <w:t>21</w:t>
      </w:r>
      <w:r>
        <w:rPr>
          <w:rFonts w:hint="eastAsia"/>
          <w:sz w:val="24"/>
        </w:rPr>
        <w:t>）本基金与私募类证券资管产品及中国证监会认定的其他主体为交易对手开展逆回购交易的，可接受质押品的资质要求应当与基金合同约定的投资范围保持一致；</w:t>
      </w:r>
    </w:p>
    <w:p w14:paraId="04661B7F" w14:textId="77777777" w:rsidR="00F82832" w:rsidRDefault="00F82832" w:rsidP="00F82832">
      <w:pPr>
        <w:spacing w:line="360" w:lineRule="auto"/>
        <w:ind w:firstLineChars="250" w:firstLine="600"/>
        <w:rPr>
          <w:sz w:val="24"/>
        </w:rPr>
      </w:pPr>
      <w:r>
        <w:rPr>
          <w:rFonts w:hint="eastAsia"/>
          <w:sz w:val="24"/>
        </w:rPr>
        <w:t>（</w:t>
      </w:r>
      <w:r>
        <w:rPr>
          <w:rFonts w:hint="eastAsia"/>
          <w:sz w:val="24"/>
        </w:rPr>
        <w:t>22</w:t>
      </w:r>
      <w:r>
        <w:rPr>
          <w:rFonts w:hint="eastAsia"/>
          <w:sz w:val="24"/>
        </w:rPr>
        <w:t>）</w:t>
      </w:r>
      <w:r w:rsidRPr="007753FD">
        <w:rPr>
          <w:rFonts w:hint="eastAsia"/>
          <w:sz w:val="24"/>
        </w:rPr>
        <w:t>本基金投资存托凭证的比例限制依照境内上市交易的股票执行</w:t>
      </w:r>
      <w:r>
        <w:rPr>
          <w:rFonts w:hint="eastAsia"/>
          <w:sz w:val="24"/>
        </w:rPr>
        <w:t>；</w:t>
      </w:r>
    </w:p>
    <w:p w14:paraId="5C3995DA" w14:textId="77777777" w:rsidR="00F82832" w:rsidRDefault="00F82832" w:rsidP="00F82832">
      <w:pPr>
        <w:spacing w:line="360" w:lineRule="auto"/>
        <w:ind w:firstLineChars="250" w:firstLine="600"/>
        <w:rPr>
          <w:sz w:val="24"/>
        </w:rPr>
      </w:pPr>
      <w:r>
        <w:rPr>
          <w:rFonts w:hint="eastAsia"/>
          <w:sz w:val="24"/>
        </w:rPr>
        <w:t>（</w:t>
      </w:r>
      <w:r>
        <w:rPr>
          <w:rFonts w:hint="eastAsia"/>
          <w:sz w:val="24"/>
        </w:rPr>
        <w:t>23</w:t>
      </w:r>
      <w:r>
        <w:rPr>
          <w:rFonts w:hint="eastAsia"/>
          <w:sz w:val="24"/>
        </w:rPr>
        <w:t>）法律法规及中国证监会规定的其他投资比例限制。</w:t>
      </w:r>
    </w:p>
    <w:p w14:paraId="2836A74F" w14:textId="77777777" w:rsidR="00F82832" w:rsidRDefault="00F82832" w:rsidP="00F82832">
      <w:pPr>
        <w:autoSpaceDE w:val="0"/>
        <w:autoSpaceDN w:val="0"/>
        <w:adjustRightInd w:val="0"/>
        <w:spacing w:line="360" w:lineRule="auto"/>
        <w:ind w:firstLineChars="200" w:firstLine="480"/>
        <w:jc w:val="left"/>
        <w:rPr>
          <w:rFonts w:hAnsi="宋体"/>
          <w:color w:val="000000"/>
          <w:sz w:val="24"/>
        </w:rPr>
      </w:pPr>
      <w:r>
        <w:rPr>
          <w:rFonts w:hint="eastAsia"/>
          <w:sz w:val="24"/>
        </w:rPr>
        <w:t>因证券市场波动、证券发行人合并、基金规模变动等基金管理人之外的因素，致使基金投资比例不符合除上述第（</w:t>
      </w:r>
      <w:r>
        <w:rPr>
          <w:rFonts w:hint="eastAsia"/>
          <w:sz w:val="24"/>
        </w:rPr>
        <w:t>3</w:t>
      </w:r>
      <w:r>
        <w:rPr>
          <w:rFonts w:hint="eastAsia"/>
          <w:sz w:val="24"/>
        </w:rPr>
        <w:t>）、（</w:t>
      </w:r>
      <w:r>
        <w:rPr>
          <w:sz w:val="24"/>
        </w:rPr>
        <w:t>4</w:t>
      </w:r>
      <w:r>
        <w:rPr>
          <w:rFonts w:hint="eastAsia"/>
          <w:sz w:val="24"/>
        </w:rPr>
        <w:t>）、（</w:t>
      </w:r>
      <w:r>
        <w:rPr>
          <w:rFonts w:hint="eastAsia"/>
          <w:sz w:val="24"/>
        </w:rPr>
        <w:t>8</w:t>
      </w:r>
      <w:r>
        <w:rPr>
          <w:rFonts w:hint="eastAsia"/>
          <w:sz w:val="24"/>
        </w:rPr>
        <w:t>）、（</w:t>
      </w:r>
      <w:r>
        <w:rPr>
          <w:rFonts w:hint="eastAsia"/>
          <w:sz w:val="24"/>
        </w:rPr>
        <w:t>15</w:t>
      </w:r>
      <w:r>
        <w:rPr>
          <w:rFonts w:hint="eastAsia"/>
          <w:sz w:val="24"/>
        </w:rPr>
        <w:t>）（</w:t>
      </w:r>
      <w:r>
        <w:rPr>
          <w:rFonts w:hint="eastAsia"/>
          <w:sz w:val="24"/>
        </w:rPr>
        <w:t>19</w:t>
      </w:r>
      <w:r>
        <w:rPr>
          <w:rFonts w:hint="eastAsia"/>
          <w:sz w:val="24"/>
        </w:rPr>
        <w:t>）、（</w:t>
      </w:r>
      <w:r>
        <w:rPr>
          <w:rFonts w:hint="eastAsia"/>
          <w:sz w:val="24"/>
        </w:rPr>
        <w:t>21</w:t>
      </w:r>
      <w:r>
        <w:rPr>
          <w:rFonts w:hint="eastAsia"/>
          <w:sz w:val="24"/>
        </w:rPr>
        <w:t>）项外规定</w:t>
      </w:r>
      <w:r>
        <w:rPr>
          <w:rFonts w:hint="eastAsia"/>
          <w:sz w:val="24"/>
        </w:rPr>
        <w:lastRenderedPageBreak/>
        <w:t>的投资比例的，基金管理人应当在</w:t>
      </w:r>
      <w:r>
        <w:rPr>
          <w:rFonts w:hint="eastAsia"/>
          <w:sz w:val="24"/>
        </w:rPr>
        <w:t>10</w:t>
      </w:r>
      <w:r>
        <w:rPr>
          <w:rFonts w:hint="eastAsia"/>
          <w:sz w:val="24"/>
        </w:rPr>
        <w:t>个交易日内进行调整，但中国证监会规定的特殊情形除外；因证券市场波动、证券发行人合并、基金规模变动等基金管理人之外的因素，致使基金投资比例不符合上述（</w:t>
      </w:r>
      <w:r>
        <w:rPr>
          <w:rFonts w:hint="eastAsia"/>
          <w:sz w:val="24"/>
        </w:rPr>
        <w:t>3</w:t>
      </w:r>
      <w:r>
        <w:rPr>
          <w:rFonts w:hint="eastAsia"/>
          <w:sz w:val="24"/>
        </w:rPr>
        <w:t>）、（</w:t>
      </w:r>
      <w:r>
        <w:rPr>
          <w:rFonts w:hint="eastAsia"/>
          <w:sz w:val="24"/>
        </w:rPr>
        <w:t>4</w:t>
      </w:r>
      <w:r>
        <w:rPr>
          <w:rFonts w:hint="eastAsia"/>
          <w:sz w:val="24"/>
        </w:rPr>
        <w:t>）项规定投资比例的，基金管理人应当在</w:t>
      </w:r>
      <w:r>
        <w:rPr>
          <w:rFonts w:hint="eastAsia"/>
          <w:sz w:val="24"/>
        </w:rPr>
        <w:t>20</w:t>
      </w:r>
      <w:r>
        <w:rPr>
          <w:rFonts w:hint="eastAsia"/>
          <w:sz w:val="24"/>
        </w:rPr>
        <w:t>个交易日内进行调整，但中国证监会规定的特殊情形除外。法律法规另有规定的，从其规定。</w:t>
      </w:r>
    </w:p>
    <w:p w14:paraId="53BD56BE" w14:textId="77777777" w:rsidR="00F82832" w:rsidRDefault="00F82832" w:rsidP="00F82832">
      <w:pPr>
        <w:spacing w:line="360" w:lineRule="auto"/>
        <w:ind w:firstLineChars="200" w:firstLine="480"/>
        <w:rPr>
          <w:bCs/>
          <w:sz w:val="24"/>
        </w:rPr>
      </w:pPr>
      <w:r>
        <w:rPr>
          <w:bCs/>
          <w:sz w:val="24"/>
        </w:rPr>
        <w:t>基金管理人应当自基金合同生效之日起</w:t>
      </w:r>
      <w:r>
        <w:rPr>
          <w:rFonts w:hint="eastAsia"/>
          <w:bCs/>
          <w:sz w:val="24"/>
        </w:rPr>
        <w:t>6</w:t>
      </w:r>
      <w:r>
        <w:rPr>
          <w:bCs/>
          <w:sz w:val="24"/>
        </w:rPr>
        <w:t>个月内使基金的投资组合比例符合基金合同的有关约定。在上述期间内，本基金的投资范围、投资策略应当符合基金合同的约定。基金托管人对基金的投资的监督与检查自基金合同生效之日起开始。</w:t>
      </w:r>
      <w:r>
        <w:rPr>
          <w:rFonts w:hint="eastAsia"/>
          <w:bCs/>
          <w:sz w:val="24"/>
        </w:rPr>
        <w:t>法律法规或监管部门另有规定的，从其规定</w:t>
      </w:r>
      <w:r>
        <w:rPr>
          <w:bCs/>
          <w:sz w:val="24"/>
        </w:rPr>
        <w:t>。</w:t>
      </w:r>
    </w:p>
    <w:p w14:paraId="21B59715" w14:textId="77777777" w:rsidR="00826A26" w:rsidRPr="00826A26" w:rsidRDefault="00F82832" w:rsidP="00826A26">
      <w:pPr>
        <w:widowControl/>
        <w:spacing w:line="360" w:lineRule="auto"/>
        <w:ind w:firstLineChars="200" w:firstLine="480"/>
        <w:contextualSpacing/>
        <w:rPr>
          <w:rFonts w:ascii="宋体" w:hAnsi="宋体"/>
          <w:sz w:val="24"/>
          <w:szCs w:val="24"/>
        </w:rPr>
      </w:pPr>
      <w:r w:rsidRPr="00624A38">
        <w:rPr>
          <w:rFonts w:hint="eastAsia"/>
          <w:bCs/>
          <w:sz w:val="24"/>
        </w:rPr>
        <w:t>如果法律法规或监管部门对上述投资组合比例限制进行变更或取消的，如适用于本基金，基金管理人在履行适当程序后，则本基金投资不再受相关限制或以变更后的规定为</w:t>
      </w:r>
      <w:r>
        <w:rPr>
          <w:bCs/>
          <w:sz w:val="24"/>
        </w:rPr>
        <w:t>。</w:t>
      </w:r>
    </w:p>
    <w:p w14:paraId="1B1E51C1" w14:textId="77777777" w:rsidR="00F82832" w:rsidRPr="009F4978" w:rsidRDefault="00F82832" w:rsidP="00F82832">
      <w:pPr>
        <w:spacing w:line="360" w:lineRule="auto"/>
        <w:ind w:firstLineChars="200" w:firstLine="480"/>
        <w:rPr>
          <w:rFonts w:ascii="宋体" w:hAnsi="宋体"/>
          <w:sz w:val="24"/>
        </w:rPr>
      </w:pPr>
      <w:r w:rsidRPr="000570AE">
        <w:rPr>
          <w:rFonts w:ascii="宋体" w:hAnsi="宋体" w:cs="Arial" w:hint="eastAsia"/>
          <w:sz w:val="24"/>
        </w:rPr>
        <w:t>（三）</w:t>
      </w:r>
      <w:r w:rsidRPr="00B03A8C">
        <w:rPr>
          <w:rFonts w:ascii="宋体" w:hAnsi="宋体" w:cs="Arial" w:hint="eastAsia"/>
          <w:sz w:val="24"/>
        </w:rPr>
        <w:t>基金托管人根据有关法律法规的规定及基金合同的约定，通过事后监督方式对基金管理人基金投资禁止行为进</w:t>
      </w:r>
      <w:r>
        <w:rPr>
          <w:rFonts w:ascii="宋体" w:hAnsi="宋体" w:cs="Arial" w:hint="eastAsia"/>
          <w:sz w:val="24"/>
        </w:rPr>
        <w:t>行监督</w:t>
      </w:r>
      <w:r w:rsidRPr="001360AA">
        <w:rPr>
          <w:rFonts w:ascii="宋体" w:hAnsi="宋体" w:hint="eastAsia"/>
          <w:sz w:val="24"/>
        </w:rPr>
        <w:t>。</w:t>
      </w:r>
    </w:p>
    <w:p w14:paraId="75331C79" w14:textId="77777777" w:rsidR="00F82832" w:rsidRDefault="00F82832" w:rsidP="00F82832">
      <w:pPr>
        <w:adjustRightInd w:val="0"/>
        <w:snapToGrid w:val="0"/>
        <w:spacing w:line="360" w:lineRule="auto"/>
        <w:ind w:firstLineChars="200" w:firstLine="480"/>
        <w:rPr>
          <w:bCs/>
          <w:sz w:val="24"/>
        </w:rPr>
      </w:pPr>
      <w:r w:rsidRPr="007A0C7E">
        <w:rPr>
          <w:rFonts w:hint="eastAsia"/>
          <w:bCs/>
          <w:sz w:val="24"/>
        </w:rPr>
        <w:t>根据法律法规有关基金从事关联交易的规定，基金管理人和基金托管人应事先相互提供与本机构有控股关系的股东、与本机构有其他重大利害关系的公司名单及有关关联方发行的证券名单。基金管理人和基金托管人有责任确保关联交易名单的真实性、准确性、完整性，并负责及时将更新后的名单发送给对方。</w:t>
      </w:r>
    </w:p>
    <w:p w14:paraId="44D8331C" w14:textId="77777777" w:rsidR="00F82832" w:rsidRPr="000570AE" w:rsidDel="00DB0388" w:rsidRDefault="00F82832" w:rsidP="00F82832">
      <w:pPr>
        <w:adjustRightInd w:val="0"/>
        <w:snapToGrid w:val="0"/>
        <w:spacing w:line="360" w:lineRule="auto"/>
        <w:ind w:firstLineChars="200" w:firstLine="480"/>
        <w:rPr>
          <w:rFonts w:ascii="宋体" w:hAnsi="宋体" w:cs="Arial"/>
          <w:sz w:val="24"/>
        </w:rPr>
      </w:pPr>
      <w:r w:rsidRPr="001D7058">
        <w:rPr>
          <w:rFonts w:ascii="宋体" w:hAnsi="宋体" w:cs="Arial" w:hint="eastAsia"/>
          <w:sz w:val="24"/>
        </w:rPr>
        <w:t>本基金投资基金管理人、基金托管人及其关联方管理或托管的基金的情况，不属于前述重大关联交易，但是应当按照法律法规或监管规定的要求履行信息披露义务。</w:t>
      </w:r>
    </w:p>
    <w:p w14:paraId="352D9B67" w14:textId="77777777" w:rsidR="00F82832" w:rsidRPr="000570AE" w:rsidRDefault="00F82832" w:rsidP="00F82832">
      <w:pPr>
        <w:adjustRightInd w:val="0"/>
        <w:snapToGrid w:val="0"/>
        <w:spacing w:line="360" w:lineRule="auto"/>
        <w:ind w:firstLineChars="200" w:firstLine="480"/>
        <w:rPr>
          <w:rFonts w:ascii="宋体" w:hAnsi="宋体" w:cs="Arial"/>
          <w:sz w:val="24"/>
        </w:rPr>
      </w:pPr>
      <w:r w:rsidRPr="000570AE">
        <w:rPr>
          <w:rFonts w:ascii="宋体" w:hAnsi="宋体" w:cs="Arial" w:hint="eastAsia"/>
          <w:sz w:val="24"/>
        </w:rPr>
        <w:t>（四）基金托管人根据有关法律法规的规定及基金合同的约定，对基金管理人参与银行间债券市场进行监督。基金管理人应在基金投资运作之前向基金托管人提供符合法律法规及行业标准的、经慎重选择的、本基金适用的银行间债券市场交易对手名单，并约定各交易对手所适用的交易结算方式。基金管理人应严格按照交易对手名单的范围在银行间债券市场选择交易对手。基金托管人监督基金管理人是否按事前提供的银行间债券市场交易对手名单进行交易。基金管理人可以每半年对银行间债券市场交易对手名单及结算方式进行更新，新名单确定前已与本次剔除的交易对手所进行但尚未结算的交易，仍应按照协议进行结算。如基金管理人根据市场情况需要临时调整银行间债券市场交易对手名单及结算方式</w:t>
      </w:r>
      <w:r w:rsidRPr="000570AE">
        <w:rPr>
          <w:rFonts w:ascii="宋体" w:hAnsi="宋体" w:cs="Arial" w:hint="eastAsia"/>
          <w:sz w:val="24"/>
        </w:rPr>
        <w:lastRenderedPageBreak/>
        <w:t>的，应向及时向基金托管人说明理由，协商解决。</w:t>
      </w:r>
    </w:p>
    <w:p w14:paraId="31AF9D47" w14:textId="4DB5AFAD" w:rsidR="00F82832" w:rsidRPr="000570AE" w:rsidRDefault="00F82832" w:rsidP="00F82832">
      <w:pPr>
        <w:adjustRightInd w:val="0"/>
        <w:snapToGrid w:val="0"/>
        <w:spacing w:line="360" w:lineRule="auto"/>
        <w:ind w:firstLineChars="200" w:firstLine="480"/>
        <w:rPr>
          <w:rFonts w:ascii="宋体" w:hAnsi="宋体" w:cs="Arial"/>
          <w:sz w:val="24"/>
        </w:rPr>
      </w:pPr>
      <w:r w:rsidRPr="000570AE">
        <w:rPr>
          <w:rFonts w:ascii="宋体" w:hAnsi="宋体" w:cs="Arial" w:hint="eastAsia"/>
          <w:color w:val="000000"/>
          <w:sz w:val="24"/>
        </w:rPr>
        <w:t>基金管理人负责对交易对手的资信控制，按银行间债券市场的交易规则进行交易，并</w:t>
      </w:r>
      <w:r w:rsidRPr="000570AE">
        <w:rPr>
          <w:rFonts w:ascii="宋体" w:hAnsi="宋体" w:hint="eastAsia"/>
          <w:sz w:val="24"/>
        </w:rPr>
        <w:t>负责解决因交易对手不履行合同而造成的纠纷及损失，基金托管人不承担由此造成的任何法律责任及损失。若未履约的交易对手在基金托管人与基金管理人确定的时间前仍未承担违约责任及其他相关法律责任的，基金管理人</w:t>
      </w:r>
      <w:r>
        <w:rPr>
          <w:rFonts w:ascii="宋体" w:hAnsi="宋体" w:hint="eastAsia"/>
          <w:sz w:val="24"/>
        </w:rPr>
        <w:t>负责</w:t>
      </w:r>
      <w:r w:rsidRPr="000570AE">
        <w:rPr>
          <w:rFonts w:ascii="宋体" w:hAnsi="宋体" w:hint="eastAsia"/>
          <w:sz w:val="24"/>
        </w:rPr>
        <w:t>追偿。</w:t>
      </w:r>
      <w:r w:rsidRPr="000570AE">
        <w:rPr>
          <w:rFonts w:ascii="宋体" w:hAnsi="宋体" w:cs="Arial" w:hint="eastAsia"/>
          <w:color w:val="000000"/>
          <w:sz w:val="24"/>
        </w:rPr>
        <w:t>基金托管人则根据银行间债券市场成交单对合同履行情况进行监督。如基金托管人事后发现基金管理人没有按照事先约定的交易对手或交易方式进行交易时，基金托管人应及时提醒基金管理人，基金托管人不承担由此造成的</w:t>
      </w:r>
      <w:r>
        <w:rPr>
          <w:rFonts w:ascii="宋体" w:hAnsi="宋体" w:cs="Arial" w:hint="eastAsia"/>
          <w:color w:val="000000"/>
          <w:sz w:val="24"/>
        </w:rPr>
        <w:t>相应</w:t>
      </w:r>
      <w:r w:rsidRPr="000570AE">
        <w:rPr>
          <w:rFonts w:ascii="宋体" w:hAnsi="宋体" w:cs="Arial" w:hint="eastAsia"/>
          <w:color w:val="000000"/>
          <w:sz w:val="24"/>
        </w:rPr>
        <w:t>损失和责任。</w:t>
      </w:r>
    </w:p>
    <w:p w14:paraId="393184FC" w14:textId="77777777" w:rsidR="00F82832" w:rsidRDefault="00F82832" w:rsidP="00F82832">
      <w:pPr>
        <w:adjustRightInd w:val="0"/>
        <w:snapToGrid w:val="0"/>
        <w:spacing w:line="360" w:lineRule="auto"/>
        <w:ind w:firstLineChars="200" w:firstLine="480"/>
        <w:rPr>
          <w:rFonts w:ascii="宋体" w:hAnsi="宋体" w:cs="Arial"/>
          <w:sz w:val="24"/>
        </w:rPr>
      </w:pPr>
      <w:r w:rsidRPr="000570AE">
        <w:rPr>
          <w:rFonts w:ascii="宋体" w:hAnsi="宋体" w:cs="Arial" w:hint="eastAsia"/>
          <w:sz w:val="24"/>
        </w:rPr>
        <w:t>（</w:t>
      </w:r>
      <w:r>
        <w:rPr>
          <w:rFonts w:ascii="宋体" w:hAnsi="宋体" w:cs="Arial" w:hint="eastAsia"/>
          <w:sz w:val="24"/>
        </w:rPr>
        <w:t>五</w:t>
      </w:r>
      <w:r w:rsidRPr="000570AE">
        <w:rPr>
          <w:rFonts w:ascii="宋体" w:hAnsi="宋体" w:cs="Arial" w:hint="eastAsia"/>
          <w:sz w:val="24"/>
        </w:rPr>
        <w:t>）</w:t>
      </w:r>
      <w:r w:rsidRPr="007A20BE">
        <w:rPr>
          <w:rFonts w:ascii="宋体" w:hAnsi="宋体" w:cs="Arial" w:hint="eastAsia"/>
          <w:sz w:val="24"/>
        </w:rPr>
        <w:t>基金托管人根据有关法律法规的规定及基金合同的约定，</w:t>
      </w:r>
      <w:r w:rsidRPr="000570AE">
        <w:rPr>
          <w:rFonts w:ascii="宋体" w:hAnsi="宋体" w:cs="Arial" w:hint="eastAsia"/>
          <w:sz w:val="24"/>
        </w:rPr>
        <w:t>对基金</w:t>
      </w:r>
      <w:r>
        <w:rPr>
          <w:rFonts w:ascii="宋体" w:hAnsi="宋体" w:cs="Arial" w:hint="eastAsia"/>
          <w:sz w:val="24"/>
        </w:rPr>
        <w:t>投资中期票据</w:t>
      </w:r>
      <w:r w:rsidRPr="000570AE">
        <w:rPr>
          <w:rFonts w:ascii="宋体" w:hAnsi="宋体" w:cs="Arial" w:hint="eastAsia"/>
          <w:sz w:val="24"/>
        </w:rPr>
        <w:t>进行监督。</w:t>
      </w:r>
    </w:p>
    <w:p w14:paraId="3BC7895F" w14:textId="77777777" w:rsidR="00F82832" w:rsidRPr="000570AE" w:rsidRDefault="00F82832" w:rsidP="00F82832">
      <w:pPr>
        <w:adjustRightInd w:val="0"/>
        <w:snapToGrid w:val="0"/>
        <w:spacing w:line="360" w:lineRule="auto"/>
        <w:ind w:firstLineChars="200" w:firstLine="480"/>
        <w:rPr>
          <w:rFonts w:ascii="宋体" w:hAnsi="宋体" w:cs="Arial"/>
          <w:sz w:val="24"/>
        </w:rPr>
      </w:pPr>
      <w:r w:rsidRPr="000570AE">
        <w:rPr>
          <w:rFonts w:ascii="宋体" w:hAnsi="宋体" w:cs="Arial" w:hint="eastAsia"/>
          <w:sz w:val="24"/>
        </w:rPr>
        <w:t>（</w:t>
      </w:r>
      <w:r>
        <w:rPr>
          <w:rFonts w:ascii="宋体" w:hAnsi="宋体" w:cs="Arial" w:hint="eastAsia"/>
          <w:sz w:val="24"/>
        </w:rPr>
        <w:t>六</w:t>
      </w:r>
      <w:r w:rsidRPr="000570AE">
        <w:rPr>
          <w:rFonts w:ascii="宋体" w:hAnsi="宋体" w:cs="Arial" w:hint="eastAsia"/>
          <w:sz w:val="24"/>
        </w:rPr>
        <w:t>）基金托管人根据有关法律法规的规定及基金合同的约定，对基金资产净值计算、</w:t>
      </w:r>
      <w:r>
        <w:rPr>
          <w:rFonts w:ascii="宋体" w:hAnsi="宋体" w:cs="Arial" w:hint="eastAsia"/>
          <w:sz w:val="24"/>
        </w:rPr>
        <w:t>各类基金份额的</w:t>
      </w:r>
      <w:r w:rsidRPr="000570AE">
        <w:rPr>
          <w:rFonts w:ascii="宋体" w:hAnsi="宋体" w:cs="Arial" w:hint="eastAsia"/>
          <w:sz w:val="24"/>
        </w:rPr>
        <w:t>基金份额净值计算、应收资金到账、基金费用开支及收入确定、基金收益分配、相关信息披露、基金宣传推介材料中登载基金业绩表现数据等进行监督和核查。</w:t>
      </w:r>
    </w:p>
    <w:p w14:paraId="70EDC279" w14:textId="77777777" w:rsidR="00F82832" w:rsidRPr="000570AE" w:rsidRDefault="00F82832" w:rsidP="00F82832">
      <w:pPr>
        <w:adjustRightInd w:val="0"/>
        <w:snapToGrid w:val="0"/>
        <w:spacing w:line="360" w:lineRule="auto"/>
        <w:ind w:firstLineChars="200" w:firstLine="480"/>
        <w:rPr>
          <w:rFonts w:ascii="宋体" w:hAnsi="宋体" w:cs="Arial"/>
          <w:sz w:val="24"/>
        </w:rPr>
      </w:pPr>
      <w:r w:rsidRPr="000570AE">
        <w:rPr>
          <w:rFonts w:ascii="宋体" w:hAnsi="宋体" w:cs="Arial" w:hint="eastAsia"/>
          <w:sz w:val="24"/>
        </w:rPr>
        <w:t>（七）基金托管人发现基金管理人的上述事项及投资指令或实际投资运作违反法律法规、基金合同和本托管协议的规定，应及时以电话提醒或书面提示等方式通知基金管理人限期纠正。基金管理人应积极配合和协助基金托管人的监督和核查。基金管理人收到书面通知后应在下一工作日及时核对并以书面形式给基金托管人发出回函，就基金托管人的</w:t>
      </w:r>
      <w:r>
        <w:rPr>
          <w:rFonts w:ascii="宋体" w:hAnsi="宋体" w:cs="Arial" w:hint="eastAsia"/>
          <w:sz w:val="24"/>
        </w:rPr>
        <w:t>合理</w:t>
      </w:r>
      <w:r w:rsidRPr="000570AE">
        <w:rPr>
          <w:rFonts w:ascii="宋体" w:hAnsi="宋体" w:cs="Arial" w:hint="eastAsia"/>
          <w:sz w:val="24"/>
        </w:rPr>
        <w:t>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w:t>
      </w:r>
    </w:p>
    <w:p w14:paraId="6C4A884D" w14:textId="77777777" w:rsidR="00F82832" w:rsidRPr="000570AE" w:rsidRDefault="00F82832" w:rsidP="00F82832">
      <w:pPr>
        <w:adjustRightInd w:val="0"/>
        <w:snapToGrid w:val="0"/>
        <w:spacing w:line="360" w:lineRule="auto"/>
        <w:ind w:firstLineChars="200" w:firstLine="480"/>
        <w:rPr>
          <w:rFonts w:ascii="宋体" w:hAnsi="宋体" w:cs="Arial"/>
          <w:sz w:val="24"/>
        </w:rPr>
      </w:pPr>
      <w:r w:rsidRPr="000570AE">
        <w:rPr>
          <w:rFonts w:ascii="宋体" w:hAnsi="宋体" w:cs="Arial" w:hint="eastAsia"/>
          <w:sz w:val="24"/>
        </w:rPr>
        <w:t>（</w:t>
      </w:r>
      <w:r>
        <w:rPr>
          <w:rFonts w:ascii="宋体" w:hAnsi="宋体" w:cs="Arial" w:hint="eastAsia"/>
          <w:sz w:val="24"/>
        </w:rPr>
        <w:t>八</w:t>
      </w:r>
      <w:r w:rsidRPr="000570AE">
        <w:rPr>
          <w:rFonts w:ascii="宋体" w:hAnsi="宋体" w:cs="Arial" w:hint="eastAsia"/>
          <w:sz w:val="24"/>
        </w:rPr>
        <w:t>）基金管理人有义务配合和协助基金托管人依照法律法规、基金合同和本托管协议对基金业务执行核查。对基金托管人发出的书面提示，基金管理人应在规定时间内答复并改正，或就基金托管人的</w:t>
      </w:r>
      <w:r>
        <w:rPr>
          <w:rFonts w:ascii="宋体" w:hAnsi="宋体" w:cs="Arial" w:hint="eastAsia"/>
          <w:sz w:val="24"/>
        </w:rPr>
        <w:t>合理</w:t>
      </w:r>
      <w:r w:rsidRPr="000570AE">
        <w:rPr>
          <w:rFonts w:ascii="宋体" w:hAnsi="宋体" w:cs="Arial" w:hint="eastAsia"/>
          <w:sz w:val="24"/>
        </w:rPr>
        <w:t>疑义进行解释或举证；对基金托管人按照法律法规、基金合同和本托管协议的要求需向中国证监会报送基金监督报告的事项，基金管理人应积极配合提供相关数据资料和制度等。</w:t>
      </w:r>
    </w:p>
    <w:p w14:paraId="025BE4FE" w14:textId="77777777" w:rsidR="00F82832" w:rsidRPr="000570AE" w:rsidRDefault="00F82832" w:rsidP="00F82832">
      <w:pPr>
        <w:adjustRightInd w:val="0"/>
        <w:snapToGrid w:val="0"/>
        <w:spacing w:line="360" w:lineRule="auto"/>
        <w:ind w:firstLineChars="200" w:firstLine="480"/>
        <w:rPr>
          <w:rFonts w:ascii="宋体" w:hAnsi="宋体" w:cs="Arial"/>
          <w:sz w:val="24"/>
        </w:rPr>
      </w:pPr>
      <w:r w:rsidRPr="000570AE">
        <w:rPr>
          <w:rFonts w:ascii="宋体" w:hAnsi="宋体" w:cs="Arial" w:hint="eastAsia"/>
          <w:sz w:val="24"/>
        </w:rPr>
        <w:t>（</w:t>
      </w:r>
      <w:r>
        <w:rPr>
          <w:rFonts w:ascii="宋体" w:hAnsi="宋体" w:cs="Arial" w:hint="eastAsia"/>
          <w:sz w:val="24"/>
        </w:rPr>
        <w:t>九</w:t>
      </w:r>
      <w:r w:rsidRPr="000570AE">
        <w:rPr>
          <w:rFonts w:ascii="宋体" w:hAnsi="宋体" w:cs="Arial" w:hint="eastAsia"/>
          <w:sz w:val="24"/>
        </w:rPr>
        <w:t>）若基金托管人发现基金管理人依据交易程序已经生效的指令违反法律、行政法规和其他有关规定，或者违反基金合同约定的，应当立即通知基金管理人，</w:t>
      </w:r>
      <w:r w:rsidRPr="000570AE">
        <w:rPr>
          <w:rFonts w:ascii="宋体" w:hAnsi="宋体" w:cs="Arial" w:hint="eastAsia"/>
          <w:sz w:val="24"/>
        </w:rPr>
        <w:lastRenderedPageBreak/>
        <w:t>由此造成的损失由基金管理人承担</w:t>
      </w:r>
      <w:r>
        <w:rPr>
          <w:rFonts w:ascii="宋体" w:hAnsi="宋体" w:cs="Arial" w:hint="eastAsia"/>
          <w:sz w:val="24"/>
        </w:rPr>
        <w:t>，基金</w:t>
      </w:r>
      <w:r w:rsidRPr="00B14EBB">
        <w:rPr>
          <w:rFonts w:ascii="宋体" w:hAnsi="宋体" w:cs="Arial" w:hint="eastAsia"/>
          <w:sz w:val="24"/>
        </w:rPr>
        <w:t>托管人在履行其通知义务后，予以免责</w:t>
      </w:r>
      <w:r w:rsidRPr="000570AE">
        <w:rPr>
          <w:rFonts w:ascii="宋体" w:hAnsi="宋体" w:cs="Arial" w:hint="eastAsia"/>
          <w:sz w:val="24"/>
        </w:rPr>
        <w:t>。</w:t>
      </w:r>
    </w:p>
    <w:p w14:paraId="1A6C90DC" w14:textId="77777777" w:rsidR="00F82832" w:rsidRPr="000570AE" w:rsidRDefault="00F82832" w:rsidP="00F82832">
      <w:pPr>
        <w:adjustRightInd w:val="0"/>
        <w:snapToGrid w:val="0"/>
        <w:spacing w:line="360" w:lineRule="auto"/>
        <w:ind w:firstLineChars="200" w:firstLine="480"/>
        <w:rPr>
          <w:rFonts w:ascii="宋体" w:hAnsi="宋体" w:cs="Arial"/>
          <w:sz w:val="24"/>
        </w:rPr>
      </w:pPr>
      <w:r w:rsidRPr="000570AE">
        <w:rPr>
          <w:rFonts w:ascii="宋体" w:hAnsi="宋体" w:cs="Arial" w:hint="eastAsia"/>
          <w:sz w:val="24"/>
        </w:rPr>
        <w:t>（十）基金托管人发现基金管理人有重大违规行为，应及时报告中国证监会，同时通知基金管理人限期纠正，并将纠正结果报告中国证监会。基金管理人无正当理由，拒绝、阻挠对方根据本托管协议规定行使监督权，或采取拖延、欺诈等手段妨碍对方进行有效监督，情节严重或经基金托管人提出警告仍不改正的，基金托管人应报告中国证监会。</w:t>
      </w:r>
    </w:p>
    <w:p w14:paraId="51FDFE52" w14:textId="77777777" w:rsidR="00826A26" w:rsidRDefault="00826A26">
      <w:pPr>
        <w:spacing w:line="360" w:lineRule="auto"/>
        <w:ind w:firstLineChars="200" w:firstLine="480"/>
        <w:rPr>
          <w:rFonts w:ascii="宋体" w:hAnsi="宋体"/>
          <w:sz w:val="24"/>
          <w:szCs w:val="24"/>
        </w:rPr>
      </w:pPr>
    </w:p>
    <w:p w14:paraId="18127BB0" w14:textId="77777777" w:rsidR="00FE0C28" w:rsidRPr="00FE0C28" w:rsidRDefault="003A2953">
      <w:pPr>
        <w:spacing w:line="360" w:lineRule="auto"/>
        <w:ind w:firstLineChars="200" w:firstLine="480"/>
        <w:rPr>
          <w:rFonts w:ascii="宋体" w:hAnsi="宋体"/>
          <w:sz w:val="24"/>
          <w:szCs w:val="24"/>
        </w:rPr>
      </w:pPr>
      <w:r w:rsidRPr="00FE0C28">
        <w:rPr>
          <w:rFonts w:ascii="宋体" w:hAnsi="宋体" w:hint="eastAsia"/>
          <w:sz w:val="24"/>
          <w:szCs w:val="24"/>
        </w:rPr>
        <w:t>三</w:t>
      </w:r>
      <w:r w:rsidR="00BF63BF" w:rsidRPr="00FE0C28">
        <w:rPr>
          <w:rFonts w:ascii="宋体" w:hAnsi="宋体" w:hint="eastAsia"/>
          <w:sz w:val="24"/>
          <w:szCs w:val="24"/>
        </w:rPr>
        <w:t>、基金管理人对基金托管人的业务核查</w:t>
      </w:r>
    </w:p>
    <w:p w14:paraId="181FD7FF" w14:textId="73772435" w:rsidR="00FE0C28" w:rsidRPr="00FE0C28" w:rsidRDefault="00BB2995" w:rsidP="00FE0C28">
      <w:pPr>
        <w:spacing w:line="360" w:lineRule="auto"/>
        <w:ind w:firstLineChars="200" w:firstLine="480"/>
        <w:rPr>
          <w:rFonts w:ascii="宋体" w:hAnsi="宋体"/>
          <w:sz w:val="24"/>
          <w:szCs w:val="24"/>
        </w:rPr>
      </w:pPr>
      <w:r>
        <w:rPr>
          <w:rFonts w:ascii="宋体" w:hAnsi="宋体" w:hint="eastAsia"/>
          <w:sz w:val="24"/>
          <w:szCs w:val="24"/>
        </w:rPr>
        <w:t>（一）</w:t>
      </w:r>
      <w:r w:rsidR="00F82832" w:rsidRPr="000570AE">
        <w:rPr>
          <w:rFonts w:ascii="宋体" w:hAnsi="宋体" w:cs="Arial" w:hint="eastAsia"/>
          <w:sz w:val="24"/>
        </w:rPr>
        <w:t>基金管理人对基金托管人履行托管职责情况进行核查，核查事项包括基金托管人安全保管基金财产、开设基金财产的资金账户和证券账户、复核基金管理人计算的基金资产净值和</w:t>
      </w:r>
      <w:r w:rsidR="00F82832" w:rsidRPr="00DB0388">
        <w:rPr>
          <w:rFonts w:ascii="宋体" w:hAnsi="宋体" w:cs="Arial" w:hint="eastAsia"/>
          <w:sz w:val="24"/>
        </w:rPr>
        <w:t>各类基金份额的</w:t>
      </w:r>
      <w:r w:rsidR="00F82832" w:rsidRPr="000570AE">
        <w:rPr>
          <w:rFonts w:ascii="宋体" w:hAnsi="宋体" w:cs="Arial" w:hint="eastAsia"/>
          <w:sz w:val="24"/>
        </w:rPr>
        <w:t>基金份额净值、根据基金管理人指令办理清算交收、相关信息披露和监督基金投资运作等行为</w:t>
      </w:r>
      <w:r w:rsidR="00FE0C28" w:rsidRPr="00FE0C28">
        <w:rPr>
          <w:rFonts w:ascii="宋体" w:hAnsi="宋体" w:hint="eastAsia"/>
          <w:sz w:val="24"/>
          <w:szCs w:val="24"/>
        </w:rPr>
        <w:t>。</w:t>
      </w:r>
    </w:p>
    <w:p w14:paraId="18AE08F0" w14:textId="0440D20D" w:rsidR="00FE0C28" w:rsidRPr="00FE0C28" w:rsidRDefault="00BB2995" w:rsidP="00FE0C28">
      <w:pPr>
        <w:spacing w:line="360" w:lineRule="auto"/>
        <w:ind w:firstLineChars="200" w:firstLine="480"/>
        <w:rPr>
          <w:rFonts w:ascii="宋体" w:hAnsi="宋体"/>
          <w:sz w:val="24"/>
          <w:szCs w:val="24"/>
        </w:rPr>
      </w:pPr>
      <w:r>
        <w:rPr>
          <w:rFonts w:ascii="宋体" w:hAnsi="宋体" w:hint="eastAsia"/>
          <w:sz w:val="24"/>
          <w:szCs w:val="24"/>
        </w:rPr>
        <w:t>（二）</w:t>
      </w:r>
      <w:r w:rsidR="00F82832" w:rsidRPr="000570AE">
        <w:rPr>
          <w:rFonts w:ascii="宋体" w:hAnsi="宋体" w:cs="Arial" w:hint="eastAsia"/>
          <w:sz w:val="24"/>
        </w:rPr>
        <w:t>基金管理人发现基金托管人擅自挪用基金财产、未对基金财产实行分账管理、未执行或无故延迟执行基金管理人资金划拨指令、泄露基金投资信息等违反《基金法》、基金合同、本协议及其他有关规定时，应及时以书面形式通知基金托管人限期纠正。基金托管人收到通知后应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供基金管理人核查托管财产的完整性和真实性，在规定时间内答复基金管理人并改正</w:t>
      </w:r>
      <w:r w:rsidR="00FE0C28" w:rsidRPr="00FE0C28">
        <w:rPr>
          <w:rFonts w:ascii="宋体" w:hAnsi="宋体" w:hint="eastAsia"/>
          <w:sz w:val="24"/>
          <w:szCs w:val="24"/>
        </w:rPr>
        <w:t>。</w:t>
      </w:r>
    </w:p>
    <w:p w14:paraId="6799949C" w14:textId="7E412BF1" w:rsidR="00FE0C28" w:rsidRPr="00FE0C28" w:rsidRDefault="00BB2995" w:rsidP="00FE0C28">
      <w:pPr>
        <w:spacing w:line="360" w:lineRule="auto"/>
        <w:ind w:firstLineChars="200" w:firstLine="480"/>
        <w:rPr>
          <w:rFonts w:ascii="宋体" w:hAnsi="宋体"/>
          <w:sz w:val="24"/>
          <w:szCs w:val="24"/>
        </w:rPr>
      </w:pPr>
      <w:r>
        <w:rPr>
          <w:rFonts w:ascii="宋体" w:hAnsi="宋体" w:hint="eastAsia"/>
          <w:sz w:val="24"/>
          <w:szCs w:val="24"/>
        </w:rPr>
        <w:t>（三）</w:t>
      </w:r>
      <w:r w:rsidR="00F82832" w:rsidRPr="000570AE">
        <w:rPr>
          <w:rFonts w:ascii="宋体" w:hAnsi="宋体" w:cs="Arial" w:hint="eastAsia"/>
          <w:sz w:val="24"/>
        </w:rPr>
        <w:t>基金管理人发现基金托管人有重大违规行为，应及时报告中国证监会，同时通知基金托管人限期纠正，并将纠正结果报告中国证监会。基金托管人无正当理由，拒绝、阻挠对方根据本协议规定行使监督权，或采取拖延、欺诈等手段妨碍对方进行有效监督，情节严重或经基金管理人提出警告仍不改正的，基金管理人应报告中国证监会</w:t>
      </w:r>
      <w:r w:rsidR="00FE0C28" w:rsidRPr="00FE0C28">
        <w:rPr>
          <w:rFonts w:ascii="宋体" w:hAnsi="宋体" w:hint="eastAsia"/>
          <w:sz w:val="24"/>
          <w:szCs w:val="24"/>
        </w:rPr>
        <w:t>。</w:t>
      </w:r>
    </w:p>
    <w:p w14:paraId="09E71212" w14:textId="77777777" w:rsidR="00FE0C28" w:rsidRPr="00FE0C28" w:rsidRDefault="003A2953" w:rsidP="008F21A2">
      <w:pPr>
        <w:spacing w:line="360" w:lineRule="auto"/>
        <w:ind w:firstLineChars="200" w:firstLine="480"/>
        <w:rPr>
          <w:rFonts w:ascii="宋体" w:hAnsi="宋体"/>
          <w:sz w:val="24"/>
          <w:szCs w:val="24"/>
        </w:rPr>
      </w:pPr>
      <w:r w:rsidRPr="00FE0C28">
        <w:rPr>
          <w:rFonts w:ascii="宋体" w:hAnsi="宋体" w:hint="eastAsia"/>
          <w:sz w:val="24"/>
          <w:szCs w:val="24"/>
        </w:rPr>
        <w:t>四</w:t>
      </w:r>
      <w:r w:rsidR="00BF63BF" w:rsidRPr="00FE0C28">
        <w:rPr>
          <w:rFonts w:ascii="宋体" w:hAnsi="宋体" w:hint="eastAsia"/>
          <w:sz w:val="24"/>
          <w:szCs w:val="24"/>
        </w:rPr>
        <w:t>、基金财产的保管</w:t>
      </w:r>
    </w:p>
    <w:p w14:paraId="00ACF783" w14:textId="77777777" w:rsidR="00FE0C28" w:rsidRPr="00AF156C" w:rsidRDefault="00FE0C28" w:rsidP="00AF156C">
      <w:pPr>
        <w:spacing w:line="360" w:lineRule="auto"/>
        <w:ind w:firstLineChars="200" w:firstLine="480"/>
        <w:rPr>
          <w:sz w:val="24"/>
          <w:szCs w:val="22"/>
        </w:rPr>
      </w:pPr>
      <w:r w:rsidRPr="00AF156C">
        <w:rPr>
          <w:rFonts w:hint="eastAsia"/>
          <w:sz w:val="24"/>
          <w:szCs w:val="22"/>
        </w:rPr>
        <w:t>（一）基金财产保管的原则</w:t>
      </w:r>
    </w:p>
    <w:p w14:paraId="06A00E32" w14:textId="77777777" w:rsidR="00F82832" w:rsidRPr="000570AE" w:rsidRDefault="00F82832" w:rsidP="00F82832">
      <w:pPr>
        <w:numPr>
          <w:ilvl w:val="0"/>
          <w:numId w:val="13"/>
        </w:numPr>
        <w:adjustRightInd w:val="0"/>
        <w:snapToGrid w:val="0"/>
        <w:spacing w:line="360" w:lineRule="auto"/>
        <w:ind w:left="0" w:firstLine="426"/>
        <w:rPr>
          <w:rFonts w:ascii="宋体" w:hAnsi="宋体" w:cs="Arial"/>
          <w:sz w:val="24"/>
        </w:rPr>
      </w:pPr>
      <w:r w:rsidRPr="000570AE">
        <w:rPr>
          <w:rFonts w:ascii="宋体" w:hAnsi="宋体" w:cs="Arial" w:hint="eastAsia"/>
          <w:sz w:val="24"/>
        </w:rPr>
        <w:t>基金财产应独立于基金管理人、基金托管人的固有财产。</w:t>
      </w:r>
    </w:p>
    <w:p w14:paraId="454D5115" w14:textId="77777777" w:rsidR="00F82832" w:rsidRPr="000570AE" w:rsidRDefault="00F82832" w:rsidP="00F82832">
      <w:pPr>
        <w:numPr>
          <w:ilvl w:val="0"/>
          <w:numId w:val="13"/>
        </w:numPr>
        <w:adjustRightInd w:val="0"/>
        <w:snapToGrid w:val="0"/>
        <w:spacing w:line="360" w:lineRule="auto"/>
        <w:ind w:left="0" w:firstLine="426"/>
        <w:rPr>
          <w:rFonts w:ascii="宋体" w:hAnsi="宋体" w:cs="Arial"/>
          <w:sz w:val="24"/>
        </w:rPr>
      </w:pPr>
      <w:r w:rsidRPr="000570AE">
        <w:rPr>
          <w:rFonts w:ascii="宋体" w:hAnsi="宋体" w:cs="Arial" w:hint="eastAsia"/>
          <w:sz w:val="24"/>
        </w:rPr>
        <w:t>基金托管人应安全保管基金财产。</w:t>
      </w:r>
      <w:r>
        <w:rPr>
          <w:rFonts w:ascii="宋体" w:hAnsi="宋体" w:cs="Arial" w:hint="eastAsia"/>
          <w:sz w:val="24"/>
        </w:rPr>
        <w:t>未经基金管理人依据合法程序作出的</w:t>
      </w:r>
      <w:r>
        <w:rPr>
          <w:rFonts w:ascii="宋体" w:hAnsi="宋体" w:cs="Arial" w:hint="eastAsia"/>
          <w:sz w:val="24"/>
        </w:rPr>
        <w:lastRenderedPageBreak/>
        <w:t>合法合规指令，基金托管人不得自行运用、处分、分配基金的任何财产。</w:t>
      </w:r>
    </w:p>
    <w:p w14:paraId="422C6B74" w14:textId="77777777" w:rsidR="00F82832" w:rsidRPr="000570AE" w:rsidRDefault="00F82832" w:rsidP="00F82832">
      <w:pPr>
        <w:numPr>
          <w:ilvl w:val="0"/>
          <w:numId w:val="13"/>
        </w:numPr>
        <w:adjustRightInd w:val="0"/>
        <w:snapToGrid w:val="0"/>
        <w:spacing w:line="360" w:lineRule="auto"/>
        <w:ind w:left="0" w:firstLine="426"/>
        <w:rPr>
          <w:rFonts w:ascii="宋体" w:hAnsi="宋体" w:cs="Arial"/>
          <w:sz w:val="24"/>
        </w:rPr>
      </w:pPr>
      <w:r w:rsidRPr="000570AE">
        <w:rPr>
          <w:rFonts w:ascii="宋体" w:hAnsi="宋体" w:cs="Arial" w:hint="eastAsia"/>
          <w:sz w:val="24"/>
        </w:rPr>
        <w:t>基金托管人按照规定开设基金财产的资金账户和证券账户。</w:t>
      </w:r>
    </w:p>
    <w:p w14:paraId="3D230D0B" w14:textId="77777777" w:rsidR="00F82832" w:rsidRPr="000570AE" w:rsidRDefault="00F82832" w:rsidP="00F82832">
      <w:pPr>
        <w:numPr>
          <w:ilvl w:val="0"/>
          <w:numId w:val="13"/>
        </w:numPr>
        <w:adjustRightInd w:val="0"/>
        <w:snapToGrid w:val="0"/>
        <w:spacing w:line="360" w:lineRule="auto"/>
        <w:ind w:left="0" w:firstLine="426"/>
        <w:rPr>
          <w:rFonts w:ascii="宋体" w:hAnsi="宋体" w:cs="Arial"/>
          <w:sz w:val="24"/>
        </w:rPr>
      </w:pPr>
      <w:r w:rsidRPr="000570AE">
        <w:rPr>
          <w:rFonts w:ascii="宋体" w:hAnsi="宋体" w:cs="Arial" w:hint="eastAsia"/>
          <w:sz w:val="24"/>
        </w:rPr>
        <w:t>基金托管人对所托管的不同基金财产分别设置账户，确保基金财产的完整与独立。</w:t>
      </w:r>
    </w:p>
    <w:p w14:paraId="04B838EA" w14:textId="77777777" w:rsidR="00F82832" w:rsidRPr="000570AE" w:rsidRDefault="00F82832" w:rsidP="00F82832">
      <w:pPr>
        <w:numPr>
          <w:ilvl w:val="0"/>
          <w:numId w:val="13"/>
        </w:numPr>
        <w:adjustRightInd w:val="0"/>
        <w:snapToGrid w:val="0"/>
        <w:spacing w:line="360" w:lineRule="auto"/>
        <w:ind w:left="0" w:firstLine="426"/>
        <w:rPr>
          <w:rFonts w:ascii="宋体" w:hAnsi="宋体" w:cs="Arial"/>
          <w:sz w:val="24"/>
        </w:rPr>
      </w:pPr>
      <w:r w:rsidRPr="000570AE">
        <w:rPr>
          <w:rFonts w:ascii="宋体" w:hAnsi="宋体" w:cs="Arial" w:hint="eastAsia"/>
          <w:sz w:val="24"/>
        </w:rPr>
        <w:t>基金托管人根据基金管理人的指令，按照基金合同和本协议的约定保管基金财产，如有特殊情况双方可另行协商解决。</w:t>
      </w:r>
    </w:p>
    <w:p w14:paraId="2A6C1B49" w14:textId="77777777" w:rsidR="00F82832" w:rsidRPr="000570AE" w:rsidRDefault="00F82832" w:rsidP="00F82832">
      <w:pPr>
        <w:numPr>
          <w:ilvl w:val="0"/>
          <w:numId w:val="13"/>
        </w:numPr>
        <w:adjustRightInd w:val="0"/>
        <w:snapToGrid w:val="0"/>
        <w:spacing w:line="360" w:lineRule="auto"/>
        <w:ind w:left="0" w:firstLine="426"/>
        <w:rPr>
          <w:rFonts w:ascii="宋体" w:hAnsi="宋体" w:cs="Arial"/>
          <w:sz w:val="24"/>
        </w:rPr>
      </w:pPr>
      <w:r w:rsidRPr="000570AE">
        <w:rPr>
          <w:rFonts w:ascii="宋体" w:hAnsi="宋体" w:cs="Arial" w:hint="eastAsia"/>
          <w:sz w:val="24"/>
        </w:rPr>
        <w:t>对于因为基金投资产生的应收资产，应由基金管理人负责与有关当事人确定到账日期并通知基金托管人，到账日基金财产没有到达基金账户的，基金托管人应及时通知基金管理人采取措施进行催收。由此给基金财产造成损失的，基金管理人应负责向有关当事人追偿基金财产的损失，基金托管人对此不承担任何责任。</w:t>
      </w:r>
    </w:p>
    <w:p w14:paraId="105F94CB" w14:textId="77777777" w:rsidR="00F82832" w:rsidRPr="000570AE" w:rsidRDefault="00F82832" w:rsidP="00F82832">
      <w:pPr>
        <w:numPr>
          <w:ilvl w:val="0"/>
          <w:numId w:val="13"/>
        </w:numPr>
        <w:adjustRightInd w:val="0"/>
        <w:snapToGrid w:val="0"/>
        <w:spacing w:line="360" w:lineRule="auto"/>
        <w:ind w:left="0" w:firstLine="426"/>
        <w:rPr>
          <w:rFonts w:ascii="宋体" w:hAnsi="宋体" w:cs="Arial"/>
          <w:sz w:val="24"/>
        </w:rPr>
      </w:pPr>
      <w:r w:rsidRPr="000570AE">
        <w:rPr>
          <w:rFonts w:ascii="宋体" w:hAnsi="宋体" w:cs="Arial" w:hint="eastAsia"/>
          <w:sz w:val="24"/>
        </w:rPr>
        <w:t>除依据法律法规和基金合同的规定外，基金托管人不得委托第三人托管基金财产。</w:t>
      </w:r>
    </w:p>
    <w:p w14:paraId="3DDBD7FC" w14:textId="1A445DC3" w:rsidR="00FE0C28" w:rsidRDefault="00FE0C28" w:rsidP="00FE0C28">
      <w:pPr>
        <w:spacing w:line="360" w:lineRule="auto"/>
        <w:ind w:firstLineChars="200" w:firstLine="480"/>
        <w:rPr>
          <w:rFonts w:ascii="宋体" w:hAnsi="宋体"/>
          <w:sz w:val="24"/>
          <w:szCs w:val="24"/>
        </w:rPr>
      </w:pPr>
      <w:r w:rsidRPr="00FE0C28">
        <w:rPr>
          <w:rFonts w:ascii="宋体" w:hAnsi="宋体" w:hint="eastAsia"/>
          <w:sz w:val="24"/>
          <w:szCs w:val="24"/>
        </w:rPr>
        <w:t>（二）基金募集</w:t>
      </w:r>
      <w:r w:rsidR="00B82D85">
        <w:rPr>
          <w:rFonts w:ascii="宋体" w:hAnsi="宋体" w:hint="eastAsia"/>
          <w:sz w:val="24"/>
          <w:szCs w:val="24"/>
        </w:rPr>
        <w:t>期间及募集</w:t>
      </w:r>
      <w:r w:rsidRPr="00FE0C28">
        <w:rPr>
          <w:rFonts w:ascii="宋体" w:hAnsi="宋体" w:hint="eastAsia"/>
          <w:sz w:val="24"/>
          <w:szCs w:val="24"/>
        </w:rPr>
        <w:t>资金的验资</w:t>
      </w:r>
    </w:p>
    <w:p w14:paraId="35F9A6C7" w14:textId="77777777" w:rsidR="00F82832" w:rsidRPr="000570AE" w:rsidRDefault="00F82832" w:rsidP="00F82832">
      <w:pPr>
        <w:numPr>
          <w:ilvl w:val="0"/>
          <w:numId w:val="14"/>
        </w:numPr>
        <w:adjustRightInd w:val="0"/>
        <w:snapToGrid w:val="0"/>
        <w:spacing w:line="360" w:lineRule="auto"/>
        <w:ind w:left="0" w:firstLine="426"/>
        <w:rPr>
          <w:rFonts w:ascii="宋体" w:hAnsi="宋体" w:cs="Arial"/>
          <w:sz w:val="24"/>
        </w:rPr>
      </w:pPr>
      <w:r w:rsidRPr="000570AE">
        <w:rPr>
          <w:rFonts w:ascii="宋体" w:hAnsi="宋体" w:cs="Arial" w:hint="eastAsia"/>
          <w:sz w:val="24"/>
        </w:rPr>
        <w:t>基金募集期间募集的资金应存于</w:t>
      </w:r>
      <w:r>
        <w:rPr>
          <w:bCs/>
          <w:sz w:val="24"/>
        </w:rPr>
        <w:t>专门账户</w:t>
      </w:r>
      <w:r w:rsidRPr="00894CA9">
        <w:rPr>
          <w:rFonts w:ascii="宋体" w:hAnsi="宋体" w:cs="Arial" w:hint="eastAsia"/>
          <w:sz w:val="24"/>
        </w:rPr>
        <w:t>。</w:t>
      </w:r>
      <w:r w:rsidRPr="000570AE">
        <w:rPr>
          <w:rFonts w:ascii="宋体" w:hAnsi="宋体" w:cs="Arial" w:hint="eastAsia"/>
          <w:sz w:val="24"/>
        </w:rPr>
        <w:t>该账户由</w:t>
      </w:r>
      <w:r>
        <w:rPr>
          <w:rFonts w:ascii="宋体" w:hAnsi="宋体" w:cs="Arial" w:hint="eastAsia"/>
          <w:sz w:val="24"/>
        </w:rPr>
        <w:t>基金管理人开立并管理。</w:t>
      </w:r>
    </w:p>
    <w:p w14:paraId="457FFE07" w14:textId="77777777" w:rsidR="00F82832" w:rsidRPr="000570AE" w:rsidRDefault="00F82832" w:rsidP="00F82832">
      <w:pPr>
        <w:numPr>
          <w:ilvl w:val="0"/>
          <w:numId w:val="14"/>
        </w:numPr>
        <w:adjustRightInd w:val="0"/>
        <w:snapToGrid w:val="0"/>
        <w:spacing w:line="360" w:lineRule="auto"/>
        <w:ind w:left="0" w:firstLine="426"/>
        <w:rPr>
          <w:rFonts w:ascii="宋体" w:hAnsi="宋体" w:cs="Arial"/>
          <w:sz w:val="24"/>
        </w:rPr>
      </w:pPr>
      <w:r w:rsidRPr="000570AE">
        <w:rPr>
          <w:rFonts w:ascii="宋体" w:hAnsi="宋体" w:cs="Arial" w:hint="eastAsia"/>
          <w:sz w:val="24"/>
        </w:rPr>
        <w:t>基金募集期满或基金停止募集时，募集的基金份额总额、基金募集金额、基金份额持有人人数符合《基金法》、《运作办法》等有关规定后，基金管理人应将属于基金财产的全部资金划入基金托管人开立的基金银行账户，同时在规定时间内，聘请</w:t>
      </w:r>
      <w:r>
        <w:rPr>
          <w:rFonts w:ascii="宋体" w:hAnsi="宋体" w:cs="Arial" w:hint="eastAsia"/>
          <w:sz w:val="24"/>
        </w:rPr>
        <w:t>符合《中华人民共和国证券法》（以下简称“《证券法》”）规定</w:t>
      </w:r>
      <w:r w:rsidRPr="000570AE">
        <w:rPr>
          <w:rFonts w:ascii="宋体" w:hAnsi="宋体" w:cs="Arial" w:hint="eastAsia"/>
          <w:sz w:val="24"/>
        </w:rPr>
        <w:t>的会计师事务所进行验资，出具验资报告。出具的验资报告由参加验资的2名或2名以上中国注册会计师签字方为有效。</w:t>
      </w:r>
    </w:p>
    <w:p w14:paraId="5A41354C" w14:textId="77777777" w:rsidR="00F82832" w:rsidRPr="000570AE" w:rsidRDefault="00F82832" w:rsidP="00F82832">
      <w:pPr>
        <w:numPr>
          <w:ilvl w:val="0"/>
          <w:numId w:val="14"/>
        </w:numPr>
        <w:adjustRightInd w:val="0"/>
        <w:snapToGrid w:val="0"/>
        <w:spacing w:line="360" w:lineRule="auto"/>
        <w:ind w:left="0" w:firstLine="426"/>
        <w:rPr>
          <w:rFonts w:ascii="宋体" w:hAnsi="宋体" w:cs="Arial"/>
          <w:sz w:val="24"/>
        </w:rPr>
      </w:pPr>
      <w:r w:rsidRPr="000570AE">
        <w:rPr>
          <w:rFonts w:ascii="宋体" w:hAnsi="宋体" w:cs="Arial" w:hint="eastAsia"/>
          <w:sz w:val="24"/>
        </w:rPr>
        <w:t>若基金募集期限届满，未能达到基金合同生效的条件，由基金管理人按规定办理退款等事宜</w:t>
      </w:r>
      <w:r>
        <w:rPr>
          <w:rFonts w:ascii="宋体" w:hAnsi="宋体" w:cs="Arial" w:hint="eastAsia"/>
          <w:sz w:val="24"/>
        </w:rPr>
        <w:t>，基金托管人应提供充分协助。</w:t>
      </w:r>
    </w:p>
    <w:p w14:paraId="12A68DE3" w14:textId="2DAED63A" w:rsidR="00FE0C28" w:rsidRDefault="00FE0C28" w:rsidP="00FE0C28">
      <w:pPr>
        <w:spacing w:line="360" w:lineRule="auto"/>
        <w:ind w:firstLineChars="200" w:firstLine="480"/>
        <w:rPr>
          <w:rFonts w:ascii="宋体" w:hAnsi="宋体"/>
          <w:sz w:val="24"/>
          <w:szCs w:val="24"/>
        </w:rPr>
      </w:pPr>
      <w:r w:rsidRPr="00FE0C28">
        <w:rPr>
          <w:rFonts w:ascii="宋体" w:hAnsi="宋体" w:hint="eastAsia"/>
          <w:sz w:val="24"/>
          <w:szCs w:val="24"/>
        </w:rPr>
        <w:t>（三）基金银行账户的开</w:t>
      </w:r>
      <w:r w:rsidR="00B82D85">
        <w:rPr>
          <w:rFonts w:ascii="宋体" w:hAnsi="宋体" w:hint="eastAsia"/>
          <w:sz w:val="24"/>
          <w:szCs w:val="24"/>
        </w:rPr>
        <w:t>立</w:t>
      </w:r>
      <w:r w:rsidRPr="00FE0C28">
        <w:rPr>
          <w:rFonts w:ascii="宋体" w:hAnsi="宋体" w:hint="eastAsia"/>
          <w:sz w:val="24"/>
          <w:szCs w:val="24"/>
        </w:rPr>
        <w:t>和管理</w:t>
      </w:r>
    </w:p>
    <w:p w14:paraId="1A9DF8D0" w14:textId="77777777" w:rsidR="00F82832" w:rsidRDefault="00F82832" w:rsidP="00F82832">
      <w:pPr>
        <w:numPr>
          <w:ilvl w:val="0"/>
          <w:numId w:val="15"/>
        </w:numPr>
        <w:adjustRightInd w:val="0"/>
        <w:snapToGrid w:val="0"/>
        <w:spacing w:line="360" w:lineRule="auto"/>
        <w:ind w:left="0" w:firstLine="426"/>
        <w:rPr>
          <w:rFonts w:ascii="宋体" w:hAnsi="宋体" w:cs="Arial"/>
          <w:sz w:val="24"/>
        </w:rPr>
      </w:pPr>
      <w:r>
        <w:rPr>
          <w:rFonts w:ascii="宋体" w:hAnsi="宋体" w:cs="Arial" w:hint="eastAsia"/>
          <w:sz w:val="24"/>
        </w:rPr>
        <w:t>基金托管人应负责本基金的银行账户的开设和管理。</w:t>
      </w:r>
    </w:p>
    <w:p w14:paraId="395EF1A5" w14:textId="77777777" w:rsidR="00F82832" w:rsidRPr="00C57701" w:rsidRDefault="00F82832" w:rsidP="00F82832">
      <w:pPr>
        <w:numPr>
          <w:ilvl w:val="0"/>
          <w:numId w:val="15"/>
        </w:numPr>
        <w:adjustRightInd w:val="0"/>
        <w:snapToGrid w:val="0"/>
        <w:spacing w:line="360" w:lineRule="auto"/>
        <w:ind w:left="0" w:firstLine="426"/>
        <w:rPr>
          <w:rFonts w:ascii="宋体" w:hAnsi="宋体" w:cs="Arial"/>
          <w:sz w:val="24"/>
        </w:rPr>
      </w:pPr>
      <w:r w:rsidRPr="00C57701">
        <w:rPr>
          <w:rFonts w:ascii="宋体" w:hAnsi="宋体" w:cs="Arial" w:hint="eastAsia"/>
          <w:sz w:val="24"/>
        </w:rPr>
        <w:t>基金托管人根据有关规定以本基金的名义在其营业机构开立银行账户，并根据基金管理人合法合规的指令办理资金收付。基金管理人授权基金托管人办理本基金银行账户的开立、销户、变更工作，本基金银行账户无需预留印鉴，具体按基金托管人要求办理。基金银行账户的开立和使用，限于满足开展本基金业</w:t>
      </w:r>
      <w:r w:rsidRPr="00C57701">
        <w:rPr>
          <w:rFonts w:ascii="宋体" w:hAnsi="宋体" w:cs="Arial" w:hint="eastAsia"/>
          <w:sz w:val="24"/>
        </w:rPr>
        <w:lastRenderedPageBreak/>
        <w:t>务的需要。基金托管人和基金管理人不得假借本基金的名义开立任何其他银行账户；亦不得使用基金的任何账户进行本基金业务以外的活动。</w:t>
      </w:r>
    </w:p>
    <w:p w14:paraId="0A69159F" w14:textId="77777777" w:rsidR="00F82832" w:rsidRPr="000570AE" w:rsidRDefault="00F82832" w:rsidP="00F82832">
      <w:pPr>
        <w:numPr>
          <w:ilvl w:val="0"/>
          <w:numId w:val="15"/>
        </w:numPr>
        <w:adjustRightInd w:val="0"/>
        <w:snapToGrid w:val="0"/>
        <w:spacing w:line="360" w:lineRule="auto"/>
        <w:ind w:left="0" w:firstLine="426"/>
        <w:rPr>
          <w:rFonts w:ascii="宋体" w:hAnsi="宋体" w:cs="Arial"/>
          <w:sz w:val="24"/>
        </w:rPr>
      </w:pPr>
      <w:r w:rsidRPr="000570AE">
        <w:rPr>
          <w:rFonts w:ascii="宋体" w:hAnsi="宋体" w:cs="Arial" w:hint="eastAsia"/>
          <w:sz w:val="24"/>
        </w:rPr>
        <w:t>基金银行账户的开立和管理应符合银行业监督管理机构的有关规定。</w:t>
      </w:r>
    </w:p>
    <w:p w14:paraId="7C6F1D98" w14:textId="77777777" w:rsidR="00F82832" w:rsidRPr="000570AE" w:rsidRDefault="00F82832" w:rsidP="00F82832">
      <w:pPr>
        <w:adjustRightInd w:val="0"/>
        <w:snapToGrid w:val="0"/>
        <w:spacing w:line="360" w:lineRule="auto"/>
        <w:ind w:firstLine="480"/>
        <w:rPr>
          <w:rFonts w:ascii="宋体" w:hAnsi="宋体" w:cs="Arial"/>
          <w:sz w:val="24"/>
        </w:rPr>
      </w:pPr>
      <w:r w:rsidRPr="000570AE">
        <w:rPr>
          <w:rFonts w:ascii="宋体" w:hAnsi="宋体" w:cs="Arial" w:hint="eastAsia"/>
          <w:sz w:val="24"/>
        </w:rPr>
        <w:t>（四）基金证券账户和结算备付金账户的开立和管理</w:t>
      </w:r>
    </w:p>
    <w:p w14:paraId="4DCF5032" w14:textId="77777777" w:rsidR="00F82832" w:rsidRPr="000570AE" w:rsidRDefault="00F82832" w:rsidP="00F82832">
      <w:pPr>
        <w:numPr>
          <w:ilvl w:val="0"/>
          <w:numId w:val="16"/>
        </w:numPr>
        <w:adjustRightInd w:val="0"/>
        <w:snapToGrid w:val="0"/>
        <w:spacing w:line="360" w:lineRule="auto"/>
        <w:ind w:left="0" w:firstLine="480"/>
        <w:rPr>
          <w:rFonts w:ascii="宋体" w:hAnsi="宋体" w:cs="Arial"/>
          <w:sz w:val="24"/>
        </w:rPr>
      </w:pPr>
      <w:r w:rsidRPr="000570AE">
        <w:rPr>
          <w:rFonts w:ascii="宋体" w:hAnsi="宋体" w:cs="Arial" w:hint="eastAsia"/>
          <w:sz w:val="24"/>
        </w:rPr>
        <w:t>基金托管人在中国证券登记结算有限责任公司上海分公司、深圳分公司为基金开立基金托管人与</w:t>
      </w:r>
      <w:r>
        <w:rPr>
          <w:rFonts w:ascii="宋体" w:hAnsi="宋体" w:cs="Arial" w:hint="eastAsia"/>
          <w:sz w:val="24"/>
        </w:rPr>
        <w:t>本</w:t>
      </w:r>
      <w:r w:rsidRPr="000570AE">
        <w:rPr>
          <w:rFonts w:ascii="宋体" w:hAnsi="宋体" w:cs="Arial" w:hint="eastAsia"/>
          <w:sz w:val="24"/>
        </w:rPr>
        <w:t>基金联名的证券账户。</w:t>
      </w:r>
    </w:p>
    <w:p w14:paraId="2544714C" w14:textId="77777777" w:rsidR="00F82832" w:rsidRPr="000570AE" w:rsidRDefault="00F82832" w:rsidP="00F82832">
      <w:pPr>
        <w:numPr>
          <w:ilvl w:val="0"/>
          <w:numId w:val="16"/>
        </w:numPr>
        <w:adjustRightInd w:val="0"/>
        <w:snapToGrid w:val="0"/>
        <w:spacing w:line="360" w:lineRule="auto"/>
        <w:ind w:left="0" w:firstLine="480"/>
        <w:rPr>
          <w:rFonts w:ascii="宋体" w:hAnsi="宋体" w:cs="Arial"/>
          <w:sz w:val="24"/>
        </w:rPr>
      </w:pPr>
      <w:r w:rsidRPr="000570AE">
        <w:rPr>
          <w:rFonts w:ascii="宋体" w:hAnsi="宋体" w:cs="Arial" w:hint="eastAsia"/>
          <w:sz w:val="24"/>
        </w:rPr>
        <w:t>基金证券账户的开立和使用，仅限于满足开展本基金业务的需要。基金托管人和基金管理人不得出借或未经对方同意擅自转让基金的任何证券账户，亦不得使用基金的任何账户进行本基金业务以外的活动。</w:t>
      </w:r>
    </w:p>
    <w:p w14:paraId="4DBB3000" w14:textId="77777777" w:rsidR="00F82832" w:rsidRPr="000570AE" w:rsidRDefault="00F82832" w:rsidP="00F82832">
      <w:pPr>
        <w:numPr>
          <w:ilvl w:val="0"/>
          <w:numId w:val="16"/>
        </w:numPr>
        <w:adjustRightInd w:val="0"/>
        <w:snapToGrid w:val="0"/>
        <w:spacing w:line="360" w:lineRule="auto"/>
        <w:ind w:left="0" w:firstLine="480"/>
        <w:rPr>
          <w:rFonts w:ascii="宋体" w:hAnsi="宋体" w:cs="Arial"/>
          <w:sz w:val="24"/>
        </w:rPr>
      </w:pPr>
      <w:r w:rsidRPr="000570AE">
        <w:rPr>
          <w:rFonts w:ascii="宋体" w:hAnsi="宋体" w:cs="Arial" w:hint="eastAsia"/>
          <w:sz w:val="24"/>
        </w:rPr>
        <w:t>基金证券账户的开立和证券账户卡的保管由基金托管人负责，账户资产的管理和运用由基金管理人负责。</w:t>
      </w:r>
    </w:p>
    <w:p w14:paraId="212D3D1A" w14:textId="77777777" w:rsidR="00F82832" w:rsidRPr="000570AE" w:rsidRDefault="00F82832" w:rsidP="00F82832">
      <w:pPr>
        <w:numPr>
          <w:ilvl w:val="0"/>
          <w:numId w:val="16"/>
        </w:numPr>
        <w:adjustRightInd w:val="0"/>
        <w:snapToGrid w:val="0"/>
        <w:spacing w:line="360" w:lineRule="auto"/>
        <w:ind w:left="0" w:firstLine="480"/>
        <w:rPr>
          <w:rFonts w:ascii="宋体" w:hAnsi="宋体" w:cs="Arial"/>
          <w:sz w:val="24"/>
        </w:rPr>
      </w:pPr>
      <w:r w:rsidRPr="000570AE">
        <w:rPr>
          <w:rFonts w:ascii="宋体" w:hAnsi="宋体" w:cs="Arial" w:hint="eastAsia"/>
          <w:sz w:val="24"/>
        </w:rPr>
        <w:t>基金托管人以</w:t>
      </w:r>
      <w:r>
        <w:rPr>
          <w:rFonts w:ascii="宋体" w:hAnsi="宋体" w:cs="Arial" w:hint="eastAsia"/>
          <w:sz w:val="24"/>
        </w:rPr>
        <w:t>自身法人</w:t>
      </w:r>
      <w:r w:rsidRPr="000570AE">
        <w:rPr>
          <w:rFonts w:ascii="宋体" w:hAnsi="宋体" w:cs="Arial" w:hint="eastAsia"/>
          <w:sz w:val="24"/>
        </w:rPr>
        <w:t>名义在中国证券登记结算有限责任公司开立结算备付金账户，并代表所托管的基金完成与中国证券登记结算有限责任公司的一级法人清算工作，基金管理人应予以积极协助。结算备付金等的收取按照中国证券登记结算有限责任公司的规定执行。</w:t>
      </w:r>
    </w:p>
    <w:p w14:paraId="5F8DE4C3" w14:textId="77777777" w:rsidR="00F82832" w:rsidRPr="000570AE" w:rsidRDefault="00F82832" w:rsidP="00F82832">
      <w:pPr>
        <w:numPr>
          <w:ilvl w:val="0"/>
          <w:numId w:val="16"/>
        </w:numPr>
        <w:adjustRightInd w:val="0"/>
        <w:snapToGrid w:val="0"/>
        <w:spacing w:line="360" w:lineRule="auto"/>
        <w:ind w:left="0" w:firstLine="480"/>
        <w:rPr>
          <w:rFonts w:ascii="宋体" w:hAnsi="宋体" w:cs="Arial"/>
          <w:sz w:val="24"/>
        </w:rPr>
      </w:pPr>
      <w:r w:rsidRPr="000570AE">
        <w:rPr>
          <w:rFonts w:ascii="宋体" w:hAnsi="宋体" w:cs="Arial" w:hint="eastAsia"/>
          <w:sz w:val="24"/>
        </w:rPr>
        <w:t>若中国证监会或其他监管机构在本托管协议订立日之后允许基金从事其他投资品种的投资业务，涉及相关账户的开立、使用的</w:t>
      </w:r>
      <w:r>
        <w:rPr>
          <w:rFonts w:ascii="宋体" w:hAnsi="宋体" w:cs="Arial" w:hint="eastAsia"/>
          <w:sz w:val="24"/>
        </w:rPr>
        <w:t>，</w:t>
      </w:r>
      <w:r w:rsidRPr="000570AE">
        <w:rPr>
          <w:rFonts w:ascii="宋体" w:hAnsi="宋体" w:cs="Arial" w:hint="eastAsia"/>
          <w:sz w:val="24"/>
        </w:rPr>
        <w:t>若无相关规定，则基金托管人比照上述关于账户开立、使用的规定执行。</w:t>
      </w:r>
    </w:p>
    <w:p w14:paraId="618DF045" w14:textId="77777777" w:rsidR="00F82832" w:rsidRPr="000570AE" w:rsidRDefault="00F82832" w:rsidP="00F82832">
      <w:pPr>
        <w:adjustRightInd w:val="0"/>
        <w:snapToGrid w:val="0"/>
        <w:spacing w:line="360" w:lineRule="auto"/>
        <w:ind w:firstLineChars="200" w:firstLine="480"/>
        <w:rPr>
          <w:rFonts w:ascii="宋体" w:hAnsi="宋体" w:cs="Arial"/>
          <w:sz w:val="24"/>
        </w:rPr>
      </w:pPr>
      <w:r w:rsidRPr="000570AE">
        <w:rPr>
          <w:rFonts w:ascii="宋体" w:hAnsi="宋体" w:cs="Arial" w:hint="eastAsia"/>
          <w:sz w:val="24"/>
        </w:rPr>
        <w:t>（五）债券托管专户的开设和管理</w:t>
      </w:r>
    </w:p>
    <w:p w14:paraId="1D476255" w14:textId="77777777" w:rsidR="00F82832" w:rsidRDefault="00F82832" w:rsidP="00F82832">
      <w:pPr>
        <w:adjustRightInd w:val="0"/>
        <w:snapToGrid w:val="0"/>
        <w:spacing w:line="360" w:lineRule="auto"/>
        <w:ind w:firstLine="480"/>
        <w:rPr>
          <w:rFonts w:ascii="宋体" w:hAnsi="宋体" w:cs="Arial"/>
          <w:sz w:val="24"/>
        </w:rPr>
      </w:pPr>
      <w:r w:rsidRPr="000570AE">
        <w:rPr>
          <w:rFonts w:ascii="宋体" w:hAnsi="宋体" w:cs="Arial" w:hint="eastAsia"/>
          <w:sz w:val="24"/>
        </w:rPr>
        <w:t>基金合同生效后，基金托管人根据中国人民银行、中央国债登记结算有限责任公司</w:t>
      </w:r>
      <w:r>
        <w:rPr>
          <w:rFonts w:ascii="宋体" w:hAnsi="宋体" w:cs="Arial" w:hint="eastAsia"/>
          <w:sz w:val="24"/>
        </w:rPr>
        <w:t>、</w:t>
      </w:r>
      <w:r w:rsidRPr="000C73DD">
        <w:rPr>
          <w:rFonts w:ascii="宋体" w:hAnsi="宋体" w:cs="Arial" w:hint="eastAsia"/>
          <w:sz w:val="24"/>
        </w:rPr>
        <w:t>银行间清算所股份有限公司</w:t>
      </w:r>
      <w:r w:rsidRPr="000570AE">
        <w:rPr>
          <w:rFonts w:ascii="宋体" w:hAnsi="宋体" w:cs="Arial" w:hint="eastAsia"/>
          <w:sz w:val="24"/>
        </w:rPr>
        <w:t>的有关规定，在中央国债登记结算有限责任公司</w:t>
      </w:r>
      <w:r>
        <w:rPr>
          <w:rFonts w:ascii="宋体" w:hAnsi="宋体" w:hint="eastAsia"/>
          <w:sz w:val="24"/>
        </w:rPr>
        <w:t>、</w:t>
      </w:r>
      <w:r w:rsidRPr="00502E67">
        <w:rPr>
          <w:rFonts w:ascii="宋体" w:hAnsi="宋体" w:hint="eastAsia"/>
          <w:sz w:val="24"/>
        </w:rPr>
        <w:t>银行间清算所股份</w:t>
      </w:r>
      <w:r>
        <w:rPr>
          <w:rFonts w:ascii="宋体" w:hAnsi="宋体" w:hint="eastAsia"/>
          <w:sz w:val="24"/>
        </w:rPr>
        <w:t>有</w:t>
      </w:r>
      <w:r w:rsidRPr="00502E67">
        <w:rPr>
          <w:rFonts w:ascii="宋体" w:hAnsi="宋体" w:hint="eastAsia"/>
          <w:sz w:val="24"/>
        </w:rPr>
        <w:t>限公司</w:t>
      </w:r>
      <w:r w:rsidRPr="00FA0303">
        <w:rPr>
          <w:rFonts w:ascii="宋体" w:hAnsi="宋体" w:hint="eastAsia"/>
          <w:sz w:val="24"/>
        </w:rPr>
        <w:t>根据有关规定</w:t>
      </w:r>
      <w:r>
        <w:rPr>
          <w:rFonts w:ascii="宋体" w:hAnsi="宋体" w:hint="eastAsia"/>
          <w:sz w:val="24"/>
        </w:rPr>
        <w:t>以本基金的名义</w:t>
      </w:r>
      <w:r w:rsidRPr="00FA0303">
        <w:rPr>
          <w:rFonts w:ascii="宋体" w:hAnsi="宋体" w:hint="eastAsia"/>
          <w:sz w:val="24"/>
        </w:rPr>
        <w:t>为基金</w:t>
      </w:r>
      <w:r w:rsidRPr="000570AE">
        <w:rPr>
          <w:rFonts w:ascii="宋体" w:hAnsi="宋体" w:cs="Arial" w:hint="eastAsia"/>
          <w:sz w:val="24"/>
        </w:rPr>
        <w:t>开立债券托管账户，并代表</w:t>
      </w:r>
      <w:r>
        <w:rPr>
          <w:rFonts w:ascii="宋体" w:hAnsi="宋体" w:hint="eastAsia"/>
          <w:sz w:val="24"/>
        </w:rPr>
        <w:t>本</w:t>
      </w:r>
      <w:r w:rsidRPr="000570AE">
        <w:rPr>
          <w:rFonts w:ascii="宋体" w:hAnsi="宋体" w:cs="Arial" w:hint="eastAsia"/>
          <w:sz w:val="24"/>
        </w:rPr>
        <w:t>基金进行银行间市场债券的结算。基金管理人和基金托管人共同代表</w:t>
      </w:r>
      <w:r>
        <w:rPr>
          <w:rFonts w:ascii="宋体" w:hAnsi="宋体" w:hint="eastAsia"/>
          <w:sz w:val="24"/>
        </w:rPr>
        <w:t>本</w:t>
      </w:r>
      <w:r w:rsidRPr="000570AE">
        <w:rPr>
          <w:rFonts w:ascii="宋体" w:hAnsi="宋体" w:cs="Arial" w:hint="eastAsia"/>
          <w:sz w:val="24"/>
        </w:rPr>
        <w:t>基金签订全国银行间债券市场债券回购主协议。</w:t>
      </w:r>
    </w:p>
    <w:p w14:paraId="5694137F" w14:textId="77777777" w:rsidR="00F82832" w:rsidRPr="0076543E" w:rsidRDefault="00F82832" w:rsidP="00F82832">
      <w:pPr>
        <w:adjustRightInd w:val="0"/>
        <w:snapToGrid w:val="0"/>
        <w:spacing w:line="360" w:lineRule="auto"/>
        <w:ind w:firstLine="480"/>
        <w:rPr>
          <w:rFonts w:ascii="宋体" w:hAnsi="宋体" w:cs="Arial"/>
          <w:sz w:val="24"/>
        </w:rPr>
      </w:pPr>
      <w:r w:rsidRPr="0076543E">
        <w:rPr>
          <w:rFonts w:ascii="宋体" w:hAnsi="宋体" w:cs="Arial" w:hint="eastAsia"/>
          <w:sz w:val="24"/>
        </w:rPr>
        <w:t>（六）证券投资基金账户的开设和管理</w:t>
      </w:r>
    </w:p>
    <w:p w14:paraId="09BCC6F5" w14:textId="77777777" w:rsidR="00F82832" w:rsidRPr="000570AE" w:rsidRDefault="00F82832" w:rsidP="00F82832">
      <w:pPr>
        <w:adjustRightInd w:val="0"/>
        <w:snapToGrid w:val="0"/>
        <w:spacing w:line="360" w:lineRule="auto"/>
        <w:ind w:firstLine="480"/>
        <w:rPr>
          <w:rFonts w:ascii="宋体" w:hAnsi="宋体" w:cs="Arial"/>
          <w:sz w:val="24"/>
        </w:rPr>
      </w:pPr>
      <w:r w:rsidRPr="0076543E">
        <w:rPr>
          <w:rFonts w:ascii="宋体" w:hAnsi="宋体" w:cs="Arial" w:hint="eastAsia"/>
          <w:sz w:val="24"/>
        </w:rPr>
        <w:t>基金管理人根据本基金投资证券投资基金的需要，在与基金托管人协商一致后，基金管理人负责为本基金在指定的基金公司或其他代销机构开立证券投资基金账户，用于办理本基金投资于其他证券投资基金时的基金份额登记和交割。基金管理人负责管理使用上述账户</w:t>
      </w:r>
      <w:r w:rsidRPr="00BD17EF">
        <w:rPr>
          <w:rFonts w:ascii="宋体" w:hAnsi="宋体" w:cs="Arial" w:hint="eastAsia"/>
          <w:sz w:val="24"/>
        </w:rPr>
        <w:t>，基金托管人负责保管上述账户的开户文件复印件。</w:t>
      </w:r>
    </w:p>
    <w:p w14:paraId="2A2953FC" w14:textId="275D4C95" w:rsidR="00F82832" w:rsidRPr="000570AE" w:rsidRDefault="00F82832" w:rsidP="00F82832">
      <w:pPr>
        <w:adjustRightInd w:val="0"/>
        <w:snapToGrid w:val="0"/>
        <w:spacing w:line="360" w:lineRule="auto"/>
        <w:ind w:firstLineChars="200" w:firstLine="480"/>
        <w:rPr>
          <w:rFonts w:ascii="宋体" w:hAnsi="宋体" w:cs="Arial"/>
          <w:sz w:val="24"/>
        </w:rPr>
      </w:pPr>
      <w:r w:rsidRPr="000570AE">
        <w:rPr>
          <w:rFonts w:ascii="宋体" w:hAnsi="宋体" w:cs="Arial" w:hint="eastAsia"/>
          <w:sz w:val="24"/>
        </w:rPr>
        <w:lastRenderedPageBreak/>
        <w:t>（</w:t>
      </w:r>
      <w:r>
        <w:rPr>
          <w:rFonts w:ascii="宋体" w:hAnsi="宋体" w:cs="Arial" w:hint="eastAsia"/>
          <w:sz w:val="24"/>
        </w:rPr>
        <w:t>七</w:t>
      </w:r>
      <w:r w:rsidRPr="000570AE">
        <w:rPr>
          <w:rFonts w:ascii="宋体" w:hAnsi="宋体" w:cs="Arial" w:hint="eastAsia"/>
          <w:sz w:val="24"/>
        </w:rPr>
        <w:t>）其他账户的开立和管理</w:t>
      </w:r>
    </w:p>
    <w:p w14:paraId="0E87C01E" w14:textId="77777777" w:rsidR="00F82832" w:rsidRPr="000570AE" w:rsidRDefault="00F82832" w:rsidP="00F82832">
      <w:pPr>
        <w:numPr>
          <w:ilvl w:val="0"/>
          <w:numId w:val="17"/>
        </w:numPr>
        <w:adjustRightInd w:val="0"/>
        <w:snapToGrid w:val="0"/>
        <w:spacing w:line="360" w:lineRule="auto"/>
        <w:ind w:left="0" w:firstLine="426"/>
        <w:rPr>
          <w:rFonts w:ascii="宋体" w:hAnsi="宋体" w:cs="Arial"/>
          <w:sz w:val="24"/>
        </w:rPr>
      </w:pPr>
      <w:r w:rsidRPr="000570AE">
        <w:rPr>
          <w:rFonts w:ascii="宋体" w:hAnsi="宋体" w:cs="Arial" w:hint="eastAsia"/>
          <w:sz w:val="24"/>
        </w:rPr>
        <w:t>因业务发展需要而开立的其他账户，可以根据法律法规和基金合同的规定开立</w:t>
      </w:r>
      <w:r>
        <w:rPr>
          <w:rFonts w:ascii="宋体" w:hAnsi="宋体" w:cs="Arial" w:hint="eastAsia"/>
          <w:sz w:val="24"/>
        </w:rPr>
        <w:t>，在基金管理人和基金托管人商议后由基金托管人负责开立</w:t>
      </w:r>
      <w:r w:rsidRPr="000570AE">
        <w:rPr>
          <w:rFonts w:ascii="宋体" w:hAnsi="宋体" w:cs="Arial" w:hint="eastAsia"/>
          <w:sz w:val="24"/>
        </w:rPr>
        <w:t>。新账户按有关规定使用并管理。</w:t>
      </w:r>
    </w:p>
    <w:p w14:paraId="08E20303" w14:textId="77777777" w:rsidR="00F82832" w:rsidRPr="000570AE" w:rsidRDefault="00F82832" w:rsidP="00F82832">
      <w:pPr>
        <w:numPr>
          <w:ilvl w:val="0"/>
          <w:numId w:val="17"/>
        </w:numPr>
        <w:adjustRightInd w:val="0"/>
        <w:snapToGrid w:val="0"/>
        <w:spacing w:line="360" w:lineRule="auto"/>
        <w:ind w:left="0" w:firstLine="426"/>
        <w:rPr>
          <w:rFonts w:ascii="宋体" w:hAnsi="宋体" w:cs="Arial"/>
          <w:sz w:val="24"/>
        </w:rPr>
      </w:pPr>
      <w:r w:rsidRPr="000570AE">
        <w:rPr>
          <w:rFonts w:ascii="宋体" w:hAnsi="宋体" w:cs="Arial" w:hint="eastAsia"/>
          <w:sz w:val="24"/>
        </w:rPr>
        <w:t>法律法规等有关规定对相关账户的开立和管理另有规定的，从其规定办理。</w:t>
      </w:r>
    </w:p>
    <w:p w14:paraId="619A41D6" w14:textId="414FBDFB" w:rsidR="00F82832" w:rsidRPr="000570AE" w:rsidRDefault="00F82832" w:rsidP="00F82832">
      <w:pPr>
        <w:adjustRightInd w:val="0"/>
        <w:snapToGrid w:val="0"/>
        <w:spacing w:line="360" w:lineRule="auto"/>
        <w:ind w:firstLine="480"/>
        <w:rPr>
          <w:rFonts w:ascii="宋体" w:hAnsi="宋体" w:cs="Arial"/>
          <w:sz w:val="24"/>
        </w:rPr>
      </w:pPr>
      <w:r w:rsidRPr="000570AE">
        <w:rPr>
          <w:rFonts w:ascii="宋体" w:hAnsi="宋体" w:cs="Arial" w:hint="eastAsia"/>
          <w:sz w:val="24"/>
        </w:rPr>
        <w:t>（</w:t>
      </w:r>
      <w:r>
        <w:rPr>
          <w:rFonts w:ascii="宋体" w:hAnsi="宋体" w:cs="Arial" w:hint="eastAsia"/>
          <w:sz w:val="24"/>
        </w:rPr>
        <w:t>八</w:t>
      </w:r>
      <w:r w:rsidRPr="000570AE">
        <w:rPr>
          <w:rFonts w:ascii="宋体" w:hAnsi="宋体" w:cs="Arial" w:hint="eastAsia"/>
          <w:sz w:val="24"/>
        </w:rPr>
        <w:t>）基金财产投资的有关有价凭证等的保管</w:t>
      </w:r>
    </w:p>
    <w:p w14:paraId="75DC8DF9" w14:textId="77777777" w:rsidR="00F82832" w:rsidRPr="000570AE" w:rsidRDefault="00F82832" w:rsidP="00F82832">
      <w:pPr>
        <w:adjustRightInd w:val="0"/>
        <w:snapToGrid w:val="0"/>
        <w:spacing w:line="360" w:lineRule="auto"/>
        <w:ind w:firstLineChars="200" w:firstLine="480"/>
        <w:rPr>
          <w:rFonts w:ascii="宋体" w:hAnsi="宋体" w:cs="Arial"/>
          <w:sz w:val="24"/>
        </w:rPr>
      </w:pPr>
      <w:r w:rsidRPr="000570AE">
        <w:rPr>
          <w:rFonts w:ascii="宋体" w:hAnsi="宋体" w:cs="Arial" w:hint="eastAsia"/>
          <w:sz w:val="24"/>
        </w:rPr>
        <w:t>基金财产投资的有关实物证券等有价凭证由基金托管人存放于基金托管人的保管库，也可存入中央国债登记结算有限责任公司、中国证券登记结算有限责任公司上海分公司/深圳分公司或票据营业中心的代保管库，保管凭证由基金托管人持有。实物证券等有价凭证的购买和转让，由基金管理人和基金托管人共同办理。基金托管人对由基金托管人以外机构实际有效控制的证券不承担保管责任。</w:t>
      </w:r>
    </w:p>
    <w:p w14:paraId="293F847E" w14:textId="2B381576" w:rsidR="00F82832" w:rsidRPr="000570AE" w:rsidRDefault="00F82832" w:rsidP="00F82832">
      <w:pPr>
        <w:adjustRightInd w:val="0"/>
        <w:snapToGrid w:val="0"/>
        <w:spacing w:line="360" w:lineRule="auto"/>
        <w:ind w:firstLineChars="200" w:firstLine="480"/>
        <w:rPr>
          <w:rFonts w:ascii="宋体" w:hAnsi="宋体" w:cs="Arial"/>
          <w:sz w:val="24"/>
        </w:rPr>
      </w:pPr>
      <w:r w:rsidRPr="000570AE">
        <w:rPr>
          <w:rFonts w:ascii="宋体" w:hAnsi="宋体" w:cs="Arial" w:hint="eastAsia"/>
          <w:sz w:val="24"/>
        </w:rPr>
        <w:t>（</w:t>
      </w:r>
      <w:r>
        <w:rPr>
          <w:rFonts w:ascii="宋体" w:hAnsi="宋体" w:cs="Arial" w:hint="eastAsia"/>
          <w:sz w:val="24"/>
        </w:rPr>
        <w:t>九</w:t>
      </w:r>
      <w:r w:rsidRPr="000570AE">
        <w:rPr>
          <w:rFonts w:ascii="宋体" w:hAnsi="宋体" w:cs="Arial" w:hint="eastAsia"/>
          <w:sz w:val="24"/>
        </w:rPr>
        <w:t>）与基金财产有关的重大合同的保管</w:t>
      </w:r>
    </w:p>
    <w:p w14:paraId="04CA9325" w14:textId="77777777" w:rsidR="00F82832" w:rsidRDefault="00F82832" w:rsidP="00F82832">
      <w:pPr>
        <w:adjustRightInd w:val="0"/>
        <w:snapToGrid w:val="0"/>
        <w:spacing w:line="360" w:lineRule="auto"/>
        <w:ind w:firstLineChars="200" w:firstLine="480"/>
        <w:rPr>
          <w:rFonts w:ascii="宋体" w:hAnsi="宋体" w:cs="Arial"/>
          <w:sz w:val="24"/>
        </w:rPr>
      </w:pPr>
      <w:r w:rsidRPr="000570AE">
        <w:rPr>
          <w:rFonts w:ascii="宋体" w:hAnsi="宋体" w:cs="Arial" w:hint="eastAsia"/>
          <w:sz w:val="24"/>
        </w:rPr>
        <w:t>与基金财产有关的重大合同的签署，由基金管理人负责。由基金管理人代表基金签署的、与基金财产有关的重大合同的原件分别由基金管理人、基金托管人保管。除本协议另有规定外，基金管理人代表基金签署的与基金财产有关的重大合同包括但不限于基金年度审计合同、基金信息披露协议及基金投资业务中产生的重大合同，基金管理人应保证基金管理人和基金托管人至少各持有一份正本的原件。重大合同的保管期限</w:t>
      </w:r>
      <w:r>
        <w:rPr>
          <w:rFonts w:ascii="宋体" w:hAnsi="宋体" w:cs="Arial" w:hint="eastAsia"/>
          <w:sz w:val="24"/>
        </w:rPr>
        <w:t>至少</w:t>
      </w:r>
      <w:r w:rsidRPr="00BD17EF">
        <w:rPr>
          <w:rFonts w:ascii="宋体" w:hAnsi="宋体" w:cs="Arial" w:hint="eastAsia"/>
          <w:sz w:val="24"/>
        </w:rPr>
        <w:t>20年，法律法规或监管部门另有规定的除外</w:t>
      </w:r>
      <w:r w:rsidRPr="000570AE">
        <w:rPr>
          <w:rFonts w:ascii="宋体" w:hAnsi="宋体" w:cs="Arial" w:hint="eastAsia"/>
          <w:sz w:val="24"/>
        </w:rPr>
        <w:t>。</w:t>
      </w:r>
    </w:p>
    <w:p w14:paraId="6A7B9CD9" w14:textId="77777777" w:rsidR="00F82832" w:rsidRPr="0076543E" w:rsidRDefault="00F82832" w:rsidP="00F82832">
      <w:pPr>
        <w:adjustRightInd w:val="0"/>
        <w:snapToGrid w:val="0"/>
        <w:spacing w:line="360" w:lineRule="auto"/>
        <w:ind w:firstLineChars="200" w:firstLine="480"/>
        <w:rPr>
          <w:rFonts w:ascii="宋体" w:hAnsi="宋体" w:cs="Arial"/>
          <w:sz w:val="24"/>
        </w:rPr>
      </w:pPr>
      <w:r w:rsidRPr="0076543E">
        <w:rPr>
          <w:rFonts w:ascii="宋体" w:hAnsi="宋体" w:cs="Arial" w:hint="eastAsia"/>
          <w:sz w:val="24"/>
        </w:rPr>
        <w:t>对于无法取得二份以上的正本的，基金管理人应向基金托管人提供与合同原件核对一致并加盖公章的合同复印件或传真件，未经双方协商一致，合同原件不得转移。</w:t>
      </w:r>
    </w:p>
    <w:p w14:paraId="233D29B2" w14:textId="77777777" w:rsidR="00FE0C28" w:rsidRDefault="00FE0C28" w:rsidP="00FE0C28">
      <w:pPr>
        <w:spacing w:line="360" w:lineRule="auto"/>
        <w:ind w:firstLineChars="200" w:firstLine="480"/>
      </w:pPr>
      <w:r w:rsidRPr="00FE0C28">
        <w:rPr>
          <w:rFonts w:ascii="宋体" w:hAnsi="宋体" w:hint="eastAsia"/>
          <w:sz w:val="24"/>
          <w:szCs w:val="24"/>
        </w:rPr>
        <w:t>五</w:t>
      </w:r>
      <w:r w:rsidRPr="00FE0C28">
        <w:rPr>
          <w:rFonts w:ascii="宋体" w:hAnsi="宋体"/>
          <w:sz w:val="24"/>
          <w:szCs w:val="24"/>
        </w:rPr>
        <w:t>、</w:t>
      </w:r>
      <w:r w:rsidRPr="00FE0C28">
        <w:rPr>
          <w:rFonts w:ascii="宋体" w:hAnsi="宋体" w:hint="eastAsia"/>
          <w:sz w:val="24"/>
          <w:szCs w:val="24"/>
        </w:rPr>
        <w:t>基金资产净值计算和会计核算</w:t>
      </w:r>
    </w:p>
    <w:p w14:paraId="7DA3D472" w14:textId="1731303B" w:rsidR="00EA6B9A" w:rsidRPr="00EA6B9A" w:rsidRDefault="00FE0C28" w:rsidP="00EA6B9A">
      <w:pPr>
        <w:spacing w:line="360" w:lineRule="auto"/>
        <w:ind w:firstLineChars="200" w:firstLine="480"/>
        <w:rPr>
          <w:rFonts w:ascii="宋体" w:hAnsi="宋体"/>
          <w:sz w:val="24"/>
          <w:szCs w:val="24"/>
        </w:rPr>
      </w:pPr>
      <w:r w:rsidRPr="00FE0C28">
        <w:rPr>
          <w:rFonts w:ascii="宋体" w:hAnsi="宋体" w:hint="eastAsia"/>
          <w:sz w:val="24"/>
          <w:szCs w:val="24"/>
        </w:rPr>
        <w:t>（一）</w:t>
      </w:r>
      <w:r w:rsidR="00EA6B9A" w:rsidRPr="00EA6B9A">
        <w:rPr>
          <w:rFonts w:ascii="宋体" w:hAnsi="宋体" w:hint="eastAsia"/>
          <w:sz w:val="24"/>
          <w:szCs w:val="24"/>
        </w:rPr>
        <w:t>基金资产净值的计算、复核与完成的时间及程序</w:t>
      </w:r>
    </w:p>
    <w:p w14:paraId="111A15B9" w14:textId="77777777" w:rsidR="00EA6B9A" w:rsidRPr="00EA6B9A" w:rsidRDefault="00EA6B9A" w:rsidP="00EA6B9A">
      <w:pPr>
        <w:spacing w:line="360" w:lineRule="auto"/>
        <w:ind w:firstLineChars="200" w:firstLine="480"/>
        <w:rPr>
          <w:rFonts w:ascii="宋体" w:hAnsi="宋体"/>
          <w:sz w:val="24"/>
          <w:szCs w:val="24"/>
        </w:rPr>
      </w:pPr>
      <w:r w:rsidRPr="00EA6B9A">
        <w:rPr>
          <w:rFonts w:ascii="宋体" w:hAnsi="宋体" w:hint="eastAsia"/>
          <w:sz w:val="24"/>
          <w:szCs w:val="24"/>
        </w:rPr>
        <w:t>1.</w:t>
      </w:r>
      <w:r w:rsidRPr="00EA6B9A">
        <w:rPr>
          <w:rFonts w:ascii="宋体" w:hAnsi="宋体" w:hint="eastAsia"/>
          <w:sz w:val="24"/>
          <w:szCs w:val="24"/>
        </w:rPr>
        <w:tab/>
        <w:t>基金资产净值</w:t>
      </w:r>
    </w:p>
    <w:p w14:paraId="30C01ADF" w14:textId="77777777" w:rsidR="00EA6B9A" w:rsidRPr="00EA6B9A" w:rsidRDefault="00EA6B9A" w:rsidP="00EA6B9A">
      <w:pPr>
        <w:spacing w:line="360" w:lineRule="auto"/>
        <w:ind w:firstLineChars="200" w:firstLine="480"/>
        <w:rPr>
          <w:rFonts w:ascii="宋体" w:hAnsi="宋体"/>
          <w:sz w:val="24"/>
          <w:szCs w:val="24"/>
        </w:rPr>
      </w:pPr>
      <w:r w:rsidRPr="00EA6B9A">
        <w:rPr>
          <w:rFonts w:ascii="宋体" w:hAnsi="宋体" w:hint="eastAsia"/>
          <w:sz w:val="24"/>
          <w:szCs w:val="24"/>
        </w:rPr>
        <w:t>基金资产净值是指基金资产总值减去负债后的金额。</w:t>
      </w:r>
    </w:p>
    <w:p w14:paraId="54D3AD7C" w14:textId="77777777" w:rsidR="00EA6B9A" w:rsidRPr="00EA6B9A" w:rsidRDefault="00EA6B9A" w:rsidP="00EA6B9A">
      <w:pPr>
        <w:spacing w:line="360" w:lineRule="auto"/>
        <w:ind w:firstLineChars="200" w:firstLine="480"/>
        <w:rPr>
          <w:rFonts w:ascii="宋体" w:hAnsi="宋体"/>
          <w:sz w:val="24"/>
          <w:szCs w:val="24"/>
        </w:rPr>
      </w:pPr>
      <w:r w:rsidRPr="00EA6B9A">
        <w:rPr>
          <w:rFonts w:ascii="宋体" w:hAnsi="宋体" w:hint="eastAsia"/>
          <w:sz w:val="24"/>
          <w:szCs w:val="24"/>
        </w:rPr>
        <w:t>基金份额净值（含各类基金份额的基金份额净值，下同）是按照每个估值日相应类别的基金资产净值除以当日该类基金份额总数，基金份额净值的计算，精确到0.0001元，小数点后第5位四舍五入，由此产生的误差计入基金财产。国家另有规定的，从其规定。</w:t>
      </w:r>
    </w:p>
    <w:p w14:paraId="57B34B08" w14:textId="77777777" w:rsidR="00EA6B9A" w:rsidRPr="00EA6B9A" w:rsidRDefault="00EA6B9A" w:rsidP="00EA6B9A">
      <w:pPr>
        <w:spacing w:line="360" w:lineRule="auto"/>
        <w:ind w:firstLineChars="200" w:firstLine="480"/>
        <w:rPr>
          <w:rFonts w:ascii="宋体" w:hAnsi="宋体"/>
          <w:sz w:val="24"/>
          <w:szCs w:val="24"/>
        </w:rPr>
      </w:pPr>
      <w:r w:rsidRPr="00EA6B9A">
        <w:rPr>
          <w:rFonts w:ascii="宋体" w:hAnsi="宋体" w:hint="eastAsia"/>
          <w:sz w:val="24"/>
          <w:szCs w:val="24"/>
        </w:rPr>
        <w:lastRenderedPageBreak/>
        <w:t>基金管理人每个估值日计算基金资产净值及基金份额净值，经基金托管人复核，按规定公告。</w:t>
      </w:r>
    </w:p>
    <w:p w14:paraId="14525BB5" w14:textId="77777777" w:rsidR="00EA6B9A" w:rsidRPr="00EA6B9A" w:rsidRDefault="00EA6B9A" w:rsidP="00EA6B9A">
      <w:pPr>
        <w:spacing w:line="360" w:lineRule="auto"/>
        <w:ind w:firstLineChars="200" w:firstLine="480"/>
        <w:rPr>
          <w:rFonts w:ascii="宋体" w:hAnsi="宋体"/>
          <w:sz w:val="24"/>
          <w:szCs w:val="24"/>
        </w:rPr>
      </w:pPr>
      <w:r w:rsidRPr="00EA6B9A">
        <w:rPr>
          <w:rFonts w:ascii="宋体" w:hAnsi="宋体" w:hint="eastAsia"/>
          <w:sz w:val="24"/>
          <w:szCs w:val="24"/>
        </w:rPr>
        <w:t>2.</w:t>
      </w:r>
      <w:r w:rsidRPr="00EA6B9A">
        <w:rPr>
          <w:rFonts w:ascii="宋体" w:hAnsi="宋体" w:hint="eastAsia"/>
          <w:sz w:val="24"/>
          <w:szCs w:val="24"/>
        </w:rPr>
        <w:tab/>
        <w:t>复核程序</w:t>
      </w:r>
    </w:p>
    <w:p w14:paraId="3694F483" w14:textId="77777777" w:rsidR="00EA6B9A" w:rsidRPr="00EA6B9A" w:rsidRDefault="00EA6B9A" w:rsidP="00EA6B9A">
      <w:pPr>
        <w:spacing w:line="360" w:lineRule="auto"/>
        <w:ind w:firstLineChars="200" w:firstLine="480"/>
        <w:rPr>
          <w:rFonts w:ascii="宋体" w:hAnsi="宋体"/>
          <w:sz w:val="24"/>
          <w:szCs w:val="24"/>
        </w:rPr>
      </w:pPr>
      <w:r w:rsidRPr="00EA6B9A">
        <w:rPr>
          <w:rFonts w:ascii="宋体" w:hAnsi="宋体" w:hint="eastAsia"/>
          <w:sz w:val="24"/>
          <w:szCs w:val="24"/>
        </w:rPr>
        <w:t>基金管理人每个估值日对基金资产进行估值后，将各类基金份额的基金份额净值结果以双方约定的方式提交给基金托管人，经基金托管人复核无误后，以约定的方式将复核结果提交给基金管理人，由基金管理人依据基金合同和有关法律法规对外公布。</w:t>
      </w:r>
    </w:p>
    <w:p w14:paraId="5F7C67D6" w14:textId="05F05A4C" w:rsidR="00FE0C28" w:rsidRPr="00FE0C28" w:rsidRDefault="00EA6B9A" w:rsidP="00EA6B9A">
      <w:pPr>
        <w:spacing w:line="360" w:lineRule="auto"/>
        <w:ind w:firstLineChars="200" w:firstLine="480"/>
        <w:rPr>
          <w:rFonts w:ascii="宋体" w:hAnsi="宋体"/>
          <w:sz w:val="24"/>
          <w:szCs w:val="24"/>
        </w:rPr>
      </w:pPr>
      <w:r w:rsidRPr="00EA6B9A">
        <w:rPr>
          <w:rFonts w:ascii="宋体" w:hAnsi="宋体" w:hint="eastAsia"/>
          <w:sz w:val="24"/>
          <w:szCs w:val="24"/>
        </w:rPr>
        <w:t>3.</w:t>
      </w:r>
      <w:r w:rsidRPr="00EA6B9A">
        <w:rPr>
          <w:rFonts w:ascii="宋体" w:hAnsi="宋体" w:hint="eastAsia"/>
          <w:sz w:val="24"/>
          <w:szCs w:val="24"/>
        </w:rPr>
        <w:tab/>
        <w:t>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按照基金管理人对基金净值的计算结果对外予以公布。</w:t>
      </w:r>
    </w:p>
    <w:p w14:paraId="42A86438" w14:textId="77777777" w:rsidR="00FE0C28" w:rsidRPr="00FE0C28" w:rsidRDefault="00FE0C28" w:rsidP="00FE0C28">
      <w:pPr>
        <w:spacing w:line="360" w:lineRule="auto"/>
        <w:ind w:firstLineChars="200" w:firstLine="480"/>
        <w:rPr>
          <w:rFonts w:ascii="宋体" w:hAnsi="宋体"/>
          <w:sz w:val="24"/>
          <w:szCs w:val="24"/>
        </w:rPr>
      </w:pPr>
      <w:r w:rsidRPr="00FE0C28">
        <w:rPr>
          <w:rFonts w:ascii="宋体" w:hAnsi="宋体" w:hint="eastAsia"/>
          <w:sz w:val="24"/>
          <w:szCs w:val="24"/>
        </w:rPr>
        <w:t>（二）基金会计核算</w:t>
      </w:r>
    </w:p>
    <w:p w14:paraId="51198C43" w14:textId="77777777" w:rsidR="001D39D1" w:rsidRPr="001D39D1" w:rsidRDefault="001D39D1" w:rsidP="001D39D1">
      <w:pPr>
        <w:spacing w:line="360" w:lineRule="auto"/>
        <w:ind w:firstLineChars="200" w:firstLine="480"/>
        <w:rPr>
          <w:rFonts w:ascii="宋体" w:hAnsi="宋体"/>
          <w:sz w:val="24"/>
          <w:szCs w:val="24"/>
        </w:rPr>
      </w:pPr>
      <w:r w:rsidRPr="001D39D1">
        <w:rPr>
          <w:rFonts w:ascii="宋体" w:hAnsi="宋体" w:hint="eastAsia"/>
          <w:sz w:val="24"/>
          <w:szCs w:val="24"/>
        </w:rPr>
        <w:t>1、基金账册的建立</w:t>
      </w:r>
    </w:p>
    <w:p w14:paraId="5C26D0F6" w14:textId="77777777" w:rsidR="001D39D1" w:rsidRPr="001D39D1" w:rsidRDefault="00D16A64" w:rsidP="001D39D1">
      <w:pPr>
        <w:spacing w:line="360" w:lineRule="auto"/>
        <w:ind w:firstLineChars="200" w:firstLine="480"/>
        <w:rPr>
          <w:rFonts w:ascii="宋体" w:hAnsi="宋体"/>
          <w:sz w:val="24"/>
          <w:szCs w:val="24"/>
        </w:rPr>
      </w:pPr>
      <w:r w:rsidRPr="000570AE">
        <w:rPr>
          <w:rFonts w:ascii="宋体" w:hAnsi="宋体" w:cs="Arial" w:hint="eastAsia"/>
          <w:sz w:val="24"/>
        </w:rPr>
        <w:t>基金管理人进行基金会计核算并编制基金财务会计报告。基金管理人独立地设置、记录和保管本基金的全套账册。</w:t>
      </w:r>
      <w:r>
        <w:rPr>
          <w:rFonts w:ascii="宋体" w:hAnsi="宋体" w:cs="Arial" w:hint="eastAsia"/>
          <w:sz w:val="24"/>
        </w:rPr>
        <w:t>基金托管人按规定制作相关账册并与基金管理人核对。</w:t>
      </w:r>
      <w:r w:rsidRPr="000570AE">
        <w:rPr>
          <w:rFonts w:ascii="宋体" w:hAnsi="宋体" w:cs="Arial" w:hint="eastAsia"/>
          <w:sz w:val="24"/>
        </w:rPr>
        <w:t>若基金管理人和基金托管人对会计处理方法存在分歧，应以基金管理人的处理方法为准。若当日核对不符，暂时无法查找到错账的原因而影响到基金净值</w:t>
      </w:r>
      <w:r>
        <w:rPr>
          <w:rFonts w:ascii="宋体" w:hAnsi="宋体" w:cs="Arial" w:hint="eastAsia"/>
          <w:sz w:val="24"/>
        </w:rPr>
        <w:t>信息</w:t>
      </w:r>
      <w:r w:rsidRPr="000570AE">
        <w:rPr>
          <w:rFonts w:ascii="宋体" w:hAnsi="宋体" w:cs="Arial" w:hint="eastAsia"/>
          <w:sz w:val="24"/>
        </w:rPr>
        <w:t>的计算和公告的，以基金管理人的账册为准</w:t>
      </w:r>
      <w:r w:rsidR="001D39D1" w:rsidRPr="001D39D1">
        <w:rPr>
          <w:rFonts w:ascii="宋体" w:hAnsi="宋体" w:hint="eastAsia"/>
          <w:sz w:val="24"/>
          <w:szCs w:val="24"/>
        </w:rPr>
        <w:t>。</w:t>
      </w:r>
    </w:p>
    <w:p w14:paraId="582B596A" w14:textId="77777777" w:rsidR="00D16A64" w:rsidRPr="000570AE" w:rsidRDefault="001D39D1" w:rsidP="00D16A64">
      <w:pPr>
        <w:adjustRightInd w:val="0"/>
        <w:snapToGrid w:val="0"/>
        <w:spacing w:line="360" w:lineRule="auto"/>
        <w:ind w:firstLine="480"/>
        <w:rPr>
          <w:rFonts w:ascii="宋体" w:hAnsi="宋体" w:cs="Arial"/>
          <w:sz w:val="24"/>
        </w:rPr>
      </w:pPr>
      <w:r w:rsidRPr="001D39D1">
        <w:rPr>
          <w:rFonts w:ascii="宋体" w:hAnsi="宋体" w:hint="eastAsia"/>
          <w:sz w:val="24"/>
          <w:szCs w:val="24"/>
        </w:rPr>
        <w:t>2、</w:t>
      </w:r>
      <w:r w:rsidR="00D16A64" w:rsidRPr="000570AE">
        <w:rPr>
          <w:rFonts w:ascii="宋体" w:hAnsi="宋体" w:cs="Arial" w:hint="eastAsia"/>
          <w:sz w:val="24"/>
        </w:rPr>
        <w:t>基金财务报表与报告的编制和复核</w:t>
      </w:r>
    </w:p>
    <w:p w14:paraId="12120E81" w14:textId="77777777" w:rsidR="00D16A64" w:rsidRPr="00ED7A82" w:rsidRDefault="00D16A64" w:rsidP="00AF156C">
      <w:pPr>
        <w:adjustRightInd w:val="0"/>
        <w:snapToGrid w:val="0"/>
        <w:spacing w:line="360" w:lineRule="auto"/>
        <w:ind w:firstLineChars="200" w:firstLine="480"/>
        <w:rPr>
          <w:rStyle w:val="read"/>
          <w:rFonts w:ascii="宋体" w:hAnsi="宋体"/>
          <w:sz w:val="24"/>
        </w:rPr>
      </w:pPr>
      <w:r>
        <w:rPr>
          <w:rStyle w:val="read"/>
          <w:rFonts w:ascii="宋体" w:hAnsi="宋体" w:hint="eastAsia"/>
          <w:sz w:val="24"/>
        </w:rPr>
        <w:t>1）</w:t>
      </w:r>
      <w:r w:rsidRPr="00ED7A82">
        <w:rPr>
          <w:rStyle w:val="read"/>
          <w:rFonts w:ascii="宋体" w:hAnsi="宋体" w:hint="eastAsia"/>
          <w:sz w:val="24"/>
        </w:rPr>
        <w:t>财务报表的编制</w:t>
      </w:r>
    </w:p>
    <w:p w14:paraId="59C319EB" w14:textId="77777777" w:rsidR="00D16A64" w:rsidRPr="000570AE" w:rsidRDefault="00D16A64" w:rsidP="00D16A64">
      <w:pPr>
        <w:adjustRightInd w:val="0"/>
        <w:snapToGrid w:val="0"/>
        <w:spacing w:line="360" w:lineRule="auto"/>
        <w:ind w:firstLineChars="200" w:firstLine="480"/>
        <w:rPr>
          <w:rFonts w:ascii="宋体" w:hAnsi="宋体" w:cs="Arial"/>
          <w:sz w:val="24"/>
        </w:rPr>
      </w:pPr>
      <w:r w:rsidRPr="000570AE">
        <w:rPr>
          <w:rFonts w:ascii="宋体" w:hAnsi="宋体" w:cs="Arial" w:hint="eastAsia"/>
          <w:sz w:val="24"/>
        </w:rPr>
        <w:t>基金财务报表由基金管理人编制，基金托管人复核。</w:t>
      </w:r>
    </w:p>
    <w:p w14:paraId="2CC628E9" w14:textId="77777777" w:rsidR="00D16A64" w:rsidRPr="00ED7A82" w:rsidRDefault="00D16A64" w:rsidP="00AF156C">
      <w:pPr>
        <w:adjustRightInd w:val="0"/>
        <w:snapToGrid w:val="0"/>
        <w:spacing w:line="360" w:lineRule="auto"/>
        <w:ind w:firstLineChars="200" w:firstLine="480"/>
        <w:rPr>
          <w:rStyle w:val="read"/>
          <w:rFonts w:ascii="宋体" w:hAnsi="宋体"/>
          <w:sz w:val="24"/>
        </w:rPr>
      </w:pPr>
      <w:r>
        <w:rPr>
          <w:rStyle w:val="read"/>
          <w:rFonts w:ascii="宋体" w:hAnsi="宋体" w:hint="eastAsia"/>
          <w:sz w:val="24"/>
        </w:rPr>
        <w:t>2）</w:t>
      </w:r>
      <w:r w:rsidRPr="00ED7A82">
        <w:rPr>
          <w:rStyle w:val="read"/>
          <w:rFonts w:ascii="宋体" w:hAnsi="宋体" w:hint="eastAsia"/>
          <w:sz w:val="24"/>
        </w:rPr>
        <w:t>报表复核</w:t>
      </w:r>
    </w:p>
    <w:p w14:paraId="491C32A2" w14:textId="77777777" w:rsidR="00D16A64" w:rsidRPr="000570AE" w:rsidRDefault="00D16A64" w:rsidP="00D16A64">
      <w:pPr>
        <w:adjustRightInd w:val="0"/>
        <w:snapToGrid w:val="0"/>
        <w:spacing w:line="360" w:lineRule="auto"/>
        <w:ind w:firstLineChars="200" w:firstLine="480"/>
        <w:rPr>
          <w:rFonts w:ascii="宋体" w:hAnsi="宋体" w:cs="Arial"/>
          <w:sz w:val="24"/>
        </w:rPr>
      </w:pPr>
      <w:r w:rsidRPr="000570AE">
        <w:rPr>
          <w:rFonts w:ascii="宋体" w:hAnsi="宋体" w:cs="Arial" w:hint="eastAsia"/>
          <w:sz w:val="24"/>
        </w:rPr>
        <w:t>基金托管人在收到基金管理人编制的基金财务报表后，进行独立的复核。核对不符时，应及时通知基金管理人共同查出原因，进行调整，直至双方数据完全一致。</w:t>
      </w:r>
    </w:p>
    <w:p w14:paraId="59CF4F56" w14:textId="77777777" w:rsidR="0071036D" w:rsidRPr="00ED7A82" w:rsidRDefault="001D39D1" w:rsidP="00AF156C">
      <w:pPr>
        <w:adjustRightInd w:val="0"/>
        <w:snapToGrid w:val="0"/>
        <w:spacing w:line="360" w:lineRule="auto"/>
        <w:ind w:firstLineChars="200" w:firstLine="480"/>
        <w:rPr>
          <w:rStyle w:val="read"/>
          <w:rFonts w:ascii="宋体" w:hAnsi="宋体"/>
          <w:sz w:val="24"/>
        </w:rPr>
      </w:pPr>
      <w:r w:rsidRPr="001D39D1">
        <w:rPr>
          <w:rFonts w:ascii="宋体" w:hAnsi="宋体" w:hint="eastAsia"/>
          <w:sz w:val="24"/>
          <w:szCs w:val="24"/>
        </w:rPr>
        <w:t>3、</w:t>
      </w:r>
      <w:r w:rsidR="0071036D" w:rsidRPr="00ED7A82">
        <w:rPr>
          <w:rStyle w:val="read"/>
          <w:rFonts w:ascii="宋体" w:hAnsi="宋体" w:hint="eastAsia"/>
          <w:sz w:val="24"/>
        </w:rPr>
        <w:t>财务报表的编制与复核时间安排</w:t>
      </w:r>
    </w:p>
    <w:p w14:paraId="012371F5" w14:textId="77777777" w:rsidR="0071036D" w:rsidRPr="000570AE" w:rsidRDefault="0071036D" w:rsidP="0071036D">
      <w:pPr>
        <w:numPr>
          <w:ilvl w:val="0"/>
          <w:numId w:val="19"/>
        </w:numPr>
        <w:adjustRightInd w:val="0"/>
        <w:snapToGrid w:val="0"/>
        <w:spacing w:line="360" w:lineRule="auto"/>
        <w:rPr>
          <w:rFonts w:ascii="宋体" w:hAnsi="宋体" w:cs="Arial"/>
          <w:sz w:val="24"/>
        </w:rPr>
      </w:pPr>
      <w:r w:rsidRPr="000570AE">
        <w:rPr>
          <w:rFonts w:ascii="宋体" w:hAnsi="宋体" w:cs="Arial" w:hint="eastAsia"/>
          <w:sz w:val="24"/>
        </w:rPr>
        <w:t>报表的编制</w:t>
      </w:r>
    </w:p>
    <w:p w14:paraId="47D78411" w14:textId="490706CB" w:rsidR="0071036D" w:rsidRPr="008146EF" w:rsidRDefault="0071036D" w:rsidP="0071036D">
      <w:pPr>
        <w:adjustRightInd w:val="0"/>
        <w:snapToGrid w:val="0"/>
        <w:spacing w:line="360" w:lineRule="auto"/>
        <w:ind w:firstLineChars="200" w:firstLine="480"/>
        <w:rPr>
          <w:rFonts w:ascii="宋体" w:hAnsi="宋体" w:cs="Arial"/>
          <w:sz w:val="24"/>
        </w:rPr>
      </w:pPr>
      <w:r w:rsidRPr="008146EF">
        <w:rPr>
          <w:rFonts w:ascii="宋体" w:hAnsi="宋体" w:cs="Arial" w:hint="eastAsia"/>
          <w:sz w:val="24"/>
        </w:rPr>
        <w:t>基金合同生效后，基金招募说明书的信息发生重大变更的，基金管理人应当在三个工作日内，更新基金招募说明书并登载在</w:t>
      </w:r>
      <w:r>
        <w:rPr>
          <w:rFonts w:ascii="宋体" w:hAnsi="宋体" w:cs="Arial" w:hint="eastAsia"/>
          <w:sz w:val="24"/>
        </w:rPr>
        <w:t>规定网</w:t>
      </w:r>
      <w:r w:rsidRPr="008146EF">
        <w:rPr>
          <w:rFonts w:ascii="宋体" w:hAnsi="宋体" w:cs="Arial" w:hint="eastAsia"/>
          <w:sz w:val="24"/>
        </w:rPr>
        <w:t>站上，基金招募说明书其他信息发生变更的，基金管理人至少每年更新一次;基金产品资料概要的信息发</w:t>
      </w:r>
      <w:r w:rsidRPr="008146EF">
        <w:rPr>
          <w:rFonts w:ascii="宋体" w:hAnsi="宋体" w:cs="Arial" w:hint="eastAsia"/>
          <w:sz w:val="24"/>
        </w:rPr>
        <w:lastRenderedPageBreak/>
        <w:t>生重大变更的，基金管理人应当在三个工作日内，更新基金产品资料概要并登载在</w:t>
      </w:r>
      <w:r>
        <w:rPr>
          <w:rFonts w:ascii="宋体" w:hAnsi="宋体" w:cs="Arial" w:hint="eastAsia"/>
          <w:sz w:val="24"/>
        </w:rPr>
        <w:t>规定网</w:t>
      </w:r>
      <w:r w:rsidRPr="008146EF">
        <w:rPr>
          <w:rFonts w:ascii="宋体" w:hAnsi="宋体" w:cs="Arial" w:hint="eastAsia"/>
          <w:sz w:val="24"/>
        </w:rPr>
        <w:t>站及基金销售机构网站或营业网点，基金产品资料概要其他信息发生变更的，基金管理人至少每年更新一次。</w:t>
      </w:r>
    </w:p>
    <w:p w14:paraId="31F265A2" w14:textId="445E0D15" w:rsidR="0071036D" w:rsidRPr="000570AE" w:rsidRDefault="0071036D" w:rsidP="0071036D">
      <w:pPr>
        <w:adjustRightInd w:val="0"/>
        <w:snapToGrid w:val="0"/>
        <w:spacing w:line="360" w:lineRule="auto"/>
        <w:ind w:firstLineChars="200" w:firstLine="480"/>
        <w:rPr>
          <w:rFonts w:ascii="宋体" w:hAnsi="宋体" w:cs="Arial"/>
          <w:sz w:val="24"/>
        </w:rPr>
      </w:pPr>
      <w:r w:rsidRPr="008146EF">
        <w:rPr>
          <w:rFonts w:ascii="宋体" w:hAnsi="宋体" w:cs="Arial" w:hint="eastAsia"/>
          <w:sz w:val="24"/>
        </w:rPr>
        <w:t>基金管理人应当在每年结束之日起三个月内，编制完成基金年度报告，将年度报告登载在</w:t>
      </w:r>
      <w:r>
        <w:rPr>
          <w:rFonts w:ascii="宋体" w:hAnsi="宋体" w:cs="Arial" w:hint="eastAsia"/>
          <w:sz w:val="24"/>
        </w:rPr>
        <w:t>规定网</w:t>
      </w:r>
      <w:r w:rsidRPr="008146EF">
        <w:rPr>
          <w:rFonts w:ascii="宋体" w:hAnsi="宋体" w:cs="Arial" w:hint="eastAsia"/>
          <w:sz w:val="24"/>
        </w:rPr>
        <w:t>站上，并将年度报告提示性公告登载在</w:t>
      </w:r>
      <w:r>
        <w:rPr>
          <w:rFonts w:ascii="宋体" w:hAnsi="宋体" w:cs="Arial" w:hint="eastAsia"/>
          <w:sz w:val="24"/>
        </w:rPr>
        <w:t>规定报</w:t>
      </w:r>
      <w:r w:rsidRPr="008146EF">
        <w:rPr>
          <w:rFonts w:ascii="宋体" w:hAnsi="宋体" w:cs="Arial" w:hint="eastAsia"/>
          <w:sz w:val="24"/>
        </w:rPr>
        <w:t>刊上。基金管理人应当在上半年结束之日起两个月内，编制完成基金中期报告，将中期报告登载在</w:t>
      </w:r>
      <w:r>
        <w:rPr>
          <w:rFonts w:ascii="宋体" w:hAnsi="宋体" w:cs="Arial" w:hint="eastAsia"/>
          <w:sz w:val="24"/>
        </w:rPr>
        <w:t>规定网</w:t>
      </w:r>
      <w:r w:rsidRPr="008146EF">
        <w:rPr>
          <w:rFonts w:ascii="宋体" w:hAnsi="宋体" w:cs="Arial" w:hint="eastAsia"/>
          <w:sz w:val="24"/>
        </w:rPr>
        <w:t>站上，并将中期报告提示性公告登载在</w:t>
      </w:r>
      <w:r>
        <w:rPr>
          <w:rFonts w:ascii="宋体" w:hAnsi="宋体" w:cs="Arial" w:hint="eastAsia"/>
          <w:sz w:val="24"/>
        </w:rPr>
        <w:t>规定报</w:t>
      </w:r>
      <w:r w:rsidRPr="008146EF">
        <w:rPr>
          <w:rFonts w:ascii="宋体" w:hAnsi="宋体" w:cs="Arial" w:hint="eastAsia"/>
          <w:sz w:val="24"/>
        </w:rPr>
        <w:t>刊上。基金管理人应当在季度结束之日起15个工作日内，编制完成基金季度报告，将季度报告登载在</w:t>
      </w:r>
      <w:r>
        <w:rPr>
          <w:rFonts w:ascii="宋体" w:hAnsi="宋体" w:cs="Arial" w:hint="eastAsia"/>
          <w:sz w:val="24"/>
        </w:rPr>
        <w:t>规定网</w:t>
      </w:r>
      <w:r w:rsidRPr="008146EF">
        <w:rPr>
          <w:rFonts w:ascii="宋体" w:hAnsi="宋体" w:cs="Arial" w:hint="eastAsia"/>
          <w:sz w:val="24"/>
        </w:rPr>
        <w:t>站上，并将季度报告提示性公告登载在</w:t>
      </w:r>
      <w:r>
        <w:rPr>
          <w:rFonts w:ascii="宋体" w:hAnsi="宋体" w:cs="Arial" w:hint="eastAsia"/>
          <w:sz w:val="24"/>
        </w:rPr>
        <w:t>规定报</w:t>
      </w:r>
      <w:r w:rsidRPr="008146EF">
        <w:rPr>
          <w:rFonts w:ascii="宋体" w:hAnsi="宋体" w:cs="Arial" w:hint="eastAsia"/>
          <w:sz w:val="24"/>
        </w:rPr>
        <w:t>刊上。基金合同生效不足两个月的，基金管理人可以不编制当期季度报告、中期报告或者年度报告。</w:t>
      </w:r>
    </w:p>
    <w:p w14:paraId="3B31B48B" w14:textId="77777777" w:rsidR="0071036D" w:rsidRPr="000570AE" w:rsidRDefault="0071036D" w:rsidP="0071036D">
      <w:pPr>
        <w:numPr>
          <w:ilvl w:val="0"/>
          <w:numId w:val="19"/>
        </w:numPr>
        <w:adjustRightInd w:val="0"/>
        <w:snapToGrid w:val="0"/>
        <w:spacing w:line="360" w:lineRule="auto"/>
        <w:rPr>
          <w:rFonts w:ascii="宋体" w:hAnsi="宋体" w:cs="Arial"/>
          <w:sz w:val="24"/>
        </w:rPr>
      </w:pPr>
      <w:r w:rsidRPr="000570AE">
        <w:rPr>
          <w:rFonts w:ascii="宋体" w:hAnsi="宋体" w:cs="Arial" w:hint="eastAsia"/>
          <w:sz w:val="24"/>
        </w:rPr>
        <w:t>报表的复核</w:t>
      </w:r>
    </w:p>
    <w:p w14:paraId="7CE81747" w14:textId="77777777" w:rsidR="0071036D" w:rsidRPr="000570AE" w:rsidRDefault="0071036D" w:rsidP="0071036D">
      <w:pPr>
        <w:pStyle w:val="a0"/>
        <w:adjustRightInd w:val="0"/>
        <w:snapToGrid w:val="0"/>
        <w:spacing w:line="360" w:lineRule="auto"/>
        <w:ind w:firstLine="480"/>
        <w:rPr>
          <w:rFonts w:ascii="宋体" w:hAnsi="宋体" w:cs="Arial"/>
          <w:sz w:val="24"/>
        </w:rPr>
      </w:pPr>
      <w:r w:rsidRPr="000570AE">
        <w:rPr>
          <w:rFonts w:ascii="宋体" w:hAnsi="宋体" w:cs="Arial" w:hint="eastAsia"/>
          <w:sz w:val="24"/>
        </w:rPr>
        <w:t>基金管理人应及时完成报表编制，将有关报表提供基金托管人复核；基金托管人在复核过程中，发现双方的报表存在不符时，基金管理人和基金托管人应共同查明原因，进行调整，调整以国家有关规定为准。</w:t>
      </w:r>
    </w:p>
    <w:p w14:paraId="6ED1F660" w14:textId="77777777" w:rsidR="001D39D1" w:rsidRDefault="0071036D" w:rsidP="0071036D">
      <w:pPr>
        <w:pStyle w:val="a0"/>
        <w:adjustRightInd w:val="0"/>
        <w:snapToGrid w:val="0"/>
        <w:spacing w:line="360" w:lineRule="auto"/>
        <w:ind w:firstLine="480"/>
        <w:rPr>
          <w:rFonts w:ascii="宋体" w:hAnsi="宋体"/>
          <w:sz w:val="24"/>
        </w:rPr>
      </w:pPr>
      <w:r w:rsidRPr="000570AE">
        <w:rPr>
          <w:rFonts w:ascii="宋体" w:hAnsi="宋体" w:cs="Arial" w:hint="eastAsia"/>
          <w:sz w:val="24"/>
        </w:rPr>
        <w:t>基金管理人应留足充分的时间，便于基金托管人复核相关报表及报告。</w:t>
      </w:r>
    </w:p>
    <w:p w14:paraId="07E5BD2F" w14:textId="77777777" w:rsidR="00FE0C28" w:rsidRPr="00FE0C28" w:rsidRDefault="00FE0C28" w:rsidP="00FE0C28">
      <w:pPr>
        <w:spacing w:line="360" w:lineRule="auto"/>
        <w:ind w:firstLineChars="200" w:firstLine="480"/>
        <w:rPr>
          <w:rFonts w:ascii="宋体" w:hAnsi="宋体"/>
          <w:sz w:val="24"/>
          <w:szCs w:val="24"/>
        </w:rPr>
      </w:pPr>
      <w:r w:rsidRPr="00FE0C28">
        <w:rPr>
          <w:rFonts w:ascii="宋体" w:hAnsi="宋体" w:hint="eastAsia"/>
          <w:sz w:val="24"/>
          <w:szCs w:val="24"/>
        </w:rPr>
        <w:t>六</w:t>
      </w:r>
      <w:r w:rsidRPr="00FE0C28">
        <w:rPr>
          <w:rFonts w:ascii="宋体" w:hAnsi="宋体"/>
          <w:sz w:val="24"/>
          <w:szCs w:val="24"/>
        </w:rPr>
        <w:t>、</w:t>
      </w:r>
      <w:r w:rsidRPr="00FE0C28">
        <w:rPr>
          <w:rFonts w:ascii="宋体" w:hAnsi="宋体" w:hint="eastAsia"/>
          <w:sz w:val="24"/>
          <w:szCs w:val="24"/>
        </w:rPr>
        <w:t>基金份额持有人名册的保管</w:t>
      </w:r>
    </w:p>
    <w:p w14:paraId="139774BE" w14:textId="77777777" w:rsidR="000A1AA9" w:rsidRPr="000570AE" w:rsidRDefault="000A1AA9" w:rsidP="000A1AA9">
      <w:pPr>
        <w:adjustRightInd w:val="0"/>
        <w:snapToGrid w:val="0"/>
        <w:spacing w:line="360" w:lineRule="auto"/>
        <w:ind w:firstLineChars="200" w:firstLine="480"/>
        <w:rPr>
          <w:rFonts w:ascii="宋体" w:hAnsi="宋体" w:cs="Arial"/>
          <w:sz w:val="24"/>
        </w:rPr>
      </w:pPr>
      <w:r w:rsidRPr="000570AE">
        <w:rPr>
          <w:rFonts w:ascii="宋体" w:hAnsi="宋体" w:cs="Arial" w:hint="eastAsia"/>
          <w:sz w:val="24"/>
        </w:rPr>
        <w:t>基金份额持有人名册至少应包括基金份额持有人的名称和持有的基金份额。基金份额持有人名册由基金登记机构根据基金管理人的指令编制和保管，基金管理人和基金托管人应分别保管基金份额持有人名册，保存期</w:t>
      </w:r>
      <w:r w:rsidRPr="000E1EBE">
        <w:rPr>
          <w:rFonts w:ascii="宋体" w:hAnsi="宋体" w:cs="Arial" w:hint="eastAsia"/>
          <w:sz w:val="24"/>
        </w:rPr>
        <w:t>不少于</w:t>
      </w:r>
      <w:r>
        <w:rPr>
          <w:rFonts w:ascii="宋体" w:hAnsi="宋体" w:cs="Arial"/>
          <w:sz w:val="24"/>
        </w:rPr>
        <w:t>法定最低期限</w:t>
      </w:r>
      <w:r w:rsidRPr="0021496F">
        <w:rPr>
          <w:rFonts w:ascii="宋体" w:hAnsi="宋体" w:cs="Arial" w:hint="eastAsia"/>
          <w:sz w:val="24"/>
        </w:rPr>
        <w:t>，法律法规或监管部门另有规定的除外</w:t>
      </w:r>
      <w:r w:rsidRPr="000570AE">
        <w:rPr>
          <w:rFonts w:ascii="宋体" w:hAnsi="宋体" w:cs="Arial" w:hint="eastAsia"/>
          <w:sz w:val="24"/>
        </w:rPr>
        <w:t>。如不能妥善保管，则按相关法规承担责任。</w:t>
      </w:r>
    </w:p>
    <w:p w14:paraId="34664722" w14:textId="77777777" w:rsidR="00FE0C28" w:rsidRPr="00FE0C28" w:rsidRDefault="000A1AA9" w:rsidP="00AF156C">
      <w:pPr>
        <w:adjustRightInd w:val="0"/>
        <w:snapToGrid w:val="0"/>
        <w:spacing w:line="360" w:lineRule="auto"/>
        <w:ind w:firstLineChars="200" w:firstLine="480"/>
        <w:rPr>
          <w:rFonts w:ascii="宋体" w:hAnsi="宋体"/>
          <w:sz w:val="24"/>
          <w:szCs w:val="24"/>
        </w:rPr>
      </w:pPr>
      <w:r w:rsidRPr="000570AE">
        <w:rPr>
          <w:rFonts w:ascii="宋体" w:hAnsi="宋体" w:cs="Arial" w:hint="eastAsia"/>
          <w:sz w:val="24"/>
        </w:rPr>
        <w:t>基金托管人</w:t>
      </w:r>
      <w:r>
        <w:rPr>
          <w:rFonts w:ascii="宋体" w:hAnsi="宋体" w:cs="Arial" w:hint="eastAsia"/>
          <w:sz w:val="24"/>
        </w:rPr>
        <w:t>依法</w:t>
      </w:r>
      <w:r w:rsidRPr="000570AE">
        <w:rPr>
          <w:rFonts w:ascii="宋体" w:hAnsi="宋体" w:cs="Arial" w:hint="eastAsia"/>
          <w:sz w:val="24"/>
        </w:rPr>
        <w:t>编制</w:t>
      </w:r>
      <w:r w:rsidRPr="00416DAA">
        <w:rPr>
          <w:rFonts w:ascii="宋体" w:hAnsi="宋体" w:cs="Arial" w:hint="eastAsia"/>
          <w:sz w:val="24"/>
        </w:rPr>
        <w:t>中期报告和年度报告</w:t>
      </w:r>
      <w:r w:rsidRPr="000570AE">
        <w:rPr>
          <w:rFonts w:ascii="宋体" w:hAnsi="宋体" w:cs="Arial" w:hint="eastAsia"/>
          <w:sz w:val="24"/>
        </w:rPr>
        <w:t>前</w:t>
      </w:r>
      <w:r>
        <w:rPr>
          <w:rFonts w:ascii="宋体" w:hAnsi="宋体" w:cs="Arial" w:hint="eastAsia"/>
          <w:sz w:val="24"/>
        </w:rPr>
        <w:t>有向</w:t>
      </w:r>
      <w:r w:rsidRPr="000570AE">
        <w:rPr>
          <w:rFonts w:ascii="宋体" w:hAnsi="宋体" w:cs="Arial" w:hint="eastAsia"/>
          <w:sz w:val="24"/>
        </w:rPr>
        <w:t>基金管理</w:t>
      </w:r>
      <w:r>
        <w:rPr>
          <w:rFonts w:ascii="宋体" w:hAnsi="宋体" w:cs="Arial" w:hint="eastAsia"/>
          <w:sz w:val="24"/>
        </w:rPr>
        <w:t>人搜集资料的权利</w:t>
      </w:r>
      <w:r w:rsidRPr="000570AE">
        <w:rPr>
          <w:rFonts w:ascii="宋体" w:hAnsi="宋体" w:cs="Arial" w:hint="eastAsia"/>
          <w:sz w:val="24"/>
        </w:rPr>
        <w:t>，基金管理人应</w:t>
      </w:r>
      <w:r>
        <w:rPr>
          <w:rFonts w:ascii="宋体" w:hAnsi="宋体" w:cs="Arial" w:hint="eastAsia"/>
          <w:sz w:val="24"/>
        </w:rPr>
        <w:t>在收到</w:t>
      </w:r>
      <w:r w:rsidRPr="000570AE">
        <w:rPr>
          <w:rFonts w:ascii="宋体" w:hAnsi="宋体" w:cs="Arial" w:hint="eastAsia"/>
          <w:sz w:val="24"/>
        </w:rPr>
        <w:t>基金托管人</w:t>
      </w:r>
      <w:r>
        <w:rPr>
          <w:rFonts w:ascii="宋体" w:hAnsi="宋体" w:cs="Arial" w:hint="eastAsia"/>
          <w:sz w:val="24"/>
        </w:rPr>
        <w:t>通知后及时</w:t>
      </w:r>
      <w:r w:rsidRPr="000570AE">
        <w:rPr>
          <w:rFonts w:ascii="宋体" w:hAnsi="宋体" w:cs="Arial" w:hint="eastAsia"/>
          <w:sz w:val="24"/>
        </w:rPr>
        <w:t>将有关资料送交基金托管人，不得无故拒绝或延误提供，并保证其的真实性、准确性和完整性。</w:t>
      </w:r>
      <w:r w:rsidRPr="000570AE">
        <w:rPr>
          <w:rFonts w:ascii="宋体" w:hAnsi="宋体" w:hint="eastAsia"/>
          <w:kern w:val="0"/>
          <w:sz w:val="24"/>
        </w:rPr>
        <w:t>基金托管人不得将所保管的基金份额持有人名册用于基金托管业务以外的其他用途，并应遵守保密义务。</w:t>
      </w:r>
    </w:p>
    <w:p w14:paraId="52C3C056" w14:textId="6728C55B" w:rsidR="00FE0C28" w:rsidRPr="00FE0C28" w:rsidRDefault="00FE0C28" w:rsidP="00FE0C28">
      <w:pPr>
        <w:spacing w:line="360" w:lineRule="auto"/>
        <w:ind w:firstLineChars="200" w:firstLine="480"/>
        <w:rPr>
          <w:rFonts w:ascii="宋体" w:hAnsi="宋体"/>
          <w:sz w:val="24"/>
          <w:szCs w:val="24"/>
        </w:rPr>
      </w:pPr>
      <w:r w:rsidRPr="00FE0C28">
        <w:rPr>
          <w:rFonts w:ascii="宋体" w:hAnsi="宋体" w:hint="eastAsia"/>
          <w:sz w:val="24"/>
          <w:szCs w:val="24"/>
        </w:rPr>
        <w:t>七</w:t>
      </w:r>
      <w:r w:rsidRPr="00FE0C28">
        <w:rPr>
          <w:rFonts w:ascii="宋体" w:hAnsi="宋体"/>
          <w:sz w:val="24"/>
          <w:szCs w:val="24"/>
        </w:rPr>
        <w:t>、</w:t>
      </w:r>
      <w:r w:rsidRPr="00FE0C28">
        <w:rPr>
          <w:rFonts w:ascii="宋体" w:hAnsi="宋体" w:hint="eastAsia"/>
          <w:sz w:val="24"/>
          <w:szCs w:val="24"/>
        </w:rPr>
        <w:t>托管协议的变更、终止</w:t>
      </w:r>
    </w:p>
    <w:p w14:paraId="3AB68D0B" w14:textId="3C78ED1D" w:rsidR="00FE0C28" w:rsidRPr="00FE0C28" w:rsidRDefault="00FE0C28" w:rsidP="00FE0C28">
      <w:pPr>
        <w:spacing w:line="360" w:lineRule="auto"/>
        <w:ind w:firstLineChars="200" w:firstLine="480"/>
        <w:rPr>
          <w:rFonts w:ascii="宋体" w:hAnsi="宋体"/>
          <w:sz w:val="24"/>
          <w:szCs w:val="24"/>
        </w:rPr>
      </w:pPr>
      <w:r w:rsidRPr="00FE0C28">
        <w:rPr>
          <w:rFonts w:ascii="宋体" w:hAnsi="宋体" w:hint="eastAsia"/>
          <w:sz w:val="24"/>
          <w:szCs w:val="24"/>
        </w:rPr>
        <w:t>（一）托管协议的变更</w:t>
      </w:r>
      <w:r w:rsidR="006E4792">
        <w:rPr>
          <w:rFonts w:ascii="宋体" w:hAnsi="宋体" w:hint="eastAsia"/>
          <w:sz w:val="24"/>
          <w:szCs w:val="24"/>
        </w:rPr>
        <w:t>程序</w:t>
      </w:r>
    </w:p>
    <w:p w14:paraId="084DA4C2" w14:textId="43CBD002" w:rsidR="00FE0C28" w:rsidRPr="00FE0C28" w:rsidRDefault="00FE0C28" w:rsidP="00FE0C28">
      <w:pPr>
        <w:spacing w:line="360" w:lineRule="auto"/>
        <w:ind w:firstLineChars="200" w:firstLine="480"/>
        <w:rPr>
          <w:rFonts w:ascii="宋体" w:hAnsi="宋体"/>
          <w:sz w:val="24"/>
          <w:szCs w:val="24"/>
        </w:rPr>
      </w:pPr>
      <w:r w:rsidRPr="00FE0C28">
        <w:rPr>
          <w:rFonts w:ascii="宋体" w:hAnsi="宋体" w:hint="eastAsia"/>
          <w:sz w:val="24"/>
          <w:szCs w:val="24"/>
        </w:rPr>
        <w:t>本协议双方当事人经协商一致，可以对协议进行</w:t>
      </w:r>
      <w:r w:rsidR="006E4792">
        <w:rPr>
          <w:rFonts w:ascii="宋体" w:hAnsi="宋体" w:hint="eastAsia"/>
          <w:sz w:val="24"/>
          <w:szCs w:val="24"/>
        </w:rPr>
        <w:t>修改</w:t>
      </w:r>
      <w:r w:rsidRPr="00FE0C28">
        <w:rPr>
          <w:rFonts w:ascii="宋体" w:hAnsi="宋体" w:hint="eastAsia"/>
          <w:sz w:val="24"/>
          <w:szCs w:val="24"/>
        </w:rPr>
        <w:t>。</w:t>
      </w:r>
      <w:r w:rsidR="006E4792">
        <w:rPr>
          <w:rFonts w:ascii="宋体" w:hAnsi="宋体" w:hint="eastAsia"/>
          <w:sz w:val="24"/>
          <w:szCs w:val="24"/>
        </w:rPr>
        <w:t>修改</w:t>
      </w:r>
      <w:r w:rsidRPr="00FE0C28">
        <w:rPr>
          <w:rFonts w:ascii="宋体" w:hAnsi="宋体" w:hint="eastAsia"/>
          <w:sz w:val="24"/>
          <w:szCs w:val="24"/>
        </w:rPr>
        <w:t>后的新协议，其内容不得与基金合同的规定有任何冲突。</w:t>
      </w:r>
      <w:r w:rsidR="006E4792" w:rsidRPr="006E4792">
        <w:rPr>
          <w:rFonts w:ascii="宋体" w:hAnsi="宋体" w:hint="eastAsia"/>
          <w:sz w:val="24"/>
          <w:szCs w:val="24"/>
        </w:rPr>
        <w:t>基金托管协议的变更</w:t>
      </w:r>
      <w:r w:rsidRPr="00FE0C28">
        <w:rPr>
          <w:rFonts w:ascii="宋体" w:hAnsi="宋体" w:hint="eastAsia"/>
          <w:sz w:val="24"/>
          <w:szCs w:val="24"/>
        </w:rPr>
        <w:t>报中国证监会备案。</w:t>
      </w:r>
    </w:p>
    <w:p w14:paraId="25B65E13" w14:textId="7CF7A687" w:rsidR="00FE0C28" w:rsidRPr="00FE0C28" w:rsidRDefault="00FE0C28" w:rsidP="00FE0C28">
      <w:pPr>
        <w:spacing w:line="360" w:lineRule="auto"/>
        <w:ind w:firstLineChars="200" w:firstLine="480"/>
        <w:rPr>
          <w:rFonts w:ascii="宋体" w:hAnsi="宋体"/>
          <w:sz w:val="24"/>
          <w:szCs w:val="24"/>
        </w:rPr>
      </w:pPr>
      <w:r w:rsidRPr="00FE0C28">
        <w:rPr>
          <w:rFonts w:ascii="宋体" w:hAnsi="宋体" w:hint="eastAsia"/>
          <w:sz w:val="24"/>
          <w:szCs w:val="24"/>
        </w:rPr>
        <w:t>（二）</w:t>
      </w:r>
      <w:r w:rsidR="006E4792">
        <w:rPr>
          <w:rFonts w:ascii="宋体" w:hAnsi="宋体" w:hint="eastAsia"/>
          <w:sz w:val="24"/>
          <w:szCs w:val="24"/>
        </w:rPr>
        <w:t>基金</w:t>
      </w:r>
      <w:r w:rsidRPr="00FE0C28">
        <w:rPr>
          <w:rFonts w:ascii="宋体" w:hAnsi="宋体" w:hint="eastAsia"/>
          <w:sz w:val="24"/>
          <w:szCs w:val="24"/>
        </w:rPr>
        <w:t>托管协议终止</w:t>
      </w:r>
      <w:r w:rsidR="006E4792" w:rsidRPr="006E4792">
        <w:rPr>
          <w:rFonts w:ascii="宋体" w:hAnsi="宋体" w:hint="eastAsia"/>
          <w:sz w:val="24"/>
          <w:szCs w:val="24"/>
        </w:rPr>
        <w:t>出现的情形</w:t>
      </w:r>
    </w:p>
    <w:p w14:paraId="24971171" w14:textId="77777777" w:rsidR="000A1AA9" w:rsidRPr="00C22C4E" w:rsidRDefault="000A1AA9" w:rsidP="000A1AA9">
      <w:pPr>
        <w:numPr>
          <w:ilvl w:val="0"/>
          <w:numId w:val="20"/>
        </w:numPr>
        <w:adjustRightInd w:val="0"/>
        <w:snapToGrid w:val="0"/>
        <w:spacing w:line="360" w:lineRule="auto"/>
        <w:ind w:left="0" w:firstLine="480"/>
        <w:rPr>
          <w:rStyle w:val="read"/>
          <w:rFonts w:ascii="宋体" w:hAnsi="宋体"/>
          <w:sz w:val="24"/>
        </w:rPr>
      </w:pPr>
      <w:r w:rsidRPr="00C22C4E">
        <w:rPr>
          <w:rStyle w:val="read"/>
          <w:rFonts w:ascii="宋体" w:hAnsi="宋体" w:hint="eastAsia"/>
          <w:sz w:val="24"/>
        </w:rPr>
        <w:lastRenderedPageBreak/>
        <w:t>基金合同终止；</w:t>
      </w:r>
    </w:p>
    <w:p w14:paraId="5284D884" w14:textId="77777777" w:rsidR="000A1AA9" w:rsidRPr="00C22C4E" w:rsidRDefault="000A1AA9" w:rsidP="000A1AA9">
      <w:pPr>
        <w:numPr>
          <w:ilvl w:val="0"/>
          <w:numId w:val="20"/>
        </w:numPr>
        <w:adjustRightInd w:val="0"/>
        <w:snapToGrid w:val="0"/>
        <w:spacing w:line="360" w:lineRule="auto"/>
        <w:ind w:left="0" w:firstLine="480"/>
        <w:rPr>
          <w:rStyle w:val="read"/>
          <w:rFonts w:ascii="宋体" w:hAnsi="宋体"/>
          <w:sz w:val="24"/>
        </w:rPr>
      </w:pPr>
      <w:r w:rsidRPr="00C22C4E">
        <w:rPr>
          <w:rStyle w:val="read"/>
          <w:rFonts w:ascii="宋体" w:hAnsi="宋体" w:hint="eastAsia"/>
          <w:sz w:val="24"/>
        </w:rPr>
        <w:t>基金托管人解散、依法被撤销、破产或由其他基金托管人接管基金资产；</w:t>
      </w:r>
    </w:p>
    <w:p w14:paraId="4D733032" w14:textId="77777777" w:rsidR="000A1AA9" w:rsidRPr="00C22C4E" w:rsidRDefault="000A1AA9" w:rsidP="000A1AA9">
      <w:pPr>
        <w:numPr>
          <w:ilvl w:val="0"/>
          <w:numId w:val="20"/>
        </w:numPr>
        <w:adjustRightInd w:val="0"/>
        <w:snapToGrid w:val="0"/>
        <w:spacing w:line="360" w:lineRule="auto"/>
        <w:ind w:left="0" w:firstLine="480"/>
        <w:rPr>
          <w:rStyle w:val="read"/>
          <w:rFonts w:ascii="宋体" w:hAnsi="宋体"/>
          <w:sz w:val="24"/>
        </w:rPr>
      </w:pPr>
      <w:r w:rsidRPr="00C22C4E">
        <w:rPr>
          <w:rStyle w:val="read"/>
          <w:rFonts w:ascii="宋体" w:hAnsi="宋体" w:hint="eastAsia"/>
          <w:sz w:val="24"/>
        </w:rPr>
        <w:t>基金管理人解散、依法被撤销、破产或由其他基金管理人接管基金管理权；</w:t>
      </w:r>
    </w:p>
    <w:p w14:paraId="570CCBC0" w14:textId="77777777" w:rsidR="000A1AA9" w:rsidRPr="00C22C4E" w:rsidRDefault="000A1AA9" w:rsidP="000A1AA9">
      <w:pPr>
        <w:numPr>
          <w:ilvl w:val="0"/>
          <w:numId w:val="20"/>
        </w:numPr>
        <w:adjustRightInd w:val="0"/>
        <w:snapToGrid w:val="0"/>
        <w:spacing w:line="360" w:lineRule="auto"/>
        <w:ind w:left="0" w:firstLine="480"/>
        <w:rPr>
          <w:rStyle w:val="read"/>
          <w:rFonts w:ascii="宋体" w:hAnsi="宋体"/>
          <w:sz w:val="24"/>
        </w:rPr>
      </w:pPr>
      <w:r w:rsidRPr="00C22C4E">
        <w:rPr>
          <w:rStyle w:val="read"/>
          <w:rFonts w:ascii="宋体" w:hAnsi="宋体" w:hint="eastAsia"/>
          <w:sz w:val="24"/>
        </w:rPr>
        <w:t>发生法律法规或基金合同规定的终止事项。</w:t>
      </w:r>
    </w:p>
    <w:p w14:paraId="0F6895C3" w14:textId="77777777" w:rsidR="00FE0C28" w:rsidRPr="00FE0C28" w:rsidRDefault="00FE0C28" w:rsidP="00FE0C28">
      <w:pPr>
        <w:spacing w:line="360" w:lineRule="auto"/>
        <w:ind w:firstLineChars="200" w:firstLine="480"/>
        <w:rPr>
          <w:rFonts w:ascii="宋体" w:hAnsi="宋体"/>
          <w:sz w:val="24"/>
          <w:szCs w:val="24"/>
        </w:rPr>
      </w:pPr>
      <w:r w:rsidRPr="00FE0C28">
        <w:rPr>
          <w:rFonts w:ascii="宋体" w:hAnsi="宋体" w:hint="eastAsia"/>
          <w:sz w:val="24"/>
          <w:szCs w:val="24"/>
        </w:rPr>
        <w:t>八</w:t>
      </w:r>
      <w:r w:rsidRPr="00FE0C28">
        <w:rPr>
          <w:rFonts w:ascii="宋体" w:hAnsi="宋体"/>
          <w:sz w:val="24"/>
          <w:szCs w:val="24"/>
        </w:rPr>
        <w:t>、</w:t>
      </w:r>
      <w:r w:rsidRPr="00FE0C28">
        <w:rPr>
          <w:rFonts w:ascii="宋体" w:hAnsi="宋体" w:hint="eastAsia"/>
          <w:sz w:val="24"/>
          <w:szCs w:val="24"/>
        </w:rPr>
        <w:t>适用法律与争议解决方式</w:t>
      </w:r>
    </w:p>
    <w:p w14:paraId="3A460EF7" w14:textId="4DFE58C1" w:rsidR="000A1AA9" w:rsidRPr="000570AE" w:rsidRDefault="000A1AA9" w:rsidP="000A1AA9">
      <w:pPr>
        <w:adjustRightInd w:val="0"/>
        <w:snapToGrid w:val="0"/>
        <w:spacing w:line="360" w:lineRule="auto"/>
        <w:ind w:firstLineChars="200" w:firstLine="480"/>
        <w:rPr>
          <w:rFonts w:ascii="宋体" w:hAnsi="宋体" w:cs="Arial"/>
          <w:sz w:val="24"/>
        </w:rPr>
      </w:pPr>
      <w:r w:rsidRPr="000570AE">
        <w:rPr>
          <w:rFonts w:ascii="宋体" w:hAnsi="宋体" w:cs="Arial" w:hint="eastAsia"/>
          <w:sz w:val="24"/>
        </w:rPr>
        <w:t>因本协议产生或与之相关的争议，双方当事人应通过协商、调解解决，协商、调解不能解决的，任何一方均有权将争议提交</w:t>
      </w:r>
      <w:r>
        <w:rPr>
          <w:rFonts w:hint="eastAsia"/>
          <w:bCs/>
          <w:sz w:val="24"/>
        </w:rPr>
        <w:t>中国国际经济贸易</w:t>
      </w:r>
      <w:r w:rsidRPr="000570AE">
        <w:rPr>
          <w:rFonts w:ascii="宋体" w:hAnsi="宋体" w:cs="Arial" w:hint="eastAsia"/>
          <w:sz w:val="24"/>
        </w:rPr>
        <w:t>仲裁委员会，仲裁地点为</w:t>
      </w:r>
      <w:r>
        <w:rPr>
          <w:rFonts w:hint="eastAsia"/>
          <w:bCs/>
          <w:sz w:val="24"/>
        </w:rPr>
        <w:t>北京</w:t>
      </w:r>
      <w:r w:rsidRPr="000570AE">
        <w:rPr>
          <w:rFonts w:ascii="宋体" w:hAnsi="宋体" w:cs="Arial" w:hint="eastAsia"/>
          <w:sz w:val="24"/>
        </w:rPr>
        <w:t>市，按照</w:t>
      </w:r>
      <w:r>
        <w:rPr>
          <w:rFonts w:hint="eastAsia"/>
          <w:bCs/>
          <w:sz w:val="24"/>
        </w:rPr>
        <w:t>其届时有效的</w:t>
      </w:r>
      <w:r w:rsidRPr="000570AE">
        <w:rPr>
          <w:rFonts w:ascii="宋体" w:hAnsi="宋体" w:cs="Arial" w:hint="eastAsia"/>
          <w:sz w:val="24"/>
        </w:rPr>
        <w:t>仲裁规则进行仲裁。仲裁裁决是终局的，对当事人均有约束力</w:t>
      </w:r>
      <w:r w:rsidRPr="00AE0ACA">
        <w:rPr>
          <w:rFonts w:ascii="宋体" w:hAnsi="宋体" w:cs="Arial" w:hint="eastAsia"/>
          <w:sz w:val="24"/>
        </w:rPr>
        <w:t>。除非仲裁裁决另有规定，</w:t>
      </w:r>
      <w:r w:rsidRPr="000570AE">
        <w:rPr>
          <w:rFonts w:ascii="宋体" w:hAnsi="宋体" w:cs="Arial" w:hint="eastAsia"/>
          <w:sz w:val="24"/>
        </w:rPr>
        <w:t>仲裁费用由败诉方承担。</w:t>
      </w:r>
    </w:p>
    <w:p w14:paraId="2CB8EB41" w14:textId="77777777" w:rsidR="000A1AA9" w:rsidRPr="000570AE" w:rsidRDefault="000A1AA9" w:rsidP="000A1AA9">
      <w:pPr>
        <w:adjustRightInd w:val="0"/>
        <w:snapToGrid w:val="0"/>
        <w:spacing w:line="360" w:lineRule="auto"/>
        <w:ind w:firstLineChars="200" w:firstLine="480"/>
        <w:rPr>
          <w:rFonts w:ascii="宋体" w:hAnsi="宋体" w:cs="Arial"/>
          <w:sz w:val="24"/>
        </w:rPr>
      </w:pPr>
      <w:r w:rsidRPr="000570AE">
        <w:rPr>
          <w:rFonts w:ascii="宋体" w:hAnsi="宋体" w:cs="Arial" w:hint="eastAsia"/>
          <w:sz w:val="24"/>
        </w:rPr>
        <w:t>争议处理期间，双方当事人应恪守基金管理人和基金托管人职责，各自继续忠实、勤勉、尽责地履行基金合同和本托管协议规定的义务，维护基金份额持有人的合法权益。</w:t>
      </w:r>
    </w:p>
    <w:p w14:paraId="4D25E811" w14:textId="0EDD3D35" w:rsidR="00B25C4E" w:rsidRDefault="000A1AA9" w:rsidP="000A1AA9">
      <w:pPr>
        <w:adjustRightInd w:val="0"/>
        <w:snapToGrid w:val="0"/>
        <w:spacing w:line="360" w:lineRule="auto"/>
        <w:ind w:firstLineChars="200" w:firstLine="480"/>
        <w:rPr>
          <w:rFonts w:ascii="宋体" w:hAnsi="宋体" w:cs="Arial"/>
          <w:sz w:val="24"/>
        </w:rPr>
      </w:pPr>
      <w:r w:rsidRPr="000570AE">
        <w:rPr>
          <w:rFonts w:ascii="宋体" w:hAnsi="宋体" w:cs="Arial" w:hint="eastAsia"/>
          <w:sz w:val="24"/>
        </w:rPr>
        <w:t>本协议受中国法律</w:t>
      </w:r>
      <w:r w:rsidRPr="00AE0ACA">
        <w:rPr>
          <w:rFonts w:ascii="宋体" w:hAnsi="宋体" w:cs="Arial" w:hint="eastAsia"/>
          <w:sz w:val="24"/>
        </w:rPr>
        <w:t>（为本</w:t>
      </w:r>
      <w:r>
        <w:rPr>
          <w:rFonts w:ascii="宋体" w:hAnsi="宋体" w:cs="Arial" w:hint="eastAsia"/>
          <w:sz w:val="24"/>
        </w:rPr>
        <w:t>托管协议</w:t>
      </w:r>
      <w:r w:rsidRPr="00AE0ACA">
        <w:rPr>
          <w:rFonts w:ascii="宋体" w:hAnsi="宋体" w:cs="Arial" w:hint="eastAsia"/>
          <w:sz w:val="24"/>
        </w:rPr>
        <w:t>之目的，不包括香港特别行政区、澳门特别行政区和台湾地区法律）</w:t>
      </w:r>
      <w:r w:rsidRPr="000570AE">
        <w:rPr>
          <w:rFonts w:ascii="宋体" w:hAnsi="宋体" w:cs="Arial" w:hint="eastAsia"/>
          <w:sz w:val="24"/>
        </w:rPr>
        <w:t>管辖</w:t>
      </w:r>
      <w:r>
        <w:rPr>
          <w:rFonts w:ascii="宋体" w:hAnsi="宋体" w:cs="Arial" w:hint="eastAsia"/>
          <w:sz w:val="24"/>
        </w:rPr>
        <w:t>并从其解释</w:t>
      </w:r>
      <w:r w:rsidRPr="000570AE">
        <w:rPr>
          <w:rFonts w:ascii="宋体" w:hAnsi="宋体" w:cs="Arial" w:hint="eastAsia"/>
          <w:sz w:val="24"/>
        </w:rPr>
        <w:t>。</w:t>
      </w:r>
    </w:p>
    <w:p w14:paraId="7581C7DC" w14:textId="094233A4" w:rsidR="000A1AA9" w:rsidRPr="000570AE" w:rsidRDefault="00B25C4E" w:rsidP="00B25C4E">
      <w:pPr>
        <w:widowControl/>
        <w:jc w:val="left"/>
        <w:rPr>
          <w:rFonts w:ascii="宋体" w:hAnsi="宋体" w:cs="Arial"/>
          <w:sz w:val="24"/>
        </w:rPr>
      </w:pPr>
      <w:r>
        <w:rPr>
          <w:rFonts w:ascii="宋体" w:hAnsi="宋体" w:cs="Arial"/>
          <w:sz w:val="24"/>
        </w:rPr>
        <w:br w:type="page"/>
      </w:r>
    </w:p>
    <w:p w14:paraId="4244AAA5" w14:textId="0276E7D4" w:rsidR="00404689" w:rsidRDefault="00BF63BF" w:rsidP="00AF156C">
      <w:pPr>
        <w:pStyle w:val="1"/>
        <w:spacing w:before="340" w:after="330"/>
        <w:jc w:val="center"/>
        <w:rPr>
          <w:rFonts w:hAnsi="宋体"/>
          <w:bCs/>
          <w:color w:val="auto"/>
          <w:kern w:val="44"/>
          <w:szCs w:val="24"/>
        </w:rPr>
      </w:pPr>
      <w:bookmarkStart w:id="323" w:name="_Toc233456289"/>
      <w:bookmarkStart w:id="324" w:name="_Toc23955"/>
      <w:bookmarkStart w:id="325" w:name="_Toc335642088"/>
      <w:bookmarkStart w:id="326" w:name="_Toc6063"/>
      <w:bookmarkStart w:id="327" w:name="_Toc493766488"/>
      <w:bookmarkStart w:id="328" w:name="_Toc344296364"/>
      <w:bookmarkStart w:id="329" w:name="_Toc31021"/>
      <w:bookmarkStart w:id="330" w:name="_Toc30624"/>
      <w:bookmarkStart w:id="331" w:name="_Toc7403"/>
      <w:bookmarkStart w:id="332" w:name="_Toc240274119"/>
      <w:r>
        <w:rPr>
          <w:rFonts w:hAnsi="宋体"/>
          <w:bCs/>
          <w:color w:val="auto"/>
          <w:kern w:val="44"/>
          <w:szCs w:val="24"/>
        </w:rPr>
        <w:lastRenderedPageBreak/>
        <w:t>二十</w:t>
      </w:r>
      <w:r w:rsidR="001C6BCC">
        <w:rPr>
          <w:rFonts w:hAnsi="宋体" w:hint="eastAsia"/>
          <w:bCs/>
          <w:color w:val="auto"/>
          <w:kern w:val="44"/>
          <w:szCs w:val="24"/>
        </w:rPr>
        <w:t>三</w:t>
      </w:r>
      <w:r>
        <w:rPr>
          <w:rFonts w:hAnsi="宋体"/>
          <w:bCs/>
          <w:color w:val="auto"/>
          <w:kern w:val="44"/>
          <w:szCs w:val="24"/>
        </w:rPr>
        <w:t>、对基金份额持有人的服务</w:t>
      </w:r>
      <w:bookmarkEnd w:id="323"/>
      <w:bookmarkEnd w:id="324"/>
      <w:bookmarkEnd w:id="325"/>
      <w:bookmarkEnd w:id="326"/>
      <w:bookmarkEnd w:id="327"/>
      <w:bookmarkEnd w:id="328"/>
      <w:bookmarkEnd w:id="329"/>
      <w:bookmarkEnd w:id="330"/>
      <w:bookmarkEnd w:id="331"/>
      <w:bookmarkEnd w:id="332"/>
    </w:p>
    <w:p w14:paraId="5F5346F1" w14:textId="77777777" w:rsidR="00404689" w:rsidRDefault="00BF63BF">
      <w:pPr>
        <w:tabs>
          <w:tab w:val="left" w:pos="3780"/>
        </w:tabs>
        <w:autoSpaceDE w:val="0"/>
        <w:autoSpaceDN w:val="0"/>
        <w:adjustRightInd w:val="0"/>
        <w:spacing w:line="360" w:lineRule="auto"/>
        <w:rPr>
          <w:rFonts w:ascii="宋体" w:hAnsi="宋体"/>
          <w:sz w:val="24"/>
          <w:szCs w:val="24"/>
        </w:rPr>
      </w:pPr>
      <w:r>
        <w:rPr>
          <w:rFonts w:ascii="宋体" w:hAnsi="宋体"/>
          <w:sz w:val="24"/>
          <w:szCs w:val="24"/>
        </w:rPr>
        <w:t xml:space="preserve">    对本基金份额持有人的服务主要由基金管理人和代销机构提供。</w:t>
      </w:r>
    </w:p>
    <w:p w14:paraId="18D584F0" w14:textId="77777777" w:rsidR="00404689" w:rsidRDefault="00BF63BF">
      <w:pPr>
        <w:autoSpaceDE w:val="0"/>
        <w:autoSpaceDN w:val="0"/>
        <w:adjustRightInd w:val="0"/>
        <w:spacing w:line="360" w:lineRule="auto"/>
        <w:ind w:firstLineChars="200" w:firstLine="480"/>
        <w:rPr>
          <w:rFonts w:ascii="宋体" w:hAnsi="宋体"/>
          <w:sz w:val="24"/>
          <w:szCs w:val="24"/>
        </w:rPr>
      </w:pPr>
      <w:r>
        <w:rPr>
          <w:rFonts w:ascii="宋体" w:hAnsi="宋体"/>
          <w:sz w:val="24"/>
          <w:szCs w:val="24"/>
        </w:rPr>
        <w:t>基金管理人承诺为基金份额持有人提供一系列的服务。基金管理人将根据基金份额持有人的需要和市场的变化，增加或变更服务项目。主要服务内容如下：</w:t>
      </w:r>
    </w:p>
    <w:p w14:paraId="5259A88E" w14:textId="77777777" w:rsidR="00404689" w:rsidRDefault="00BF63BF">
      <w:pPr>
        <w:spacing w:line="360" w:lineRule="auto"/>
        <w:rPr>
          <w:rFonts w:ascii="宋体" w:hAnsi="宋体"/>
          <w:sz w:val="24"/>
        </w:rPr>
      </w:pPr>
      <w:r>
        <w:rPr>
          <w:rFonts w:ascii="宋体" w:hAnsi="宋体"/>
          <w:sz w:val="24"/>
          <w:szCs w:val="24"/>
        </w:rPr>
        <w:t xml:space="preserve">    （一）</w:t>
      </w:r>
      <w:r>
        <w:rPr>
          <w:rFonts w:ascii="宋体" w:hAnsi="宋体" w:hint="eastAsia"/>
          <w:sz w:val="24"/>
          <w:szCs w:val="24"/>
        </w:rPr>
        <w:t>资料发送</w:t>
      </w:r>
    </w:p>
    <w:p w14:paraId="54A4205C" w14:textId="319FD4E2" w:rsidR="00404689" w:rsidRDefault="00BF63BF">
      <w:pPr>
        <w:autoSpaceDE w:val="0"/>
        <w:autoSpaceDN w:val="0"/>
        <w:adjustRightInd w:val="0"/>
        <w:spacing w:line="360" w:lineRule="auto"/>
        <w:rPr>
          <w:rFonts w:ascii="宋体" w:hAnsi="宋体"/>
          <w:sz w:val="24"/>
        </w:rPr>
      </w:pPr>
      <w:r>
        <w:rPr>
          <w:rFonts w:ascii="宋体" w:hAnsi="宋体"/>
          <w:sz w:val="24"/>
        </w:rPr>
        <w:t xml:space="preserve">    1、</w:t>
      </w:r>
      <w:r w:rsidR="00DF7360">
        <w:rPr>
          <w:rFonts w:ascii="宋体" w:hAnsi="宋体" w:hint="eastAsia"/>
          <w:sz w:val="24"/>
        </w:rPr>
        <w:t>登记机构</w:t>
      </w:r>
      <w:r>
        <w:rPr>
          <w:rFonts w:ascii="宋体" w:hAnsi="宋体"/>
          <w:sz w:val="24"/>
        </w:rPr>
        <w:t>保留持有人名册上列明的所有持有人的基金交易记录</w:t>
      </w:r>
      <w:r>
        <w:rPr>
          <w:rFonts w:ascii="宋体" w:hAnsi="宋体" w:hint="eastAsia"/>
          <w:sz w:val="24"/>
        </w:rPr>
        <w:t>，持有人可通过本公司提供的网站、微信、APP等查询方式，快速获取交易信息</w:t>
      </w:r>
      <w:r>
        <w:rPr>
          <w:rFonts w:ascii="宋体" w:hAnsi="宋体"/>
          <w:sz w:val="24"/>
        </w:rPr>
        <w:t>；</w:t>
      </w:r>
    </w:p>
    <w:p w14:paraId="377A3BEB" w14:textId="77777777" w:rsidR="00404689" w:rsidRDefault="00BF63BF">
      <w:pPr>
        <w:autoSpaceDE w:val="0"/>
        <w:autoSpaceDN w:val="0"/>
        <w:adjustRightInd w:val="0"/>
        <w:spacing w:line="360" w:lineRule="auto"/>
        <w:rPr>
          <w:rFonts w:ascii="宋体" w:hAnsi="宋体"/>
          <w:sz w:val="24"/>
        </w:rPr>
      </w:pPr>
      <w:r>
        <w:rPr>
          <w:rFonts w:ascii="宋体" w:hAnsi="宋体"/>
          <w:sz w:val="24"/>
        </w:rPr>
        <w:t xml:space="preserve">    2</w:t>
      </w:r>
      <w:r>
        <w:rPr>
          <w:rFonts w:hint="eastAsia"/>
        </w:rPr>
        <w:t>、</w:t>
      </w:r>
      <w:r>
        <w:rPr>
          <w:rFonts w:ascii="宋体" w:hAnsi="宋体" w:hint="eastAsia"/>
          <w:sz w:val="24"/>
        </w:rPr>
        <w:t>基金管理人根据持有人账单订制情况向账单期内发生交易或账单期末仍持有本公司基金份额的基金份额持有人以电子邮件、微信、APP等形式定期或不定期发送对账单，但由于基金份额持有人在本公司未详实填写电子邮箱或未通过微信绑定个人基金账户导致基金管理人无法发送的除外；</w:t>
      </w:r>
    </w:p>
    <w:p w14:paraId="67597FAF" w14:textId="77777777" w:rsidR="00404689" w:rsidRDefault="00BF63BF">
      <w:pPr>
        <w:autoSpaceDE w:val="0"/>
        <w:autoSpaceDN w:val="0"/>
        <w:adjustRightInd w:val="0"/>
        <w:spacing w:line="360" w:lineRule="auto"/>
        <w:rPr>
          <w:rFonts w:ascii="宋体" w:hAnsi="宋体"/>
          <w:sz w:val="24"/>
          <w:szCs w:val="24"/>
        </w:rPr>
      </w:pPr>
      <w:r>
        <w:rPr>
          <w:rFonts w:ascii="宋体" w:hAnsi="宋体"/>
          <w:sz w:val="24"/>
        </w:rPr>
        <w:t xml:space="preserve">    3、其他相关的信息资料。</w:t>
      </w:r>
    </w:p>
    <w:p w14:paraId="6F844A31" w14:textId="77777777" w:rsidR="00404689" w:rsidRDefault="00BF63BF">
      <w:pPr>
        <w:autoSpaceDE w:val="0"/>
        <w:autoSpaceDN w:val="0"/>
        <w:adjustRightInd w:val="0"/>
        <w:spacing w:line="360" w:lineRule="auto"/>
        <w:ind w:firstLine="465"/>
        <w:rPr>
          <w:rFonts w:ascii="宋体" w:hAnsi="宋体"/>
          <w:sz w:val="24"/>
          <w:szCs w:val="24"/>
        </w:rPr>
      </w:pPr>
      <w:r>
        <w:rPr>
          <w:rFonts w:ascii="宋体" w:hAnsi="宋体"/>
          <w:sz w:val="24"/>
          <w:szCs w:val="24"/>
        </w:rPr>
        <w:t>（二）</w:t>
      </w:r>
      <w:r>
        <w:rPr>
          <w:rFonts w:ascii="宋体" w:hAnsi="宋体" w:hint="eastAsia"/>
          <w:sz w:val="24"/>
          <w:szCs w:val="24"/>
        </w:rPr>
        <w:t>直销电子（网上交易、微信、APP）业务</w:t>
      </w:r>
    </w:p>
    <w:p w14:paraId="411F300A" w14:textId="77777777" w:rsidR="00404689" w:rsidRDefault="00BF63BF">
      <w:pPr>
        <w:autoSpaceDE w:val="0"/>
        <w:autoSpaceDN w:val="0"/>
        <w:adjustRightInd w:val="0"/>
        <w:spacing w:line="360" w:lineRule="auto"/>
        <w:ind w:firstLine="465"/>
        <w:rPr>
          <w:rFonts w:ascii="宋体" w:hAnsi="宋体"/>
          <w:sz w:val="24"/>
          <w:szCs w:val="24"/>
        </w:rPr>
      </w:pPr>
      <w:r>
        <w:rPr>
          <w:rFonts w:ascii="宋体" w:hAnsi="宋体" w:hint="eastAsia"/>
          <w:sz w:val="24"/>
          <w:szCs w:val="24"/>
        </w:rPr>
        <w:t>本基金管理人已开通个人投资者直销电子交易业务。个人投资者通过基金管理人网站、微信及APP可以办理基金认购、申购、赎回、分红方式修改、账户资料修改、交易密码修改、交易明细查询和账户资料查询等各类业务。</w:t>
      </w:r>
    </w:p>
    <w:p w14:paraId="6482BB62" w14:textId="77777777" w:rsidR="00404689" w:rsidRDefault="00BF63BF">
      <w:pPr>
        <w:autoSpaceDE w:val="0"/>
        <w:autoSpaceDN w:val="0"/>
        <w:adjustRightInd w:val="0"/>
        <w:spacing w:line="360" w:lineRule="auto"/>
        <w:ind w:firstLine="465"/>
        <w:rPr>
          <w:rFonts w:ascii="宋体" w:hAnsi="宋体"/>
          <w:sz w:val="24"/>
          <w:szCs w:val="24"/>
        </w:rPr>
      </w:pPr>
      <w:r>
        <w:rPr>
          <w:rFonts w:ascii="宋体" w:hAnsi="宋体" w:hint="eastAsia"/>
          <w:sz w:val="24"/>
          <w:szCs w:val="24"/>
        </w:rPr>
        <w:t>（三）</w:t>
      </w:r>
      <w:r>
        <w:rPr>
          <w:rFonts w:ascii="宋体" w:hAnsi="宋体"/>
          <w:sz w:val="24"/>
          <w:szCs w:val="24"/>
        </w:rPr>
        <w:t>红利再投资</w:t>
      </w:r>
    </w:p>
    <w:p w14:paraId="065B90F2" w14:textId="77777777" w:rsidR="00404689" w:rsidRDefault="00BF63BF">
      <w:pPr>
        <w:autoSpaceDE w:val="0"/>
        <w:autoSpaceDN w:val="0"/>
        <w:adjustRightInd w:val="0"/>
        <w:spacing w:line="360" w:lineRule="auto"/>
        <w:rPr>
          <w:rFonts w:ascii="宋体" w:hAnsi="宋体"/>
          <w:sz w:val="24"/>
          <w:szCs w:val="24"/>
        </w:rPr>
      </w:pPr>
      <w:r>
        <w:rPr>
          <w:rFonts w:ascii="宋体" w:hAnsi="宋体"/>
          <w:sz w:val="24"/>
          <w:szCs w:val="24"/>
        </w:rPr>
        <w:t xml:space="preserve">    本基金收益分配时，基金份额持有人可以选择将所获红利再投资于本基金，登记机构将其所获红利按分红权益再投资日（具体以届时的分红公告为准）的基金份额净值自动转为基金份额。红利再投资免收申购费用。</w:t>
      </w:r>
    </w:p>
    <w:p w14:paraId="01D44E70" w14:textId="77777777" w:rsidR="00404689" w:rsidRDefault="00BF63BF">
      <w:pPr>
        <w:autoSpaceDE w:val="0"/>
        <w:autoSpaceDN w:val="0"/>
        <w:adjustRightInd w:val="0"/>
        <w:spacing w:line="360" w:lineRule="auto"/>
        <w:rPr>
          <w:rFonts w:ascii="宋体" w:hAnsi="宋体"/>
          <w:sz w:val="24"/>
          <w:szCs w:val="24"/>
        </w:rPr>
      </w:pPr>
      <w:r>
        <w:rPr>
          <w:rFonts w:ascii="宋体" w:hAnsi="宋体"/>
          <w:sz w:val="24"/>
          <w:szCs w:val="24"/>
        </w:rPr>
        <w:t xml:space="preserve">    （</w:t>
      </w:r>
      <w:r>
        <w:rPr>
          <w:rFonts w:ascii="宋体" w:hAnsi="宋体" w:hint="eastAsia"/>
          <w:sz w:val="24"/>
          <w:szCs w:val="24"/>
        </w:rPr>
        <w:t>四</w:t>
      </w:r>
      <w:r>
        <w:rPr>
          <w:rFonts w:ascii="宋体" w:hAnsi="宋体"/>
          <w:sz w:val="24"/>
          <w:szCs w:val="24"/>
        </w:rPr>
        <w:t>）定期定额投资</w:t>
      </w:r>
    </w:p>
    <w:p w14:paraId="48D1CCD8" w14:textId="77777777" w:rsidR="00404689" w:rsidRDefault="00BF63BF">
      <w:pPr>
        <w:autoSpaceDE w:val="0"/>
        <w:autoSpaceDN w:val="0"/>
        <w:adjustRightInd w:val="0"/>
        <w:spacing w:line="360" w:lineRule="auto"/>
        <w:rPr>
          <w:rFonts w:ascii="宋体" w:hAnsi="宋体"/>
          <w:sz w:val="24"/>
        </w:rPr>
      </w:pPr>
      <w:r>
        <w:rPr>
          <w:rFonts w:ascii="宋体" w:hAnsi="宋体"/>
          <w:sz w:val="24"/>
        </w:rPr>
        <w:t xml:space="preserve">    </w:t>
      </w:r>
      <w:r>
        <w:rPr>
          <w:rFonts w:ascii="宋体" w:hAnsi="宋体" w:hint="eastAsia"/>
          <w:sz w:val="24"/>
        </w:rPr>
        <w:t>本基金管理人为基金投资人提供普通定期定额投资计划和网上直销智能定投服务，投资人可以通过固定的渠道，定期定额申购基金份额。定期定额投资计划的有关规则另行公告。</w:t>
      </w:r>
    </w:p>
    <w:p w14:paraId="33AC501D" w14:textId="77777777" w:rsidR="00404689" w:rsidRDefault="00BF63BF">
      <w:pPr>
        <w:autoSpaceDE w:val="0"/>
        <w:autoSpaceDN w:val="0"/>
        <w:adjustRightInd w:val="0"/>
        <w:spacing w:line="360" w:lineRule="auto"/>
        <w:rPr>
          <w:rFonts w:ascii="宋体" w:hAnsi="宋体"/>
          <w:sz w:val="24"/>
          <w:szCs w:val="24"/>
        </w:rPr>
      </w:pPr>
      <w:r>
        <w:rPr>
          <w:rFonts w:ascii="宋体" w:hAnsi="宋体"/>
          <w:sz w:val="24"/>
          <w:szCs w:val="24"/>
        </w:rPr>
        <w:t xml:space="preserve">    </w:t>
      </w:r>
      <w:r>
        <w:rPr>
          <w:rFonts w:ascii="宋体" w:hAnsi="宋体" w:hint="eastAsia"/>
          <w:sz w:val="24"/>
          <w:szCs w:val="24"/>
        </w:rPr>
        <w:t>（五）在线客服</w:t>
      </w:r>
    </w:p>
    <w:p w14:paraId="748A4A9D" w14:textId="77777777" w:rsidR="00404689" w:rsidRDefault="00BF63BF">
      <w:pPr>
        <w:autoSpaceDE w:val="0"/>
        <w:autoSpaceDN w:val="0"/>
        <w:adjustRightInd w:val="0"/>
        <w:spacing w:line="360" w:lineRule="auto"/>
        <w:rPr>
          <w:rFonts w:ascii="宋体" w:hAnsi="宋体"/>
          <w:sz w:val="24"/>
          <w:szCs w:val="24"/>
        </w:rPr>
      </w:pPr>
      <w:r>
        <w:rPr>
          <w:rFonts w:ascii="宋体" w:hAnsi="宋体"/>
          <w:sz w:val="24"/>
          <w:szCs w:val="24"/>
        </w:rPr>
        <w:t xml:space="preserve">    </w:t>
      </w:r>
      <w:r>
        <w:rPr>
          <w:rFonts w:ascii="宋体" w:hAnsi="宋体" w:hint="eastAsia"/>
          <w:sz w:val="24"/>
          <w:szCs w:val="24"/>
        </w:rPr>
        <w:t>基金管理人利用自己的网站为基金投资人提供在线交流咨询与留言服务。</w:t>
      </w:r>
    </w:p>
    <w:p w14:paraId="785D6051" w14:textId="77777777" w:rsidR="00404689" w:rsidRDefault="00BF63BF">
      <w:pPr>
        <w:autoSpaceDE w:val="0"/>
        <w:autoSpaceDN w:val="0"/>
        <w:adjustRightInd w:val="0"/>
        <w:spacing w:line="360" w:lineRule="auto"/>
        <w:rPr>
          <w:rFonts w:ascii="宋体" w:hAnsi="宋体"/>
          <w:sz w:val="24"/>
          <w:szCs w:val="24"/>
        </w:rPr>
      </w:pPr>
      <w:r>
        <w:rPr>
          <w:rFonts w:ascii="宋体" w:hAnsi="宋体"/>
          <w:sz w:val="24"/>
          <w:szCs w:val="24"/>
        </w:rPr>
        <w:t xml:space="preserve">    </w:t>
      </w:r>
      <w:r>
        <w:rPr>
          <w:rFonts w:ascii="宋体" w:hAnsi="宋体" w:hint="eastAsia"/>
          <w:sz w:val="24"/>
          <w:szCs w:val="24"/>
        </w:rPr>
        <w:t>（六）信息定制服务</w:t>
      </w:r>
    </w:p>
    <w:p w14:paraId="31450A39" w14:textId="77777777" w:rsidR="00404689" w:rsidRDefault="00BF63BF">
      <w:pPr>
        <w:autoSpaceDE w:val="0"/>
        <w:autoSpaceDN w:val="0"/>
        <w:adjustRightInd w:val="0"/>
        <w:spacing w:line="360" w:lineRule="auto"/>
        <w:rPr>
          <w:rFonts w:ascii="宋体" w:hAnsi="宋体"/>
          <w:sz w:val="24"/>
          <w:szCs w:val="24"/>
        </w:rPr>
      </w:pPr>
      <w:r>
        <w:rPr>
          <w:rFonts w:ascii="宋体" w:hAnsi="宋体"/>
          <w:sz w:val="24"/>
          <w:szCs w:val="24"/>
        </w:rPr>
        <w:t xml:space="preserve">    </w:t>
      </w:r>
      <w:r>
        <w:rPr>
          <w:rFonts w:ascii="宋体" w:hAnsi="宋体" w:hint="eastAsia"/>
          <w:sz w:val="24"/>
          <w:szCs w:val="24"/>
        </w:rPr>
        <w:t>本基金管理人通过手机短信、</w:t>
      </w:r>
      <w:r>
        <w:rPr>
          <w:rFonts w:ascii="宋体" w:hAnsi="宋体"/>
          <w:sz w:val="24"/>
          <w:szCs w:val="24"/>
        </w:rPr>
        <w:t>Email</w:t>
      </w:r>
      <w:r>
        <w:rPr>
          <w:rFonts w:ascii="宋体" w:hAnsi="宋体" w:hint="eastAsia"/>
          <w:sz w:val="24"/>
          <w:szCs w:val="24"/>
        </w:rPr>
        <w:t>、微信、APP</w:t>
      </w:r>
      <w:r>
        <w:rPr>
          <w:rFonts w:ascii="宋体" w:hAnsi="宋体"/>
          <w:sz w:val="24"/>
          <w:szCs w:val="24"/>
        </w:rPr>
        <w:t>等方式为</w:t>
      </w:r>
      <w:r>
        <w:rPr>
          <w:rFonts w:ascii="宋体" w:hAnsi="宋体" w:hint="eastAsia"/>
          <w:sz w:val="24"/>
          <w:szCs w:val="24"/>
        </w:rPr>
        <w:t>定制</w:t>
      </w:r>
      <w:r>
        <w:rPr>
          <w:rFonts w:ascii="宋体" w:hAnsi="宋体"/>
          <w:sz w:val="24"/>
          <w:szCs w:val="24"/>
        </w:rPr>
        <w:t>客户</w:t>
      </w:r>
      <w:r>
        <w:rPr>
          <w:rFonts w:ascii="宋体" w:hAnsi="宋体" w:hint="eastAsia"/>
          <w:sz w:val="24"/>
          <w:szCs w:val="24"/>
        </w:rPr>
        <w:t>提供信息服务</w:t>
      </w:r>
      <w:r>
        <w:rPr>
          <w:rFonts w:ascii="宋体" w:hAnsi="宋体"/>
          <w:sz w:val="24"/>
          <w:szCs w:val="24"/>
        </w:rPr>
        <w:t>，内容包括：交易确认、基金净值、最新产品及公司公告、生日祝福</w:t>
      </w:r>
      <w:r>
        <w:rPr>
          <w:rFonts w:ascii="宋体" w:hAnsi="宋体" w:hint="eastAsia"/>
          <w:sz w:val="24"/>
          <w:szCs w:val="24"/>
        </w:rPr>
        <w:t>等</w:t>
      </w:r>
      <w:r>
        <w:rPr>
          <w:rFonts w:ascii="宋体" w:hAnsi="宋体"/>
          <w:sz w:val="24"/>
          <w:szCs w:val="24"/>
        </w:rPr>
        <w:t>信息。</w:t>
      </w:r>
    </w:p>
    <w:p w14:paraId="40A5FDDB" w14:textId="77777777" w:rsidR="00404689" w:rsidRDefault="00BF63BF">
      <w:pPr>
        <w:autoSpaceDE w:val="0"/>
        <w:autoSpaceDN w:val="0"/>
        <w:adjustRightInd w:val="0"/>
        <w:spacing w:line="360" w:lineRule="auto"/>
        <w:rPr>
          <w:rFonts w:ascii="宋体" w:hAnsi="宋体"/>
          <w:sz w:val="24"/>
          <w:szCs w:val="24"/>
        </w:rPr>
      </w:pPr>
      <w:r>
        <w:rPr>
          <w:rFonts w:ascii="宋体" w:hAnsi="宋体"/>
          <w:sz w:val="24"/>
          <w:szCs w:val="24"/>
        </w:rPr>
        <w:lastRenderedPageBreak/>
        <w:t xml:space="preserve">    </w:t>
      </w:r>
      <w:r>
        <w:rPr>
          <w:rFonts w:ascii="宋体" w:hAnsi="宋体" w:hint="eastAsia"/>
          <w:sz w:val="24"/>
          <w:szCs w:val="24"/>
        </w:rPr>
        <w:t>（七）资讯服务</w:t>
      </w:r>
    </w:p>
    <w:p w14:paraId="3B088989" w14:textId="77777777" w:rsidR="00404689" w:rsidRDefault="00BF63BF">
      <w:pPr>
        <w:autoSpaceDE w:val="0"/>
        <w:autoSpaceDN w:val="0"/>
        <w:adjustRightInd w:val="0"/>
        <w:spacing w:line="360" w:lineRule="auto"/>
        <w:rPr>
          <w:rFonts w:ascii="宋体" w:hAnsi="宋体"/>
          <w:sz w:val="24"/>
          <w:szCs w:val="24"/>
        </w:rPr>
      </w:pPr>
      <w:r>
        <w:rPr>
          <w:rFonts w:ascii="宋体" w:hAnsi="宋体"/>
          <w:sz w:val="24"/>
          <w:szCs w:val="24"/>
        </w:rPr>
        <w:t xml:space="preserve">    投资人如果想了解申购与赎回的交易情况、基金账户余额、基金产品与服务等信息，可拨打</w:t>
      </w:r>
      <w:r>
        <w:rPr>
          <w:rFonts w:ascii="宋体" w:hAnsi="宋体" w:hint="eastAsia"/>
          <w:sz w:val="24"/>
          <w:szCs w:val="24"/>
        </w:rPr>
        <w:t>基金管理人客户服务中心电话或登录基金管理人网站。</w:t>
      </w:r>
    </w:p>
    <w:p w14:paraId="5191117A" w14:textId="77777777" w:rsidR="00404689" w:rsidRDefault="00BF63BF">
      <w:pPr>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1、客户服务中心</w:t>
      </w:r>
    </w:p>
    <w:p w14:paraId="455864D0" w14:textId="26A85110" w:rsidR="00404689" w:rsidRDefault="00BF63BF">
      <w:pPr>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电话热线：</w:t>
      </w:r>
      <w:r>
        <w:rPr>
          <w:rFonts w:ascii="宋体" w:hAnsi="宋体"/>
          <w:sz w:val="24"/>
          <w:szCs w:val="24"/>
        </w:rPr>
        <w:t>4007008880，010－58573300</w:t>
      </w:r>
    </w:p>
    <w:p w14:paraId="6B206430" w14:textId="77777777" w:rsidR="00404689" w:rsidRDefault="00BF63BF">
      <w:pPr>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传真：</w:t>
      </w:r>
      <w:r>
        <w:rPr>
          <w:rFonts w:ascii="宋体" w:hAnsi="宋体"/>
          <w:sz w:val="24"/>
          <w:szCs w:val="24"/>
        </w:rPr>
        <w:t>010-58573737</w:t>
      </w:r>
    </w:p>
    <w:p w14:paraId="54B08377" w14:textId="77777777" w:rsidR="00404689" w:rsidRDefault="00BF63BF">
      <w:pPr>
        <w:autoSpaceDE w:val="0"/>
        <w:autoSpaceDN w:val="0"/>
        <w:adjustRightInd w:val="0"/>
        <w:spacing w:line="360" w:lineRule="auto"/>
        <w:rPr>
          <w:rFonts w:ascii="宋体" w:hAnsi="宋体"/>
          <w:sz w:val="24"/>
          <w:szCs w:val="24"/>
        </w:rPr>
      </w:pPr>
      <w:r>
        <w:rPr>
          <w:rFonts w:ascii="宋体" w:hAnsi="宋体"/>
          <w:sz w:val="24"/>
          <w:szCs w:val="24"/>
        </w:rPr>
        <w:t xml:space="preserve">    2、</w:t>
      </w:r>
      <w:r>
        <w:rPr>
          <w:rFonts w:ascii="宋体" w:hAnsi="宋体" w:hint="eastAsia"/>
          <w:sz w:val="24"/>
          <w:szCs w:val="24"/>
        </w:rPr>
        <w:t>公司</w:t>
      </w:r>
      <w:r>
        <w:rPr>
          <w:rFonts w:ascii="宋体" w:hAnsi="宋体"/>
          <w:sz w:val="24"/>
          <w:szCs w:val="24"/>
        </w:rPr>
        <w:t>网站</w:t>
      </w:r>
    </w:p>
    <w:p w14:paraId="12B05A27" w14:textId="77777777" w:rsidR="00404689" w:rsidRDefault="00BF63BF">
      <w:pPr>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公司网址：</w:t>
      </w:r>
      <w:hyperlink r:id="rId17" w:history="1">
        <w:r>
          <w:rPr>
            <w:rStyle w:val="af"/>
            <w:rFonts w:ascii="宋体" w:hAnsi="宋体"/>
            <w:sz w:val="24"/>
            <w:szCs w:val="24"/>
          </w:rPr>
          <w:t>www.hsfund.com</w:t>
        </w:r>
      </w:hyperlink>
    </w:p>
    <w:p w14:paraId="127F4F8E" w14:textId="77777777" w:rsidR="00404689" w:rsidRDefault="00BF63BF">
      <w:pPr>
        <w:tabs>
          <w:tab w:val="left" w:pos="3780"/>
        </w:tabs>
        <w:autoSpaceDE w:val="0"/>
        <w:autoSpaceDN w:val="0"/>
        <w:adjustRightInd w:val="0"/>
        <w:spacing w:line="360" w:lineRule="auto"/>
        <w:ind w:firstLineChars="200" w:firstLine="480"/>
      </w:pPr>
      <w:r>
        <w:rPr>
          <w:rFonts w:ascii="宋体" w:hAnsi="宋体" w:hint="eastAsia"/>
          <w:sz w:val="24"/>
          <w:szCs w:val="24"/>
        </w:rPr>
        <w:t>网上交易：</w:t>
      </w:r>
      <w:hyperlink r:id="rId18" w:history="1">
        <w:r>
          <w:rPr>
            <w:rStyle w:val="af"/>
            <w:rFonts w:ascii="宋体" w:hAnsi="宋体"/>
            <w:sz w:val="24"/>
            <w:szCs w:val="24"/>
          </w:rPr>
          <w:t>https：//trade.hsfund.com</w:t>
        </w:r>
      </w:hyperlink>
    </w:p>
    <w:p w14:paraId="391BB5B5" w14:textId="77777777" w:rsidR="00404689" w:rsidRDefault="00BF63BF">
      <w:pPr>
        <w:tabs>
          <w:tab w:val="left" w:pos="3780"/>
        </w:tabs>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电子信箱：</w:t>
      </w:r>
      <w:hyperlink r:id="rId19" w:history="1">
        <w:r>
          <w:rPr>
            <w:rStyle w:val="af"/>
            <w:rFonts w:ascii="宋体" w:hAnsi="宋体"/>
            <w:sz w:val="24"/>
            <w:szCs w:val="24"/>
          </w:rPr>
          <w:t>services@hsfund.com</w:t>
        </w:r>
      </w:hyperlink>
    </w:p>
    <w:p w14:paraId="7716A04A" w14:textId="77777777" w:rsidR="00404689" w:rsidRDefault="00BF63BF">
      <w:pPr>
        <w:tabs>
          <w:tab w:val="left" w:pos="3780"/>
        </w:tabs>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3、电子数据服务</w:t>
      </w:r>
    </w:p>
    <w:p w14:paraId="3A103849" w14:textId="77777777" w:rsidR="00404689" w:rsidRDefault="00BF63BF">
      <w:pPr>
        <w:tabs>
          <w:tab w:val="left" w:pos="3780"/>
        </w:tabs>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微信公众号、APP客户端：华商基金</w:t>
      </w:r>
    </w:p>
    <w:p w14:paraId="1B4C16AC" w14:textId="77777777" w:rsidR="00404689" w:rsidRDefault="00BF63BF">
      <w:pPr>
        <w:tabs>
          <w:tab w:val="left" w:pos="3780"/>
        </w:tabs>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（八）客户投诉和建议受理服务</w:t>
      </w:r>
    </w:p>
    <w:p w14:paraId="78D4E7C3" w14:textId="4A314A2B" w:rsidR="00B25C4E" w:rsidRDefault="00BF63BF" w:rsidP="00B25C4E">
      <w:pPr>
        <w:tabs>
          <w:tab w:val="left" w:pos="3780"/>
        </w:tabs>
        <w:autoSpaceDE w:val="0"/>
        <w:autoSpaceDN w:val="0"/>
        <w:adjustRightInd w:val="0"/>
        <w:spacing w:line="360" w:lineRule="auto"/>
        <w:ind w:firstLineChars="200" w:firstLine="480"/>
        <w:rPr>
          <w:rFonts w:ascii="宋体" w:hAnsi="宋体"/>
          <w:sz w:val="24"/>
          <w:szCs w:val="24"/>
        </w:rPr>
      </w:pPr>
      <w:r>
        <w:rPr>
          <w:rFonts w:ascii="宋体" w:hAnsi="宋体" w:hint="eastAsia"/>
          <w:sz w:val="24"/>
          <w:szCs w:val="24"/>
        </w:rPr>
        <w:t>投资者可以通过基金管理人提供的客户服务电话热线、在线客服、书信、电子邮件、传真等渠道对基金管理人和销售机构所提供的服务进行投诉或提出建议。</w:t>
      </w:r>
    </w:p>
    <w:p w14:paraId="05AFF406" w14:textId="294A1186" w:rsidR="00404689" w:rsidRDefault="00B25C4E" w:rsidP="00B25C4E">
      <w:pPr>
        <w:widowControl/>
        <w:jc w:val="left"/>
        <w:rPr>
          <w:rFonts w:ascii="宋体" w:hAnsi="宋体"/>
          <w:sz w:val="24"/>
          <w:szCs w:val="24"/>
        </w:rPr>
      </w:pPr>
      <w:r>
        <w:rPr>
          <w:rFonts w:ascii="宋体" w:hAnsi="宋体"/>
          <w:sz w:val="24"/>
          <w:szCs w:val="24"/>
        </w:rPr>
        <w:br w:type="page"/>
      </w:r>
    </w:p>
    <w:p w14:paraId="5C914F6A" w14:textId="223A8A44" w:rsidR="002E56E8" w:rsidRDefault="00BF63BF">
      <w:pPr>
        <w:pStyle w:val="1"/>
        <w:spacing w:before="340" w:after="330"/>
        <w:jc w:val="center"/>
        <w:rPr>
          <w:rFonts w:hAnsi="宋体"/>
          <w:bCs/>
          <w:color w:val="auto"/>
          <w:kern w:val="44"/>
          <w:szCs w:val="24"/>
        </w:rPr>
      </w:pPr>
      <w:bookmarkStart w:id="333" w:name="_Toc233456291"/>
      <w:bookmarkStart w:id="334" w:name="_Toc493766490"/>
      <w:bookmarkStart w:id="335" w:name="_Toc335642089"/>
      <w:bookmarkStart w:id="336" w:name="_Toc30917"/>
      <w:bookmarkStart w:id="337" w:name="_Toc20791"/>
      <w:bookmarkStart w:id="338" w:name="_Toc16556"/>
      <w:bookmarkStart w:id="339" w:name="_Toc344296365"/>
      <w:bookmarkStart w:id="340" w:name="_Toc21882"/>
      <w:bookmarkStart w:id="341" w:name="_Toc32674"/>
      <w:bookmarkStart w:id="342" w:name="_Toc240274120"/>
      <w:r>
        <w:rPr>
          <w:rFonts w:hAnsi="宋体"/>
          <w:bCs/>
          <w:color w:val="auto"/>
          <w:kern w:val="44"/>
          <w:szCs w:val="24"/>
        </w:rPr>
        <w:lastRenderedPageBreak/>
        <w:t>二十</w:t>
      </w:r>
      <w:r w:rsidR="001C6BCC">
        <w:rPr>
          <w:rFonts w:hAnsi="宋体" w:hint="eastAsia"/>
          <w:bCs/>
          <w:color w:val="auto"/>
          <w:kern w:val="44"/>
          <w:szCs w:val="24"/>
        </w:rPr>
        <w:t>四</w:t>
      </w:r>
      <w:r>
        <w:rPr>
          <w:rFonts w:hAnsi="宋体"/>
          <w:bCs/>
          <w:color w:val="auto"/>
          <w:kern w:val="44"/>
          <w:szCs w:val="24"/>
        </w:rPr>
        <w:t>、</w:t>
      </w:r>
      <w:r w:rsidR="002E56E8" w:rsidRPr="002E56E8">
        <w:rPr>
          <w:rFonts w:hAnsi="宋体" w:hint="eastAsia"/>
          <w:bCs/>
          <w:color w:val="auto"/>
          <w:kern w:val="44"/>
          <w:szCs w:val="24"/>
        </w:rPr>
        <w:t>其他应披露事项</w:t>
      </w:r>
      <w:bookmarkEnd w:id="342"/>
    </w:p>
    <w:p w14:paraId="3755934F" w14:textId="5195F2D8" w:rsidR="002E56E8" w:rsidRDefault="002E56E8" w:rsidP="002E56E8">
      <w:pPr>
        <w:spacing w:line="360" w:lineRule="auto"/>
        <w:ind w:firstLineChars="200" w:firstLine="480"/>
        <w:rPr>
          <w:rFonts w:ascii="宋体" w:hAnsi="宋体"/>
          <w:sz w:val="24"/>
          <w:szCs w:val="24"/>
        </w:rPr>
      </w:pPr>
      <w:r w:rsidRPr="002E56E8">
        <w:rPr>
          <w:rFonts w:ascii="宋体" w:hAnsi="宋体" w:hint="eastAsia"/>
          <w:sz w:val="24"/>
          <w:szCs w:val="24"/>
        </w:rPr>
        <w:t>自本基金上一次披露招募说明书所载内容截止日至本招募说明书所载内容截止日，本基金及基金管理人的有关更新公告：</w:t>
      </w:r>
    </w:p>
    <w:tbl>
      <w:tblPr>
        <w:tblW w:w="9357" w:type="dxa"/>
        <w:tblInd w:w="-318" w:type="dxa"/>
        <w:tblLayout w:type="fixed"/>
        <w:tblLook w:val="04A0" w:firstRow="1" w:lastRow="0" w:firstColumn="1" w:lastColumn="0" w:noHBand="0" w:noVBand="1"/>
      </w:tblPr>
      <w:tblGrid>
        <w:gridCol w:w="710"/>
        <w:gridCol w:w="7371"/>
        <w:gridCol w:w="1276"/>
      </w:tblGrid>
      <w:tr w:rsidR="00286724" w:rsidRPr="00E95C69" w14:paraId="3ED690AE"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66CD9582" w14:textId="77777777" w:rsidR="00286724" w:rsidRPr="00E95C69" w:rsidRDefault="00286724" w:rsidP="00E95C69">
            <w:pPr>
              <w:widowControl/>
              <w:jc w:val="center"/>
              <w:rPr>
                <w:szCs w:val="21"/>
              </w:rPr>
            </w:pPr>
            <w:r w:rsidRPr="00E95C69">
              <w:rPr>
                <w:rFonts w:hint="eastAsia"/>
                <w:szCs w:val="21"/>
              </w:rPr>
              <w:t>序号</w:t>
            </w:r>
          </w:p>
        </w:tc>
        <w:tc>
          <w:tcPr>
            <w:tcW w:w="7371" w:type="dxa"/>
            <w:tcBorders>
              <w:top w:val="single" w:sz="4" w:space="0" w:color="auto"/>
              <w:left w:val="nil"/>
              <w:bottom w:val="single" w:sz="4" w:space="0" w:color="auto"/>
              <w:right w:val="single" w:sz="4" w:space="0" w:color="auto"/>
            </w:tcBorders>
            <w:shd w:val="clear" w:color="auto" w:fill="auto"/>
            <w:vAlign w:val="center"/>
          </w:tcPr>
          <w:p w14:paraId="77ED7B88" w14:textId="77777777" w:rsidR="00286724" w:rsidRPr="00E95C69" w:rsidRDefault="00286724" w:rsidP="00E95C69">
            <w:pPr>
              <w:widowControl/>
              <w:jc w:val="center"/>
              <w:rPr>
                <w:szCs w:val="21"/>
              </w:rPr>
            </w:pPr>
            <w:r w:rsidRPr="00E95C69">
              <w:rPr>
                <w:rFonts w:hint="eastAsia"/>
                <w:szCs w:val="21"/>
              </w:rPr>
              <w:t>公告事项</w:t>
            </w:r>
          </w:p>
        </w:tc>
        <w:tc>
          <w:tcPr>
            <w:tcW w:w="1276" w:type="dxa"/>
            <w:tcBorders>
              <w:top w:val="single" w:sz="4" w:space="0" w:color="auto"/>
              <w:left w:val="nil"/>
              <w:bottom w:val="single" w:sz="4" w:space="0" w:color="auto"/>
              <w:right w:val="single" w:sz="4" w:space="0" w:color="auto"/>
            </w:tcBorders>
            <w:shd w:val="clear" w:color="auto" w:fill="auto"/>
            <w:vAlign w:val="center"/>
          </w:tcPr>
          <w:p w14:paraId="2D33FF51" w14:textId="520E025B" w:rsidR="00286724" w:rsidRPr="00E95C69" w:rsidRDefault="00286724" w:rsidP="00E95C69">
            <w:pPr>
              <w:widowControl/>
              <w:jc w:val="center"/>
              <w:rPr>
                <w:szCs w:val="21"/>
              </w:rPr>
            </w:pPr>
            <w:r w:rsidRPr="00E95C69">
              <w:rPr>
                <w:rFonts w:hint="eastAsia"/>
                <w:szCs w:val="21"/>
              </w:rPr>
              <w:t>披露日期</w:t>
            </w:r>
          </w:p>
        </w:tc>
      </w:tr>
      <w:tr w:rsidR="00286724" w:rsidRPr="00521108" w14:paraId="5D136A35"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5739CE94" w14:textId="77777777" w:rsidR="00286724" w:rsidRPr="00521108" w:rsidRDefault="00286724" w:rsidP="002F7B8F">
            <w:pPr>
              <w:widowControl/>
              <w:jc w:val="center"/>
              <w:rPr>
                <w:szCs w:val="21"/>
              </w:rPr>
            </w:pPr>
            <w:r w:rsidRPr="00521108">
              <w:rPr>
                <w:rFonts w:hint="eastAsia"/>
                <w:szCs w:val="21"/>
              </w:rPr>
              <w:t>1</w:t>
            </w:r>
          </w:p>
        </w:tc>
        <w:tc>
          <w:tcPr>
            <w:tcW w:w="7371" w:type="dxa"/>
            <w:tcBorders>
              <w:top w:val="single" w:sz="4" w:space="0" w:color="auto"/>
              <w:left w:val="nil"/>
              <w:bottom w:val="single" w:sz="4" w:space="0" w:color="auto"/>
              <w:right w:val="single" w:sz="4" w:space="0" w:color="auto"/>
            </w:tcBorders>
            <w:shd w:val="clear" w:color="auto" w:fill="auto"/>
            <w:vAlign w:val="center"/>
          </w:tcPr>
          <w:p w14:paraId="5FB6F3C8" w14:textId="77777777" w:rsidR="00286724" w:rsidRPr="00521108" w:rsidRDefault="00286724" w:rsidP="00286724">
            <w:pPr>
              <w:widowControl/>
              <w:rPr>
                <w:szCs w:val="21"/>
              </w:rPr>
            </w:pPr>
            <w:r w:rsidRPr="00521108">
              <w:rPr>
                <w:rFonts w:hint="eastAsia"/>
                <w:szCs w:val="21"/>
              </w:rPr>
              <w:t>华商基金管理有限公司关于旗下基金调整停牌股票估值方法的提示性公告</w:t>
            </w:r>
          </w:p>
        </w:tc>
        <w:tc>
          <w:tcPr>
            <w:tcW w:w="1276" w:type="dxa"/>
            <w:tcBorders>
              <w:top w:val="single" w:sz="4" w:space="0" w:color="auto"/>
              <w:left w:val="nil"/>
              <w:bottom w:val="single" w:sz="4" w:space="0" w:color="auto"/>
              <w:right w:val="single" w:sz="4" w:space="0" w:color="auto"/>
            </w:tcBorders>
            <w:shd w:val="clear" w:color="auto" w:fill="auto"/>
            <w:vAlign w:val="center"/>
          </w:tcPr>
          <w:p w14:paraId="08B32EB4" w14:textId="77777777" w:rsidR="00286724" w:rsidRPr="00521108" w:rsidRDefault="00286724" w:rsidP="002F7B8F">
            <w:pPr>
              <w:widowControl/>
              <w:jc w:val="center"/>
              <w:rPr>
                <w:szCs w:val="21"/>
              </w:rPr>
            </w:pPr>
            <w:r w:rsidRPr="00521108">
              <w:rPr>
                <w:rFonts w:hint="eastAsia"/>
                <w:szCs w:val="21"/>
              </w:rPr>
              <w:t>2025-08-23</w:t>
            </w:r>
          </w:p>
        </w:tc>
      </w:tr>
      <w:tr w:rsidR="00286724" w:rsidRPr="00521108" w14:paraId="0E41CA1B"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4CDE63A5" w14:textId="77777777" w:rsidR="00286724" w:rsidRPr="00521108" w:rsidRDefault="00286724" w:rsidP="002F7B8F">
            <w:pPr>
              <w:widowControl/>
              <w:jc w:val="center"/>
              <w:rPr>
                <w:szCs w:val="21"/>
              </w:rPr>
            </w:pPr>
            <w:r w:rsidRPr="00521108">
              <w:rPr>
                <w:rFonts w:hint="eastAsia"/>
                <w:szCs w:val="21"/>
              </w:rPr>
              <w:t>2</w:t>
            </w:r>
          </w:p>
        </w:tc>
        <w:tc>
          <w:tcPr>
            <w:tcW w:w="7371" w:type="dxa"/>
            <w:tcBorders>
              <w:top w:val="single" w:sz="4" w:space="0" w:color="auto"/>
              <w:left w:val="nil"/>
              <w:bottom w:val="single" w:sz="4" w:space="0" w:color="auto"/>
              <w:right w:val="single" w:sz="4" w:space="0" w:color="auto"/>
            </w:tcBorders>
            <w:shd w:val="clear" w:color="auto" w:fill="auto"/>
            <w:vAlign w:val="center"/>
          </w:tcPr>
          <w:p w14:paraId="0AA19C78" w14:textId="77777777" w:rsidR="00286724" w:rsidRPr="00521108" w:rsidRDefault="00286724" w:rsidP="00286724">
            <w:pPr>
              <w:widowControl/>
              <w:rPr>
                <w:szCs w:val="21"/>
              </w:rPr>
            </w:pPr>
            <w:r w:rsidRPr="00521108">
              <w:rPr>
                <w:rFonts w:hint="eastAsia"/>
                <w:szCs w:val="21"/>
              </w:rPr>
              <w:t>华商基金管理有限公司旗下基金</w:t>
            </w:r>
            <w:r w:rsidRPr="00521108">
              <w:rPr>
                <w:rFonts w:hint="eastAsia"/>
                <w:szCs w:val="21"/>
              </w:rPr>
              <w:t>2025</w:t>
            </w:r>
            <w:r w:rsidRPr="00521108">
              <w:rPr>
                <w:rFonts w:hint="eastAsia"/>
                <w:szCs w:val="21"/>
              </w:rPr>
              <w:t>年中期报告提示性公告</w:t>
            </w:r>
          </w:p>
        </w:tc>
        <w:tc>
          <w:tcPr>
            <w:tcW w:w="1276" w:type="dxa"/>
            <w:tcBorders>
              <w:top w:val="single" w:sz="4" w:space="0" w:color="auto"/>
              <w:left w:val="nil"/>
              <w:bottom w:val="single" w:sz="4" w:space="0" w:color="auto"/>
              <w:right w:val="single" w:sz="4" w:space="0" w:color="auto"/>
            </w:tcBorders>
            <w:shd w:val="clear" w:color="auto" w:fill="auto"/>
            <w:vAlign w:val="center"/>
          </w:tcPr>
          <w:p w14:paraId="74FC4DCE" w14:textId="77777777" w:rsidR="00286724" w:rsidRPr="00521108" w:rsidRDefault="00286724" w:rsidP="002F7B8F">
            <w:pPr>
              <w:widowControl/>
              <w:jc w:val="center"/>
              <w:rPr>
                <w:szCs w:val="21"/>
              </w:rPr>
            </w:pPr>
            <w:r w:rsidRPr="00521108">
              <w:rPr>
                <w:rFonts w:hint="eastAsia"/>
                <w:szCs w:val="21"/>
              </w:rPr>
              <w:t>2025-08-29</w:t>
            </w:r>
          </w:p>
        </w:tc>
      </w:tr>
      <w:tr w:rsidR="00286724" w:rsidRPr="00521108" w14:paraId="6AB18A6E"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0CF32170" w14:textId="77777777" w:rsidR="00286724" w:rsidRPr="00521108" w:rsidRDefault="00286724" w:rsidP="002F7B8F">
            <w:pPr>
              <w:widowControl/>
              <w:jc w:val="center"/>
              <w:rPr>
                <w:szCs w:val="21"/>
              </w:rPr>
            </w:pPr>
            <w:r w:rsidRPr="00521108">
              <w:rPr>
                <w:rFonts w:hint="eastAsia"/>
                <w:szCs w:val="21"/>
              </w:rPr>
              <w:t>3</w:t>
            </w:r>
          </w:p>
        </w:tc>
        <w:tc>
          <w:tcPr>
            <w:tcW w:w="7371" w:type="dxa"/>
            <w:tcBorders>
              <w:top w:val="single" w:sz="4" w:space="0" w:color="auto"/>
              <w:left w:val="nil"/>
              <w:bottom w:val="single" w:sz="4" w:space="0" w:color="auto"/>
              <w:right w:val="single" w:sz="4" w:space="0" w:color="auto"/>
            </w:tcBorders>
            <w:shd w:val="clear" w:color="auto" w:fill="auto"/>
            <w:vAlign w:val="center"/>
          </w:tcPr>
          <w:p w14:paraId="66567EEE" w14:textId="77777777" w:rsidR="00286724" w:rsidRPr="00521108" w:rsidRDefault="00286724" w:rsidP="00286724">
            <w:pPr>
              <w:widowControl/>
              <w:rPr>
                <w:szCs w:val="21"/>
              </w:rPr>
            </w:pPr>
            <w:r w:rsidRPr="00521108">
              <w:rPr>
                <w:rFonts w:hint="eastAsia"/>
                <w:szCs w:val="21"/>
              </w:rPr>
              <w:t>华商安远稳进一年持有期混合型基金中基金（</w:t>
            </w:r>
            <w:r w:rsidRPr="00521108">
              <w:rPr>
                <w:rFonts w:hint="eastAsia"/>
                <w:szCs w:val="21"/>
              </w:rPr>
              <w:t>FOF</w:t>
            </w:r>
            <w:r w:rsidRPr="00521108">
              <w:rPr>
                <w:rFonts w:hint="eastAsia"/>
                <w:szCs w:val="21"/>
              </w:rPr>
              <w:t>）</w:t>
            </w:r>
            <w:r w:rsidRPr="00521108">
              <w:rPr>
                <w:rFonts w:hint="eastAsia"/>
                <w:szCs w:val="21"/>
              </w:rPr>
              <w:t>2025</w:t>
            </w:r>
            <w:r w:rsidRPr="00521108">
              <w:rPr>
                <w:rFonts w:hint="eastAsia"/>
                <w:szCs w:val="21"/>
              </w:rPr>
              <w:t>年中期报告</w:t>
            </w:r>
          </w:p>
        </w:tc>
        <w:tc>
          <w:tcPr>
            <w:tcW w:w="1276" w:type="dxa"/>
            <w:tcBorders>
              <w:top w:val="single" w:sz="4" w:space="0" w:color="auto"/>
              <w:left w:val="nil"/>
              <w:bottom w:val="single" w:sz="4" w:space="0" w:color="auto"/>
              <w:right w:val="single" w:sz="4" w:space="0" w:color="auto"/>
            </w:tcBorders>
            <w:shd w:val="clear" w:color="auto" w:fill="auto"/>
            <w:vAlign w:val="center"/>
          </w:tcPr>
          <w:p w14:paraId="1F5067F9" w14:textId="77777777" w:rsidR="00286724" w:rsidRPr="00521108" w:rsidRDefault="00286724" w:rsidP="002F7B8F">
            <w:pPr>
              <w:widowControl/>
              <w:jc w:val="center"/>
              <w:rPr>
                <w:szCs w:val="21"/>
              </w:rPr>
            </w:pPr>
            <w:r w:rsidRPr="00521108">
              <w:rPr>
                <w:rFonts w:hint="eastAsia"/>
                <w:szCs w:val="21"/>
              </w:rPr>
              <w:t>2025-08-29</w:t>
            </w:r>
          </w:p>
        </w:tc>
      </w:tr>
      <w:tr w:rsidR="00286724" w:rsidRPr="00521108" w14:paraId="5CC6C93D"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38188909" w14:textId="77777777" w:rsidR="00286724" w:rsidRPr="00521108" w:rsidRDefault="00286724" w:rsidP="002F7B8F">
            <w:pPr>
              <w:widowControl/>
              <w:jc w:val="center"/>
              <w:rPr>
                <w:szCs w:val="21"/>
              </w:rPr>
            </w:pPr>
            <w:r w:rsidRPr="00521108">
              <w:rPr>
                <w:rFonts w:hint="eastAsia"/>
                <w:szCs w:val="21"/>
              </w:rPr>
              <w:t>4</w:t>
            </w:r>
          </w:p>
        </w:tc>
        <w:tc>
          <w:tcPr>
            <w:tcW w:w="7371" w:type="dxa"/>
            <w:tcBorders>
              <w:top w:val="single" w:sz="4" w:space="0" w:color="auto"/>
              <w:left w:val="nil"/>
              <w:bottom w:val="single" w:sz="4" w:space="0" w:color="auto"/>
              <w:right w:val="single" w:sz="4" w:space="0" w:color="auto"/>
            </w:tcBorders>
            <w:shd w:val="clear" w:color="auto" w:fill="auto"/>
            <w:vAlign w:val="center"/>
          </w:tcPr>
          <w:p w14:paraId="204DE767" w14:textId="77777777" w:rsidR="00286724" w:rsidRPr="00521108" w:rsidRDefault="00286724" w:rsidP="00286724">
            <w:pPr>
              <w:widowControl/>
              <w:rPr>
                <w:szCs w:val="21"/>
              </w:rPr>
            </w:pPr>
            <w:r w:rsidRPr="00521108">
              <w:rPr>
                <w:rFonts w:hint="eastAsia"/>
                <w:szCs w:val="21"/>
              </w:rPr>
              <w:t>华商基金管理有限公司关于旗下基金调整停牌股票估值方法的提示性公告</w:t>
            </w:r>
          </w:p>
        </w:tc>
        <w:tc>
          <w:tcPr>
            <w:tcW w:w="1276" w:type="dxa"/>
            <w:tcBorders>
              <w:top w:val="single" w:sz="4" w:space="0" w:color="auto"/>
              <w:left w:val="nil"/>
              <w:bottom w:val="single" w:sz="4" w:space="0" w:color="auto"/>
              <w:right w:val="single" w:sz="4" w:space="0" w:color="auto"/>
            </w:tcBorders>
            <w:shd w:val="clear" w:color="auto" w:fill="auto"/>
            <w:vAlign w:val="center"/>
          </w:tcPr>
          <w:p w14:paraId="67B318AE" w14:textId="77777777" w:rsidR="00286724" w:rsidRPr="00521108" w:rsidRDefault="00286724" w:rsidP="002F7B8F">
            <w:pPr>
              <w:widowControl/>
              <w:jc w:val="center"/>
              <w:rPr>
                <w:szCs w:val="21"/>
              </w:rPr>
            </w:pPr>
            <w:r w:rsidRPr="00521108">
              <w:rPr>
                <w:rFonts w:hint="eastAsia"/>
                <w:szCs w:val="21"/>
              </w:rPr>
              <w:t>2025-09-05</w:t>
            </w:r>
          </w:p>
        </w:tc>
      </w:tr>
      <w:tr w:rsidR="00286724" w:rsidRPr="00521108" w14:paraId="2C7FA08A"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512316EE" w14:textId="77777777" w:rsidR="00286724" w:rsidRPr="00521108" w:rsidRDefault="00286724" w:rsidP="002F7B8F">
            <w:pPr>
              <w:widowControl/>
              <w:jc w:val="center"/>
              <w:rPr>
                <w:szCs w:val="21"/>
              </w:rPr>
            </w:pPr>
            <w:r w:rsidRPr="00521108">
              <w:rPr>
                <w:rFonts w:hint="eastAsia"/>
                <w:szCs w:val="21"/>
              </w:rPr>
              <w:t>5</w:t>
            </w:r>
          </w:p>
        </w:tc>
        <w:tc>
          <w:tcPr>
            <w:tcW w:w="7371" w:type="dxa"/>
            <w:tcBorders>
              <w:top w:val="single" w:sz="4" w:space="0" w:color="auto"/>
              <w:left w:val="nil"/>
              <w:bottom w:val="single" w:sz="4" w:space="0" w:color="auto"/>
              <w:right w:val="single" w:sz="4" w:space="0" w:color="auto"/>
            </w:tcBorders>
            <w:shd w:val="clear" w:color="auto" w:fill="auto"/>
            <w:vAlign w:val="center"/>
          </w:tcPr>
          <w:p w14:paraId="4A338645" w14:textId="77777777" w:rsidR="00286724" w:rsidRPr="00521108" w:rsidRDefault="00286724" w:rsidP="00286724">
            <w:pPr>
              <w:widowControl/>
              <w:rPr>
                <w:szCs w:val="21"/>
              </w:rPr>
            </w:pPr>
            <w:r w:rsidRPr="00521108">
              <w:rPr>
                <w:rFonts w:hint="eastAsia"/>
                <w:szCs w:val="21"/>
              </w:rPr>
              <w:t>华商安远稳进一年持有期混合型基金中基金（</w:t>
            </w:r>
            <w:r w:rsidRPr="00521108">
              <w:rPr>
                <w:rFonts w:hint="eastAsia"/>
                <w:szCs w:val="21"/>
              </w:rPr>
              <w:t>FOF</w:t>
            </w:r>
            <w:r w:rsidRPr="00521108">
              <w:rPr>
                <w:rFonts w:hint="eastAsia"/>
                <w:szCs w:val="21"/>
              </w:rPr>
              <w:t>）（华商安远稳进一年持有混合（</w:t>
            </w:r>
            <w:r w:rsidRPr="00521108">
              <w:rPr>
                <w:rFonts w:hint="eastAsia"/>
                <w:szCs w:val="21"/>
              </w:rPr>
              <w:t>FOF</w:t>
            </w:r>
            <w:r w:rsidRPr="00521108">
              <w:rPr>
                <w:rFonts w:hint="eastAsia"/>
                <w:szCs w:val="21"/>
              </w:rPr>
              <w:t>）</w:t>
            </w:r>
            <w:r w:rsidRPr="00521108">
              <w:rPr>
                <w:rFonts w:hint="eastAsia"/>
                <w:szCs w:val="21"/>
              </w:rPr>
              <w:t>A</w:t>
            </w:r>
            <w:r w:rsidRPr="00521108">
              <w:rPr>
                <w:rFonts w:hint="eastAsia"/>
                <w:szCs w:val="21"/>
              </w:rPr>
              <w:t>份额）基金产品资料概要更新</w:t>
            </w:r>
          </w:p>
        </w:tc>
        <w:tc>
          <w:tcPr>
            <w:tcW w:w="1276" w:type="dxa"/>
            <w:tcBorders>
              <w:top w:val="single" w:sz="4" w:space="0" w:color="auto"/>
              <w:left w:val="nil"/>
              <w:bottom w:val="single" w:sz="4" w:space="0" w:color="auto"/>
              <w:right w:val="single" w:sz="4" w:space="0" w:color="auto"/>
            </w:tcBorders>
            <w:shd w:val="clear" w:color="auto" w:fill="auto"/>
            <w:vAlign w:val="center"/>
          </w:tcPr>
          <w:p w14:paraId="35B2EECB" w14:textId="77777777" w:rsidR="00286724" w:rsidRPr="00521108" w:rsidRDefault="00286724" w:rsidP="002F7B8F">
            <w:pPr>
              <w:widowControl/>
              <w:jc w:val="center"/>
              <w:rPr>
                <w:szCs w:val="21"/>
              </w:rPr>
            </w:pPr>
            <w:r w:rsidRPr="00521108">
              <w:rPr>
                <w:rFonts w:hint="eastAsia"/>
                <w:szCs w:val="21"/>
              </w:rPr>
              <w:t>2025-09-18</w:t>
            </w:r>
          </w:p>
        </w:tc>
      </w:tr>
      <w:tr w:rsidR="00286724" w:rsidRPr="00521108" w14:paraId="4E061A07"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373E89DA" w14:textId="77777777" w:rsidR="00286724" w:rsidRPr="00521108" w:rsidRDefault="00286724" w:rsidP="002F7B8F">
            <w:pPr>
              <w:widowControl/>
              <w:jc w:val="center"/>
              <w:rPr>
                <w:szCs w:val="21"/>
              </w:rPr>
            </w:pPr>
            <w:r w:rsidRPr="00521108">
              <w:rPr>
                <w:rFonts w:hint="eastAsia"/>
                <w:szCs w:val="21"/>
              </w:rPr>
              <w:t>6</w:t>
            </w:r>
          </w:p>
        </w:tc>
        <w:tc>
          <w:tcPr>
            <w:tcW w:w="7371" w:type="dxa"/>
            <w:tcBorders>
              <w:top w:val="single" w:sz="4" w:space="0" w:color="auto"/>
              <w:left w:val="nil"/>
              <w:bottom w:val="single" w:sz="4" w:space="0" w:color="auto"/>
              <w:right w:val="single" w:sz="4" w:space="0" w:color="auto"/>
            </w:tcBorders>
            <w:shd w:val="clear" w:color="auto" w:fill="auto"/>
            <w:vAlign w:val="center"/>
          </w:tcPr>
          <w:p w14:paraId="753B411D" w14:textId="77777777" w:rsidR="00286724" w:rsidRPr="00521108" w:rsidRDefault="00286724" w:rsidP="00286724">
            <w:pPr>
              <w:widowControl/>
              <w:rPr>
                <w:szCs w:val="21"/>
              </w:rPr>
            </w:pPr>
            <w:r w:rsidRPr="00521108">
              <w:rPr>
                <w:rFonts w:hint="eastAsia"/>
                <w:szCs w:val="21"/>
              </w:rPr>
              <w:t>华商安远稳进一年持有期混合型基金中基金（</w:t>
            </w:r>
            <w:r w:rsidRPr="00521108">
              <w:rPr>
                <w:rFonts w:hint="eastAsia"/>
                <w:szCs w:val="21"/>
              </w:rPr>
              <w:t>FOF</w:t>
            </w:r>
            <w:r w:rsidRPr="00521108">
              <w:rPr>
                <w:rFonts w:hint="eastAsia"/>
                <w:szCs w:val="21"/>
              </w:rPr>
              <w:t>）（华商安远稳进一年持有混合（</w:t>
            </w:r>
            <w:r w:rsidRPr="00521108">
              <w:rPr>
                <w:rFonts w:hint="eastAsia"/>
                <w:szCs w:val="21"/>
              </w:rPr>
              <w:t>FOF</w:t>
            </w:r>
            <w:r w:rsidRPr="00521108">
              <w:rPr>
                <w:rFonts w:hint="eastAsia"/>
                <w:szCs w:val="21"/>
              </w:rPr>
              <w:t>）</w:t>
            </w:r>
            <w:r w:rsidRPr="00521108">
              <w:rPr>
                <w:rFonts w:hint="eastAsia"/>
                <w:szCs w:val="21"/>
              </w:rPr>
              <w:t>C</w:t>
            </w:r>
            <w:r w:rsidRPr="00521108">
              <w:rPr>
                <w:rFonts w:hint="eastAsia"/>
                <w:szCs w:val="21"/>
              </w:rPr>
              <w:t>份额）基金产品资料概要更新</w:t>
            </w:r>
          </w:p>
        </w:tc>
        <w:tc>
          <w:tcPr>
            <w:tcW w:w="1276" w:type="dxa"/>
            <w:tcBorders>
              <w:top w:val="single" w:sz="4" w:space="0" w:color="auto"/>
              <w:left w:val="nil"/>
              <w:bottom w:val="single" w:sz="4" w:space="0" w:color="auto"/>
              <w:right w:val="single" w:sz="4" w:space="0" w:color="auto"/>
            </w:tcBorders>
            <w:shd w:val="clear" w:color="auto" w:fill="auto"/>
            <w:vAlign w:val="center"/>
          </w:tcPr>
          <w:p w14:paraId="7D3DFC54" w14:textId="77777777" w:rsidR="00286724" w:rsidRPr="00521108" w:rsidRDefault="00286724" w:rsidP="002F7B8F">
            <w:pPr>
              <w:widowControl/>
              <w:jc w:val="center"/>
              <w:rPr>
                <w:szCs w:val="21"/>
              </w:rPr>
            </w:pPr>
            <w:r w:rsidRPr="00521108">
              <w:rPr>
                <w:rFonts w:hint="eastAsia"/>
                <w:szCs w:val="21"/>
              </w:rPr>
              <w:t>2025-09-18</w:t>
            </w:r>
          </w:p>
        </w:tc>
      </w:tr>
      <w:tr w:rsidR="00286724" w:rsidRPr="00521108" w14:paraId="40B96851"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5B214D97" w14:textId="77777777" w:rsidR="00286724" w:rsidRPr="00521108" w:rsidRDefault="00286724" w:rsidP="002F7B8F">
            <w:pPr>
              <w:widowControl/>
              <w:jc w:val="center"/>
              <w:rPr>
                <w:szCs w:val="21"/>
              </w:rPr>
            </w:pPr>
            <w:r w:rsidRPr="00521108">
              <w:rPr>
                <w:rFonts w:hint="eastAsia"/>
                <w:szCs w:val="21"/>
              </w:rPr>
              <w:t>7</w:t>
            </w:r>
          </w:p>
        </w:tc>
        <w:tc>
          <w:tcPr>
            <w:tcW w:w="7371" w:type="dxa"/>
            <w:tcBorders>
              <w:top w:val="single" w:sz="4" w:space="0" w:color="auto"/>
              <w:left w:val="nil"/>
              <w:bottom w:val="single" w:sz="4" w:space="0" w:color="auto"/>
              <w:right w:val="single" w:sz="4" w:space="0" w:color="auto"/>
            </w:tcBorders>
            <w:shd w:val="clear" w:color="auto" w:fill="auto"/>
            <w:vAlign w:val="center"/>
          </w:tcPr>
          <w:p w14:paraId="27AA8BE6" w14:textId="77777777" w:rsidR="00286724" w:rsidRPr="00521108" w:rsidRDefault="00286724" w:rsidP="00286724">
            <w:pPr>
              <w:widowControl/>
              <w:rPr>
                <w:szCs w:val="21"/>
              </w:rPr>
            </w:pPr>
            <w:r w:rsidRPr="00521108">
              <w:rPr>
                <w:rFonts w:hint="eastAsia"/>
                <w:szCs w:val="21"/>
              </w:rPr>
              <w:t>华商安远稳进一年持有期混合型基金中基金（</w:t>
            </w:r>
            <w:r w:rsidRPr="00521108">
              <w:rPr>
                <w:rFonts w:hint="eastAsia"/>
                <w:szCs w:val="21"/>
              </w:rPr>
              <w:t>FOF</w:t>
            </w:r>
            <w:r w:rsidRPr="00521108">
              <w:rPr>
                <w:rFonts w:hint="eastAsia"/>
                <w:szCs w:val="21"/>
              </w:rPr>
              <w:t>）招募说明书（更新）</w:t>
            </w:r>
          </w:p>
        </w:tc>
        <w:tc>
          <w:tcPr>
            <w:tcW w:w="1276" w:type="dxa"/>
            <w:tcBorders>
              <w:top w:val="single" w:sz="4" w:space="0" w:color="auto"/>
              <w:left w:val="nil"/>
              <w:bottom w:val="single" w:sz="4" w:space="0" w:color="auto"/>
              <w:right w:val="single" w:sz="4" w:space="0" w:color="auto"/>
            </w:tcBorders>
            <w:shd w:val="clear" w:color="auto" w:fill="auto"/>
            <w:vAlign w:val="center"/>
          </w:tcPr>
          <w:p w14:paraId="54C5BB90" w14:textId="77777777" w:rsidR="00286724" w:rsidRPr="00521108" w:rsidRDefault="00286724" w:rsidP="002F7B8F">
            <w:pPr>
              <w:widowControl/>
              <w:jc w:val="center"/>
              <w:rPr>
                <w:szCs w:val="21"/>
              </w:rPr>
            </w:pPr>
            <w:r w:rsidRPr="00521108">
              <w:rPr>
                <w:rFonts w:hint="eastAsia"/>
                <w:szCs w:val="21"/>
              </w:rPr>
              <w:t>2025-09-18</w:t>
            </w:r>
          </w:p>
        </w:tc>
      </w:tr>
      <w:tr w:rsidR="00286724" w:rsidRPr="00521108" w14:paraId="48216698"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23E3BF93" w14:textId="77777777" w:rsidR="00286724" w:rsidRPr="00521108" w:rsidRDefault="00286724" w:rsidP="002F7B8F">
            <w:pPr>
              <w:widowControl/>
              <w:jc w:val="center"/>
              <w:rPr>
                <w:szCs w:val="21"/>
              </w:rPr>
            </w:pPr>
            <w:r w:rsidRPr="00521108">
              <w:rPr>
                <w:rFonts w:hint="eastAsia"/>
                <w:szCs w:val="21"/>
              </w:rPr>
              <w:t>8</w:t>
            </w:r>
          </w:p>
        </w:tc>
        <w:tc>
          <w:tcPr>
            <w:tcW w:w="7371" w:type="dxa"/>
            <w:tcBorders>
              <w:top w:val="single" w:sz="4" w:space="0" w:color="auto"/>
              <w:left w:val="nil"/>
              <w:bottom w:val="single" w:sz="4" w:space="0" w:color="auto"/>
              <w:right w:val="single" w:sz="4" w:space="0" w:color="auto"/>
            </w:tcBorders>
            <w:shd w:val="clear" w:color="auto" w:fill="auto"/>
            <w:vAlign w:val="center"/>
          </w:tcPr>
          <w:p w14:paraId="73391D33" w14:textId="77777777" w:rsidR="00286724" w:rsidRPr="00521108" w:rsidRDefault="00286724" w:rsidP="00286724">
            <w:pPr>
              <w:widowControl/>
              <w:rPr>
                <w:szCs w:val="21"/>
              </w:rPr>
            </w:pPr>
            <w:r w:rsidRPr="00521108">
              <w:rPr>
                <w:rFonts w:hint="eastAsia"/>
                <w:szCs w:val="21"/>
              </w:rPr>
              <w:t>华商安远稳进一年持有期混合型基金中基金（</w:t>
            </w:r>
            <w:r w:rsidRPr="00521108">
              <w:rPr>
                <w:rFonts w:hint="eastAsia"/>
                <w:szCs w:val="21"/>
              </w:rPr>
              <w:t>FOF</w:t>
            </w:r>
            <w:r w:rsidRPr="00521108">
              <w:rPr>
                <w:rFonts w:hint="eastAsia"/>
                <w:szCs w:val="21"/>
              </w:rPr>
              <w:t>）连续</w:t>
            </w:r>
            <w:r w:rsidRPr="00521108">
              <w:rPr>
                <w:rFonts w:hint="eastAsia"/>
                <w:szCs w:val="21"/>
              </w:rPr>
              <w:t>30</w:t>
            </w:r>
            <w:r w:rsidRPr="00521108">
              <w:rPr>
                <w:rFonts w:hint="eastAsia"/>
                <w:szCs w:val="21"/>
              </w:rPr>
              <w:t>个工作日基金资产净值低于</w:t>
            </w:r>
            <w:r w:rsidRPr="00521108">
              <w:rPr>
                <w:rFonts w:hint="eastAsia"/>
                <w:szCs w:val="21"/>
              </w:rPr>
              <w:t>5000</w:t>
            </w:r>
            <w:r w:rsidRPr="00521108">
              <w:rPr>
                <w:rFonts w:hint="eastAsia"/>
                <w:szCs w:val="21"/>
              </w:rPr>
              <w:t>万元的提示性公告</w:t>
            </w:r>
          </w:p>
        </w:tc>
        <w:tc>
          <w:tcPr>
            <w:tcW w:w="1276" w:type="dxa"/>
            <w:tcBorders>
              <w:top w:val="single" w:sz="4" w:space="0" w:color="auto"/>
              <w:left w:val="nil"/>
              <w:bottom w:val="single" w:sz="4" w:space="0" w:color="auto"/>
              <w:right w:val="single" w:sz="4" w:space="0" w:color="auto"/>
            </w:tcBorders>
            <w:shd w:val="clear" w:color="auto" w:fill="auto"/>
            <w:vAlign w:val="center"/>
          </w:tcPr>
          <w:p w14:paraId="71223392" w14:textId="77777777" w:rsidR="00286724" w:rsidRPr="00521108" w:rsidRDefault="00286724" w:rsidP="002F7B8F">
            <w:pPr>
              <w:widowControl/>
              <w:jc w:val="center"/>
              <w:rPr>
                <w:szCs w:val="21"/>
              </w:rPr>
            </w:pPr>
            <w:r w:rsidRPr="00521108">
              <w:rPr>
                <w:rFonts w:hint="eastAsia"/>
                <w:szCs w:val="21"/>
              </w:rPr>
              <w:t>2025-10-18</w:t>
            </w:r>
          </w:p>
        </w:tc>
      </w:tr>
      <w:tr w:rsidR="00286724" w:rsidRPr="00521108" w14:paraId="5CC52966"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4469A71E" w14:textId="77777777" w:rsidR="00286724" w:rsidRPr="00521108" w:rsidRDefault="00286724" w:rsidP="002F7B8F">
            <w:pPr>
              <w:widowControl/>
              <w:jc w:val="center"/>
              <w:rPr>
                <w:szCs w:val="21"/>
              </w:rPr>
            </w:pPr>
            <w:r w:rsidRPr="00521108">
              <w:rPr>
                <w:rFonts w:hint="eastAsia"/>
                <w:szCs w:val="21"/>
              </w:rPr>
              <w:t>9</w:t>
            </w:r>
          </w:p>
        </w:tc>
        <w:tc>
          <w:tcPr>
            <w:tcW w:w="7371" w:type="dxa"/>
            <w:tcBorders>
              <w:top w:val="single" w:sz="4" w:space="0" w:color="auto"/>
              <w:left w:val="nil"/>
              <w:bottom w:val="single" w:sz="4" w:space="0" w:color="auto"/>
              <w:right w:val="single" w:sz="4" w:space="0" w:color="auto"/>
            </w:tcBorders>
            <w:shd w:val="clear" w:color="auto" w:fill="auto"/>
            <w:vAlign w:val="center"/>
          </w:tcPr>
          <w:p w14:paraId="243CF1D5" w14:textId="77777777" w:rsidR="00286724" w:rsidRPr="00521108" w:rsidRDefault="00286724" w:rsidP="00286724">
            <w:pPr>
              <w:widowControl/>
              <w:rPr>
                <w:szCs w:val="21"/>
              </w:rPr>
            </w:pPr>
            <w:r w:rsidRPr="00521108">
              <w:rPr>
                <w:rFonts w:hint="eastAsia"/>
                <w:szCs w:val="21"/>
              </w:rPr>
              <w:t>华商基金管理有限公司旗下基金</w:t>
            </w:r>
            <w:r w:rsidRPr="00521108">
              <w:rPr>
                <w:rFonts w:hint="eastAsia"/>
                <w:szCs w:val="21"/>
              </w:rPr>
              <w:t>2025</w:t>
            </w:r>
            <w:r w:rsidRPr="00521108">
              <w:rPr>
                <w:rFonts w:hint="eastAsia"/>
                <w:szCs w:val="21"/>
              </w:rPr>
              <w:t>年第三季度报告提示性公告</w:t>
            </w:r>
          </w:p>
        </w:tc>
        <w:tc>
          <w:tcPr>
            <w:tcW w:w="1276" w:type="dxa"/>
            <w:tcBorders>
              <w:top w:val="single" w:sz="4" w:space="0" w:color="auto"/>
              <w:left w:val="nil"/>
              <w:bottom w:val="single" w:sz="4" w:space="0" w:color="auto"/>
              <w:right w:val="single" w:sz="4" w:space="0" w:color="auto"/>
            </w:tcBorders>
            <w:shd w:val="clear" w:color="auto" w:fill="auto"/>
            <w:vAlign w:val="center"/>
          </w:tcPr>
          <w:p w14:paraId="51163A3D" w14:textId="77777777" w:rsidR="00286724" w:rsidRPr="00521108" w:rsidRDefault="00286724" w:rsidP="002F7B8F">
            <w:pPr>
              <w:widowControl/>
              <w:jc w:val="center"/>
              <w:rPr>
                <w:szCs w:val="21"/>
              </w:rPr>
            </w:pPr>
            <w:r w:rsidRPr="00521108">
              <w:rPr>
                <w:rFonts w:hint="eastAsia"/>
                <w:szCs w:val="21"/>
              </w:rPr>
              <w:t>2025-10-28</w:t>
            </w:r>
          </w:p>
        </w:tc>
      </w:tr>
      <w:tr w:rsidR="00286724" w:rsidRPr="00521108" w14:paraId="6DA390C9"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12D215D5" w14:textId="77777777" w:rsidR="00286724" w:rsidRPr="00521108" w:rsidRDefault="00286724" w:rsidP="002F7B8F">
            <w:pPr>
              <w:widowControl/>
              <w:jc w:val="center"/>
              <w:rPr>
                <w:szCs w:val="21"/>
              </w:rPr>
            </w:pPr>
            <w:r w:rsidRPr="00521108">
              <w:rPr>
                <w:rFonts w:hint="eastAsia"/>
                <w:szCs w:val="21"/>
              </w:rPr>
              <w:t>10</w:t>
            </w:r>
          </w:p>
        </w:tc>
        <w:tc>
          <w:tcPr>
            <w:tcW w:w="7371" w:type="dxa"/>
            <w:tcBorders>
              <w:top w:val="single" w:sz="4" w:space="0" w:color="auto"/>
              <w:left w:val="nil"/>
              <w:bottom w:val="single" w:sz="4" w:space="0" w:color="auto"/>
              <w:right w:val="single" w:sz="4" w:space="0" w:color="auto"/>
            </w:tcBorders>
            <w:shd w:val="clear" w:color="auto" w:fill="auto"/>
            <w:vAlign w:val="center"/>
          </w:tcPr>
          <w:p w14:paraId="209C55D0" w14:textId="77777777" w:rsidR="00286724" w:rsidRPr="00521108" w:rsidRDefault="00286724" w:rsidP="00286724">
            <w:pPr>
              <w:widowControl/>
              <w:rPr>
                <w:szCs w:val="21"/>
              </w:rPr>
            </w:pPr>
            <w:r w:rsidRPr="00521108">
              <w:rPr>
                <w:rFonts w:hint="eastAsia"/>
                <w:szCs w:val="21"/>
              </w:rPr>
              <w:t>华商安远稳进一年持有期混合型基金中基金（</w:t>
            </w:r>
            <w:r w:rsidRPr="00521108">
              <w:rPr>
                <w:rFonts w:hint="eastAsia"/>
                <w:szCs w:val="21"/>
              </w:rPr>
              <w:t>FOF</w:t>
            </w:r>
            <w:r w:rsidRPr="00521108">
              <w:rPr>
                <w:rFonts w:hint="eastAsia"/>
                <w:szCs w:val="21"/>
              </w:rPr>
              <w:t>）</w:t>
            </w:r>
            <w:r w:rsidRPr="00521108">
              <w:rPr>
                <w:rFonts w:hint="eastAsia"/>
                <w:szCs w:val="21"/>
              </w:rPr>
              <w:t>2025</w:t>
            </w:r>
            <w:r w:rsidRPr="00521108">
              <w:rPr>
                <w:rFonts w:hint="eastAsia"/>
                <w:szCs w:val="21"/>
              </w:rPr>
              <w:t>年第</w:t>
            </w:r>
            <w:r w:rsidRPr="00521108">
              <w:rPr>
                <w:rFonts w:hint="eastAsia"/>
                <w:szCs w:val="21"/>
              </w:rPr>
              <w:t>3</w:t>
            </w:r>
            <w:r w:rsidRPr="00521108">
              <w:rPr>
                <w:rFonts w:hint="eastAsia"/>
                <w:szCs w:val="21"/>
              </w:rPr>
              <w:t>季度报告</w:t>
            </w:r>
          </w:p>
        </w:tc>
        <w:tc>
          <w:tcPr>
            <w:tcW w:w="1276" w:type="dxa"/>
            <w:tcBorders>
              <w:top w:val="single" w:sz="4" w:space="0" w:color="auto"/>
              <w:left w:val="nil"/>
              <w:bottom w:val="single" w:sz="4" w:space="0" w:color="auto"/>
              <w:right w:val="single" w:sz="4" w:space="0" w:color="auto"/>
            </w:tcBorders>
            <w:shd w:val="clear" w:color="auto" w:fill="auto"/>
            <w:vAlign w:val="center"/>
          </w:tcPr>
          <w:p w14:paraId="2894C057" w14:textId="77777777" w:rsidR="00286724" w:rsidRPr="00521108" w:rsidRDefault="00286724" w:rsidP="002F7B8F">
            <w:pPr>
              <w:widowControl/>
              <w:jc w:val="center"/>
              <w:rPr>
                <w:szCs w:val="21"/>
              </w:rPr>
            </w:pPr>
            <w:r w:rsidRPr="00521108">
              <w:rPr>
                <w:rFonts w:hint="eastAsia"/>
                <w:szCs w:val="21"/>
              </w:rPr>
              <w:t>2025-10-28</w:t>
            </w:r>
          </w:p>
        </w:tc>
      </w:tr>
      <w:tr w:rsidR="00286724" w:rsidRPr="00521108" w14:paraId="4CC48BC7"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36F65E4A" w14:textId="77777777" w:rsidR="00286724" w:rsidRPr="00521108" w:rsidRDefault="00286724" w:rsidP="002F7B8F">
            <w:pPr>
              <w:widowControl/>
              <w:jc w:val="center"/>
              <w:rPr>
                <w:szCs w:val="21"/>
              </w:rPr>
            </w:pPr>
            <w:r w:rsidRPr="00521108">
              <w:rPr>
                <w:rFonts w:hint="eastAsia"/>
                <w:szCs w:val="21"/>
              </w:rPr>
              <w:t>11</w:t>
            </w:r>
          </w:p>
        </w:tc>
        <w:tc>
          <w:tcPr>
            <w:tcW w:w="7371" w:type="dxa"/>
            <w:tcBorders>
              <w:top w:val="single" w:sz="4" w:space="0" w:color="auto"/>
              <w:left w:val="nil"/>
              <w:bottom w:val="single" w:sz="4" w:space="0" w:color="auto"/>
              <w:right w:val="single" w:sz="4" w:space="0" w:color="auto"/>
            </w:tcBorders>
            <w:shd w:val="clear" w:color="auto" w:fill="auto"/>
            <w:vAlign w:val="center"/>
          </w:tcPr>
          <w:p w14:paraId="248C0CAF" w14:textId="77777777" w:rsidR="00286724" w:rsidRPr="00521108" w:rsidRDefault="00286724" w:rsidP="00286724">
            <w:pPr>
              <w:widowControl/>
              <w:rPr>
                <w:szCs w:val="21"/>
              </w:rPr>
            </w:pPr>
            <w:r w:rsidRPr="00521108">
              <w:rPr>
                <w:rFonts w:hint="eastAsia"/>
                <w:szCs w:val="21"/>
              </w:rPr>
              <w:t>华商安远稳进一年持有期混合型基金中基金（</w:t>
            </w:r>
            <w:r w:rsidRPr="00521108">
              <w:rPr>
                <w:rFonts w:hint="eastAsia"/>
                <w:szCs w:val="21"/>
              </w:rPr>
              <w:t>FOF</w:t>
            </w:r>
            <w:r w:rsidRPr="00521108">
              <w:rPr>
                <w:rFonts w:hint="eastAsia"/>
                <w:szCs w:val="21"/>
              </w:rPr>
              <w:t>）连续</w:t>
            </w:r>
            <w:r w:rsidRPr="00521108">
              <w:rPr>
                <w:rFonts w:hint="eastAsia"/>
                <w:szCs w:val="21"/>
              </w:rPr>
              <w:t>40</w:t>
            </w:r>
            <w:r w:rsidRPr="00521108">
              <w:rPr>
                <w:rFonts w:hint="eastAsia"/>
                <w:szCs w:val="21"/>
              </w:rPr>
              <w:t>个工作日基金资产净值低于</w:t>
            </w:r>
            <w:r w:rsidRPr="00521108">
              <w:rPr>
                <w:rFonts w:hint="eastAsia"/>
                <w:szCs w:val="21"/>
              </w:rPr>
              <w:t>5000</w:t>
            </w:r>
            <w:r w:rsidRPr="00521108">
              <w:rPr>
                <w:rFonts w:hint="eastAsia"/>
                <w:szCs w:val="21"/>
              </w:rPr>
              <w:t>万元的提示性公告</w:t>
            </w:r>
          </w:p>
        </w:tc>
        <w:tc>
          <w:tcPr>
            <w:tcW w:w="1276" w:type="dxa"/>
            <w:tcBorders>
              <w:top w:val="single" w:sz="4" w:space="0" w:color="auto"/>
              <w:left w:val="nil"/>
              <w:bottom w:val="single" w:sz="4" w:space="0" w:color="auto"/>
              <w:right w:val="single" w:sz="4" w:space="0" w:color="auto"/>
            </w:tcBorders>
            <w:shd w:val="clear" w:color="auto" w:fill="auto"/>
            <w:vAlign w:val="center"/>
          </w:tcPr>
          <w:p w14:paraId="2BCF5A36" w14:textId="77777777" w:rsidR="00286724" w:rsidRPr="00521108" w:rsidRDefault="00286724" w:rsidP="002F7B8F">
            <w:pPr>
              <w:widowControl/>
              <w:jc w:val="center"/>
              <w:rPr>
                <w:szCs w:val="21"/>
              </w:rPr>
            </w:pPr>
            <w:r w:rsidRPr="00521108">
              <w:rPr>
                <w:rFonts w:hint="eastAsia"/>
                <w:szCs w:val="21"/>
              </w:rPr>
              <w:t>2025-11-01</w:t>
            </w:r>
          </w:p>
        </w:tc>
      </w:tr>
      <w:tr w:rsidR="00286724" w:rsidRPr="00521108" w14:paraId="5D37FB9D"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2B333A0B" w14:textId="77777777" w:rsidR="00286724" w:rsidRPr="00521108" w:rsidRDefault="00286724" w:rsidP="002F7B8F">
            <w:pPr>
              <w:widowControl/>
              <w:jc w:val="center"/>
              <w:rPr>
                <w:szCs w:val="21"/>
              </w:rPr>
            </w:pPr>
            <w:r w:rsidRPr="00521108">
              <w:rPr>
                <w:rFonts w:hint="eastAsia"/>
                <w:szCs w:val="21"/>
              </w:rPr>
              <w:t>12</w:t>
            </w:r>
          </w:p>
        </w:tc>
        <w:tc>
          <w:tcPr>
            <w:tcW w:w="7371" w:type="dxa"/>
            <w:tcBorders>
              <w:top w:val="single" w:sz="4" w:space="0" w:color="auto"/>
              <w:left w:val="nil"/>
              <w:bottom w:val="single" w:sz="4" w:space="0" w:color="auto"/>
              <w:right w:val="single" w:sz="4" w:space="0" w:color="auto"/>
            </w:tcBorders>
            <w:shd w:val="clear" w:color="auto" w:fill="auto"/>
            <w:vAlign w:val="center"/>
          </w:tcPr>
          <w:p w14:paraId="67468F49" w14:textId="77777777" w:rsidR="00286724" w:rsidRPr="00521108" w:rsidRDefault="00286724" w:rsidP="00286724">
            <w:pPr>
              <w:widowControl/>
              <w:rPr>
                <w:szCs w:val="21"/>
              </w:rPr>
            </w:pPr>
            <w:r w:rsidRPr="00521108">
              <w:rPr>
                <w:rFonts w:hint="eastAsia"/>
                <w:szCs w:val="21"/>
              </w:rPr>
              <w:t>华商基金管理有限公司关于旗下部分基金参加易方达财富管理基金销售（广州）有限公司申购费率优惠活动的公告</w:t>
            </w:r>
          </w:p>
        </w:tc>
        <w:tc>
          <w:tcPr>
            <w:tcW w:w="1276" w:type="dxa"/>
            <w:tcBorders>
              <w:top w:val="single" w:sz="4" w:space="0" w:color="auto"/>
              <w:left w:val="nil"/>
              <w:bottom w:val="single" w:sz="4" w:space="0" w:color="auto"/>
              <w:right w:val="single" w:sz="4" w:space="0" w:color="auto"/>
            </w:tcBorders>
            <w:shd w:val="clear" w:color="auto" w:fill="auto"/>
            <w:vAlign w:val="center"/>
          </w:tcPr>
          <w:p w14:paraId="18F3D4D0" w14:textId="77777777" w:rsidR="00286724" w:rsidRPr="00521108" w:rsidRDefault="00286724" w:rsidP="002F7B8F">
            <w:pPr>
              <w:widowControl/>
              <w:jc w:val="center"/>
              <w:rPr>
                <w:szCs w:val="21"/>
              </w:rPr>
            </w:pPr>
            <w:r w:rsidRPr="00521108">
              <w:rPr>
                <w:rFonts w:hint="eastAsia"/>
                <w:szCs w:val="21"/>
              </w:rPr>
              <w:t>2025-12-12</w:t>
            </w:r>
          </w:p>
        </w:tc>
      </w:tr>
      <w:tr w:rsidR="00286724" w:rsidRPr="00521108" w14:paraId="0BA1A0E5"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47BC9DE3" w14:textId="77777777" w:rsidR="00286724" w:rsidRPr="00521108" w:rsidRDefault="00286724" w:rsidP="002F7B8F">
            <w:pPr>
              <w:widowControl/>
              <w:jc w:val="center"/>
              <w:rPr>
                <w:szCs w:val="21"/>
              </w:rPr>
            </w:pPr>
            <w:r w:rsidRPr="00521108">
              <w:rPr>
                <w:rFonts w:hint="eastAsia"/>
                <w:szCs w:val="21"/>
              </w:rPr>
              <w:t>13</w:t>
            </w:r>
          </w:p>
        </w:tc>
        <w:tc>
          <w:tcPr>
            <w:tcW w:w="7371" w:type="dxa"/>
            <w:tcBorders>
              <w:top w:val="single" w:sz="4" w:space="0" w:color="auto"/>
              <w:left w:val="nil"/>
              <w:bottom w:val="single" w:sz="4" w:space="0" w:color="auto"/>
              <w:right w:val="single" w:sz="4" w:space="0" w:color="auto"/>
            </w:tcBorders>
            <w:shd w:val="clear" w:color="auto" w:fill="auto"/>
            <w:vAlign w:val="center"/>
          </w:tcPr>
          <w:p w14:paraId="2A01DDDD" w14:textId="77777777" w:rsidR="00286724" w:rsidRPr="00521108" w:rsidRDefault="00286724" w:rsidP="00286724">
            <w:pPr>
              <w:widowControl/>
              <w:rPr>
                <w:szCs w:val="21"/>
              </w:rPr>
            </w:pPr>
            <w:r w:rsidRPr="00521108">
              <w:rPr>
                <w:rFonts w:hint="eastAsia"/>
                <w:szCs w:val="21"/>
              </w:rPr>
              <w:t>华商基金管理有限公司关于《华商基金管理有限公司关于旗下部分基金</w:t>
            </w:r>
            <w:r w:rsidRPr="00521108">
              <w:rPr>
                <w:rFonts w:hint="eastAsia"/>
                <w:szCs w:val="21"/>
              </w:rPr>
              <w:t>2026</w:t>
            </w:r>
            <w:r w:rsidRPr="00521108">
              <w:rPr>
                <w:rFonts w:hint="eastAsia"/>
                <w:szCs w:val="21"/>
              </w:rPr>
              <w:t>年非港股通交易日暂停申购赎回等交易类业务的公告》的更正公告</w:t>
            </w:r>
          </w:p>
        </w:tc>
        <w:tc>
          <w:tcPr>
            <w:tcW w:w="1276" w:type="dxa"/>
            <w:tcBorders>
              <w:top w:val="single" w:sz="4" w:space="0" w:color="auto"/>
              <w:left w:val="nil"/>
              <w:bottom w:val="single" w:sz="4" w:space="0" w:color="auto"/>
              <w:right w:val="single" w:sz="4" w:space="0" w:color="auto"/>
            </w:tcBorders>
            <w:shd w:val="clear" w:color="auto" w:fill="auto"/>
            <w:vAlign w:val="center"/>
          </w:tcPr>
          <w:p w14:paraId="24A93D4E" w14:textId="77777777" w:rsidR="00286724" w:rsidRPr="00521108" w:rsidRDefault="00286724" w:rsidP="002F7B8F">
            <w:pPr>
              <w:widowControl/>
              <w:jc w:val="center"/>
              <w:rPr>
                <w:szCs w:val="21"/>
              </w:rPr>
            </w:pPr>
            <w:r w:rsidRPr="00521108">
              <w:rPr>
                <w:rFonts w:hint="eastAsia"/>
                <w:szCs w:val="21"/>
              </w:rPr>
              <w:t>2025-12-25</w:t>
            </w:r>
          </w:p>
        </w:tc>
      </w:tr>
      <w:tr w:rsidR="00286724" w:rsidRPr="00521108" w14:paraId="11416B68"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52A63693" w14:textId="77777777" w:rsidR="00286724" w:rsidRPr="00521108" w:rsidRDefault="00286724" w:rsidP="002F7B8F">
            <w:pPr>
              <w:widowControl/>
              <w:jc w:val="center"/>
              <w:rPr>
                <w:szCs w:val="21"/>
              </w:rPr>
            </w:pPr>
            <w:r w:rsidRPr="00521108">
              <w:rPr>
                <w:rFonts w:hint="eastAsia"/>
                <w:szCs w:val="21"/>
              </w:rPr>
              <w:t>14</w:t>
            </w:r>
          </w:p>
        </w:tc>
        <w:tc>
          <w:tcPr>
            <w:tcW w:w="7371" w:type="dxa"/>
            <w:tcBorders>
              <w:top w:val="single" w:sz="4" w:space="0" w:color="auto"/>
              <w:left w:val="nil"/>
              <w:bottom w:val="single" w:sz="4" w:space="0" w:color="auto"/>
              <w:right w:val="single" w:sz="4" w:space="0" w:color="auto"/>
            </w:tcBorders>
            <w:shd w:val="clear" w:color="auto" w:fill="auto"/>
            <w:vAlign w:val="center"/>
          </w:tcPr>
          <w:p w14:paraId="4D8886E2" w14:textId="77777777" w:rsidR="00286724" w:rsidRPr="00521108" w:rsidRDefault="00286724" w:rsidP="00286724">
            <w:pPr>
              <w:widowControl/>
              <w:rPr>
                <w:szCs w:val="21"/>
              </w:rPr>
            </w:pPr>
            <w:r w:rsidRPr="00521108">
              <w:rPr>
                <w:rFonts w:hint="eastAsia"/>
                <w:szCs w:val="21"/>
              </w:rPr>
              <w:t>华商基金管理有限公司关于旗下部分基金</w:t>
            </w:r>
            <w:r w:rsidRPr="00521108">
              <w:rPr>
                <w:rFonts w:hint="eastAsia"/>
                <w:szCs w:val="21"/>
              </w:rPr>
              <w:t>2026</w:t>
            </w:r>
            <w:r w:rsidRPr="00521108">
              <w:rPr>
                <w:rFonts w:hint="eastAsia"/>
                <w:szCs w:val="21"/>
              </w:rPr>
              <w:t>年非港股通交易日暂停申购赎回等交易类业务的公告</w:t>
            </w:r>
          </w:p>
        </w:tc>
        <w:tc>
          <w:tcPr>
            <w:tcW w:w="1276" w:type="dxa"/>
            <w:tcBorders>
              <w:top w:val="single" w:sz="4" w:space="0" w:color="auto"/>
              <w:left w:val="nil"/>
              <w:bottom w:val="single" w:sz="4" w:space="0" w:color="auto"/>
              <w:right w:val="single" w:sz="4" w:space="0" w:color="auto"/>
            </w:tcBorders>
            <w:shd w:val="clear" w:color="auto" w:fill="auto"/>
            <w:vAlign w:val="center"/>
          </w:tcPr>
          <w:p w14:paraId="09AB7202" w14:textId="77777777" w:rsidR="00286724" w:rsidRPr="00521108" w:rsidRDefault="00286724" w:rsidP="002F7B8F">
            <w:pPr>
              <w:widowControl/>
              <w:jc w:val="center"/>
              <w:rPr>
                <w:szCs w:val="21"/>
              </w:rPr>
            </w:pPr>
            <w:r w:rsidRPr="00521108">
              <w:rPr>
                <w:rFonts w:hint="eastAsia"/>
                <w:szCs w:val="21"/>
              </w:rPr>
              <w:t>2025-12-25</w:t>
            </w:r>
          </w:p>
        </w:tc>
      </w:tr>
      <w:tr w:rsidR="00286724" w:rsidRPr="00521108" w14:paraId="3304650E"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15C21C7F" w14:textId="77777777" w:rsidR="00286724" w:rsidRPr="00521108" w:rsidRDefault="00286724" w:rsidP="002F7B8F">
            <w:pPr>
              <w:widowControl/>
              <w:jc w:val="center"/>
              <w:rPr>
                <w:szCs w:val="21"/>
              </w:rPr>
            </w:pPr>
            <w:r w:rsidRPr="00521108">
              <w:rPr>
                <w:rFonts w:hint="eastAsia"/>
                <w:szCs w:val="21"/>
              </w:rPr>
              <w:t>15</w:t>
            </w:r>
          </w:p>
        </w:tc>
        <w:tc>
          <w:tcPr>
            <w:tcW w:w="7371" w:type="dxa"/>
            <w:tcBorders>
              <w:top w:val="single" w:sz="4" w:space="0" w:color="auto"/>
              <w:left w:val="nil"/>
              <w:bottom w:val="single" w:sz="4" w:space="0" w:color="auto"/>
              <w:right w:val="single" w:sz="4" w:space="0" w:color="auto"/>
            </w:tcBorders>
            <w:shd w:val="clear" w:color="auto" w:fill="auto"/>
            <w:vAlign w:val="center"/>
          </w:tcPr>
          <w:p w14:paraId="52CBF1F4" w14:textId="77777777" w:rsidR="00286724" w:rsidRPr="00521108" w:rsidRDefault="00286724" w:rsidP="00286724">
            <w:pPr>
              <w:widowControl/>
              <w:rPr>
                <w:szCs w:val="21"/>
              </w:rPr>
            </w:pPr>
            <w:r w:rsidRPr="00521108">
              <w:rPr>
                <w:rFonts w:hint="eastAsia"/>
                <w:szCs w:val="21"/>
              </w:rPr>
              <w:t>华商基金管理有限公司关于旗下部分基金参加北京加和基金销售有限公司申购费率优惠活动的公告</w:t>
            </w:r>
          </w:p>
        </w:tc>
        <w:tc>
          <w:tcPr>
            <w:tcW w:w="1276" w:type="dxa"/>
            <w:tcBorders>
              <w:top w:val="single" w:sz="4" w:space="0" w:color="auto"/>
              <w:left w:val="nil"/>
              <w:bottom w:val="single" w:sz="4" w:space="0" w:color="auto"/>
              <w:right w:val="single" w:sz="4" w:space="0" w:color="auto"/>
            </w:tcBorders>
            <w:shd w:val="clear" w:color="auto" w:fill="auto"/>
            <w:vAlign w:val="center"/>
          </w:tcPr>
          <w:p w14:paraId="750DF1DB" w14:textId="77777777" w:rsidR="00286724" w:rsidRPr="00521108" w:rsidRDefault="00286724" w:rsidP="002F7B8F">
            <w:pPr>
              <w:widowControl/>
              <w:jc w:val="center"/>
              <w:rPr>
                <w:szCs w:val="21"/>
              </w:rPr>
            </w:pPr>
            <w:r w:rsidRPr="00521108">
              <w:rPr>
                <w:rFonts w:hint="eastAsia"/>
                <w:szCs w:val="21"/>
              </w:rPr>
              <w:t>2025-12-25</w:t>
            </w:r>
          </w:p>
        </w:tc>
      </w:tr>
      <w:tr w:rsidR="00286724" w:rsidRPr="00521108" w14:paraId="3AF91C19"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4AA5A5B9" w14:textId="77777777" w:rsidR="00286724" w:rsidRPr="00521108" w:rsidRDefault="00286724" w:rsidP="002F7B8F">
            <w:pPr>
              <w:widowControl/>
              <w:jc w:val="center"/>
              <w:rPr>
                <w:szCs w:val="21"/>
              </w:rPr>
            </w:pPr>
            <w:r w:rsidRPr="00521108">
              <w:rPr>
                <w:rFonts w:hint="eastAsia"/>
                <w:szCs w:val="21"/>
              </w:rPr>
              <w:t>16</w:t>
            </w:r>
          </w:p>
        </w:tc>
        <w:tc>
          <w:tcPr>
            <w:tcW w:w="7371" w:type="dxa"/>
            <w:tcBorders>
              <w:top w:val="single" w:sz="4" w:space="0" w:color="auto"/>
              <w:left w:val="nil"/>
              <w:bottom w:val="single" w:sz="4" w:space="0" w:color="auto"/>
              <w:right w:val="single" w:sz="4" w:space="0" w:color="auto"/>
            </w:tcBorders>
            <w:shd w:val="clear" w:color="auto" w:fill="auto"/>
            <w:vAlign w:val="center"/>
          </w:tcPr>
          <w:p w14:paraId="4FD389AA" w14:textId="77777777" w:rsidR="00286724" w:rsidRPr="00521108" w:rsidRDefault="00286724" w:rsidP="00286724">
            <w:pPr>
              <w:widowControl/>
              <w:rPr>
                <w:szCs w:val="21"/>
              </w:rPr>
            </w:pPr>
            <w:r w:rsidRPr="00521108">
              <w:rPr>
                <w:rFonts w:hint="eastAsia"/>
                <w:szCs w:val="21"/>
              </w:rPr>
              <w:t>华商基金管理有限公司关于旗下基金调整停牌股票估值方法的提示性公告</w:t>
            </w:r>
          </w:p>
        </w:tc>
        <w:tc>
          <w:tcPr>
            <w:tcW w:w="1276" w:type="dxa"/>
            <w:tcBorders>
              <w:top w:val="single" w:sz="4" w:space="0" w:color="auto"/>
              <w:left w:val="nil"/>
              <w:bottom w:val="single" w:sz="4" w:space="0" w:color="auto"/>
              <w:right w:val="single" w:sz="4" w:space="0" w:color="auto"/>
            </w:tcBorders>
            <w:shd w:val="clear" w:color="auto" w:fill="auto"/>
            <w:vAlign w:val="center"/>
          </w:tcPr>
          <w:p w14:paraId="01552856" w14:textId="77777777" w:rsidR="00286724" w:rsidRPr="00521108" w:rsidRDefault="00286724" w:rsidP="002F7B8F">
            <w:pPr>
              <w:widowControl/>
              <w:jc w:val="center"/>
              <w:rPr>
                <w:szCs w:val="21"/>
              </w:rPr>
            </w:pPr>
            <w:r w:rsidRPr="00521108">
              <w:rPr>
                <w:rFonts w:hint="eastAsia"/>
                <w:szCs w:val="21"/>
              </w:rPr>
              <w:t>2025-12-26</w:t>
            </w:r>
          </w:p>
        </w:tc>
      </w:tr>
      <w:tr w:rsidR="00286724" w:rsidRPr="00521108" w14:paraId="742A5959"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01B7AF0C" w14:textId="77777777" w:rsidR="00286724" w:rsidRPr="00521108" w:rsidRDefault="00286724" w:rsidP="002F7B8F">
            <w:pPr>
              <w:widowControl/>
              <w:jc w:val="center"/>
              <w:rPr>
                <w:szCs w:val="21"/>
              </w:rPr>
            </w:pPr>
            <w:r w:rsidRPr="00521108">
              <w:rPr>
                <w:rFonts w:hint="eastAsia"/>
                <w:szCs w:val="21"/>
              </w:rPr>
              <w:t>17</w:t>
            </w:r>
          </w:p>
        </w:tc>
        <w:tc>
          <w:tcPr>
            <w:tcW w:w="7371" w:type="dxa"/>
            <w:tcBorders>
              <w:top w:val="single" w:sz="4" w:space="0" w:color="auto"/>
              <w:left w:val="nil"/>
              <w:bottom w:val="single" w:sz="4" w:space="0" w:color="auto"/>
              <w:right w:val="single" w:sz="4" w:space="0" w:color="auto"/>
            </w:tcBorders>
            <w:shd w:val="clear" w:color="auto" w:fill="auto"/>
            <w:vAlign w:val="center"/>
          </w:tcPr>
          <w:p w14:paraId="7EC314A1" w14:textId="77777777" w:rsidR="00286724" w:rsidRPr="00521108" w:rsidRDefault="00286724" w:rsidP="00286724">
            <w:pPr>
              <w:widowControl/>
              <w:rPr>
                <w:szCs w:val="21"/>
              </w:rPr>
            </w:pPr>
            <w:r w:rsidRPr="00521108">
              <w:rPr>
                <w:rFonts w:hint="eastAsia"/>
                <w:szCs w:val="21"/>
              </w:rPr>
              <w:t>华商基金管理有限公司旗下基金</w:t>
            </w:r>
            <w:r w:rsidRPr="00521108">
              <w:rPr>
                <w:rFonts w:hint="eastAsia"/>
                <w:szCs w:val="21"/>
              </w:rPr>
              <w:t>2025</w:t>
            </w:r>
            <w:r w:rsidRPr="00521108">
              <w:rPr>
                <w:rFonts w:hint="eastAsia"/>
                <w:szCs w:val="21"/>
              </w:rPr>
              <w:t>年第四季度报告提示性公告</w:t>
            </w:r>
          </w:p>
        </w:tc>
        <w:tc>
          <w:tcPr>
            <w:tcW w:w="1276" w:type="dxa"/>
            <w:tcBorders>
              <w:top w:val="single" w:sz="4" w:space="0" w:color="auto"/>
              <w:left w:val="nil"/>
              <w:bottom w:val="single" w:sz="4" w:space="0" w:color="auto"/>
              <w:right w:val="single" w:sz="4" w:space="0" w:color="auto"/>
            </w:tcBorders>
            <w:shd w:val="clear" w:color="auto" w:fill="auto"/>
            <w:vAlign w:val="center"/>
          </w:tcPr>
          <w:p w14:paraId="1CFB6A51" w14:textId="77777777" w:rsidR="00286724" w:rsidRPr="00521108" w:rsidRDefault="00286724" w:rsidP="002F7B8F">
            <w:pPr>
              <w:widowControl/>
              <w:jc w:val="center"/>
              <w:rPr>
                <w:szCs w:val="21"/>
              </w:rPr>
            </w:pPr>
            <w:r w:rsidRPr="00521108">
              <w:rPr>
                <w:rFonts w:hint="eastAsia"/>
                <w:szCs w:val="21"/>
              </w:rPr>
              <w:t>2026-01-22</w:t>
            </w:r>
          </w:p>
        </w:tc>
      </w:tr>
      <w:tr w:rsidR="00286724" w:rsidRPr="00521108" w14:paraId="60D0E080"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17B2A6D1" w14:textId="77777777" w:rsidR="00286724" w:rsidRPr="00521108" w:rsidRDefault="00286724" w:rsidP="002F7B8F">
            <w:pPr>
              <w:widowControl/>
              <w:jc w:val="center"/>
              <w:rPr>
                <w:szCs w:val="21"/>
              </w:rPr>
            </w:pPr>
            <w:r w:rsidRPr="00521108">
              <w:rPr>
                <w:rFonts w:hint="eastAsia"/>
                <w:szCs w:val="21"/>
              </w:rPr>
              <w:t>18</w:t>
            </w:r>
          </w:p>
        </w:tc>
        <w:tc>
          <w:tcPr>
            <w:tcW w:w="7371" w:type="dxa"/>
            <w:tcBorders>
              <w:top w:val="single" w:sz="4" w:space="0" w:color="auto"/>
              <w:left w:val="nil"/>
              <w:bottom w:val="single" w:sz="4" w:space="0" w:color="auto"/>
              <w:right w:val="single" w:sz="4" w:space="0" w:color="auto"/>
            </w:tcBorders>
            <w:shd w:val="clear" w:color="auto" w:fill="auto"/>
            <w:vAlign w:val="center"/>
          </w:tcPr>
          <w:p w14:paraId="3BB66097" w14:textId="77777777" w:rsidR="00286724" w:rsidRPr="00521108" w:rsidRDefault="00286724" w:rsidP="00286724">
            <w:pPr>
              <w:widowControl/>
              <w:rPr>
                <w:szCs w:val="21"/>
              </w:rPr>
            </w:pPr>
            <w:r w:rsidRPr="00521108">
              <w:rPr>
                <w:rFonts w:hint="eastAsia"/>
                <w:szCs w:val="21"/>
              </w:rPr>
              <w:t>华商安远稳进一年持有期混合型基金中基金（</w:t>
            </w:r>
            <w:r w:rsidRPr="00521108">
              <w:rPr>
                <w:rFonts w:hint="eastAsia"/>
                <w:szCs w:val="21"/>
              </w:rPr>
              <w:t>FOF</w:t>
            </w:r>
            <w:r w:rsidRPr="00521108">
              <w:rPr>
                <w:rFonts w:hint="eastAsia"/>
                <w:szCs w:val="21"/>
              </w:rPr>
              <w:t>）</w:t>
            </w:r>
            <w:r w:rsidRPr="00521108">
              <w:rPr>
                <w:rFonts w:hint="eastAsia"/>
                <w:szCs w:val="21"/>
              </w:rPr>
              <w:t>2025</w:t>
            </w:r>
            <w:r w:rsidRPr="00521108">
              <w:rPr>
                <w:rFonts w:hint="eastAsia"/>
                <w:szCs w:val="21"/>
              </w:rPr>
              <w:t>年第</w:t>
            </w:r>
            <w:r w:rsidRPr="00521108">
              <w:rPr>
                <w:rFonts w:hint="eastAsia"/>
                <w:szCs w:val="21"/>
              </w:rPr>
              <w:t>4</w:t>
            </w:r>
            <w:r w:rsidRPr="00521108">
              <w:rPr>
                <w:rFonts w:hint="eastAsia"/>
                <w:szCs w:val="21"/>
              </w:rPr>
              <w:t>季度报告</w:t>
            </w:r>
          </w:p>
        </w:tc>
        <w:tc>
          <w:tcPr>
            <w:tcW w:w="1276" w:type="dxa"/>
            <w:tcBorders>
              <w:top w:val="single" w:sz="4" w:space="0" w:color="auto"/>
              <w:left w:val="nil"/>
              <w:bottom w:val="single" w:sz="4" w:space="0" w:color="auto"/>
              <w:right w:val="single" w:sz="4" w:space="0" w:color="auto"/>
            </w:tcBorders>
            <w:shd w:val="clear" w:color="auto" w:fill="auto"/>
            <w:vAlign w:val="center"/>
          </w:tcPr>
          <w:p w14:paraId="5EA45154" w14:textId="77777777" w:rsidR="00286724" w:rsidRPr="00521108" w:rsidRDefault="00286724" w:rsidP="002F7B8F">
            <w:pPr>
              <w:widowControl/>
              <w:jc w:val="center"/>
              <w:rPr>
                <w:szCs w:val="21"/>
              </w:rPr>
            </w:pPr>
            <w:r w:rsidRPr="00521108">
              <w:rPr>
                <w:rFonts w:hint="eastAsia"/>
                <w:szCs w:val="21"/>
              </w:rPr>
              <w:t>2026-01-22</w:t>
            </w:r>
          </w:p>
        </w:tc>
      </w:tr>
      <w:tr w:rsidR="00286724" w:rsidRPr="00521108" w14:paraId="2B2BF87D"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4841784C" w14:textId="77777777" w:rsidR="00286724" w:rsidRPr="00521108" w:rsidRDefault="00286724" w:rsidP="002F7B8F">
            <w:pPr>
              <w:widowControl/>
              <w:jc w:val="center"/>
              <w:rPr>
                <w:szCs w:val="21"/>
              </w:rPr>
            </w:pPr>
            <w:r w:rsidRPr="00521108">
              <w:rPr>
                <w:rFonts w:hint="eastAsia"/>
                <w:szCs w:val="21"/>
              </w:rPr>
              <w:t>19</w:t>
            </w:r>
          </w:p>
        </w:tc>
        <w:tc>
          <w:tcPr>
            <w:tcW w:w="7371" w:type="dxa"/>
            <w:tcBorders>
              <w:top w:val="single" w:sz="4" w:space="0" w:color="auto"/>
              <w:left w:val="nil"/>
              <w:bottom w:val="single" w:sz="4" w:space="0" w:color="auto"/>
              <w:right w:val="single" w:sz="4" w:space="0" w:color="auto"/>
            </w:tcBorders>
            <w:shd w:val="clear" w:color="auto" w:fill="auto"/>
            <w:vAlign w:val="center"/>
          </w:tcPr>
          <w:p w14:paraId="12B0E7BC" w14:textId="77777777" w:rsidR="00286724" w:rsidRPr="00521108" w:rsidRDefault="00286724" w:rsidP="00286724">
            <w:pPr>
              <w:widowControl/>
              <w:rPr>
                <w:szCs w:val="21"/>
              </w:rPr>
            </w:pPr>
            <w:r w:rsidRPr="00521108">
              <w:rPr>
                <w:rFonts w:hint="eastAsia"/>
                <w:szCs w:val="21"/>
              </w:rPr>
              <w:t>华商安远稳进一年持有期混合型基金中基金（</w:t>
            </w:r>
            <w:r w:rsidRPr="00521108">
              <w:rPr>
                <w:rFonts w:hint="eastAsia"/>
                <w:szCs w:val="21"/>
              </w:rPr>
              <w:t>FOF</w:t>
            </w:r>
            <w:r w:rsidRPr="00521108">
              <w:rPr>
                <w:rFonts w:hint="eastAsia"/>
                <w:szCs w:val="21"/>
              </w:rPr>
              <w:t>）连续</w:t>
            </w:r>
            <w:r w:rsidRPr="00521108">
              <w:rPr>
                <w:rFonts w:hint="eastAsia"/>
                <w:szCs w:val="21"/>
              </w:rPr>
              <w:t>30</w:t>
            </w:r>
            <w:r w:rsidRPr="00521108">
              <w:rPr>
                <w:rFonts w:hint="eastAsia"/>
                <w:szCs w:val="21"/>
              </w:rPr>
              <w:t>个工作日基金资产净值低于</w:t>
            </w:r>
            <w:r w:rsidRPr="00521108">
              <w:rPr>
                <w:rFonts w:hint="eastAsia"/>
                <w:szCs w:val="21"/>
              </w:rPr>
              <w:t>5000</w:t>
            </w:r>
            <w:r w:rsidRPr="00521108">
              <w:rPr>
                <w:rFonts w:hint="eastAsia"/>
                <w:szCs w:val="21"/>
              </w:rPr>
              <w:t>万元的提示性公告</w:t>
            </w:r>
          </w:p>
        </w:tc>
        <w:tc>
          <w:tcPr>
            <w:tcW w:w="1276" w:type="dxa"/>
            <w:tcBorders>
              <w:top w:val="single" w:sz="4" w:space="0" w:color="auto"/>
              <w:left w:val="nil"/>
              <w:bottom w:val="single" w:sz="4" w:space="0" w:color="auto"/>
              <w:right w:val="single" w:sz="4" w:space="0" w:color="auto"/>
            </w:tcBorders>
            <w:shd w:val="clear" w:color="auto" w:fill="auto"/>
            <w:vAlign w:val="center"/>
          </w:tcPr>
          <w:p w14:paraId="27B6CEE5" w14:textId="77777777" w:rsidR="00286724" w:rsidRPr="00521108" w:rsidRDefault="00286724" w:rsidP="002F7B8F">
            <w:pPr>
              <w:widowControl/>
              <w:jc w:val="center"/>
              <w:rPr>
                <w:szCs w:val="21"/>
              </w:rPr>
            </w:pPr>
            <w:r w:rsidRPr="00521108">
              <w:rPr>
                <w:rFonts w:hint="eastAsia"/>
                <w:szCs w:val="21"/>
              </w:rPr>
              <w:t>2026-02-28</w:t>
            </w:r>
          </w:p>
        </w:tc>
      </w:tr>
      <w:tr w:rsidR="00286724" w:rsidRPr="00521108" w14:paraId="050B762B"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50E8B052" w14:textId="77777777" w:rsidR="00286724" w:rsidRPr="00521108" w:rsidRDefault="00286724" w:rsidP="002F7B8F">
            <w:pPr>
              <w:widowControl/>
              <w:jc w:val="center"/>
              <w:rPr>
                <w:szCs w:val="21"/>
              </w:rPr>
            </w:pPr>
            <w:r w:rsidRPr="00521108">
              <w:rPr>
                <w:rFonts w:hint="eastAsia"/>
                <w:szCs w:val="21"/>
              </w:rPr>
              <w:t>20</w:t>
            </w:r>
          </w:p>
        </w:tc>
        <w:tc>
          <w:tcPr>
            <w:tcW w:w="7371" w:type="dxa"/>
            <w:tcBorders>
              <w:top w:val="single" w:sz="4" w:space="0" w:color="auto"/>
              <w:left w:val="nil"/>
              <w:bottom w:val="single" w:sz="4" w:space="0" w:color="auto"/>
              <w:right w:val="single" w:sz="4" w:space="0" w:color="auto"/>
            </w:tcBorders>
            <w:shd w:val="clear" w:color="auto" w:fill="auto"/>
            <w:vAlign w:val="center"/>
          </w:tcPr>
          <w:p w14:paraId="09C11CA0" w14:textId="77777777" w:rsidR="00286724" w:rsidRPr="00521108" w:rsidRDefault="00286724" w:rsidP="00286724">
            <w:pPr>
              <w:widowControl/>
              <w:rPr>
                <w:szCs w:val="21"/>
              </w:rPr>
            </w:pPr>
            <w:r w:rsidRPr="00521108">
              <w:rPr>
                <w:rFonts w:hint="eastAsia"/>
                <w:szCs w:val="21"/>
              </w:rPr>
              <w:t>关于华商安远稳进一年持有期混合型基金中基金（</w:t>
            </w:r>
            <w:r w:rsidRPr="00521108">
              <w:rPr>
                <w:rFonts w:hint="eastAsia"/>
                <w:szCs w:val="21"/>
              </w:rPr>
              <w:t>FOF</w:t>
            </w:r>
            <w:r w:rsidRPr="00521108">
              <w:rPr>
                <w:rFonts w:hint="eastAsia"/>
                <w:szCs w:val="21"/>
              </w:rPr>
              <w:t>）连续</w:t>
            </w:r>
            <w:r w:rsidRPr="00521108">
              <w:rPr>
                <w:rFonts w:hint="eastAsia"/>
                <w:szCs w:val="21"/>
              </w:rPr>
              <w:t>40</w:t>
            </w:r>
            <w:r w:rsidRPr="00521108">
              <w:rPr>
                <w:rFonts w:hint="eastAsia"/>
                <w:szCs w:val="21"/>
              </w:rPr>
              <w:t>个工作日基金资产净值低于</w:t>
            </w:r>
            <w:r w:rsidRPr="00521108">
              <w:rPr>
                <w:rFonts w:hint="eastAsia"/>
                <w:szCs w:val="21"/>
              </w:rPr>
              <w:t>5000</w:t>
            </w:r>
            <w:r w:rsidRPr="00521108">
              <w:rPr>
                <w:rFonts w:hint="eastAsia"/>
                <w:szCs w:val="21"/>
              </w:rPr>
              <w:t>万元的提示性公告</w:t>
            </w:r>
          </w:p>
        </w:tc>
        <w:tc>
          <w:tcPr>
            <w:tcW w:w="1276" w:type="dxa"/>
            <w:tcBorders>
              <w:top w:val="single" w:sz="4" w:space="0" w:color="auto"/>
              <w:left w:val="nil"/>
              <w:bottom w:val="single" w:sz="4" w:space="0" w:color="auto"/>
              <w:right w:val="single" w:sz="4" w:space="0" w:color="auto"/>
            </w:tcBorders>
            <w:shd w:val="clear" w:color="auto" w:fill="auto"/>
            <w:vAlign w:val="center"/>
          </w:tcPr>
          <w:p w14:paraId="5073C9A4" w14:textId="77777777" w:rsidR="00286724" w:rsidRPr="00521108" w:rsidRDefault="00286724" w:rsidP="002F7B8F">
            <w:pPr>
              <w:widowControl/>
              <w:jc w:val="center"/>
              <w:rPr>
                <w:szCs w:val="21"/>
              </w:rPr>
            </w:pPr>
            <w:r w:rsidRPr="00521108">
              <w:rPr>
                <w:rFonts w:hint="eastAsia"/>
                <w:szCs w:val="21"/>
              </w:rPr>
              <w:t>2026-03-14</w:t>
            </w:r>
          </w:p>
        </w:tc>
      </w:tr>
      <w:tr w:rsidR="00286724" w:rsidRPr="00521108" w14:paraId="2FFFD581"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23C0FE14" w14:textId="77777777" w:rsidR="00286724" w:rsidRPr="00521108" w:rsidRDefault="00286724" w:rsidP="002F7B8F">
            <w:pPr>
              <w:widowControl/>
              <w:jc w:val="center"/>
              <w:rPr>
                <w:szCs w:val="21"/>
              </w:rPr>
            </w:pPr>
            <w:r w:rsidRPr="00521108">
              <w:rPr>
                <w:rFonts w:hint="eastAsia"/>
                <w:szCs w:val="21"/>
              </w:rPr>
              <w:t>21</w:t>
            </w:r>
          </w:p>
        </w:tc>
        <w:tc>
          <w:tcPr>
            <w:tcW w:w="7371" w:type="dxa"/>
            <w:tcBorders>
              <w:top w:val="single" w:sz="4" w:space="0" w:color="auto"/>
              <w:left w:val="nil"/>
              <w:bottom w:val="single" w:sz="4" w:space="0" w:color="auto"/>
              <w:right w:val="single" w:sz="4" w:space="0" w:color="auto"/>
            </w:tcBorders>
            <w:shd w:val="clear" w:color="auto" w:fill="auto"/>
            <w:vAlign w:val="center"/>
          </w:tcPr>
          <w:p w14:paraId="3DE0106B" w14:textId="77777777" w:rsidR="00286724" w:rsidRPr="00521108" w:rsidRDefault="00286724" w:rsidP="00286724">
            <w:pPr>
              <w:widowControl/>
              <w:rPr>
                <w:szCs w:val="21"/>
              </w:rPr>
            </w:pPr>
            <w:r w:rsidRPr="00521108">
              <w:rPr>
                <w:rFonts w:hint="eastAsia"/>
                <w:szCs w:val="21"/>
              </w:rPr>
              <w:t>华商基金管理有限公司旗下基金</w:t>
            </w:r>
            <w:r w:rsidRPr="00521108">
              <w:rPr>
                <w:rFonts w:hint="eastAsia"/>
                <w:szCs w:val="21"/>
              </w:rPr>
              <w:t>2025</w:t>
            </w:r>
            <w:r w:rsidRPr="00521108">
              <w:rPr>
                <w:rFonts w:hint="eastAsia"/>
                <w:szCs w:val="21"/>
              </w:rPr>
              <w:t>年年度报告提示性公告</w:t>
            </w:r>
          </w:p>
        </w:tc>
        <w:tc>
          <w:tcPr>
            <w:tcW w:w="1276" w:type="dxa"/>
            <w:tcBorders>
              <w:top w:val="single" w:sz="4" w:space="0" w:color="auto"/>
              <w:left w:val="nil"/>
              <w:bottom w:val="single" w:sz="4" w:space="0" w:color="auto"/>
              <w:right w:val="single" w:sz="4" w:space="0" w:color="auto"/>
            </w:tcBorders>
            <w:shd w:val="clear" w:color="auto" w:fill="auto"/>
            <w:vAlign w:val="center"/>
          </w:tcPr>
          <w:p w14:paraId="57E2B9D4" w14:textId="77777777" w:rsidR="00286724" w:rsidRPr="00521108" w:rsidRDefault="00286724" w:rsidP="002F7B8F">
            <w:pPr>
              <w:widowControl/>
              <w:jc w:val="center"/>
              <w:rPr>
                <w:szCs w:val="21"/>
              </w:rPr>
            </w:pPr>
            <w:r w:rsidRPr="00521108">
              <w:rPr>
                <w:rFonts w:hint="eastAsia"/>
                <w:szCs w:val="21"/>
              </w:rPr>
              <w:t>2026-03-31</w:t>
            </w:r>
          </w:p>
        </w:tc>
      </w:tr>
      <w:tr w:rsidR="00286724" w:rsidRPr="00521108" w14:paraId="411FE39C"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04AE8764" w14:textId="77777777" w:rsidR="00286724" w:rsidRPr="00521108" w:rsidRDefault="00286724" w:rsidP="002F7B8F">
            <w:pPr>
              <w:widowControl/>
              <w:jc w:val="center"/>
              <w:rPr>
                <w:szCs w:val="21"/>
              </w:rPr>
            </w:pPr>
            <w:r w:rsidRPr="00521108">
              <w:rPr>
                <w:rFonts w:hint="eastAsia"/>
                <w:szCs w:val="21"/>
              </w:rPr>
              <w:t>22</w:t>
            </w:r>
          </w:p>
        </w:tc>
        <w:tc>
          <w:tcPr>
            <w:tcW w:w="7371" w:type="dxa"/>
            <w:tcBorders>
              <w:top w:val="single" w:sz="4" w:space="0" w:color="auto"/>
              <w:left w:val="nil"/>
              <w:bottom w:val="single" w:sz="4" w:space="0" w:color="auto"/>
              <w:right w:val="single" w:sz="4" w:space="0" w:color="auto"/>
            </w:tcBorders>
            <w:shd w:val="clear" w:color="auto" w:fill="auto"/>
            <w:vAlign w:val="center"/>
          </w:tcPr>
          <w:p w14:paraId="368CAC6B" w14:textId="77777777" w:rsidR="00286724" w:rsidRPr="00521108" w:rsidRDefault="00286724" w:rsidP="00286724">
            <w:pPr>
              <w:widowControl/>
              <w:rPr>
                <w:szCs w:val="21"/>
              </w:rPr>
            </w:pPr>
            <w:r w:rsidRPr="00521108">
              <w:rPr>
                <w:rFonts w:hint="eastAsia"/>
                <w:szCs w:val="21"/>
              </w:rPr>
              <w:t>华商安远稳进一年持有期混合型基金中基金（</w:t>
            </w:r>
            <w:r w:rsidRPr="00521108">
              <w:rPr>
                <w:rFonts w:hint="eastAsia"/>
                <w:szCs w:val="21"/>
              </w:rPr>
              <w:t>FOF</w:t>
            </w:r>
            <w:r w:rsidRPr="00521108">
              <w:rPr>
                <w:rFonts w:hint="eastAsia"/>
                <w:szCs w:val="21"/>
              </w:rPr>
              <w:t>）</w:t>
            </w:r>
            <w:r w:rsidRPr="00521108">
              <w:rPr>
                <w:rFonts w:hint="eastAsia"/>
                <w:szCs w:val="21"/>
              </w:rPr>
              <w:t>2025</w:t>
            </w:r>
            <w:r w:rsidRPr="00521108">
              <w:rPr>
                <w:rFonts w:hint="eastAsia"/>
                <w:szCs w:val="21"/>
              </w:rPr>
              <w:t>年年度报告</w:t>
            </w:r>
          </w:p>
        </w:tc>
        <w:tc>
          <w:tcPr>
            <w:tcW w:w="1276" w:type="dxa"/>
            <w:tcBorders>
              <w:top w:val="single" w:sz="4" w:space="0" w:color="auto"/>
              <w:left w:val="nil"/>
              <w:bottom w:val="single" w:sz="4" w:space="0" w:color="auto"/>
              <w:right w:val="single" w:sz="4" w:space="0" w:color="auto"/>
            </w:tcBorders>
            <w:shd w:val="clear" w:color="auto" w:fill="auto"/>
            <w:vAlign w:val="center"/>
          </w:tcPr>
          <w:p w14:paraId="4DBF5B56" w14:textId="77777777" w:rsidR="00286724" w:rsidRPr="00521108" w:rsidRDefault="00286724" w:rsidP="002F7B8F">
            <w:pPr>
              <w:widowControl/>
              <w:jc w:val="center"/>
              <w:rPr>
                <w:szCs w:val="21"/>
              </w:rPr>
            </w:pPr>
            <w:r w:rsidRPr="00521108">
              <w:rPr>
                <w:rFonts w:hint="eastAsia"/>
                <w:szCs w:val="21"/>
              </w:rPr>
              <w:t>2026-03-31</w:t>
            </w:r>
          </w:p>
        </w:tc>
      </w:tr>
      <w:tr w:rsidR="00286724" w:rsidRPr="00521108" w14:paraId="3CD16894"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7F6BAAB0" w14:textId="77777777" w:rsidR="00286724" w:rsidRPr="00521108" w:rsidRDefault="00286724" w:rsidP="002F7B8F">
            <w:pPr>
              <w:widowControl/>
              <w:jc w:val="center"/>
              <w:rPr>
                <w:szCs w:val="21"/>
              </w:rPr>
            </w:pPr>
            <w:r w:rsidRPr="00521108">
              <w:rPr>
                <w:rFonts w:hint="eastAsia"/>
                <w:szCs w:val="21"/>
              </w:rPr>
              <w:lastRenderedPageBreak/>
              <w:t>23</w:t>
            </w:r>
          </w:p>
        </w:tc>
        <w:tc>
          <w:tcPr>
            <w:tcW w:w="7371" w:type="dxa"/>
            <w:tcBorders>
              <w:top w:val="single" w:sz="4" w:space="0" w:color="auto"/>
              <w:left w:val="nil"/>
              <w:bottom w:val="single" w:sz="4" w:space="0" w:color="auto"/>
              <w:right w:val="single" w:sz="4" w:space="0" w:color="auto"/>
            </w:tcBorders>
            <w:shd w:val="clear" w:color="auto" w:fill="auto"/>
            <w:vAlign w:val="center"/>
          </w:tcPr>
          <w:p w14:paraId="60802C07" w14:textId="77777777" w:rsidR="00286724" w:rsidRPr="00521108" w:rsidRDefault="00286724" w:rsidP="00286724">
            <w:pPr>
              <w:widowControl/>
              <w:rPr>
                <w:szCs w:val="21"/>
              </w:rPr>
            </w:pPr>
            <w:r w:rsidRPr="00521108">
              <w:rPr>
                <w:rFonts w:hint="eastAsia"/>
                <w:szCs w:val="21"/>
              </w:rPr>
              <w:t>华商基金管理公司旗下公募基金通过证券公司证券交易及佣金支付情况（</w:t>
            </w:r>
            <w:r w:rsidRPr="00521108">
              <w:rPr>
                <w:rFonts w:hint="eastAsia"/>
                <w:szCs w:val="21"/>
              </w:rPr>
              <w:t>2025</w:t>
            </w:r>
            <w:r w:rsidRPr="00521108">
              <w:rPr>
                <w:rFonts w:hint="eastAsia"/>
                <w:szCs w:val="21"/>
              </w:rPr>
              <w:t>年度）</w:t>
            </w:r>
          </w:p>
        </w:tc>
        <w:tc>
          <w:tcPr>
            <w:tcW w:w="1276" w:type="dxa"/>
            <w:tcBorders>
              <w:top w:val="single" w:sz="4" w:space="0" w:color="auto"/>
              <w:left w:val="nil"/>
              <w:bottom w:val="single" w:sz="4" w:space="0" w:color="auto"/>
              <w:right w:val="single" w:sz="4" w:space="0" w:color="auto"/>
            </w:tcBorders>
            <w:shd w:val="clear" w:color="auto" w:fill="auto"/>
            <w:vAlign w:val="center"/>
          </w:tcPr>
          <w:p w14:paraId="3025FFC1" w14:textId="77777777" w:rsidR="00286724" w:rsidRPr="00521108" w:rsidRDefault="00286724" w:rsidP="002F7B8F">
            <w:pPr>
              <w:widowControl/>
              <w:jc w:val="center"/>
              <w:rPr>
                <w:szCs w:val="21"/>
              </w:rPr>
            </w:pPr>
            <w:r w:rsidRPr="00521108">
              <w:rPr>
                <w:rFonts w:hint="eastAsia"/>
                <w:szCs w:val="21"/>
              </w:rPr>
              <w:t>2026-03-31</w:t>
            </w:r>
          </w:p>
        </w:tc>
      </w:tr>
      <w:tr w:rsidR="00286724" w:rsidRPr="00521108" w14:paraId="5FE0F50E"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48A5CAF5" w14:textId="77777777" w:rsidR="00286724" w:rsidRPr="00521108" w:rsidRDefault="00286724" w:rsidP="002F7B8F">
            <w:pPr>
              <w:widowControl/>
              <w:jc w:val="center"/>
              <w:rPr>
                <w:szCs w:val="21"/>
              </w:rPr>
            </w:pPr>
            <w:r w:rsidRPr="00521108">
              <w:rPr>
                <w:rFonts w:hint="eastAsia"/>
                <w:szCs w:val="21"/>
              </w:rPr>
              <w:t>24</w:t>
            </w:r>
          </w:p>
        </w:tc>
        <w:tc>
          <w:tcPr>
            <w:tcW w:w="7371" w:type="dxa"/>
            <w:tcBorders>
              <w:top w:val="single" w:sz="4" w:space="0" w:color="auto"/>
              <w:left w:val="nil"/>
              <w:bottom w:val="single" w:sz="4" w:space="0" w:color="auto"/>
              <w:right w:val="single" w:sz="4" w:space="0" w:color="auto"/>
            </w:tcBorders>
            <w:shd w:val="clear" w:color="auto" w:fill="auto"/>
            <w:vAlign w:val="center"/>
          </w:tcPr>
          <w:p w14:paraId="1B680700" w14:textId="77777777" w:rsidR="00286724" w:rsidRPr="00521108" w:rsidRDefault="00286724" w:rsidP="00286724">
            <w:pPr>
              <w:widowControl/>
              <w:rPr>
                <w:szCs w:val="21"/>
              </w:rPr>
            </w:pPr>
            <w:r w:rsidRPr="00521108">
              <w:rPr>
                <w:rFonts w:hint="eastAsia"/>
                <w:szCs w:val="21"/>
              </w:rPr>
              <w:t>华商基金管理有限公司旗下基金</w:t>
            </w:r>
            <w:r w:rsidRPr="00521108">
              <w:rPr>
                <w:rFonts w:hint="eastAsia"/>
                <w:szCs w:val="21"/>
              </w:rPr>
              <w:t>2026</w:t>
            </w:r>
            <w:r w:rsidRPr="00521108">
              <w:rPr>
                <w:rFonts w:hint="eastAsia"/>
                <w:szCs w:val="21"/>
              </w:rPr>
              <w:t>年第一季度报告提示性公告</w:t>
            </w:r>
          </w:p>
        </w:tc>
        <w:tc>
          <w:tcPr>
            <w:tcW w:w="1276" w:type="dxa"/>
            <w:tcBorders>
              <w:top w:val="single" w:sz="4" w:space="0" w:color="auto"/>
              <w:left w:val="nil"/>
              <w:bottom w:val="single" w:sz="4" w:space="0" w:color="auto"/>
              <w:right w:val="single" w:sz="4" w:space="0" w:color="auto"/>
            </w:tcBorders>
            <w:shd w:val="clear" w:color="auto" w:fill="auto"/>
            <w:vAlign w:val="center"/>
          </w:tcPr>
          <w:p w14:paraId="00E1575B" w14:textId="77777777" w:rsidR="00286724" w:rsidRPr="00521108" w:rsidRDefault="00286724" w:rsidP="002F7B8F">
            <w:pPr>
              <w:widowControl/>
              <w:jc w:val="center"/>
              <w:rPr>
                <w:szCs w:val="21"/>
              </w:rPr>
            </w:pPr>
            <w:r w:rsidRPr="00521108">
              <w:rPr>
                <w:rFonts w:hint="eastAsia"/>
                <w:szCs w:val="21"/>
              </w:rPr>
              <w:t>2026-04-22</w:t>
            </w:r>
          </w:p>
        </w:tc>
      </w:tr>
      <w:tr w:rsidR="00286724" w:rsidRPr="00521108" w14:paraId="55647229"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5426005D" w14:textId="77777777" w:rsidR="00286724" w:rsidRPr="00521108" w:rsidRDefault="00286724" w:rsidP="002F7B8F">
            <w:pPr>
              <w:widowControl/>
              <w:jc w:val="center"/>
              <w:rPr>
                <w:szCs w:val="21"/>
              </w:rPr>
            </w:pPr>
            <w:r w:rsidRPr="00521108">
              <w:rPr>
                <w:rFonts w:hint="eastAsia"/>
                <w:szCs w:val="21"/>
              </w:rPr>
              <w:t>25</w:t>
            </w:r>
          </w:p>
        </w:tc>
        <w:tc>
          <w:tcPr>
            <w:tcW w:w="7371" w:type="dxa"/>
            <w:tcBorders>
              <w:top w:val="single" w:sz="4" w:space="0" w:color="auto"/>
              <w:left w:val="nil"/>
              <w:bottom w:val="single" w:sz="4" w:space="0" w:color="auto"/>
              <w:right w:val="single" w:sz="4" w:space="0" w:color="auto"/>
            </w:tcBorders>
            <w:shd w:val="clear" w:color="auto" w:fill="auto"/>
            <w:vAlign w:val="center"/>
          </w:tcPr>
          <w:p w14:paraId="50E8D2C4" w14:textId="77777777" w:rsidR="00286724" w:rsidRPr="00521108" w:rsidRDefault="00286724" w:rsidP="00286724">
            <w:pPr>
              <w:widowControl/>
              <w:rPr>
                <w:szCs w:val="21"/>
              </w:rPr>
            </w:pPr>
            <w:r w:rsidRPr="00521108">
              <w:rPr>
                <w:rFonts w:hint="eastAsia"/>
                <w:szCs w:val="21"/>
              </w:rPr>
              <w:t>华商安远稳进一年持有期混合型基金中基金（</w:t>
            </w:r>
            <w:r w:rsidRPr="00521108">
              <w:rPr>
                <w:rFonts w:hint="eastAsia"/>
                <w:szCs w:val="21"/>
              </w:rPr>
              <w:t>FOF</w:t>
            </w:r>
            <w:r w:rsidRPr="00521108">
              <w:rPr>
                <w:rFonts w:hint="eastAsia"/>
                <w:szCs w:val="21"/>
              </w:rPr>
              <w:t>）</w:t>
            </w:r>
            <w:r w:rsidRPr="00521108">
              <w:rPr>
                <w:rFonts w:hint="eastAsia"/>
                <w:szCs w:val="21"/>
              </w:rPr>
              <w:t>2026</w:t>
            </w:r>
            <w:r w:rsidRPr="00521108">
              <w:rPr>
                <w:rFonts w:hint="eastAsia"/>
                <w:szCs w:val="21"/>
              </w:rPr>
              <w:t>年第</w:t>
            </w:r>
            <w:r w:rsidRPr="00521108">
              <w:rPr>
                <w:rFonts w:hint="eastAsia"/>
                <w:szCs w:val="21"/>
              </w:rPr>
              <w:t>1</w:t>
            </w:r>
            <w:r w:rsidRPr="00521108">
              <w:rPr>
                <w:rFonts w:hint="eastAsia"/>
                <w:szCs w:val="21"/>
              </w:rPr>
              <w:t>季度报告</w:t>
            </w:r>
          </w:p>
        </w:tc>
        <w:tc>
          <w:tcPr>
            <w:tcW w:w="1276" w:type="dxa"/>
            <w:tcBorders>
              <w:top w:val="single" w:sz="4" w:space="0" w:color="auto"/>
              <w:left w:val="nil"/>
              <w:bottom w:val="single" w:sz="4" w:space="0" w:color="auto"/>
              <w:right w:val="single" w:sz="4" w:space="0" w:color="auto"/>
            </w:tcBorders>
            <w:shd w:val="clear" w:color="auto" w:fill="auto"/>
            <w:vAlign w:val="center"/>
          </w:tcPr>
          <w:p w14:paraId="0EEA8106" w14:textId="77777777" w:rsidR="00286724" w:rsidRPr="00521108" w:rsidRDefault="00286724" w:rsidP="002F7B8F">
            <w:pPr>
              <w:widowControl/>
              <w:jc w:val="center"/>
              <w:rPr>
                <w:szCs w:val="21"/>
              </w:rPr>
            </w:pPr>
            <w:r w:rsidRPr="00521108">
              <w:rPr>
                <w:rFonts w:hint="eastAsia"/>
                <w:szCs w:val="21"/>
              </w:rPr>
              <w:t>2026-04-22</w:t>
            </w:r>
          </w:p>
        </w:tc>
      </w:tr>
      <w:tr w:rsidR="00286724" w:rsidRPr="00521108" w14:paraId="1E644BB7"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097C6477" w14:textId="77777777" w:rsidR="00286724" w:rsidRPr="00521108" w:rsidRDefault="00286724" w:rsidP="002F7B8F">
            <w:pPr>
              <w:widowControl/>
              <w:jc w:val="center"/>
              <w:rPr>
                <w:szCs w:val="21"/>
              </w:rPr>
            </w:pPr>
            <w:r w:rsidRPr="00521108">
              <w:rPr>
                <w:rFonts w:hint="eastAsia"/>
                <w:szCs w:val="21"/>
              </w:rPr>
              <w:t>26</w:t>
            </w:r>
          </w:p>
        </w:tc>
        <w:tc>
          <w:tcPr>
            <w:tcW w:w="7371" w:type="dxa"/>
            <w:tcBorders>
              <w:top w:val="single" w:sz="4" w:space="0" w:color="auto"/>
              <w:left w:val="nil"/>
              <w:bottom w:val="single" w:sz="4" w:space="0" w:color="auto"/>
              <w:right w:val="single" w:sz="4" w:space="0" w:color="auto"/>
            </w:tcBorders>
            <w:shd w:val="clear" w:color="auto" w:fill="auto"/>
            <w:vAlign w:val="center"/>
          </w:tcPr>
          <w:p w14:paraId="0426ED58" w14:textId="77777777" w:rsidR="00286724" w:rsidRPr="00521108" w:rsidRDefault="00286724" w:rsidP="00286724">
            <w:pPr>
              <w:widowControl/>
              <w:rPr>
                <w:szCs w:val="21"/>
              </w:rPr>
            </w:pPr>
            <w:r w:rsidRPr="00521108">
              <w:rPr>
                <w:rFonts w:hint="eastAsia"/>
                <w:szCs w:val="21"/>
              </w:rPr>
              <w:t>2025</w:t>
            </w:r>
            <w:r w:rsidRPr="00521108">
              <w:rPr>
                <w:rFonts w:hint="eastAsia"/>
                <w:szCs w:val="21"/>
              </w:rPr>
              <w:t>年度华商基金管理有限公司以股东身份（通过公募基金持股）参与股东大会投票信息披露</w:t>
            </w:r>
          </w:p>
        </w:tc>
        <w:tc>
          <w:tcPr>
            <w:tcW w:w="1276" w:type="dxa"/>
            <w:tcBorders>
              <w:top w:val="single" w:sz="4" w:space="0" w:color="auto"/>
              <w:left w:val="nil"/>
              <w:bottom w:val="single" w:sz="4" w:space="0" w:color="auto"/>
              <w:right w:val="single" w:sz="4" w:space="0" w:color="auto"/>
            </w:tcBorders>
            <w:shd w:val="clear" w:color="auto" w:fill="auto"/>
            <w:vAlign w:val="center"/>
          </w:tcPr>
          <w:p w14:paraId="646C00B7" w14:textId="77777777" w:rsidR="00286724" w:rsidRPr="00521108" w:rsidRDefault="00286724" w:rsidP="002F7B8F">
            <w:pPr>
              <w:widowControl/>
              <w:jc w:val="center"/>
              <w:rPr>
                <w:szCs w:val="21"/>
              </w:rPr>
            </w:pPr>
            <w:r w:rsidRPr="00521108">
              <w:rPr>
                <w:rFonts w:hint="eastAsia"/>
                <w:szCs w:val="21"/>
              </w:rPr>
              <w:t>2026-04-29</w:t>
            </w:r>
          </w:p>
        </w:tc>
      </w:tr>
      <w:tr w:rsidR="00286724" w:rsidRPr="00521108" w14:paraId="48F94836"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08B98027" w14:textId="77777777" w:rsidR="00286724" w:rsidRPr="00521108" w:rsidRDefault="00286724" w:rsidP="002F7B8F">
            <w:pPr>
              <w:widowControl/>
              <w:jc w:val="center"/>
              <w:rPr>
                <w:szCs w:val="21"/>
              </w:rPr>
            </w:pPr>
            <w:r w:rsidRPr="00521108">
              <w:rPr>
                <w:rFonts w:hint="eastAsia"/>
                <w:szCs w:val="21"/>
              </w:rPr>
              <w:t>27</w:t>
            </w:r>
          </w:p>
        </w:tc>
        <w:tc>
          <w:tcPr>
            <w:tcW w:w="7371" w:type="dxa"/>
            <w:tcBorders>
              <w:top w:val="single" w:sz="4" w:space="0" w:color="auto"/>
              <w:left w:val="nil"/>
              <w:bottom w:val="single" w:sz="4" w:space="0" w:color="auto"/>
              <w:right w:val="single" w:sz="4" w:space="0" w:color="auto"/>
            </w:tcBorders>
            <w:shd w:val="clear" w:color="auto" w:fill="auto"/>
            <w:vAlign w:val="center"/>
          </w:tcPr>
          <w:p w14:paraId="4F761562" w14:textId="77777777" w:rsidR="00286724" w:rsidRPr="00521108" w:rsidRDefault="00286724" w:rsidP="00286724">
            <w:pPr>
              <w:widowControl/>
              <w:rPr>
                <w:szCs w:val="21"/>
              </w:rPr>
            </w:pPr>
            <w:r w:rsidRPr="00521108">
              <w:rPr>
                <w:rFonts w:hint="eastAsia"/>
                <w:szCs w:val="21"/>
              </w:rPr>
              <w:t>华商基金管理有限公司关于终止与中证金牛（北京）基金销售有限公司销售合作关系的公告</w:t>
            </w:r>
          </w:p>
        </w:tc>
        <w:tc>
          <w:tcPr>
            <w:tcW w:w="1276" w:type="dxa"/>
            <w:tcBorders>
              <w:top w:val="single" w:sz="4" w:space="0" w:color="auto"/>
              <w:left w:val="nil"/>
              <w:bottom w:val="single" w:sz="4" w:space="0" w:color="auto"/>
              <w:right w:val="single" w:sz="4" w:space="0" w:color="auto"/>
            </w:tcBorders>
            <w:shd w:val="clear" w:color="auto" w:fill="auto"/>
            <w:vAlign w:val="center"/>
          </w:tcPr>
          <w:p w14:paraId="001F39CE" w14:textId="77777777" w:rsidR="00286724" w:rsidRPr="00521108" w:rsidRDefault="00286724" w:rsidP="002F7B8F">
            <w:pPr>
              <w:widowControl/>
              <w:jc w:val="center"/>
              <w:rPr>
                <w:szCs w:val="21"/>
              </w:rPr>
            </w:pPr>
            <w:r w:rsidRPr="00521108">
              <w:rPr>
                <w:rFonts w:hint="eastAsia"/>
                <w:szCs w:val="21"/>
              </w:rPr>
              <w:t>2026-05-29</w:t>
            </w:r>
          </w:p>
        </w:tc>
      </w:tr>
      <w:tr w:rsidR="00286724" w:rsidRPr="00521108" w14:paraId="15E23A73"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1E541830" w14:textId="77777777" w:rsidR="00286724" w:rsidRPr="00521108" w:rsidRDefault="00286724" w:rsidP="002F7B8F">
            <w:pPr>
              <w:widowControl/>
              <w:jc w:val="center"/>
              <w:rPr>
                <w:szCs w:val="21"/>
              </w:rPr>
            </w:pPr>
            <w:r w:rsidRPr="00521108">
              <w:rPr>
                <w:rFonts w:hint="eastAsia"/>
                <w:szCs w:val="21"/>
              </w:rPr>
              <w:t>28</w:t>
            </w:r>
          </w:p>
        </w:tc>
        <w:tc>
          <w:tcPr>
            <w:tcW w:w="7371" w:type="dxa"/>
            <w:tcBorders>
              <w:top w:val="single" w:sz="4" w:space="0" w:color="auto"/>
              <w:left w:val="nil"/>
              <w:bottom w:val="single" w:sz="4" w:space="0" w:color="auto"/>
              <w:right w:val="single" w:sz="4" w:space="0" w:color="auto"/>
            </w:tcBorders>
            <w:shd w:val="clear" w:color="auto" w:fill="auto"/>
            <w:vAlign w:val="center"/>
          </w:tcPr>
          <w:p w14:paraId="1B309FC3" w14:textId="77777777" w:rsidR="00286724" w:rsidRPr="00521108" w:rsidRDefault="00286724" w:rsidP="00286724">
            <w:pPr>
              <w:widowControl/>
              <w:rPr>
                <w:szCs w:val="21"/>
              </w:rPr>
            </w:pPr>
            <w:r w:rsidRPr="00521108">
              <w:rPr>
                <w:rFonts w:hint="eastAsia"/>
                <w:szCs w:val="21"/>
              </w:rPr>
              <w:t>华商基金管理有限公司关于旗下部分基金参加汇添富基金销售</w:t>
            </w:r>
            <w:r w:rsidRPr="00521108">
              <w:rPr>
                <w:rFonts w:hint="eastAsia"/>
                <w:szCs w:val="21"/>
              </w:rPr>
              <w:t>(</w:t>
            </w:r>
            <w:r w:rsidRPr="00521108">
              <w:rPr>
                <w:rFonts w:hint="eastAsia"/>
                <w:szCs w:val="21"/>
              </w:rPr>
              <w:t>上海</w:t>
            </w:r>
            <w:r w:rsidRPr="00521108">
              <w:rPr>
                <w:rFonts w:hint="eastAsia"/>
                <w:szCs w:val="21"/>
              </w:rPr>
              <w:t>)</w:t>
            </w:r>
            <w:r w:rsidRPr="00521108">
              <w:rPr>
                <w:rFonts w:hint="eastAsia"/>
                <w:szCs w:val="21"/>
              </w:rPr>
              <w:t>有限公司申购费率优惠活动的公告</w:t>
            </w:r>
          </w:p>
        </w:tc>
        <w:tc>
          <w:tcPr>
            <w:tcW w:w="1276" w:type="dxa"/>
            <w:tcBorders>
              <w:top w:val="single" w:sz="4" w:space="0" w:color="auto"/>
              <w:left w:val="nil"/>
              <w:bottom w:val="single" w:sz="4" w:space="0" w:color="auto"/>
              <w:right w:val="single" w:sz="4" w:space="0" w:color="auto"/>
            </w:tcBorders>
            <w:shd w:val="clear" w:color="auto" w:fill="auto"/>
            <w:vAlign w:val="center"/>
          </w:tcPr>
          <w:p w14:paraId="336DC9C4" w14:textId="77777777" w:rsidR="00286724" w:rsidRPr="00521108" w:rsidRDefault="00286724" w:rsidP="002F7B8F">
            <w:pPr>
              <w:widowControl/>
              <w:jc w:val="center"/>
              <w:rPr>
                <w:szCs w:val="21"/>
              </w:rPr>
            </w:pPr>
            <w:r w:rsidRPr="00521108">
              <w:rPr>
                <w:rFonts w:hint="eastAsia"/>
                <w:szCs w:val="21"/>
              </w:rPr>
              <w:t>2026-06-18</w:t>
            </w:r>
          </w:p>
        </w:tc>
      </w:tr>
      <w:tr w:rsidR="00286724" w:rsidRPr="00521108" w14:paraId="15B700F8"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22E903E1" w14:textId="77777777" w:rsidR="00286724" w:rsidRPr="00521108" w:rsidRDefault="00286724" w:rsidP="002F7B8F">
            <w:pPr>
              <w:widowControl/>
              <w:jc w:val="center"/>
              <w:rPr>
                <w:szCs w:val="21"/>
              </w:rPr>
            </w:pPr>
            <w:r w:rsidRPr="00521108">
              <w:rPr>
                <w:rFonts w:hint="eastAsia"/>
                <w:szCs w:val="21"/>
              </w:rPr>
              <w:t>29</w:t>
            </w:r>
          </w:p>
        </w:tc>
        <w:tc>
          <w:tcPr>
            <w:tcW w:w="7371" w:type="dxa"/>
            <w:tcBorders>
              <w:top w:val="single" w:sz="4" w:space="0" w:color="auto"/>
              <w:left w:val="nil"/>
              <w:bottom w:val="single" w:sz="4" w:space="0" w:color="auto"/>
              <w:right w:val="single" w:sz="4" w:space="0" w:color="auto"/>
            </w:tcBorders>
            <w:shd w:val="clear" w:color="auto" w:fill="auto"/>
            <w:vAlign w:val="center"/>
          </w:tcPr>
          <w:p w14:paraId="604687C2" w14:textId="77777777" w:rsidR="00286724" w:rsidRPr="00521108" w:rsidRDefault="00286724" w:rsidP="00286724">
            <w:pPr>
              <w:widowControl/>
              <w:rPr>
                <w:szCs w:val="21"/>
              </w:rPr>
            </w:pPr>
            <w:r w:rsidRPr="00521108">
              <w:rPr>
                <w:rFonts w:hint="eastAsia"/>
                <w:szCs w:val="21"/>
              </w:rPr>
              <w:t>华商基金管理有限公司关于旗下基金调整停牌股票估值方法的提示性公告</w:t>
            </w:r>
          </w:p>
        </w:tc>
        <w:tc>
          <w:tcPr>
            <w:tcW w:w="1276" w:type="dxa"/>
            <w:tcBorders>
              <w:top w:val="single" w:sz="4" w:space="0" w:color="auto"/>
              <w:left w:val="nil"/>
              <w:bottom w:val="single" w:sz="4" w:space="0" w:color="auto"/>
              <w:right w:val="single" w:sz="4" w:space="0" w:color="auto"/>
            </w:tcBorders>
            <w:shd w:val="clear" w:color="auto" w:fill="auto"/>
            <w:vAlign w:val="center"/>
          </w:tcPr>
          <w:p w14:paraId="0CD30016" w14:textId="77777777" w:rsidR="00286724" w:rsidRPr="00521108" w:rsidRDefault="00286724" w:rsidP="002F7B8F">
            <w:pPr>
              <w:widowControl/>
              <w:jc w:val="center"/>
              <w:rPr>
                <w:szCs w:val="21"/>
              </w:rPr>
            </w:pPr>
            <w:r w:rsidRPr="00521108">
              <w:rPr>
                <w:rFonts w:hint="eastAsia"/>
                <w:szCs w:val="21"/>
              </w:rPr>
              <w:t>2026-07-01</w:t>
            </w:r>
          </w:p>
        </w:tc>
      </w:tr>
      <w:tr w:rsidR="00286724" w:rsidRPr="00521108" w14:paraId="6B14FB0B"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28ACEDAE" w14:textId="77777777" w:rsidR="00286724" w:rsidRPr="00521108" w:rsidRDefault="00286724" w:rsidP="002F7B8F">
            <w:pPr>
              <w:widowControl/>
              <w:jc w:val="center"/>
              <w:rPr>
                <w:szCs w:val="21"/>
              </w:rPr>
            </w:pPr>
            <w:r w:rsidRPr="00521108">
              <w:rPr>
                <w:rFonts w:hint="eastAsia"/>
                <w:szCs w:val="21"/>
              </w:rPr>
              <w:t>30</w:t>
            </w:r>
          </w:p>
        </w:tc>
        <w:tc>
          <w:tcPr>
            <w:tcW w:w="7371" w:type="dxa"/>
            <w:tcBorders>
              <w:top w:val="single" w:sz="4" w:space="0" w:color="auto"/>
              <w:left w:val="nil"/>
              <w:bottom w:val="single" w:sz="4" w:space="0" w:color="auto"/>
              <w:right w:val="single" w:sz="4" w:space="0" w:color="auto"/>
            </w:tcBorders>
            <w:shd w:val="clear" w:color="auto" w:fill="auto"/>
            <w:vAlign w:val="center"/>
          </w:tcPr>
          <w:p w14:paraId="0D26FFE9" w14:textId="77777777" w:rsidR="00286724" w:rsidRPr="00521108" w:rsidRDefault="00286724" w:rsidP="00286724">
            <w:pPr>
              <w:widowControl/>
              <w:rPr>
                <w:szCs w:val="21"/>
              </w:rPr>
            </w:pPr>
            <w:r w:rsidRPr="00521108">
              <w:rPr>
                <w:rFonts w:hint="eastAsia"/>
                <w:szCs w:val="21"/>
              </w:rPr>
              <w:t>华商基金管理有限公司旗下基金</w:t>
            </w:r>
            <w:r w:rsidRPr="00521108">
              <w:rPr>
                <w:rFonts w:hint="eastAsia"/>
                <w:szCs w:val="21"/>
              </w:rPr>
              <w:t>2026</w:t>
            </w:r>
            <w:r w:rsidRPr="00521108">
              <w:rPr>
                <w:rFonts w:hint="eastAsia"/>
                <w:szCs w:val="21"/>
              </w:rPr>
              <w:t>年第二季度报告提示性公告</w:t>
            </w:r>
          </w:p>
        </w:tc>
        <w:tc>
          <w:tcPr>
            <w:tcW w:w="1276" w:type="dxa"/>
            <w:tcBorders>
              <w:top w:val="single" w:sz="4" w:space="0" w:color="auto"/>
              <w:left w:val="nil"/>
              <w:bottom w:val="single" w:sz="4" w:space="0" w:color="auto"/>
              <w:right w:val="single" w:sz="4" w:space="0" w:color="auto"/>
            </w:tcBorders>
            <w:shd w:val="clear" w:color="auto" w:fill="auto"/>
            <w:vAlign w:val="center"/>
          </w:tcPr>
          <w:p w14:paraId="2C343D00" w14:textId="77777777" w:rsidR="00286724" w:rsidRPr="00521108" w:rsidRDefault="00286724" w:rsidP="002F7B8F">
            <w:pPr>
              <w:widowControl/>
              <w:jc w:val="center"/>
              <w:rPr>
                <w:szCs w:val="21"/>
              </w:rPr>
            </w:pPr>
            <w:r w:rsidRPr="00521108">
              <w:rPr>
                <w:rFonts w:hint="eastAsia"/>
                <w:szCs w:val="21"/>
              </w:rPr>
              <w:t>2026-07-21</w:t>
            </w:r>
          </w:p>
        </w:tc>
      </w:tr>
      <w:tr w:rsidR="00286724" w:rsidRPr="00521108" w14:paraId="1A3576C9"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1EEFD13B" w14:textId="77777777" w:rsidR="00286724" w:rsidRPr="00521108" w:rsidRDefault="00286724" w:rsidP="002F7B8F">
            <w:pPr>
              <w:widowControl/>
              <w:jc w:val="center"/>
              <w:rPr>
                <w:szCs w:val="21"/>
              </w:rPr>
            </w:pPr>
            <w:r w:rsidRPr="00521108">
              <w:rPr>
                <w:rFonts w:hint="eastAsia"/>
                <w:szCs w:val="21"/>
              </w:rPr>
              <w:t>31</w:t>
            </w:r>
          </w:p>
        </w:tc>
        <w:tc>
          <w:tcPr>
            <w:tcW w:w="7371" w:type="dxa"/>
            <w:tcBorders>
              <w:top w:val="single" w:sz="4" w:space="0" w:color="auto"/>
              <w:left w:val="nil"/>
              <w:bottom w:val="single" w:sz="4" w:space="0" w:color="auto"/>
              <w:right w:val="single" w:sz="4" w:space="0" w:color="auto"/>
            </w:tcBorders>
            <w:shd w:val="clear" w:color="auto" w:fill="auto"/>
            <w:vAlign w:val="center"/>
          </w:tcPr>
          <w:p w14:paraId="713A7E33" w14:textId="77777777" w:rsidR="00286724" w:rsidRPr="00521108" w:rsidRDefault="00286724" w:rsidP="00286724">
            <w:pPr>
              <w:widowControl/>
              <w:rPr>
                <w:szCs w:val="21"/>
              </w:rPr>
            </w:pPr>
            <w:r w:rsidRPr="00521108">
              <w:rPr>
                <w:rFonts w:hint="eastAsia"/>
                <w:szCs w:val="21"/>
              </w:rPr>
              <w:t>华商安远稳进一年持有期混合型基金中基金（</w:t>
            </w:r>
            <w:r w:rsidRPr="00521108">
              <w:rPr>
                <w:rFonts w:hint="eastAsia"/>
                <w:szCs w:val="21"/>
              </w:rPr>
              <w:t>FOF</w:t>
            </w:r>
            <w:r w:rsidRPr="00521108">
              <w:rPr>
                <w:rFonts w:hint="eastAsia"/>
                <w:szCs w:val="21"/>
              </w:rPr>
              <w:t>）</w:t>
            </w:r>
            <w:r w:rsidRPr="00521108">
              <w:rPr>
                <w:rFonts w:hint="eastAsia"/>
                <w:szCs w:val="21"/>
              </w:rPr>
              <w:t>2026</w:t>
            </w:r>
            <w:r w:rsidRPr="00521108">
              <w:rPr>
                <w:rFonts w:hint="eastAsia"/>
                <w:szCs w:val="21"/>
              </w:rPr>
              <w:t>年第</w:t>
            </w:r>
            <w:r w:rsidRPr="00521108">
              <w:rPr>
                <w:rFonts w:hint="eastAsia"/>
                <w:szCs w:val="21"/>
              </w:rPr>
              <w:t>2</w:t>
            </w:r>
            <w:r w:rsidRPr="00521108">
              <w:rPr>
                <w:rFonts w:hint="eastAsia"/>
                <w:szCs w:val="21"/>
              </w:rPr>
              <w:t>季度报告</w:t>
            </w:r>
          </w:p>
        </w:tc>
        <w:tc>
          <w:tcPr>
            <w:tcW w:w="1276" w:type="dxa"/>
            <w:tcBorders>
              <w:top w:val="single" w:sz="4" w:space="0" w:color="auto"/>
              <w:left w:val="nil"/>
              <w:bottom w:val="single" w:sz="4" w:space="0" w:color="auto"/>
              <w:right w:val="single" w:sz="4" w:space="0" w:color="auto"/>
            </w:tcBorders>
            <w:shd w:val="clear" w:color="auto" w:fill="auto"/>
            <w:vAlign w:val="center"/>
          </w:tcPr>
          <w:p w14:paraId="6C086C73" w14:textId="77777777" w:rsidR="00286724" w:rsidRPr="00521108" w:rsidRDefault="00286724" w:rsidP="002F7B8F">
            <w:pPr>
              <w:widowControl/>
              <w:jc w:val="center"/>
              <w:rPr>
                <w:szCs w:val="21"/>
              </w:rPr>
            </w:pPr>
            <w:r w:rsidRPr="00521108">
              <w:rPr>
                <w:rFonts w:hint="eastAsia"/>
                <w:szCs w:val="21"/>
              </w:rPr>
              <w:t>2026-07-21</w:t>
            </w:r>
          </w:p>
        </w:tc>
      </w:tr>
      <w:tr w:rsidR="00286724" w:rsidRPr="00521108" w14:paraId="276019EB"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101AAC01" w14:textId="77777777" w:rsidR="00286724" w:rsidRPr="00521108" w:rsidRDefault="00286724" w:rsidP="002F7B8F">
            <w:pPr>
              <w:widowControl/>
              <w:jc w:val="center"/>
              <w:rPr>
                <w:szCs w:val="21"/>
              </w:rPr>
            </w:pPr>
            <w:r w:rsidRPr="00521108">
              <w:rPr>
                <w:rFonts w:hint="eastAsia"/>
                <w:szCs w:val="21"/>
              </w:rPr>
              <w:t>32</w:t>
            </w:r>
          </w:p>
        </w:tc>
        <w:tc>
          <w:tcPr>
            <w:tcW w:w="7371" w:type="dxa"/>
            <w:tcBorders>
              <w:top w:val="single" w:sz="4" w:space="0" w:color="auto"/>
              <w:left w:val="nil"/>
              <w:bottom w:val="single" w:sz="4" w:space="0" w:color="auto"/>
              <w:right w:val="single" w:sz="4" w:space="0" w:color="auto"/>
            </w:tcBorders>
            <w:shd w:val="clear" w:color="auto" w:fill="auto"/>
            <w:vAlign w:val="center"/>
          </w:tcPr>
          <w:p w14:paraId="6A455191" w14:textId="77777777" w:rsidR="00286724" w:rsidRPr="00521108" w:rsidRDefault="00286724" w:rsidP="00286724">
            <w:pPr>
              <w:widowControl/>
              <w:rPr>
                <w:szCs w:val="21"/>
              </w:rPr>
            </w:pPr>
            <w:r w:rsidRPr="00521108">
              <w:rPr>
                <w:rFonts w:hint="eastAsia"/>
                <w:szCs w:val="21"/>
              </w:rPr>
              <w:t>华商基金管理有限公司关于终止与浦领基金销售有限公司销售合作关系的公告</w:t>
            </w:r>
          </w:p>
        </w:tc>
        <w:tc>
          <w:tcPr>
            <w:tcW w:w="1276" w:type="dxa"/>
            <w:tcBorders>
              <w:top w:val="single" w:sz="4" w:space="0" w:color="auto"/>
              <w:left w:val="nil"/>
              <w:bottom w:val="single" w:sz="4" w:space="0" w:color="auto"/>
              <w:right w:val="single" w:sz="4" w:space="0" w:color="auto"/>
            </w:tcBorders>
            <w:shd w:val="clear" w:color="auto" w:fill="auto"/>
            <w:vAlign w:val="center"/>
          </w:tcPr>
          <w:p w14:paraId="00571227" w14:textId="77777777" w:rsidR="00286724" w:rsidRPr="00521108" w:rsidRDefault="00286724" w:rsidP="002F7B8F">
            <w:pPr>
              <w:widowControl/>
              <w:jc w:val="center"/>
              <w:rPr>
                <w:szCs w:val="21"/>
              </w:rPr>
            </w:pPr>
            <w:r w:rsidRPr="00521108">
              <w:rPr>
                <w:rFonts w:hint="eastAsia"/>
                <w:szCs w:val="21"/>
              </w:rPr>
              <w:t>2026-07-23</w:t>
            </w:r>
          </w:p>
        </w:tc>
      </w:tr>
      <w:tr w:rsidR="00286724" w:rsidRPr="00521108" w14:paraId="1C3ABC73"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2CCF053F" w14:textId="77777777" w:rsidR="00286724" w:rsidRPr="00521108" w:rsidRDefault="00286724" w:rsidP="002F7B8F">
            <w:pPr>
              <w:widowControl/>
              <w:jc w:val="center"/>
              <w:rPr>
                <w:szCs w:val="21"/>
              </w:rPr>
            </w:pPr>
            <w:r w:rsidRPr="00521108">
              <w:rPr>
                <w:rFonts w:hint="eastAsia"/>
                <w:szCs w:val="21"/>
              </w:rPr>
              <w:t>33</w:t>
            </w:r>
          </w:p>
        </w:tc>
        <w:tc>
          <w:tcPr>
            <w:tcW w:w="7371" w:type="dxa"/>
            <w:tcBorders>
              <w:top w:val="single" w:sz="4" w:space="0" w:color="auto"/>
              <w:left w:val="nil"/>
              <w:bottom w:val="single" w:sz="4" w:space="0" w:color="auto"/>
              <w:right w:val="single" w:sz="4" w:space="0" w:color="auto"/>
            </w:tcBorders>
            <w:shd w:val="clear" w:color="auto" w:fill="auto"/>
            <w:vAlign w:val="center"/>
          </w:tcPr>
          <w:p w14:paraId="1D08FE95" w14:textId="77777777" w:rsidR="00286724" w:rsidRPr="00521108" w:rsidRDefault="00286724" w:rsidP="00286724">
            <w:pPr>
              <w:widowControl/>
              <w:rPr>
                <w:szCs w:val="21"/>
              </w:rPr>
            </w:pPr>
            <w:r w:rsidRPr="00521108">
              <w:rPr>
                <w:rFonts w:hint="eastAsia"/>
                <w:szCs w:val="21"/>
              </w:rPr>
              <w:t>关于华商安远稳进一年持有期混合型基金中基金（</w:t>
            </w:r>
            <w:r w:rsidRPr="00521108">
              <w:rPr>
                <w:rFonts w:hint="eastAsia"/>
                <w:szCs w:val="21"/>
              </w:rPr>
              <w:t>FOF</w:t>
            </w:r>
            <w:r w:rsidRPr="00521108">
              <w:rPr>
                <w:rFonts w:hint="eastAsia"/>
                <w:szCs w:val="21"/>
              </w:rPr>
              <w:t>）连续</w:t>
            </w:r>
            <w:r w:rsidRPr="00521108">
              <w:rPr>
                <w:rFonts w:hint="eastAsia"/>
                <w:szCs w:val="21"/>
              </w:rPr>
              <w:t>30</w:t>
            </w:r>
            <w:r w:rsidRPr="00521108">
              <w:rPr>
                <w:rFonts w:hint="eastAsia"/>
                <w:szCs w:val="21"/>
              </w:rPr>
              <w:t>个工作日基金资产净值低于</w:t>
            </w:r>
            <w:r w:rsidRPr="00521108">
              <w:rPr>
                <w:rFonts w:hint="eastAsia"/>
                <w:szCs w:val="21"/>
              </w:rPr>
              <w:t>5000</w:t>
            </w:r>
            <w:r w:rsidRPr="00521108">
              <w:rPr>
                <w:rFonts w:hint="eastAsia"/>
                <w:szCs w:val="21"/>
              </w:rPr>
              <w:t>万元的提示性公告</w:t>
            </w:r>
          </w:p>
        </w:tc>
        <w:tc>
          <w:tcPr>
            <w:tcW w:w="1276" w:type="dxa"/>
            <w:tcBorders>
              <w:top w:val="single" w:sz="4" w:space="0" w:color="auto"/>
              <w:left w:val="nil"/>
              <w:bottom w:val="single" w:sz="4" w:space="0" w:color="auto"/>
              <w:right w:val="single" w:sz="4" w:space="0" w:color="auto"/>
            </w:tcBorders>
            <w:shd w:val="clear" w:color="auto" w:fill="auto"/>
            <w:vAlign w:val="center"/>
          </w:tcPr>
          <w:p w14:paraId="7D1B528C" w14:textId="77777777" w:rsidR="00286724" w:rsidRPr="00521108" w:rsidRDefault="00286724" w:rsidP="002F7B8F">
            <w:pPr>
              <w:widowControl/>
              <w:jc w:val="center"/>
              <w:rPr>
                <w:szCs w:val="21"/>
              </w:rPr>
            </w:pPr>
            <w:r w:rsidRPr="00521108">
              <w:rPr>
                <w:rFonts w:hint="eastAsia"/>
                <w:szCs w:val="21"/>
              </w:rPr>
              <w:t>2026-07-23</w:t>
            </w:r>
          </w:p>
        </w:tc>
      </w:tr>
      <w:tr w:rsidR="00286724" w:rsidRPr="00521108" w14:paraId="0157E154" w14:textId="77777777" w:rsidTr="00286724">
        <w:trPr>
          <w:trHeight w:val="4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145C375C" w14:textId="77777777" w:rsidR="00286724" w:rsidRPr="00521108" w:rsidRDefault="00286724" w:rsidP="002F7B8F">
            <w:pPr>
              <w:widowControl/>
              <w:jc w:val="center"/>
              <w:rPr>
                <w:szCs w:val="21"/>
              </w:rPr>
            </w:pPr>
            <w:r w:rsidRPr="00521108">
              <w:rPr>
                <w:rFonts w:hint="eastAsia"/>
                <w:szCs w:val="21"/>
              </w:rPr>
              <w:t>34</w:t>
            </w:r>
          </w:p>
        </w:tc>
        <w:tc>
          <w:tcPr>
            <w:tcW w:w="7371" w:type="dxa"/>
            <w:tcBorders>
              <w:top w:val="single" w:sz="4" w:space="0" w:color="auto"/>
              <w:left w:val="nil"/>
              <w:bottom w:val="single" w:sz="4" w:space="0" w:color="auto"/>
              <w:right w:val="single" w:sz="4" w:space="0" w:color="auto"/>
            </w:tcBorders>
            <w:shd w:val="clear" w:color="auto" w:fill="auto"/>
            <w:vAlign w:val="center"/>
          </w:tcPr>
          <w:p w14:paraId="30C48503" w14:textId="77777777" w:rsidR="00286724" w:rsidRPr="00521108" w:rsidRDefault="00286724" w:rsidP="00286724">
            <w:pPr>
              <w:widowControl/>
              <w:rPr>
                <w:szCs w:val="21"/>
              </w:rPr>
            </w:pPr>
            <w:r w:rsidRPr="00521108">
              <w:rPr>
                <w:rFonts w:hint="eastAsia"/>
                <w:szCs w:val="21"/>
              </w:rPr>
              <w:t>关于华商安远稳进一年持有期混合型基金中基金（</w:t>
            </w:r>
            <w:r w:rsidRPr="00521108">
              <w:rPr>
                <w:rFonts w:hint="eastAsia"/>
                <w:szCs w:val="21"/>
              </w:rPr>
              <w:t>FOF</w:t>
            </w:r>
            <w:r w:rsidRPr="00521108">
              <w:rPr>
                <w:rFonts w:hint="eastAsia"/>
                <w:szCs w:val="21"/>
              </w:rPr>
              <w:t>）连续</w:t>
            </w:r>
            <w:r w:rsidRPr="00521108">
              <w:rPr>
                <w:rFonts w:hint="eastAsia"/>
                <w:szCs w:val="21"/>
              </w:rPr>
              <w:t>40</w:t>
            </w:r>
            <w:r w:rsidRPr="00521108">
              <w:rPr>
                <w:rFonts w:hint="eastAsia"/>
                <w:szCs w:val="21"/>
              </w:rPr>
              <w:t>个工作日基金资产净值低于</w:t>
            </w:r>
            <w:r w:rsidRPr="00521108">
              <w:rPr>
                <w:rFonts w:hint="eastAsia"/>
                <w:szCs w:val="21"/>
              </w:rPr>
              <w:t>5000</w:t>
            </w:r>
            <w:r w:rsidRPr="00521108">
              <w:rPr>
                <w:rFonts w:hint="eastAsia"/>
                <w:szCs w:val="21"/>
              </w:rPr>
              <w:t>万元的提示性公告</w:t>
            </w:r>
          </w:p>
        </w:tc>
        <w:tc>
          <w:tcPr>
            <w:tcW w:w="1276" w:type="dxa"/>
            <w:tcBorders>
              <w:top w:val="single" w:sz="4" w:space="0" w:color="auto"/>
              <w:left w:val="nil"/>
              <w:bottom w:val="single" w:sz="4" w:space="0" w:color="auto"/>
              <w:right w:val="single" w:sz="4" w:space="0" w:color="auto"/>
            </w:tcBorders>
            <w:shd w:val="clear" w:color="auto" w:fill="auto"/>
            <w:vAlign w:val="center"/>
          </w:tcPr>
          <w:p w14:paraId="7E2F8D97" w14:textId="77777777" w:rsidR="00286724" w:rsidRPr="00521108" w:rsidRDefault="00286724" w:rsidP="002F7B8F">
            <w:pPr>
              <w:widowControl/>
              <w:jc w:val="center"/>
              <w:rPr>
                <w:szCs w:val="21"/>
              </w:rPr>
            </w:pPr>
            <w:r w:rsidRPr="00521108">
              <w:rPr>
                <w:rFonts w:hint="eastAsia"/>
                <w:szCs w:val="21"/>
              </w:rPr>
              <w:t>2026-08-06</w:t>
            </w:r>
          </w:p>
        </w:tc>
      </w:tr>
    </w:tbl>
    <w:p w14:paraId="32154AD4" w14:textId="011F0EEA" w:rsidR="00B25C4E" w:rsidRDefault="00B25C4E" w:rsidP="001F598D">
      <w:pPr>
        <w:spacing w:line="360" w:lineRule="auto"/>
        <w:rPr>
          <w:rFonts w:ascii="宋体" w:hAnsi="宋体"/>
          <w:sz w:val="24"/>
          <w:szCs w:val="24"/>
        </w:rPr>
      </w:pPr>
    </w:p>
    <w:p w14:paraId="1E42BB7B" w14:textId="6DD22B0C" w:rsidR="00E95C69" w:rsidRPr="002E56E8" w:rsidRDefault="00B25C4E" w:rsidP="00B25C4E">
      <w:pPr>
        <w:widowControl/>
        <w:jc w:val="left"/>
        <w:rPr>
          <w:rFonts w:ascii="宋体" w:hAnsi="宋体"/>
          <w:sz w:val="24"/>
          <w:szCs w:val="24"/>
        </w:rPr>
      </w:pPr>
      <w:r>
        <w:rPr>
          <w:rFonts w:ascii="宋体" w:hAnsi="宋体"/>
          <w:sz w:val="24"/>
          <w:szCs w:val="24"/>
        </w:rPr>
        <w:br w:type="page"/>
      </w:r>
    </w:p>
    <w:p w14:paraId="1ACC223F" w14:textId="1CB1CD05" w:rsidR="00404689" w:rsidRDefault="002E56E8">
      <w:pPr>
        <w:pStyle w:val="1"/>
        <w:spacing w:before="340" w:after="330"/>
        <w:jc w:val="center"/>
        <w:rPr>
          <w:rFonts w:hAnsi="宋体"/>
          <w:bCs/>
          <w:color w:val="auto"/>
          <w:kern w:val="44"/>
          <w:szCs w:val="24"/>
        </w:rPr>
      </w:pPr>
      <w:bookmarkStart w:id="343" w:name="_Toc240274121"/>
      <w:r>
        <w:rPr>
          <w:rFonts w:hAnsi="宋体" w:hint="eastAsia"/>
          <w:bCs/>
          <w:color w:val="auto"/>
          <w:kern w:val="44"/>
          <w:szCs w:val="24"/>
        </w:rPr>
        <w:lastRenderedPageBreak/>
        <w:t>二十五、</w:t>
      </w:r>
      <w:r w:rsidR="00BF63BF">
        <w:rPr>
          <w:rFonts w:hAnsi="宋体"/>
          <w:bCs/>
          <w:color w:val="auto"/>
          <w:kern w:val="44"/>
          <w:szCs w:val="24"/>
        </w:rPr>
        <w:t>招募说明书存放及查阅方式</w:t>
      </w:r>
      <w:bookmarkEnd w:id="333"/>
      <w:bookmarkEnd w:id="334"/>
      <w:bookmarkEnd w:id="335"/>
      <w:bookmarkEnd w:id="336"/>
      <w:bookmarkEnd w:id="337"/>
      <w:bookmarkEnd w:id="338"/>
      <w:bookmarkEnd w:id="339"/>
      <w:bookmarkEnd w:id="340"/>
      <w:bookmarkEnd w:id="341"/>
      <w:bookmarkEnd w:id="343"/>
    </w:p>
    <w:p w14:paraId="244A8ED9" w14:textId="77777777" w:rsidR="00404689" w:rsidRDefault="00BF63BF">
      <w:pPr>
        <w:autoSpaceDE w:val="0"/>
        <w:autoSpaceDN w:val="0"/>
        <w:adjustRightInd w:val="0"/>
        <w:spacing w:line="360" w:lineRule="auto"/>
        <w:rPr>
          <w:rFonts w:ascii="宋体" w:hAnsi="宋体"/>
          <w:sz w:val="24"/>
          <w:szCs w:val="24"/>
        </w:rPr>
      </w:pPr>
      <w:r>
        <w:rPr>
          <w:rFonts w:ascii="宋体" w:hAnsi="宋体" w:hint="eastAsia"/>
          <w:sz w:val="24"/>
          <w:szCs w:val="24"/>
        </w:rPr>
        <w:t>本招募说明书公布后，置备于基金管理人的住所，供公众查阅、复制。</w:t>
      </w:r>
    </w:p>
    <w:p w14:paraId="5B56EB01" w14:textId="77777777" w:rsidR="00404689" w:rsidRDefault="00BF63BF">
      <w:pPr>
        <w:autoSpaceDE w:val="0"/>
        <w:autoSpaceDN w:val="0"/>
        <w:adjustRightInd w:val="0"/>
        <w:spacing w:line="360" w:lineRule="auto"/>
        <w:rPr>
          <w:rFonts w:ascii="宋体" w:hAnsi="宋体"/>
          <w:sz w:val="24"/>
          <w:szCs w:val="24"/>
        </w:rPr>
      </w:pPr>
      <w:r>
        <w:rPr>
          <w:rFonts w:ascii="宋体" w:hAnsi="宋体" w:hint="eastAsia"/>
          <w:sz w:val="24"/>
          <w:szCs w:val="24"/>
        </w:rPr>
        <w:t>基金管理人和基金托管人保证文本的内容与公告的内容完全一致。</w:t>
      </w:r>
    </w:p>
    <w:p w14:paraId="2C246401" w14:textId="72D43D7C" w:rsidR="00404689" w:rsidRDefault="00B25C4E" w:rsidP="00B25C4E">
      <w:pPr>
        <w:widowControl/>
        <w:jc w:val="left"/>
        <w:rPr>
          <w:rFonts w:ascii="宋体" w:hAnsi="宋体"/>
          <w:sz w:val="24"/>
          <w:szCs w:val="24"/>
        </w:rPr>
      </w:pPr>
      <w:r>
        <w:rPr>
          <w:rFonts w:ascii="宋体" w:hAnsi="宋体"/>
          <w:sz w:val="24"/>
          <w:szCs w:val="24"/>
        </w:rPr>
        <w:br w:type="page"/>
      </w:r>
    </w:p>
    <w:p w14:paraId="16964807" w14:textId="3AD706B4" w:rsidR="00404689" w:rsidRDefault="00BF63BF">
      <w:pPr>
        <w:pStyle w:val="1"/>
        <w:spacing w:before="340" w:after="330"/>
        <w:jc w:val="center"/>
        <w:rPr>
          <w:rFonts w:hAnsi="宋体"/>
          <w:bCs/>
          <w:color w:val="auto"/>
          <w:kern w:val="44"/>
          <w:szCs w:val="24"/>
        </w:rPr>
      </w:pPr>
      <w:bookmarkStart w:id="344" w:name="_Toc525454771"/>
      <w:bookmarkStart w:id="345" w:name="_Toc344296366"/>
      <w:bookmarkStart w:id="346" w:name="_Toc335642090"/>
      <w:bookmarkStart w:id="347" w:name="_Toc530223199"/>
      <w:bookmarkStart w:id="348" w:name="_Toc233456292"/>
      <w:bookmarkStart w:id="349" w:name="_Toc3561"/>
      <w:bookmarkStart w:id="350" w:name="_Toc493766491"/>
      <w:bookmarkStart w:id="351" w:name="_Toc22957"/>
      <w:bookmarkStart w:id="352" w:name="_Toc63171765"/>
      <w:bookmarkStart w:id="353" w:name="_Toc14915"/>
      <w:bookmarkStart w:id="354" w:name="_Toc14104"/>
      <w:bookmarkStart w:id="355" w:name="_Toc3384"/>
      <w:bookmarkStart w:id="356" w:name="_Toc240274122"/>
      <w:r>
        <w:rPr>
          <w:rFonts w:hAnsi="宋体"/>
          <w:bCs/>
          <w:color w:val="auto"/>
          <w:kern w:val="44"/>
          <w:szCs w:val="24"/>
        </w:rPr>
        <w:lastRenderedPageBreak/>
        <w:t>二十</w:t>
      </w:r>
      <w:r w:rsidR="002E56E8">
        <w:rPr>
          <w:rFonts w:hAnsi="宋体" w:hint="eastAsia"/>
          <w:bCs/>
          <w:color w:val="auto"/>
          <w:kern w:val="44"/>
          <w:szCs w:val="24"/>
        </w:rPr>
        <w:t>六</w:t>
      </w:r>
      <w:r>
        <w:rPr>
          <w:rFonts w:hAnsi="宋体"/>
          <w:bCs/>
          <w:color w:val="auto"/>
          <w:kern w:val="44"/>
          <w:szCs w:val="24"/>
        </w:rPr>
        <w:t>、</w:t>
      </w:r>
      <w:bookmarkEnd w:id="344"/>
      <w:r>
        <w:rPr>
          <w:rFonts w:hAnsi="宋体"/>
          <w:bCs/>
          <w:color w:val="auto"/>
          <w:kern w:val="44"/>
          <w:szCs w:val="24"/>
        </w:rPr>
        <w:t>备查文件</w:t>
      </w:r>
      <w:bookmarkEnd w:id="345"/>
      <w:bookmarkEnd w:id="346"/>
      <w:bookmarkEnd w:id="347"/>
      <w:bookmarkEnd w:id="348"/>
      <w:bookmarkEnd w:id="349"/>
      <w:bookmarkEnd w:id="350"/>
      <w:bookmarkEnd w:id="351"/>
      <w:bookmarkEnd w:id="352"/>
      <w:bookmarkEnd w:id="353"/>
      <w:bookmarkEnd w:id="354"/>
      <w:bookmarkEnd w:id="355"/>
      <w:bookmarkEnd w:id="356"/>
    </w:p>
    <w:p w14:paraId="1E55F8CE" w14:textId="4B6ABCD6" w:rsidR="00404689" w:rsidRDefault="00BF63BF">
      <w:pPr>
        <w:numPr>
          <w:ilvl w:val="0"/>
          <w:numId w:val="2"/>
        </w:numPr>
        <w:autoSpaceDE w:val="0"/>
        <w:autoSpaceDN w:val="0"/>
        <w:adjustRightInd w:val="0"/>
        <w:spacing w:line="360" w:lineRule="auto"/>
        <w:rPr>
          <w:rFonts w:ascii="宋体" w:hAnsi="宋体"/>
          <w:sz w:val="24"/>
          <w:szCs w:val="24"/>
        </w:rPr>
      </w:pPr>
      <w:r>
        <w:rPr>
          <w:rFonts w:ascii="宋体" w:hAnsi="宋体"/>
          <w:sz w:val="24"/>
          <w:szCs w:val="24"/>
        </w:rPr>
        <w:t>中国证监会</w:t>
      </w:r>
      <w:r>
        <w:rPr>
          <w:rFonts w:ascii="宋体" w:hAnsi="宋体" w:hint="eastAsia"/>
          <w:sz w:val="24"/>
          <w:szCs w:val="24"/>
        </w:rPr>
        <w:t>注册</w:t>
      </w:r>
      <w:r w:rsidR="0050101F">
        <w:rPr>
          <w:rFonts w:ascii="宋体" w:hAnsi="宋体" w:hint="eastAsia"/>
          <w:sz w:val="24"/>
          <w:szCs w:val="24"/>
        </w:rPr>
        <w:t>华商</w:t>
      </w:r>
      <w:r w:rsidR="003934F3">
        <w:rPr>
          <w:rFonts w:ascii="宋体" w:hAnsi="宋体" w:hint="eastAsia"/>
          <w:sz w:val="24"/>
          <w:szCs w:val="24"/>
        </w:rPr>
        <w:t>安远</w:t>
      </w:r>
      <w:r w:rsidR="0050101F">
        <w:rPr>
          <w:rFonts w:ascii="宋体" w:hAnsi="宋体" w:hint="eastAsia"/>
          <w:sz w:val="24"/>
          <w:szCs w:val="24"/>
        </w:rPr>
        <w:t>稳进一年持有期混合型基金中基金(FOF)</w:t>
      </w:r>
      <w:r>
        <w:rPr>
          <w:rFonts w:ascii="宋体" w:hAnsi="宋体"/>
          <w:sz w:val="24"/>
          <w:szCs w:val="24"/>
        </w:rPr>
        <w:t>的文件。</w:t>
      </w:r>
    </w:p>
    <w:p w14:paraId="6336BC84" w14:textId="58DB49A3" w:rsidR="00404689" w:rsidRDefault="00BF63BF">
      <w:pPr>
        <w:numPr>
          <w:ilvl w:val="0"/>
          <w:numId w:val="2"/>
        </w:numPr>
        <w:autoSpaceDE w:val="0"/>
        <w:autoSpaceDN w:val="0"/>
        <w:adjustRightInd w:val="0"/>
        <w:spacing w:line="360" w:lineRule="auto"/>
        <w:rPr>
          <w:rFonts w:ascii="宋体" w:hAnsi="宋体"/>
          <w:sz w:val="24"/>
          <w:szCs w:val="24"/>
        </w:rPr>
      </w:pPr>
      <w:r>
        <w:rPr>
          <w:rFonts w:ascii="宋体" w:hAnsi="宋体"/>
          <w:sz w:val="24"/>
          <w:szCs w:val="24"/>
        </w:rPr>
        <w:t>《</w:t>
      </w:r>
      <w:r w:rsidR="0050101F">
        <w:rPr>
          <w:rFonts w:ascii="宋体" w:hAnsi="宋体" w:hint="eastAsia"/>
          <w:sz w:val="24"/>
          <w:szCs w:val="24"/>
        </w:rPr>
        <w:t>华商</w:t>
      </w:r>
      <w:r w:rsidR="003934F3">
        <w:rPr>
          <w:rFonts w:ascii="宋体" w:hAnsi="宋体" w:hint="eastAsia"/>
          <w:sz w:val="24"/>
          <w:szCs w:val="24"/>
        </w:rPr>
        <w:t>安远</w:t>
      </w:r>
      <w:r w:rsidR="0050101F">
        <w:rPr>
          <w:rFonts w:ascii="宋体" w:hAnsi="宋体" w:hint="eastAsia"/>
          <w:sz w:val="24"/>
          <w:szCs w:val="24"/>
        </w:rPr>
        <w:t>稳进一年持有期混合型基金中基金(FOF)</w:t>
      </w:r>
      <w:r>
        <w:rPr>
          <w:rFonts w:ascii="宋体" w:hAnsi="宋体"/>
          <w:sz w:val="24"/>
          <w:szCs w:val="24"/>
        </w:rPr>
        <w:t>基金合同》。</w:t>
      </w:r>
    </w:p>
    <w:p w14:paraId="45EB114F" w14:textId="6FA4E1A1" w:rsidR="00404689" w:rsidRDefault="00BF63BF">
      <w:pPr>
        <w:numPr>
          <w:ilvl w:val="0"/>
          <w:numId w:val="2"/>
        </w:numPr>
        <w:autoSpaceDE w:val="0"/>
        <w:autoSpaceDN w:val="0"/>
        <w:adjustRightInd w:val="0"/>
        <w:spacing w:line="360" w:lineRule="auto"/>
        <w:rPr>
          <w:rFonts w:ascii="宋体" w:hAnsi="宋体"/>
          <w:sz w:val="24"/>
          <w:szCs w:val="24"/>
        </w:rPr>
      </w:pPr>
      <w:r>
        <w:rPr>
          <w:rFonts w:ascii="宋体" w:hAnsi="宋体"/>
          <w:sz w:val="24"/>
          <w:szCs w:val="24"/>
        </w:rPr>
        <w:t>《</w:t>
      </w:r>
      <w:r w:rsidR="0050101F">
        <w:rPr>
          <w:rFonts w:ascii="宋体" w:hAnsi="宋体" w:hint="eastAsia"/>
          <w:sz w:val="24"/>
          <w:szCs w:val="24"/>
        </w:rPr>
        <w:t>华商</w:t>
      </w:r>
      <w:r w:rsidR="003934F3">
        <w:rPr>
          <w:rFonts w:ascii="宋体" w:hAnsi="宋体" w:hint="eastAsia"/>
          <w:sz w:val="24"/>
          <w:szCs w:val="24"/>
        </w:rPr>
        <w:t>安远</w:t>
      </w:r>
      <w:r w:rsidR="0050101F">
        <w:rPr>
          <w:rFonts w:ascii="宋体" w:hAnsi="宋体" w:hint="eastAsia"/>
          <w:sz w:val="24"/>
          <w:szCs w:val="24"/>
        </w:rPr>
        <w:t>稳进一年持有期混合型基金中基金(FOF)</w:t>
      </w:r>
      <w:r>
        <w:rPr>
          <w:rFonts w:ascii="宋体" w:hAnsi="宋体"/>
          <w:sz w:val="24"/>
          <w:szCs w:val="24"/>
        </w:rPr>
        <w:t>托管协议》。</w:t>
      </w:r>
    </w:p>
    <w:p w14:paraId="6603D91E" w14:textId="77777777" w:rsidR="00404689" w:rsidRDefault="00BF63BF">
      <w:pPr>
        <w:numPr>
          <w:ilvl w:val="0"/>
          <w:numId w:val="2"/>
        </w:numPr>
        <w:autoSpaceDE w:val="0"/>
        <w:autoSpaceDN w:val="0"/>
        <w:adjustRightInd w:val="0"/>
        <w:spacing w:line="360" w:lineRule="auto"/>
        <w:rPr>
          <w:rFonts w:ascii="宋体" w:hAnsi="宋体"/>
          <w:sz w:val="24"/>
          <w:szCs w:val="24"/>
        </w:rPr>
      </w:pPr>
      <w:r>
        <w:rPr>
          <w:rFonts w:ascii="宋体" w:hAnsi="宋体"/>
          <w:sz w:val="24"/>
          <w:szCs w:val="24"/>
        </w:rPr>
        <w:t>法律意见书。</w:t>
      </w:r>
    </w:p>
    <w:p w14:paraId="3CAD306F" w14:textId="77777777" w:rsidR="00404689" w:rsidRDefault="00BF63BF">
      <w:pPr>
        <w:numPr>
          <w:ilvl w:val="0"/>
          <w:numId w:val="2"/>
        </w:numPr>
        <w:autoSpaceDE w:val="0"/>
        <w:autoSpaceDN w:val="0"/>
        <w:adjustRightInd w:val="0"/>
        <w:spacing w:line="360" w:lineRule="auto"/>
        <w:rPr>
          <w:rFonts w:ascii="宋体" w:hAnsi="宋体"/>
          <w:sz w:val="24"/>
          <w:szCs w:val="24"/>
        </w:rPr>
      </w:pPr>
      <w:r>
        <w:rPr>
          <w:rFonts w:ascii="宋体" w:hAnsi="宋体"/>
          <w:sz w:val="24"/>
          <w:szCs w:val="24"/>
        </w:rPr>
        <w:t>基金管理人业务资格批件、营业执照。</w:t>
      </w:r>
    </w:p>
    <w:p w14:paraId="5B27F8AD" w14:textId="77777777" w:rsidR="00404689" w:rsidRDefault="00BF63BF">
      <w:pPr>
        <w:numPr>
          <w:ilvl w:val="0"/>
          <w:numId w:val="2"/>
        </w:numPr>
        <w:autoSpaceDE w:val="0"/>
        <w:autoSpaceDN w:val="0"/>
        <w:adjustRightInd w:val="0"/>
        <w:spacing w:line="360" w:lineRule="auto"/>
        <w:rPr>
          <w:rFonts w:ascii="宋体" w:hAnsi="宋体"/>
          <w:sz w:val="24"/>
          <w:szCs w:val="24"/>
        </w:rPr>
      </w:pPr>
      <w:r>
        <w:rPr>
          <w:rFonts w:ascii="宋体" w:hAnsi="宋体"/>
          <w:sz w:val="24"/>
          <w:szCs w:val="24"/>
        </w:rPr>
        <w:t>基金托管人业务资格批件、营业执照。</w:t>
      </w:r>
    </w:p>
    <w:p w14:paraId="07694D3D" w14:textId="6994FEC9" w:rsidR="00690418" w:rsidRPr="00FB2DDE" w:rsidRDefault="00BF63BF" w:rsidP="00FB2DDE">
      <w:pPr>
        <w:numPr>
          <w:ilvl w:val="0"/>
          <w:numId w:val="2"/>
        </w:numPr>
        <w:autoSpaceDE w:val="0"/>
        <w:autoSpaceDN w:val="0"/>
        <w:adjustRightInd w:val="0"/>
        <w:spacing w:line="360" w:lineRule="auto"/>
        <w:rPr>
          <w:rFonts w:ascii="宋体" w:hAnsi="宋体"/>
          <w:sz w:val="24"/>
        </w:rPr>
      </w:pPr>
      <w:r>
        <w:rPr>
          <w:rFonts w:ascii="宋体" w:hAnsi="宋体" w:hint="eastAsia"/>
          <w:sz w:val="24"/>
          <w:szCs w:val="24"/>
        </w:rPr>
        <w:t>中国证监会要求的其他文件。</w:t>
      </w:r>
    </w:p>
    <w:p w14:paraId="6ED9BB00" w14:textId="77777777" w:rsidR="009F07A7" w:rsidRPr="009F07A7" w:rsidRDefault="009F07A7" w:rsidP="001C245C">
      <w:pPr>
        <w:autoSpaceDE w:val="0"/>
        <w:autoSpaceDN w:val="0"/>
        <w:adjustRightInd w:val="0"/>
        <w:spacing w:line="360" w:lineRule="auto"/>
        <w:ind w:left="420"/>
        <w:jc w:val="right"/>
        <w:rPr>
          <w:rFonts w:ascii="宋体" w:hAnsi="宋体"/>
          <w:sz w:val="24"/>
          <w:szCs w:val="24"/>
        </w:rPr>
      </w:pPr>
      <w:r w:rsidRPr="009F07A7">
        <w:rPr>
          <w:rFonts w:ascii="宋体" w:hAnsi="宋体" w:hint="eastAsia"/>
          <w:sz w:val="24"/>
          <w:szCs w:val="24"/>
        </w:rPr>
        <w:t>华商基金管理有限公司</w:t>
      </w:r>
    </w:p>
    <w:p w14:paraId="6948AC69" w14:textId="23902320" w:rsidR="00690418" w:rsidRPr="009F07A7" w:rsidRDefault="002537B2" w:rsidP="000262C5">
      <w:pPr>
        <w:autoSpaceDE w:val="0"/>
        <w:autoSpaceDN w:val="0"/>
        <w:adjustRightInd w:val="0"/>
        <w:spacing w:line="360" w:lineRule="auto"/>
        <w:ind w:left="420"/>
        <w:jc w:val="right"/>
        <w:rPr>
          <w:rFonts w:ascii="宋体" w:hAnsi="宋体"/>
          <w:sz w:val="24"/>
          <w:szCs w:val="24"/>
        </w:rPr>
      </w:pPr>
      <w:r w:rsidRPr="009F07A7">
        <w:rPr>
          <w:rFonts w:ascii="宋体" w:hAnsi="宋体" w:hint="eastAsia"/>
          <w:sz w:val="24"/>
          <w:szCs w:val="24"/>
        </w:rPr>
        <w:t>202</w:t>
      </w:r>
      <w:r>
        <w:rPr>
          <w:rFonts w:ascii="宋体" w:hAnsi="宋体"/>
          <w:sz w:val="24"/>
          <w:szCs w:val="24"/>
        </w:rPr>
        <w:t>6</w:t>
      </w:r>
      <w:r w:rsidR="009F07A7" w:rsidRPr="009F07A7">
        <w:rPr>
          <w:rFonts w:ascii="宋体" w:hAnsi="宋体" w:hint="eastAsia"/>
          <w:sz w:val="24"/>
          <w:szCs w:val="24"/>
        </w:rPr>
        <w:t>年</w:t>
      </w:r>
      <w:r w:rsidR="00936288">
        <w:rPr>
          <w:rFonts w:ascii="宋体" w:hAnsi="宋体" w:hint="eastAsia"/>
          <w:sz w:val="24"/>
          <w:szCs w:val="24"/>
        </w:rPr>
        <w:t>9</w:t>
      </w:r>
      <w:r w:rsidR="009F07A7" w:rsidRPr="009F07A7">
        <w:rPr>
          <w:rFonts w:ascii="宋体" w:hAnsi="宋体" w:hint="eastAsia"/>
          <w:sz w:val="24"/>
          <w:szCs w:val="24"/>
        </w:rPr>
        <w:t>月</w:t>
      </w:r>
      <w:r>
        <w:rPr>
          <w:rFonts w:ascii="宋体" w:hAnsi="宋体" w:hint="eastAsia"/>
          <w:sz w:val="24"/>
          <w:szCs w:val="24"/>
        </w:rPr>
        <w:t>1</w:t>
      </w:r>
      <w:r>
        <w:rPr>
          <w:rFonts w:ascii="宋体" w:hAnsi="宋体"/>
          <w:sz w:val="24"/>
          <w:szCs w:val="24"/>
        </w:rPr>
        <w:t>7</w:t>
      </w:r>
      <w:r w:rsidR="009F07A7" w:rsidRPr="009F07A7">
        <w:rPr>
          <w:rFonts w:ascii="宋体" w:hAnsi="宋体" w:hint="eastAsia"/>
          <w:sz w:val="24"/>
          <w:szCs w:val="24"/>
        </w:rPr>
        <w:t>日</w:t>
      </w:r>
    </w:p>
    <w:sectPr w:rsidR="00690418" w:rsidRPr="009F07A7" w:rsidSect="00606306">
      <w:footerReference w:type="first" r:id="rId20"/>
      <w:type w:val="continuous"/>
      <w:pgSz w:w="11906" w:h="16838"/>
      <w:pgMar w:top="1440" w:right="1800" w:bottom="1440" w:left="1800" w:header="851" w:footer="992" w:gutter="0"/>
      <w:pgNumType w:start="0"/>
      <w:cols w:space="425"/>
      <w:titlePg/>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126164" w16cex:dateUtc="2022-04-26T04:17:00Z"/>
  <w16cex:commentExtensible w16cex:durableId="26126DED" w16cex:dateUtc="2022-04-26T05:11:00Z"/>
  <w16cex:commentExtensible w16cex:durableId="26126DF9" w16cex:dateUtc="2022-04-26T05:11:00Z"/>
  <w16cex:commentExtensible w16cex:durableId="26126DE3" w16cex:dateUtc="2022-04-26T05:10:00Z"/>
  <w16cex:commentExtensible w16cex:durableId="2612723D" w16cex:dateUtc="2022-04-26T05:29:00Z"/>
  <w16cex:commentExtensible w16cex:durableId="26128786" w16cex:dateUtc="2022-04-26T07:00:00Z"/>
  <w16cex:commentExtensible w16cex:durableId="261298F8" w16cex:dateUtc="2022-04-26T08:14:00Z"/>
  <w16cex:commentExtensible w16cex:durableId="26128BCF" w16cex:dateUtc="2022-04-26T07:18:00Z"/>
  <w16cex:commentExtensible w16cex:durableId="2612D6C2" w16cex:dateUtc="2022-04-26T12:38:00Z"/>
  <w16cex:commentExtensible w16cex:durableId="2612986E" w16cex:dateUtc="2022-04-26T08:12:00Z"/>
  <w16cex:commentExtensible w16cex:durableId="261298A5" w16cex:dateUtc="2022-04-26T08:13:00Z"/>
  <w16cex:commentExtensible w16cex:durableId="26129CA2" w16cex:dateUtc="2022-04-26T08:30:00Z"/>
  <w16cex:commentExtensible w16cex:durableId="2612A2C5" w16cex:dateUtc="2022-04-26T08:56:00Z"/>
  <w16cex:commentExtensible w16cex:durableId="2612A3C3" w16cex:dateUtc="2022-04-26T09:00:00Z"/>
  <w16cex:commentExtensible w16cex:durableId="26125AFE" w16cex:dateUtc="2022-04-25T10:03:00Z"/>
  <w16cex:commentExtensible w16cex:durableId="26125AFF" w16cex:dateUtc="2022-04-25T10:03:00Z"/>
  <w16cex:commentExtensible w16cex:durableId="2612A7D7" w16cex:dateUtc="2022-04-26T09:18:00Z"/>
  <w16cex:commentExtensible w16cex:durableId="2612D66F" w16cex:dateUtc="2022-04-26T12:37:00Z"/>
  <w16cex:commentExtensible w16cex:durableId="2612B489" w16cex:dateUtc="2022-04-26T10:12:00Z"/>
  <w16cex:commentExtensible w16cex:durableId="2612B62F" w16cex:dateUtc="2022-04-26T10:19:00Z"/>
  <w16cex:commentExtensible w16cex:durableId="26125B00" w16cex:dateUtc="2022-04-26T00:50:00Z"/>
  <w16cex:commentExtensible w16cex:durableId="26125B01" w16cex:dateUtc="2022-04-26T00:50:00Z"/>
  <w16cex:commentExtensible w16cex:durableId="26125B02" w16cex:dateUtc="2022-04-26T00:50:00Z"/>
  <w16cex:commentExtensible w16cex:durableId="26125B03" w16cex:dateUtc="2022-04-26T00: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77B7B95" w16cid:durableId="26126164"/>
  <w16cid:commentId w16cid:paraId="276C716C" w16cid:durableId="26126DED"/>
  <w16cid:commentId w16cid:paraId="618030FD" w16cid:durableId="26126DF9"/>
  <w16cid:commentId w16cid:paraId="28F85FD4" w16cid:durableId="26126DE3"/>
  <w16cid:commentId w16cid:paraId="1A4D4293" w16cid:durableId="2612723D"/>
  <w16cid:commentId w16cid:paraId="3D794B5B" w16cid:durableId="26128786"/>
  <w16cid:commentId w16cid:paraId="053A7D49" w16cid:durableId="261298F8"/>
  <w16cid:commentId w16cid:paraId="5F4F7F8D" w16cid:durableId="26128BCF"/>
  <w16cid:commentId w16cid:paraId="4A5A1CD3" w16cid:durableId="2612D6C2"/>
  <w16cid:commentId w16cid:paraId="117C9C92" w16cid:durableId="2612986E"/>
  <w16cid:commentId w16cid:paraId="6003FCD1" w16cid:durableId="261298A5"/>
  <w16cid:commentId w16cid:paraId="75D680C0" w16cid:durableId="26129CA2"/>
  <w16cid:commentId w16cid:paraId="1BD79DA6" w16cid:durableId="2612A2C5"/>
  <w16cid:commentId w16cid:paraId="725996F3" w16cid:durableId="2612A3C3"/>
  <w16cid:commentId w16cid:paraId="56CD0F97" w16cid:durableId="26125AFE"/>
  <w16cid:commentId w16cid:paraId="13DBFA49" w16cid:durableId="26125AFF"/>
  <w16cid:commentId w16cid:paraId="5054C8E9" w16cid:durableId="2612A7D7"/>
  <w16cid:commentId w16cid:paraId="337C31F5" w16cid:durableId="2612D66F"/>
  <w16cid:commentId w16cid:paraId="50C9912E" w16cid:durableId="2612B489"/>
  <w16cid:commentId w16cid:paraId="57F3A032" w16cid:durableId="2612B62F"/>
  <w16cid:commentId w16cid:paraId="791D819B" w16cid:durableId="26125B00"/>
  <w16cid:commentId w16cid:paraId="7C021542" w16cid:durableId="26125B01"/>
  <w16cid:commentId w16cid:paraId="76F69237" w16cid:durableId="26125B02"/>
  <w16cid:commentId w16cid:paraId="6C5430F4" w16cid:durableId="26125B0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DCBB9E" w14:textId="77777777" w:rsidR="00FE51FF" w:rsidRDefault="00FE51FF" w:rsidP="00404689">
      <w:r>
        <w:separator/>
      </w:r>
    </w:p>
  </w:endnote>
  <w:endnote w:type="continuationSeparator" w:id="0">
    <w:p w14:paraId="6A1B98CD" w14:textId="77777777" w:rsidR="00FE51FF" w:rsidRDefault="00FE51FF" w:rsidP="00404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仿宋_GB2312">
    <w:altName w:val="仿宋"/>
    <w:panose1 w:val="02010609030101010101"/>
    <w:charset w:val="86"/>
    <w:family w:val="modern"/>
    <w:pitch w:val="fixed"/>
    <w:sig w:usb0="00000001" w:usb1="080E0000" w:usb2="00000010" w:usb3="00000000" w:csb0="00040000" w:csb1="00000000"/>
  </w:font>
  <w:font w:name="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877908" w14:textId="77777777" w:rsidR="002F7B8F" w:rsidRDefault="002F7B8F">
    <w:pPr>
      <w:pStyle w:val="aa"/>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14:paraId="4F3AD3F7" w14:textId="77777777" w:rsidR="002F7B8F" w:rsidRDefault="002F7B8F">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9E6FD4" w14:textId="77777777" w:rsidR="002F7B8F" w:rsidRDefault="002F7B8F">
    <w:pPr>
      <w:pStyle w:val="aa"/>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9DB93E" w14:textId="77777777" w:rsidR="002F7B8F" w:rsidRDefault="002F7B8F">
    <w:pPr>
      <w:pStyle w:val="aa"/>
      <w:jc w:val="center"/>
    </w:pPr>
    <w:r>
      <w:rPr>
        <w:rStyle w:val="ae"/>
      </w:rPr>
      <w:fldChar w:fldCharType="begin"/>
    </w:r>
    <w:r>
      <w:rPr>
        <w:rStyle w:val="ae"/>
      </w:rPr>
      <w:instrText xml:space="preserve"> PAGE </w:instrText>
    </w:r>
    <w:r>
      <w:rPr>
        <w:rStyle w:val="ae"/>
      </w:rPr>
      <w:fldChar w:fldCharType="separate"/>
    </w:r>
    <w:r w:rsidR="00B50FB1">
      <w:rPr>
        <w:rStyle w:val="ae"/>
        <w:noProof/>
      </w:rPr>
      <w:t>133</w:t>
    </w:r>
    <w:r>
      <w:rPr>
        <w:rStyle w:val="ae"/>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5FF637" w14:textId="77777777" w:rsidR="002F7B8F" w:rsidRDefault="002F7B8F">
    <w:pPr>
      <w:pStyle w:val="aa"/>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E82E74" w14:textId="77777777" w:rsidR="002F7B8F" w:rsidRDefault="002F7B8F">
    <w:pPr>
      <w:pStyle w:val="aa"/>
      <w:jc w:val="center"/>
    </w:pPr>
    <w:r>
      <w:rPr>
        <w:rStyle w:val="ae"/>
      </w:rPr>
      <w:fldChar w:fldCharType="begin"/>
    </w:r>
    <w:r>
      <w:rPr>
        <w:rStyle w:val="ae"/>
      </w:rPr>
      <w:instrText xml:space="preserve"> PAGE </w:instrText>
    </w:r>
    <w:r>
      <w:rPr>
        <w:rStyle w:val="ae"/>
      </w:rPr>
      <w:fldChar w:fldCharType="separate"/>
    </w:r>
    <w:r>
      <w:rPr>
        <w:rStyle w:val="ae"/>
        <w:noProof/>
      </w:rPr>
      <w:t>1</w:t>
    </w:r>
    <w:r>
      <w:rPr>
        <w:rStyle w:val="a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F1D086" w14:textId="77777777" w:rsidR="00FE51FF" w:rsidRDefault="00FE51FF" w:rsidP="00404689">
      <w:r>
        <w:separator/>
      </w:r>
    </w:p>
  </w:footnote>
  <w:footnote w:type="continuationSeparator" w:id="0">
    <w:p w14:paraId="1CCE63EC" w14:textId="77777777" w:rsidR="00FE51FF" w:rsidRDefault="00FE51FF" w:rsidP="004046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02844C" w14:textId="77777777" w:rsidR="002F7B8F" w:rsidRDefault="002F7B8F">
    <w:pPr>
      <w:pStyle w:val="ab"/>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17DA52" w14:textId="50347BEB" w:rsidR="002F7B8F" w:rsidRDefault="002F7B8F" w:rsidP="00AF5E06">
    <w:pPr>
      <w:pStyle w:val="ab"/>
      <w:pBdr>
        <w:bottom w:val="single" w:sz="6" w:space="0" w:color="auto"/>
      </w:pBdr>
      <w:ind w:right="84"/>
      <w:jc w:val="both"/>
    </w:pPr>
    <w:r>
      <w:rPr>
        <w:rFonts w:hint="eastAsia"/>
      </w:rPr>
      <w:t>华商安远稳进一年持有期混合型基金中基金</w:t>
    </w:r>
    <w:r>
      <w:rPr>
        <w:rFonts w:hint="eastAsia"/>
      </w:rPr>
      <w:t xml:space="preserve">(FOF)                               </w:t>
    </w:r>
    <w:r>
      <w:rPr>
        <w:rFonts w:hint="eastAsia"/>
      </w:rPr>
      <w:t>招募说明书（更新）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A"/>
    <w:multiLevelType w:val="singleLevel"/>
    <w:tmpl w:val="0000000A"/>
    <w:lvl w:ilvl="0">
      <w:start w:val="4"/>
      <w:numFmt w:val="chineseCounting"/>
      <w:suff w:val="nothing"/>
      <w:lvlText w:val="%1、"/>
      <w:lvlJc w:val="left"/>
    </w:lvl>
  </w:abstractNum>
  <w:abstractNum w:abstractNumId="1" w15:restartNumberingAfterBreak="0">
    <w:nsid w:val="08B82434"/>
    <w:multiLevelType w:val="hybridMultilevel"/>
    <w:tmpl w:val="11007408"/>
    <w:lvl w:ilvl="0" w:tplc="0409000F">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15:restartNumberingAfterBreak="0">
    <w:nsid w:val="0C460C7A"/>
    <w:multiLevelType w:val="hybridMultilevel"/>
    <w:tmpl w:val="AB48803E"/>
    <w:lvl w:ilvl="0" w:tplc="C27800BC">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15:restartNumberingAfterBreak="0">
    <w:nsid w:val="0CD75546"/>
    <w:multiLevelType w:val="multilevel"/>
    <w:tmpl w:val="0CD75546"/>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 w15:restartNumberingAfterBreak="0">
    <w:nsid w:val="116D2B52"/>
    <w:multiLevelType w:val="hybridMultilevel"/>
    <w:tmpl w:val="11007408"/>
    <w:lvl w:ilvl="0" w:tplc="0409000F">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15:restartNumberingAfterBreak="0">
    <w:nsid w:val="249938B3"/>
    <w:multiLevelType w:val="hybridMultilevel"/>
    <w:tmpl w:val="4DAAE6F0"/>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15:restartNumberingAfterBreak="0">
    <w:nsid w:val="24AD44D0"/>
    <w:multiLevelType w:val="hybridMultilevel"/>
    <w:tmpl w:val="11007408"/>
    <w:lvl w:ilvl="0" w:tplc="0409000F">
      <w:start w:val="1"/>
      <w:numFmt w:val="decimal"/>
      <w:lvlText w:val="%1."/>
      <w:lvlJc w:val="left"/>
      <w:pPr>
        <w:ind w:left="704" w:hanging="420"/>
      </w:p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abstractNum w:abstractNumId="7" w15:restartNumberingAfterBreak="0">
    <w:nsid w:val="29013EC3"/>
    <w:multiLevelType w:val="hybridMultilevel"/>
    <w:tmpl w:val="1100740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9513123"/>
    <w:multiLevelType w:val="hybridMultilevel"/>
    <w:tmpl w:val="C7A6B41C"/>
    <w:lvl w:ilvl="0" w:tplc="23B2E4B6">
      <w:start w:val="1"/>
      <w:numFmt w:val="japaneseCounting"/>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15:restartNumberingAfterBreak="0">
    <w:nsid w:val="31C74EBA"/>
    <w:multiLevelType w:val="multilevel"/>
    <w:tmpl w:val="31C74EBA"/>
    <w:lvl w:ilvl="0">
      <w:start w:val="1"/>
      <w:numFmt w:val="bullet"/>
      <w:lvlText w:val=""/>
      <w:lvlJc w:val="left"/>
      <w:pPr>
        <w:ind w:left="945" w:hanging="420"/>
      </w:pPr>
      <w:rPr>
        <w:rFonts w:ascii="Wingdings" w:hAnsi="Wingdings" w:hint="default"/>
      </w:rPr>
    </w:lvl>
    <w:lvl w:ilvl="1">
      <w:start w:val="1"/>
      <w:numFmt w:val="bullet"/>
      <w:lvlText w:val=""/>
      <w:lvlJc w:val="left"/>
      <w:pPr>
        <w:ind w:left="1365" w:hanging="420"/>
      </w:pPr>
      <w:rPr>
        <w:rFonts w:ascii="Wingdings" w:hAnsi="Wingdings" w:hint="default"/>
      </w:rPr>
    </w:lvl>
    <w:lvl w:ilvl="2">
      <w:start w:val="1"/>
      <w:numFmt w:val="bullet"/>
      <w:lvlText w:val=""/>
      <w:lvlJc w:val="left"/>
      <w:pPr>
        <w:ind w:left="1785" w:hanging="420"/>
      </w:pPr>
      <w:rPr>
        <w:rFonts w:ascii="Wingdings" w:hAnsi="Wingdings" w:hint="default"/>
      </w:rPr>
    </w:lvl>
    <w:lvl w:ilvl="3">
      <w:start w:val="1"/>
      <w:numFmt w:val="bullet"/>
      <w:lvlText w:val=""/>
      <w:lvlJc w:val="left"/>
      <w:pPr>
        <w:ind w:left="2205" w:hanging="420"/>
      </w:pPr>
      <w:rPr>
        <w:rFonts w:ascii="Wingdings" w:hAnsi="Wingdings" w:hint="default"/>
      </w:rPr>
    </w:lvl>
    <w:lvl w:ilvl="4">
      <w:start w:val="1"/>
      <w:numFmt w:val="bullet"/>
      <w:lvlText w:val=""/>
      <w:lvlJc w:val="left"/>
      <w:pPr>
        <w:ind w:left="2625" w:hanging="420"/>
      </w:pPr>
      <w:rPr>
        <w:rFonts w:ascii="Wingdings" w:hAnsi="Wingdings" w:hint="default"/>
      </w:rPr>
    </w:lvl>
    <w:lvl w:ilvl="5">
      <w:start w:val="1"/>
      <w:numFmt w:val="bullet"/>
      <w:lvlText w:val=""/>
      <w:lvlJc w:val="left"/>
      <w:pPr>
        <w:ind w:left="3045" w:hanging="420"/>
      </w:pPr>
      <w:rPr>
        <w:rFonts w:ascii="Wingdings" w:hAnsi="Wingdings" w:hint="default"/>
      </w:rPr>
    </w:lvl>
    <w:lvl w:ilvl="6">
      <w:start w:val="1"/>
      <w:numFmt w:val="bullet"/>
      <w:lvlText w:val=""/>
      <w:lvlJc w:val="left"/>
      <w:pPr>
        <w:ind w:left="3465" w:hanging="420"/>
      </w:pPr>
      <w:rPr>
        <w:rFonts w:ascii="Wingdings" w:hAnsi="Wingdings" w:hint="default"/>
      </w:rPr>
    </w:lvl>
    <w:lvl w:ilvl="7">
      <w:start w:val="1"/>
      <w:numFmt w:val="bullet"/>
      <w:lvlText w:val=""/>
      <w:lvlJc w:val="left"/>
      <w:pPr>
        <w:ind w:left="3885" w:hanging="420"/>
      </w:pPr>
      <w:rPr>
        <w:rFonts w:ascii="Wingdings" w:hAnsi="Wingdings" w:hint="default"/>
      </w:rPr>
    </w:lvl>
    <w:lvl w:ilvl="8">
      <w:start w:val="1"/>
      <w:numFmt w:val="bullet"/>
      <w:lvlText w:val=""/>
      <w:lvlJc w:val="left"/>
      <w:pPr>
        <w:ind w:left="4305" w:hanging="420"/>
      </w:pPr>
      <w:rPr>
        <w:rFonts w:ascii="Wingdings" w:hAnsi="Wingdings" w:hint="default"/>
      </w:rPr>
    </w:lvl>
  </w:abstractNum>
  <w:abstractNum w:abstractNumId="10" w15:restartNumberingAfterBreak="0">
    <w:nsid w:val="33307F77"/>
    <w:multiLevelType w:val="hybridMultilevel"/>
    <w:tmpl w:val="11007408"/>
    <w:lvl w:ilvl="0" w:tplc="0409000F">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1" w15:restartNumberingAfterBreak="0">
    <w:nsid w:val="378A5E6F"/>
    <w:multiLevelType w:val="hybridMultilevel"/>
    <w:tmpl w:val="11007408"/>
    <w:lvl w:ilvl="0" w:tplc="0409000F">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15:restartNumberingAfterBreak="0">
    <w:nsid w:val="3E8E15EC"/>
    <w:multiLevelType w:val="hybridMultilevel"/>
    <w:tmpl w:val="229632F4"/>
    <w:lvl w:ilvl="0" w:tplc="00C28732">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 w15:restartNumberingAfterBreak="0">
    <w:nsid w:val="424F0ED6"/>
    <w:multiLevelType w:val="hybridMultilevel"/>
    <w:tmpl w:val="11007408"/>
    <w:lvl w:ilvl="0" w:tplc="0409000F">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4" w15:restartNumberingAfterBreak="0">
    <w:nsid w:val="5B28C0D8"/>
    <w:multiLevelType w:val="singleLevel"/>
    <w:tmpl w:val="5B28C0D8"/>
    <w:lvl w:ilvl="0">
      <w:start w:val="6"/>
      <w:numFmt w:val="chineseCounting"/>
      <w:suff w:val="nothing"/>
      <w:lvlText w:val="%1、"/>
      <w:lvlJc w:val="left"/>
    </w:lvl>
  </w:abstractNum>
  <w:abstractNum w:abstractNumId="15" w15:restartNumberingAfterBreak="0">
    <w:nsid w:val="5BD27EBD"/>
    <w:multiLevelType w:val="singleLevel"/>
    <w:tmpl w:val="5BD27EBD"/>
    <w:lvl w:ilvl="0">
      <w:start w:val="3"/>
      <w:numFmt w:val="chineseCounting"/>
      <w:suff w:val="nothing"/>
      <w:lvlText w:val="%1、"/>
      <w:lvlJc w:val="left"/>
    </w:lvl>
  </w:abstractNum>
  <w:abstractNum w:abstractNumId="16" w15:restartNumberingAfterBreak="0">
    <w:nsid w:val="5E0F2EA2"/>
    <w:multiLevelType w:val="multilevel"/>
    <w:tmpl w:val="5E0F2EA2"/>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7" w15:restartNumberingAfterBreak="0">
    <w:nsid w:val="605905F8"/>
    <w:multiLevelType w:val="hybridMultilevel"/>
    <w:tmpl w:val="3A5078C6"/>
    <w:lvl w:ilvl="0" w:tplc="51D6CE34">
      <w:start w:val="4"/>
      <w:numFmt w:val="japaneseCounting"/>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8" w15:restartNumberingAfterBreak="0">
    <w:nsid w:val="654E29B3"/>
    <w:multiLevelType w:val="multilevel"/>
    <w:tmpl w:val="654E29B3"/>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65ED7CED"/>
    <w:multiLevelType w:val="multilevel"/>
    <w:tmpl w:val="65ED7CED"/>
    <w:lvl w:ilvl="0">
      <w:start w:val="1"/>
      <w:numFmt w:val="bullet"/>
      <w:lvlText w:val=""/>
      <w:lvlJc w:val="left"/>
      <w:pPr>
        <w:ind w:left="945" w:hanging="420"/>
      </w:pPr>
      <w:rPr>
        <w:rFonts w:ascii="Wingdings" w:hAnsi="Wingdings" w:hint="default"/>
      </w:rPr>
    </w:lvl>
    <w:lvl w:ilvl="1">
      <w:start w:val="1"/>
      <w:numFmt w:val="bullet"/>
      <w:lvlText w:val=""/>
      <w:lvlJc w:val="left"/>
      <w:pPr>
        <w:ind w:left="1365" w:hanging="420"/>
      </w:pPr>
      <w:rPr>
        <w:rFonts w:ascii="Wingdings" w:hAnsi="Wingdings" w:hint="default"/>
      </w:rPr>
    </w:lvl>
    <w:lvl w:ilvl="2">
      <w:start w:val="1"/>
      <w:numFmt w:val="bullet"/>
      <w:lvlText w:val=""/>
      <w:lvlJc w:val="left"/>
      <w:pPr>
        <w:ind w:left="1785" w:hanging="420"/>
      </w:pPr>
      <w:rPr>
        <w:rFonts w:ascii="Wingdings" w:hAnsi="Wingdings" w:hint="default"/>
      </w:rPr>
    </w:lvl>
    <w:lvl w:ilvl="3">
      <w:start w:val="1"/>
      <w:numFmt w:val="bullet"/>
      <w:lvlText w:val=""/>
      <w:lvlJc w:val="left"/>
      <w:pPr>
        <w:ind w:left="2205" w:hanging="420"/>
      </w:pPr>
      <w:rPr>
        <w:rFonts w:ascii="Wingdings" w:hAnsi="Wingdings" w:hint="default"/>
      </w:rPr>
    </w:lvl>
    <w:lvl w:ilvl="4">
      <w:start w:val="1"/>
      <w:numFmt w:val="bullet"/>
      <w:lvlText w:val=""/>
      <w:lvlJc w:val="left"/>
      <w:pPr>
        <w:ind w:left="2625" w:hanging="420"/>
      </w:pPr>
      <w:rPr>
        <w:rFonts w:ascii="Wingdings" w:hAnsi="Wingdings" w:hint="default"/>
      </w:rPr>
    </w:lvl>
    <w:lvl w:ilvl="5">
      <w:start w:val="1"/>
      <w:numFmt w:val="bullet"/>
      <w:lvlText w:val=""/>
      <w:lvlJc w:val="left"/>
      <w:pPr>
        <w:ind w:left="3045" w:hanging="420"/>
      </w:pPr>
      <w:rPr>
        <w:rFonts w:ascii="Wingdings" w:hAnsi="Wingdings" w:hint="default"/>
      </w:rPr>
    </w:lvl>
    <w:lvl w:ilvl="6">
      <w:start w:val="1"/>
      <w:numFmt w:val="bullet"/>
      <w:lvlText w:val=""/>
      <w:lvlJc w:val="left"/>
      <w:pPr>
        <w:ind w:left="3465" w:hanging="420"/>
      </w:pPr>
      <w:rPr>
        <w:rFonts w:ascii="Wingdings" w:hAnsi="Wingdings" w:hint="default"/>
      </w:rPr>
    </w:lvl>
    <w:lvl w:ilvl="7">
      <w:start w:val="1"/>
      <w:numFmt w:val="bullet"/>
      <w:lvlText w:val=""/>
      <w:lvlJc w:val="left"/>
      <w:pPr>
        <w:ind w:left="3885" w:hanging="420"/>
      </w:pPr>
      <w:rPr>
        <w:rFonts w:ascii="Wingdings" w:hAnsi="Wingdings" w:hint="default"/>
      </w:rPr>
    </w:lvl>
    <w:lvl w:ilvl="8">
      <w:start w:val="1"/>
      <w:numFmt w:val="bullet"/>
      <w:lvlText w:val=""/>
      <w:lvlJc w:val="left"/>
      <w:pPr>
        <w:ind w:left="4305" w:hanging="420"/>
      </w:pPr>
      <w:rPr>
        <w:rFonts w:ascii="Wingdings" w:hAnsi="Wingdings" w:hint="default"/>
      </w:rPr>
    </w:lvl>
  </w:abstractNum>
  <w:abstractNum w:abstractNumId="20" w15:restartNumberingAfterBreak="0">
    <w:nsid w:val="7D171E54"/>
    <w:multiLevelType w:val="hybridMultilevel"/>
    <w:tmpl w:val="BE48463E"/>
    <w:lvl w:ilvl="0" w:tplc="D6AACFA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18"/>
  </w:num>
  <w:num w:numId="3">
    <w:abstractNumId w:val="0"/>
  </w:num>
  <w:num w:numId="4">
    <w:abstractNumId w:val="14"/>
  </w:num>
  <w:num w:numId="5">
    <w:abstractNumId w:val="15"/>
  </w:num>
  <w:num w:numId="6">
    <w:abstractNumId w:val="20"/>
  </w:num>
  <w:num w:numId="7">
    <w:abstractNumId w:val="2"/>
  </w:num>
  <w:num w:numId="8">
    <w:abstractNumId w:val="8"/>
  </w:num>
  <w:num w:numId="9">
    <w:abstractNumId w:val="16"/>
  </w:num>
  <w:num w:numId="10">
    <w:abstractNumId w:val="19"/>
  </w:num>
  <w:num w:numId="11">
    <w:abstractNumId w:val="9"/>
  </w:num>
  <w:num w:numId="12">
    <w:abstractNumId w:val="17"/>
  </w:num>
  <w:num w:numId="13">
    <w:abstractNumId w:val="13"/>
  </w:num>
  <w:num w:numId="14">
    <w:abstractNumId w:val="7"/>
  </w:num>
  <w:num w:numId="15">
    <w:abstractNumId w:val="1"/>
  </w:num>
  <w:num w:numId="16">
    <w:abstractNumId w:val="11"/>
  </w:num>
  <w:num w:numId="17">
    <w:abstractNumId w:val="4"/>
  </w:num>
  <w:num w:numId="18">
    <w:abstractNumId w:val="6"/>
  </w:num>
  <w:num w:numId="19">
    <w:abstractNumId w:val="5"/>
  </w:num>
  <w:num w:numId="20">
    <w:abstractNumId w:val="10"/>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BB2"/>
    <w:rsid w:val="00000783"/>
    <w:rsid w:val="000018D6"/>
    <w:rsid w:val="00001B5E"/>
    <w:rsid w:val="00002173"/>
    <w:rsid w:val="0000224C"/>
    <w:rsid w:val="0000285F"/>
    <w:rsid w:val="00003495"/>
    <w:rsid w:val="00003856"/>
    <w:rsid w:val="00003FE8"/>
    <w:rsid w:val="00004314"/>
    <w:rsid w:val="00004BA6"/>
    <w:rsid w:val="0000703A"/>
    <w:rsid w:val="00010100"/>
    <w:rsid w:val="00011E44"/>
    <w:rsid w:val="00013DA5"/>
    <w:rsid w:val="00014508"/>
    <w:rsid w:val="000149F9"/>
    <w:rsid w:val="000158AB"/>
    <w:rsid w:val="00017C09"/>
    <w:rsid w:val="00020095"/>
    <w:rsid w:val="00020251"/>
    <w:rsid w:val="000202A6"/>
    <w:rsid w:val="000208A2"/>
    <w:rsid w:val="00020B4A"/>
    <w:rsid w:val="00022362"/>
    <w:rsid w:val="0002357A"/>
    <w:rsid w:val="00024D06"/>
    <w:rsid w:val="00024FA5"/>
    <w:rsid w:val="000255D5"/>
    <w:rsid w:val="000257C0"/>
    <w:rsid w:val="000262C5"/>
    <w:rsid w:val="000262D5"/>
    <w:rsid w:val="000264DA"/>
    <w:rsid w:val="00026A7D"/>
    <w:rsid w:val="000271F8"/>
    <w:rsid w:val="00030594"/>
    <w:rsid w:val="000318E5"/>
    <w:rsid w:val="000319FA"/>
    <w:rsid w:val="0003235C"/>
    <w:rsid w:val="00032446"/>
    <w:rsid w:val="000332F7"/>
    <w:rsid w:val="0003340A"/>
    <w:rsid w:val="00034441"/>
    <w:rsid w:val="000353AB"/>
    <w:rsid w:val="00035EEE"/>
    <w:rsid w:val="00036709"/>
    <w:rsid w:val="0003751C"/>
    <w:rsid w:val="0003765F"/>
    <w:rsid w:val="0003794C"/>
    <w:rsid w:val="000402ED"/>
    <w:rsid w:val="000420E1"/>
    <w:rsid w:val="00042B1D"/>
    <w:rsid w:val="00043B3B"/>
    <w:rsid w:val="00043CAA"/>
    <w:rsid w:val="00044508"/>
    <w:rsid w:val="00045D71"/>
    <w:rsid w:val="0004682B"/>
    <w:rsid w:val="00046A44"/>
    <w:rsid w:val="00047035"/>
    <w:rsid w:val="00047277"/>
    <w:rsid w:val="000474C5"/>
    <w:rsid w:val="0004776E"/>
    <w:rsid w:val="0004781E"/>
    <w:rsid w:val="00047AC7"/>
    <w:rsid w:val="0005069B"/>
    <w:rsid w:val="00050AB1"/>
    <w:rsid w:val="00050F42"/>
    <w:rsid w:val="000523A0"/>
    <w:rsid w:val="000525D1"/>
    <w:rsid w:val="0005265B"/>
    <w:rsid w:val="0005384B"/>
    <w:rsid w:val="00053975"/>
    <w:rsid w:val="00056388"/>
    <w:rsid w:val="000564D0"/>
    <w:rsid w:val="00056F61"/>
    <w:rsid w:val="00057CBE"/>
    <w:rsid w:val="000601A3"/>
    <w:rsid w:val="000608A8"/>
    <w:rsid w:val="000616C7"/>
    <w:rsid w:val="00061D24"/>
    <w:rsid w:val="00061E05"/>
    <w:rsid w:val="00063AC4"/>
    <w:rsid w:val="00063FB2"/>
    <w:rsid w:val="000641C2"/>
    <w:rsid w:val="00064952"/>
    <w:rsid w:val="00065BE3"/>
    <w:rsid w:val="00065FA3"/>
    <w:rsid w:val="00067ECB"/>
    <w:rsid w:val="00071709"/>
    <w:rsid w:val="0007175F"/>
    <w:rsid w:val="00071CF5"/>
    <w:rsid w:val="00071E7A"/>
    <w:rsid w:val="00072821"/>
    <w:rsid w:val="00073054"/>
    <w:rsid w:val="00074077"/>
    <w:rsid w:val="00074428"/>
    <w:rsid w:val="0007494C"/>
    <w:rsid w:val="00074AA7"/>
    <w:rsid w:val="0007731C"/>
    <w:rsid w:val="0007764A"/>
    <w:rsid w:val="00077963"/>
    <w:rsid w:val="00077CC5"/>
    <w:rsid w:val="00080741"/>
    <w:rsid w:val="000813ED"/>
    <w:rsid w:val="00083073"/>
    <w:rsid w:val="000831DF"/>
    <w:rsid w:val="000836A1"/>
    <w:rsid w:val="00083AF2"/>
    <w:rsid w:val="00083B39"/>
    <w:rsid w:val="000842FD"/>
    <w:rsid w:val="00084499"/>
    <w:rsid w:val="0008596A"/>
    <w:rsid w:val="00086BEC"/>
    <w:rsid w:val="000871F0"/>
    <w:rsid w:val="00087844"/>
    <w:rsid w:val="000905F2"/>
    <w:rsid w:val="0009083D"/>
    <w:rsid w:val="00090DDD"/>
    <w:rsid w:val="00091607"/>
    <w:rsid w:val="00091BF6"/>
    <w:rsid w:val="00092A26"/>
    <w:rsid w:val="00092B05"/>
    <w:rsid w:val="0009347D"/>
    <w:rsid w:val="000943AE"/>
    <w:rsid w:val="000947D0"/>
    <w:rsid w:val="00095E7E"/>
    <w:rsid w:val="00095EFE"/>
    <w:rsid w:val="00097097"/>
    <w:rsid w:val="000970F5"/>
    <w:rsid w:val="0009740B"/>
    <w:rsid w:val="00097DBE"/>
    <w:rsid w:val="000A1680"/>
    <w:rsid w:val="000A1AA9"/>
    <w:rsid w:val="000A1F13"/>
    <w:rsid w:val="000A28F6"/>
    <w:rsid w:val="000A2BD8"/>
    <w:rsid w:val="000A45FA"/>
    <w:rsid w:val="000A588A"/>
    <w:rsid w:val="000A5F9B"/>
    <w:rsid w:val="000A60FE"/>
    <w:rsid w:val="000A62A3"/>
    <w:rsid w:val="000A78CA"/>
    <w:rsid w:val="000A7D16"/>
    <w:rsid w:val="000B0707"/>
    <w:rsid w:val="000B3449"/>
    <w:rsid w:val="000B3A9E"/>
    <w:rsid w:val="000B46D2"/>
    <w:rsid w:val="000B4C1C"/>
    <w:rsid w:val="000B51BA"/>
    <w:rsid w:val="000B5CC6"/>
    <w:rsid w:val="000B60A2"/>
    <w:rsid w:val="000B7287"/>
    <w:rsid w:val="000C03FC"/>
    <w:rsid w:val="000C07AB"/>
    <w:rsid w:val="000C2762"/>
    <w:rsid w:val="000C396E"/>
    <w:rsid w:val="000C449D"/>
    <w:rsid w:val="000C4580"/>
    <w:rsid w:val="000C5108"/>
    <w:rsid w:val="000C5968"/>
    <w:rsid w:val="000C5E31"/>
    <w:rsid w:val="000C6085"/>
    <w:rsid w:val="000C6763"/>
    <w:rsid w:val="000C76C3"/>
    <w:rsid w:val="000D072C"/>
    <w:rsid w:val="000D09C7"/>
    <w:rsid w:val="000D0E15"/>
    <w:rsid w:val="000D0FB9"/>
    <w:rsid w:val="000D1C7A"/>
    <w:rsid w:val="000D1EC3"/>
    <w:rsid w:val="000D203A"/>
    <w:rsid w:val="000D24B3"/>
    <w:rsid w:val="000D2A90"/>
    <w:rsid w:val="000D2B1B"/>
    <w:rsid w:val="000D367F"/>
    <w:rsid w:val="000D3929"/>
    <w:rsid w:val="000D3E36"/>
    <w:rsid w:val="000D55B3"/>
    <w:rsid w:val="000D58D6"/>
    <w:rsid w:val="000D5C25"/>
    <w:rsid w:val="000D6E72"/>
    <w:rsid w:val="000E17F0"/>
    <w:rsid w:val="000E1A71"/>
    <w:rsid w:val="000E22B5"/>
    <w:rsid w:val="000E2415"/>
    <w:rsid w:val="000E34D8"/>
    <w:rsid w:val="000E3A42"/>
    <w:rsid w:val="000E3B47"/>
    <w:rsid w:val="000E3D77"/>
    <w:rsid w:val="000E407C"/>
    <w:rsid w:val="000E4CD6"/>
    <w:rsid w:val="000E516B"/>
    <w:rsid w:val="000E5909"/>
    <w:rsid w:val="000E6503"/>
    <w:rsid w:val="000E794A"/>
    <w:rsid w:val="000E7B2E"/>
    <w:rsid w:val="000F0C4E"/>
    <w:rsid w:val="000F13F8"/>
    <w:rsid w:val="000F146C"/>
    <w:rsid w:val="000F2528"/>
    <w:rsid w:val="000F26F4"/>
    <w:rsid w:val="000F337C"/>
    <w:rsid w:val="000F373E"/>
    <w:rsid w:val="000F39D9"/>
    <w:rsid w:val="000F3CD4"/>
    <w:rsid w:val="000F4629"/>
    <w:rsid w:val="000F46C2"/>
    <w:rsid w:val="000F47BD"/>
    <w:rsid w:val="000F4BF3"/>
    <w:rsid w:val="000F52D5"/>
    <w:rsid w:val="000F5FCC"/>
    <w:rsid w:val="000F75C7"/>
    <w:rsid w:val="000F79FB"/>
    <w:rsid w:val="000F7F1D"/>
    <w:rsid w:val="001019C6"/>
    <w:rsid w:val="00102308"/>
    <w:rsid w:val="00102BC9"/>
    <w:rsid w:val="00104134"/>
    <w:rsid w:val="00105508"/>
    <w:rsid w:val="00105C29"/>
    <w:rsid w:val="00106481"/>
    <w:rsid w:val="00106F80"/>
    <w:rsid w:val="00107A2D"/>
    <w:rsid w:val="001103FD"/>
    <w:rsid w:val="001131BF"/>
    <w:rsid w:val="0011464A"/>
    <w:rsid w:val="00116B46"/>
    <w:rsid w:val="00116B70"/>
    <w:rsid w:val="00117EE3"/>
    <w:rsid w:val="00120CD2"/>
    <w:rsid w:val="00121862"/>
    <w:rsid w:val="001222A4"/>
    <w:rsid w:val="00123882"/>
    <w:rsid w:val="001242E7"/>
    <w:rsid w:val="001245F2"/>
    <w:rsid w:val="001269A0"/>
    <w:rsid w:val="00126D9D"/>
    <w:rsid w:val="00126FEC"/>
    <w:rsid w:val="00127482"/>
    <w:rsid w:val="00127F84"/>
    <w:rsid w:val="001301A2"/>
    <w:rsid w:val="00132009"/>
    <w:rsid w:val="0013238C"/>
    <w:rsid w:val="00132A12"/>
    <w:rsid w:val="00132CBA"/>
    <w:rsid w:val="00134511"/>
    <w:rsid w:val="00134F53"/>
    <w:rsid w:val="0013592A"/>
    <w:rsid w:val="00135C24"/>
    <w:rsid w:val="00136004"/>
    <w:rsid w:val="00136E9B"/>
    <w:rsid w:val="00140D5F"/>
    <w:rsid w:val="0014165A"/>
    <w:rsid w:val="00142070"/>
    <w:rsid w:val="00143894"/>
    <w:rsid w:val="00143898"/>
    <w:rsid w:val="001440D4"/>
    <w:rsid w:val="00145583"/>
    <w:rsid w:val="00145CA1"/>
    <w:rsid w:val="00146A7E"/>
    <w:rsid w:val="00146F2A"/>
    <w:rsid w:val="001476F8"/>
    <w:rsid w:val="001478E3"/>
    <w:rsid w:val="001479FA"/>
    <w:rsid w:val="00147BC7"/>
    <w:rsid w:val="00147EF8"/>
    <w:rsid w:val="00147F37"/>
    <w:rsid w:val="00151A30"/>
    <w:rsid w:val="0015228B"/>
    <w:rsid w:val="00152330"/>
    <w:rsid w:val="0015334E"/>
    <w:rsid w:val="00154200"/>
    <w:rsid w:val="0015474D"/>
    <w:rsid w:val="001548E2"/>
    <w:rsid w:val="0016075F"/>
    <w:rsid w:val="00160DB1"/>
    <w:rsid w:val="0016119C"/>
    <w:rsid w:val="001615AF"/>
    <w:rsid w:val="00161BBF"/>
    <w:rsid w:val="00161D08"/>
    <w:rsid w:val="001625E5"/>
    <w:rsid w:val="00162DFC"/>
    <w:rsid w:val="00164260"/>
    <w:rsid w:val="001646DC"/>
    <w:rsid w:val="00165E17"/>
    <w:rsid w:val="00166830"/>
    <w:rsid w:val="00167748"/>
    <w:rsid w:val="00167947"/>
    <w:rsid w:val="001700DE"/>
    <w:rsid w:val="00170958"/>
    <w:rsid w:val="00170FB8"/>
    <w:rsid w:val="0017145D"/>
    <w:rsid w:val="0017309C"/>
    <w:rsid w:val="0017328C"/>
    <w:rsid w:val="00173348"/>
    <w:rsid w:val="0017391C"/>
    <w:rsid w:val="00173CDC"/>
    <w:rsid w:val="00173FAD"/>
    <w:rsid w:val="00175D61"/>
    <w:rsid w:val="001762B8"/>
    <w:rsid w:val="001768A3"/>
    <w:rsid w:val="00180368"/>
    <w:rsid w:val="001803EC"/>
    <w:rsid w:val="0018099F"/>
    <w:rsid w:val="00181A03"/>
    <w:rsid w:val="00184A75"/>
    <w:rsid w:val="00185D4B"/>
    <w:rsid w:val="00186AD2"/>
    <w:rsid w:val="001871BA"/>
    <w:rsid w:val="00187B21"/>
    <w:rsid w:val="0019102F"/>
    <w:rsid w:val="001919B0"/>
    <w:rsid w:val="00194BC8"/>
    <w:rsid w:val="0019566D"/>
    <w:rsid w:val="00195E59"/>
    <w:rsid w:val="0019650B"/>
    <w:rsid w:val="0019768E"/>
    <w:rsid w:val="00197AA4"/>
    <w:rsid w:val="00197EDA"/>
    <w:rsid w:val="00197FD6"/>
    <w:rsid w:val="001A0250"/>
    <w:rsid w:val="001A06D0"/>
    <w:rsid w:val="001A1640"/>
    <w:rsid w:val="001A1EE7"/>
    <w:rsid w:val="001A2326"/>
    <w:rsid w:val="001A3614"/>
    <w:rsid w:val="001A3778"/>
    <w:rsid w:val="001A5938"/>
    <w:rsid w:val="001A5A41"/>
    <w:rsid w:val="001A5CF2"/>
    <w:rsid w:val="001A6AB1"/>
    <w:rsid w:val="001A7398"/>
    <w:rsid w:val="001B1022"/>
    <w:rsid w:val="001B24BE"/>
    <w:rsid w:val="001B3285"/>
    <w:rsid w:val="001B352E"/>
    <w:rsid w:val="001B3F56"/>
    <w:rsid w:val="001B45A5"/>
    <w:rsid w:val="001B4895"/>
    <w:rsid w:val="001B4A2A"/>
    <w:rsid w:val="001B4FB8"/>
    <w:rsid w:val="001B5BED"/>
    <w:rsid w:val="001B6CBE"/>
    <w:rsid w:val="001C0ABB"/>
    <w:rsid w:val="001C1052"/>
    <w:rsid w:val="001C176D"/>
    <w:rsid w:val="001C2189"/>
    <w:rsid w:val="001C219C"/>
    <w:rsid w:val="001C245C"/>
    <w:rsid w:val="001C30FB"/>
    <w:rsid w:val="001C341E"/>
    <w:rsid w:val="001C394C"/>
    <w:rsid w:val="001C3E54"/>
    <w:rsid w:val="001C524C"/>
    <w:rsid w:val="001C58C9"/>
    <w:rsid w:val="001C60AE"/>
    <w:rsid w:val="001C64A8"/>
    <w:rsid w:val="001C6BCC"/>
    <w:rsid w:val="001C6D60"/>
    <w:rsid w:val="001C78FB"/>
    <w:rsid w:val="001C7A43"/>
    <w:rsid w:val="001C7A85"/>
    <w:rsid w:val="001C7FCA"/>
    <w:rsid w:val="001D07A3"/>
    <w:rsid w:val="001D0D21"/>
    <w:rsid w:val="001D10AE"/>
    <w:rsid w:val="001D172F"/>
    <w:rsid w:val="001D1862"/>
    <w:rsid w:val="001D1DAA"/>
    <w:rsid w:val="001D2D5B"/>
    <w:rsid w:val="001D3753"/>
    <w:rsid w:val="001D39D1"/>
    <w:rsid w:val="001D4453"/>
    <w:rsid w:val="001D464B"/>
    <w:rsid w:val="001D4A0B"/>
    <w:rsid w:val="001D534C"/>
    <w:rsid w:val="001D6192"/>
    <w:rsid w:val="001D625A"/>
    <w:rsid w:val="001D721E"/>
    <w:rsid w:val="001D7FA5"/>
    <w:rsid w:val="001E0101"/>
    <w:rsid w:val="001E1657"/>
    <w:rsid w:val="001E3207"/>
    <w:rsid w:val="001E329B"/>
    <w:rsid w:val="001E4E64"/>
    <w:rsid w:val="001E5617"/>
    <w:rsid w:val="001E5CDC"/>
    <w:rsid w:val="001F04F2"/>
    <w:rsid w:val="001F1222"/>
    <w:rsid w:val="001F1281"/>
    <w:rsid w:val="001F12E7"/>
    <w:rsid w:val="001F1FE1"/>
    <w:rsid w:val="001F2DB9"/>
    <w:rsid w:val="001F598D"/>
    <w:rsid w:val="001F6A6D"/>
    <w:rsid w:val="001F6FA3"/>
    <w:rsid w:val="001F72C1"/>
    <w:rsid w:val="001F7480"/>
    <w:rsid w:val="001F78B4"/>
    <w:rsid w:val="001F7B9E"/>
    <w:rsid w:val="001F7C14"/>
    <w:rsid w:val="00201370"/>
    <w:rsid w:val="00202349"/>
    <w:rsid w:val="00202916"/>
    <w:rsid w:val="00202E66"/>
    <w:rsid w:val="002038EF"/>
    <w:rsid w:val="00203DE5"/>
    <w:rsid w:val="00205B9F"/>
    <w:rsid w:val="00205F80"/>
    <w:rsid w:val="0020733E"/>
    <w:rsid w:val="00207986"/>
    <w:rsid w:val="00210535"/>
    <w:rsid w:val="00210655"/>
    <w:rsid w:val="002111CE"/>
    <w:rsid w:val="0021172A"/>
    <w:rsid w:val="00211890"/>
    <w:rsid w:val="002120A9"/>
    <w:rsid w:val="00212BD0"/>
    <w:rsid w:val="00214763"/>
    <w:rsid w:val="002150D4"/>
    <w:rsid w:val="00216177"/>
    <w:rsid w:val="00216608"/>
    <w:rsid w:val="00217C35"/>
    <w:rsid w:val="002210A0"/>
    <w:rsid w:val="00221D3D"/>
    <w:rsid w:val="00222127"/>
    <w:rsid w:val="00222C5F"/>
    <w:rsid w:val="002247CD"/>
    <w:rsid w:val="002247EE"/>
    <w:rsid w:val="00224CEF"/>
    <w:rsid w:val="0022626A"/>
    <w:rsid w:val="0022695C"/>
    <w:rsid w:val="00227679"/>
    <w:rsid w:val="00230731"/>
    <w:rsid w:val="00230C87"/>
    <w:rsid w:val="00232DFE"/>
    <w:rsid w:val="00237E3E"/>
    <w:rsid w:val="002400B3"/>
    <w:rsid w:val="002402CE"/>
    <w:rsid w:val="0024187C"/>
    <w:rsid w:val="0024244C"/>
    <w:rsid w:val="0024270F"/>
    <w:rsid w:val="002430C3"/>
    <w:rsid w:val="00243CCD"/>
    <w:rsid w:val="00244016"/>
    <w:rsid w:val="00246159"/>
    <w:rsid w:val="00246E68"/>
    <w:rsid w:val="00247077"/>
    <w:rsid w:val="0024722B"/>
    <w:rsid w:val="00247629"/>
    <w:rsid w:val="002477B3"/>
    <w:rsid w:val="002479AF"/>
    <w:rsid w:val="00250F78"/>
    <w:rsid w:val="002517F4"/>
    <w:rsid w:val="00251DBD"/>
    <w:rsid w:val="00252560"/>
    <w:rsid w:val="00252D33"/>
    <w:rsid w:val="002537B2"/>
    <w:rsid w:val="00253C68"/>
    <w:rsid w:val="00254484"/>
    <w:rsid w:val="002568D9"/>
    <w:rsid w:val="0025701C"/>
    <w:rsid w:val="0025754B"/>
    <w:rsid w:val="002609C9"/>
    <w:rsid w:val="00260F22"/>
    <w:rsid w:val="00261A26"/>
    <w:rsid w:val="00261F8C"/>
    <w:rsid w:val="00263426"/>
    <w:rsid w:val="00263ACD"/>
    <w:rsid w:val="002640EF"/>
    <w:rsid w:val="00264C0F"/>
    <w:rsid w:val="002654B2"/>
    <w:rsid w:val="00265C73"/>
    <w:rsid w:val="00266C52"/>
    <w:rsid w:val="00270984"/>
    <w:rsid w:val="00270D86"/>
    <w:rsid w:val="00271915"/>
    <w:rsid w:val="00271D47"/>
    <w:rsid w:val="00271E5D"/>
    <w:rsid w:val="00272036"/>
    <w:rsid w:val="002729A9"/>
    <w:rsid w:val="002729CF"/>
    <w:rsid w:val="00272C9C"/>
    <w:rsid w:val="00272CD5"/>
    <w:rsid w:val="00272D0B"/>
    <w:rsid w:val="002732B3"/>
    <w:rsid w:val="00273BFA"/>
    <w:rsid w:val="0027432E"/>
    <w:rsid w:val="0027457E"/>
    <w:rsid w:val="00274A05"/>
    <w:rsid w:val="00274CAD"/>
    <w:rsid w:val="00275A67"/>
    <w:rsid w:val="002800F5"/>
    <w:rsid w:val="00280301"/>
    <w:rsid w:val="0028133F"/>
    <w:rsid w:val="00281A37"/>
    <w:rsid w:val="00281C4E"/>
    <w:rsid w:val="00281DB4"/>
    <w:rsid w:val="0028215B"/>
    <w:rsid w:val="00283349"/>
    <w:rsid w:val="0028341B"/>
    <w:rsid w:val="002844F0"/>
    <w:rsid w:val="00284E15"/>
    <w:rsid w:val="00285380"/>
    <w:rsid w:val="0028663F"/>
    <w:rsid w:val="00286716"/>
    <w:rsid w:val="00286724"/>
    <w:rsid w:val="00286F6A"/>
    <w:rsid w:val="00290A7F"/>
    <w:rsid w:val="00291399"/>
    <w:rsid w:val="00291EDE"/>
    <w:rsid w:val="00292A2C"/>
    <w:rsid w:val="00293351"/>
    <w:rsid w:val="00293509"/>
    <w:rsid w:val="002940C0"/>
    <w:rsid w:val="00294C31"/>
    <w:rsid w:val="002952A8"/>
    <w:rsid w:val="00296562"/>
    <w:rsid w:val="002A14A3"/>
    <w:rsid w:val="002A17FA"/>
    <w:rsid w:val="002A1A01"/>
    <w:rsid w:val="002A3029"/>
    <w:rsid w:val="002A32B2"/>
    <w:rsid w:val="002A338A"/>
    <w:rsid w:val="002A43BF"/>
    <w:rsid w:val="002A6312"/>
    <w:rsid w:val="002A693A"/>
    <w:rsid w:val="002A6CDB"/>
    <w:rsid w:val="002A713B"/>
    <w:rsid w:val="002A7735"/>
    <w:rsid w:val="002B0046"/>
    <w:rsid w:val="002B1132"/>
    <w:rsid w:val="002B1D18"/>
    <w:rsid w:val="002B2961"/>
    <w:rsid w:val="002B2F9F"/>
    <w:rsid w:val="002B2FFB"/>
    <w:rsid w:val="002B2FFF"/>
    <w:rsid w:val="002B42EF"/>
    <w:rsid w:val="002B43C0"/>
    <w:rsid w:val="002B533F"/>
    <w:rsid w:val="002B5561"/>
    <w:rsid w:val="002B5820"/>
    <w:rsid w:val="002B5A9F"/>
    <w:rsid w:val="002B6A9F"/>
    <w:rsid w:val="002B72FF"/>
    <w:rsid w:val="002C01DF"/>
    <w:rsid w:val="002C07CE"/>
    <w:rsid w:val="002C104F"/>
    <w:rsid w:val="002C239D"/>
    <w:rsid w:val="002C2986"/>
    <w:rsid w:val="002C34CC"/>
    <w:rsid w:val="002C4128"/>
    <w:rsid w:val="002C4311"/>
    <w:rsid w:val="002C54DF"/>
    <w:rsid w:val="002C5B8D"/>
    <w:rsid w:val="002C5F74"/>
    <w:rsid w:val="002C6CD2"/>
    <w:rsid w:val="002C77C7"/>
    <w:rsid w:val="002D17EA"/>
    <w:rsid w:val="002D1DA2"/>
    <w:rsid w:val="002D1F79"/>
    <w:rsid w:val="002D21FD"/>
    <w:rsid w:val="002D253E"/>
    <w:rsid w:val="002D26AF"/>
    <w:rsid w:val="002D26F1"/>
    <w:rsid w:val="002D3635"/>
    <w:rsid w:val="002D39D4"/>
    <w:rsid w:val="002D4845"/>
    <w:rsid w:val="002D5150"/>
    <w:rsid w:val="002D5F8E"/>
    <w:rsid w:val="002E1602"/>
    <w:rsid w:val="002E2419"/>
    <w:rsid w:val="002E27A7"/>
    <w:rsid w:val="002E331B"/>
    <w:rsid w:val="002E3414"/>
    <w:rsid w:val="002E356D"/>
    <w:rsid w:val="002E56E8"/>
    <w:rsid w:val="002E579F"/>
    <w:rsid w:val="002E632C"/>
    <w:rsid w:val="002E6795"/>
    <w:rsid w:val="002E76E0"/>
    <w:rsid w:val="002E7A9F"/>
    <w:rsid w:val="002F0940"/>
    <w:rsid w:val="002F11FC"/>
    <w:rsid w:val="002F188D"/>
    <w:rsid w:val="002F230E"/>
    <w:rsid w:val="002F2925"/>
    <w:rsid w:val="002F32C1"/>
    <w:rsid w:val="002F3491"/>
    <w:rsid w:val="002F4100"/>
    <w:rsid w:val="002F5013"/>
    <w:rsid w:val="002F5BC8"/>
    <w:rsid w:val="002F69F4"/>
    <w:rsid w:val="002F6EE7"/>
    <w:rsid w:val="002F70DE"/>
    <w:rsid w:val="002F7176"/>
    <w:rsid w:val="002F7B00"/>
    <w:rsid w:val="002F7B8F"/>
    <w:rsid w:val="0030021B"/>
    <w:rsid w:val="00301299"/>
    <w:rsid w:val="003017A9"/>
    <w:rsid w:val="003017EE"/>
    <w:rsid w:val="00301A4E"/>
    <w:rsid w:val="00301AE5"/>
    <w:rsid w:val="00302288"/>
    <w:rsid w:val="003025EC"/>
    <w:rsid w:val="003030F4"/>
    <w:rsid w:val="003043F1"/>
    <w:rsid w:val="003048E3"/>
    <w:rsid w:val="0030633E"/>
    <w:rsid w:val="00306A39"/>
    <w:rsid w:val="00306FA2"/>
    <w:rsid w:val="00307838"/>
    <w:rsid w:val="00307E0C"/>
    <w:rsid w:val="00310176"/>
    <w:rsid w:val="00311420"/>
    <w:rsid w:val="0031164C"/>
    <w:rsid w:val="00311DB6"/>
    <w:rsid w:val="003121BA"/>
    <w:rsid w:val="00312945"/>
    <w:rsid w:val="003131D7"/>
    <w:rsid w:val="0031376A"/>
    <w:rsid w:val="00313A73"/>
    <w:rsid w:val="00313AAD"/>
    <w:rsid w:val="00313E26"/>
    <w:rsid w:val="0031505A"/>
    <w:rsid w:val="0031632C"/>
    <w:rsid w:val="00316D76"/>
    <w:rsid w:val="00317064"/>
    <w:rsid w:val="00317914"/>
    <w:rsid w:val="00317D6C"/>
    <w:rsid w:val="00320233"/>
    <w:rsid w:val="00321D9B"/>
    <w:rsid w:val="00321E5F"/>
    <w:rsid w:val="00322B35"/>
    <w:rsid w:val="0032371B"/>
    <w:rsid w:val="00323C28"/>
    <w:rsid w:val="00324089"/>
    <w:rsid w:val="003242F1"/>
    <w:rsid w:val="00325DDB"/>
    <w:rsid w:val="00327371"/>
    <w:rsid w:val="00327678"/>
    <w:rsid w:val="00331095"/>
    <w:rsid w:val="003311D3"/>
    <w:rsid w:val="00332194"/>
    <w:rsid w:val="00332222"/>
    <w:rsid w:val="00332B95"/>
    <w:rsid w:val="00333606"/>
    <w:rsid w:val="0033590E"/>
    <w:rsid w:val="0033671C"/>
    <w:rsid w:val="0034094C"/>
    <w:rsid w:val="00344CC6"/>
    <w:rsid w:val="00346357"/>
    <w:rsid w:val="00346387"/>
    <w:rsid w:val="003467B5"/>
    <w:rsid w:val="003467BC"/>
    <w:rsid w:val="003468C8"/>
    <w:rsid w:val="0034741C"/>
    <w:rsid w:val="00350886"/>
    <w:rsid w:val="00352B55"/>
    <w:rsid w:val="00352BEC"/>
    <w:rsid w:val="003533CB"/>
    <w:rsid w:val="0035377C"/>
    <w:rsid w:val="00354CD7"/>
    <w:rsid w:val="00354EA7"/>
    <w:rsid w:val="0035537D"/>
    <w:rsid w:val="0035589A"/>
    <w:rsid w:val="00355C80"/>
    <w:rsid w:val="00355EB7"/>
    <w:rsid w:val="00355F83"/>
    <w:rsid w:val="0035712A"/>
    <w:rsid w:val="0035769A"/>
    <w:rsid w:val="00357721"/>
    <w:rsid w:val="00357D15"/>
    <w:rsid w:val="0036034C"/>
    <w:rsid w:val="00362E06"/>
    <w:rsid w:val="0036345B"/>
    <w:rsid w:val="00363594"/>
    <w:rsid w:val="0036386E"/>
    <w:rsid w:val="00363B28"/>
    <w:rsid w:val="003644A7"/>
    <w:rsid w:val="00365603"/>
    <w:rsid w:val="00366535"/>
    <w:rsid w:val="00366AC7"/>
    <w:rsid w:val="003707C7"/>
    <w:rsid w:val="00370A35"/>
    <w:rsid w:val="00371019"/>
    <w:rsid w:val="003721C6"/>
    <w:rsid w:val="00372C54"/>
    <w:rsid w:val="00372C84"/>
    <w:rsid w:val="003737C0"/>
    <w:rsid w:val="0037404E"/>
    <w:rsid w:val="00374B05"/>
    <w:rsid w:val="00374C17"/>
    <w:rsid w:val="00375301"/>
    <w:rsid w:val="00375D12"/>
    <w:rsid w:val="00376559"/>
    <w:rsid w:val="0037681B"/>
    <w:rsid w:val="00376C3F"/>
    <w:rsid w:val="00377865"/>
    <w:rsid w:val="003778A5"/>
    <w:rsid w:val="00380E98"/>
    <w:rsid w:val="00381BF1"/>
    <w:rsid w:val="00381F28"/>
    <w:rsid w:val="00382C28"/>
    <w:rsid w:val="00382FB7"/>
    <w:rsid w:val="00383084"/>
    <w:rsid w:val="00384055"/>
    <w:rsid w:val="00384CCC"/>
    <w:rsid w:val="00384CD7"/>
    <w:rsid w:val="003866D7"/>
    <w:rsid w:val="00386C1F"/>
    <w:rsid w:val="00387C2C"/>
    <w:rsid w:val="00390044"/>
    <w:rsid w:val="00390595"/>
    <w:rsid w:val="0039107B"/>
    <w:rsid w:val="00391ED6"/>
    <w:rsid w:val="0039209B"/>
    <w:rsid w:val="00392656"/>
    <w:rsid w:val="003934F3"/>
    <w:rsid w:val="00393830"/>
    <w:rsid w:val="003944A0"/>
    <w:rsid w:val="0039497C"/>
    <w:rsid w:val="00395D3B"/>
    <w:rsid w:val="0039640C"/>
    <w:rsid w:val="00397143"/>
    <w:rsid w:val="003971BD"/>
    <w:rsid w:val="0039741A"/>
    <w:rsid w:val="00397EE1"/>
    <w:rsid w:val="003A065A"/>
    <w:rsid w:val="003A114C"/>
    <w:rsid w:val="003A2953"/>
    <w:rsid w:val="003A2A17"/>
    <w:rsid w:val="003A2FB7"/>
    <w:rsid w:val="003A327B"/>
    <w:rsid w:val="003A3661"/>
    <w:rsid w:val="003A3FFB"/>
    <w:rsid w:val="003A4175"/>
    <w:rsid w:val="003A4DE8"/>
    <w:rsid w:val="003A51B1"/>
    <w:rsid w:val="003A56E4"/>
    <w:rsid w:val="003A5836"/>
    <w:rsid w:val="003A5D76"/>
    <w:rsid w:val="003A5FDF"/>
    <w:rsid w:val="003A797D"/>
    <w:rsid w:val="003B100B"/>
    <w:rsid w:val="003B219A"/>
    <w:rsid w:val="003B23AC"/>
    <w:rsid w:val="003B40EB"/>
    <w:rsid w:val="003B50D4"/>
    <w:rsid w:val="003B6EF2"/>
    <w:rsid w:val="003C1061"/>
    <w:rsid w:val="003C1430"/>
    <w:rsid w:val="003C1638"/>
    <w:rsid w:val="003C17DC"/>
    <w:rsid w:val="003C196D"/>
    <w:rsid w:val="003C1985"/>
    <w:rsid w:val="003C1F99"/>
    <w:rsid w:val="003C2736"/>
    <w:rsid w:val="003C46EB"/>
    <w:rsid w:val="003C4998"/>
    <w:rsid w:val="003C604D"/>
    <w:rsid w:val="003C7421"/>
    <w:rsid w:val="003D0B17"/>
    <w:rsid w:val="003D0FB5"/>
    <w:rsid w:val="003D154F"/>
    <w:rsid w:val="003D2397"/>
    <w:rsid w:val="003D2DCE"/>
    <w:rsid w:val="003D3D05"/>
    <w:rsid w:val="003D3E15"/>
    <w:rsid w:val="003D3EE9"/>
    <w:rsid w:val="003D3FA5"/>
    <w:rsid w:val="003D4331"/>
    <w:rsid w:val="003D4E68"/>
    <w:rsid w:val="003D4F33"/>
    <w:rsid w:val="003D5EFB"/>
    <w:rsid w:val="003E024B"/>
    <w:rsid w:val="003E07E8"/>
    <w:rsid w:val="003E1151"/>
    <w:rsid w:val="003E4B25"/>
    <w:rsid w:val="003E4F7B"/>
    <w:rsid w:val="003E4FA4"/>
    <w:rsid w:val="003E54F5"/>
    <w:rsid w:val="003E5EC8"/>
    <w:rsid w:val="003E6099"/>
    <w:rsid w:val="003E656E"/>
    <w:rsid w:val="003E6648"/>
    <w:rsid w:val="003E6CA3"/>
    <w:rsid w:val="003E74B5"/>
    <w:rsid w:val="003E76D5"/>
    <w:rsid w:val="003E786C"/>
    <w:rsid w:val="003F024E"/>
    <w:rsid w:val="003F1B49"/>
    <w:rsid w:val="003F2EE9"/>
    <w:rsid w:val="003F3448"/>
    <w:rsid w:val="003F450D"/>
    <w:rsid w:val="003F4542"/>
    <w:rsid w:val="003F5691"/>
    <w:rsid w:val="003F5F84"/>
    <w:rsid w:val="003F67C8"/>
    <w:rsid w:val="003F6B99"/>
    <w:rsid w:val="003F6C22"/>
    <w:rsid w:val="003F725B"/>
    <w:rsid w:val="003F7274"/>
    <w:rsid w:val="003F7909"/>
    <w:rsid w:val="0040001E"/>
    <w:rsid w:val="00400086"/>
    <w:rsid w:val="004003D6"/>
    <w:rsid w:val="0040075C"/>
    <w:rsid w:val="004009AC"/>
    <w:rsid w:val="00400AC9"/>
    <w:rsid w:val="00400B3F"/>
    <w:rsid w:val="0040150F"/>
    <w:rsid w:val="00401592"/>
    <w:rsid w:val="00402006"/>
    <w:rsid w:val="00402186"/>
    <w:rsid w:val="00402438"/>
    <w:rsid w:val="004044C9"/>
    <w:rsid w:val="00404689"/>
    <w:rsid w:val="00405079"/>
    <w:rsid w:val="00405AC4"/>
    <w:rsid w:val="00405B4A"/>
    <w:rsid w:val="00406155"/>
    <w:rsid w:val="00406497"/>
    <w:rsid w:val="00407612"/>
    <w:rsid w:val="0041047F"/>
    <w:rsid w:val="00410A2E"/>
    <w:rsid w:val="00412E65"/>
    <w:rsid w:val="004131F3"/>
    <w:rsid w:val="00413C90"/>
    <w:rsid w:val="004147C3"/>
    <w:rsid w:val="00415D6A"/>
    <w:rsid w:val="00415DEA"/>
    <w:rsid w:val="00416130"/>
    <w:rsid w:val="00416422"/>
    <w:rsid w:val="00416805"/>
    <w:rsid w:val="00416DBF"/>
    <w:rsid w:val="00416ECD"/>
    <w:rsid w:val="004170EE"/>
    <w:rsid w:val="0041741D"/>
    <w:rsid w:val="00417881"/>
    <w:rsid w:val="00417EC2"/>
    <w:rsid w:val="00421687"/>
    <w:rsid w:val="004218A9"/>
    <w:rsid w:val="00423B5B"/>
    <w:rsid w:val="00423E9F"/>
    <w:rsid w:val="00423FE4"/>
    <w:rsid w:val="004240C0"/>
    <w:rsid w:val="00424A3D"/>
    <w:rsid w:val="00425A3D"/>
    <w:rsid w:val="0042685E"/>
    <w:rsid w:val="00426ABE"/>
    <w:rsid w:val="00426F34"/>
    <w:rsid w:val="00426F61"/>
    <w:rsid w:val="004276DC"/>
    <w:rsid w:val="00427880"/>
    <w:rsid w:val="00427C45"/>
    <w:rsid w:val="00431574"/>
    <w:rsid w:val="00431837"/>
    <w:rsid w:val="00431FDB"/>
    <w:rsid w:val="004327C4"/>
    <w:rsid w:val="00432A70"/>
    <w:rsid w:val="00432E41"/>
    <w:rsid w:val="00434169"/>
    <w:rsid w:val="0043439D"/>
    <w:rsid w:val="0043687C"/>
    <w:rsid w:val="00437846"/>
    <w:rsid w:val="004415C4"/>
    <w:rsid w:val="00442260"/>
    <w:rsid w:val="00443123"/>
    <w:rsid w:val="00444E7C"/>
    <w:rsid w:val="0044529A"/>
    <w:rsid w:val="0044564D"/>
    <w:rsid w:val="00445BF1"/>
    <w:rsid w:val="00445C22"/>
    <w:rsid w:val="004468B0"/>
    <w:rsid w:val="00446BBD"/>
    <w:rsid w:val="00446CE5"/>
    <w:rsid w:val="00451013"/>
    <w:rsid w:val="004517A8"/>
    <w:rsid w:val="00451886"/>
    <w:rsid w:val="004541E8"/>
    <w:rsid w:val="0045506A"/>
    <w:rsid w:val="00455301"/>
    <w:rsid w:val="00455859"/>
    <w:rsid w:val="00460F02"/>
    <w:rsid w:val="0046113F"/>
    <w:rsid w:val="0046274C"/>
    <w:rsid w:val="0046298D"/>
    <w:rsid w:val="00462BB4"/>
    <w:rsid w:val="004633D0"/>
    <w:rsid w:val="00463DAC"/>
    <w:rsid w:val="00464789"/>
    <w:rsid w:val="00464EEA"/>
    <w:rsid w:val="004656DF"/>
    <w:rsid w:val="00465ADA"/>
    <w:rsid w:val="00466750"/>
    <w:rsid w:val="004668F4"/>
    <w:rsid w:val="004673F9"/>
    <w:rsid w:val="00467583"/>
    <w:rsid w:val="00470407"/>
    <w:rsid w:val="0047065F"/>
    <w:rsid w:val="00470857"/>
    <w:rsid w:val="00470F32"/>
    <w:rsid w:val="00471515"/>
    <w:rsid w:val="00471D41"/>
    <w:rsid w:val="00472982"/>
    <w:rsid w:val="00472D20"/>
    <w:rsid w:val="00472E5F"/>
    <w:rsid w:val="0047467D"/>
    <w:rsid w:val="00477342"/>
    <w:rsid w:val="00477DA3"/>
    <w:rsid w:val="00477FB8"/>
    <w:rsid w:val="00480799"/>
    <w:rsid w:val="004819DF"/>
    <w:rsid w:val="00481FCE"/>
    <w:rsid w:val="004823D0"/>
    <w:rsid w:val="004828D7"/>
    <w:rsid w:val="00482D98"/>
    <w:rsid w:val="00483053"/>
    <w:rsid w:val="00483180"/>
    <w:rsid w:val="00485DFD"/>
    <w:rsid w:val="00486736"/>
    <w:rsid w:val="004867E5"/>
    <w:rsid w:val="00487A57"/>
    <w:rsid w:val="00491BE5"/>
    <w:rsid w:val="004922F6"/>
    <w:rsid w:val="00492CDC"/>
    <w:rsid w:val="00492D2B"/>
    <w:rsid w:val="00494B1E"/>
    <w:rsid w:val="0049601E"/>
    <w:rsid w:val="004961CA"/>
    <w:rsid w:val="00496B86"/>
    <w:rsid w:val="00497E32"/>
    <w:rsid w:val="004A0B3A"/>
    <w:rsid w:val="004A187A"/>
    <w:rsid w:val="004A1A72"/>
    <w:rsid w:val="004A1D4D"/>
    <w:rsid w:val="004A21BD"/>
    <w:rsid w:val="004A2F2F"/>
    <w:rsid w:val="004A3984"/>
    <w:rsid w:val="004A440D"/>
    <w:rsid w:val="004A473A"/>
    <w:rsid w:val="004A71A4"/>
    <w:rsid w:val="004B0650"/>
    <w:rsid w:val="004B0757"/>
    <w:rsid w:val="004B1F4F"/>
    <w:rsid w:val="004B200F"/>
    <w:rsid w:val="004B22A2"/>
    <w:rsid w:val="004B2F0A"/>
    <w:rsid w:val="004B3872"/>
    <w:rsid w:val="004B4D76"/>
    <w:rsid w:val="004B55D3"/>
    <w:rsid w:val="004B6435"/>
    <w:rsid w:val="004B6E52"/>
    <w:rsid w:val="004B7D61"/>
    <w:rsid w:val="004B7E88"/>
    <w:rsid w:val="004C0AAC"/>
    <w:rsid w:val="004C0D94"/>
    <w:rsid w:val="004C11CB"/>
    <w:rsid w:val="004C18B6"/>
    <w:rsid w:val="004C1F5B"/>
    <w:rsid w:val="004C2C56"/>
    <w:rsid w:val="004C3ABD"/>
    <w:rsid w:val="004C44B5"/>
    <w:rsid w:val="004C4623"/>
    <w:rsid w:val="004C5750"/>
    <w:rsid w:val="004C6026"/>
    <w:rsid w:val="004C627F"/>
    <w:rsid w:val="004C691D"/>
    <w:rsid w:val="004C75DA"/>
    <w:rsid w:val="004C7C2F"/>
    <w:rsid w:val="004D0F7B"/>
    <w:rsid w:val="004D1F0D"/>
    <w:rsid w:val="004D396A"/>
    <w:rsid w:val="004D3A72"/>
    <w:rsid w:val="004D5132"/>
    <w:rsid w:val="004D5256"/>
    <w:rsid w:val="004D572B"/>
    <w:rsid w:val="004D5BB1"/>
    <w:rsid w:val="004D5D0A"/>
    <w:rsid w:val="004D632D"/>
    <w:rsid w:val="004D640D"/>
    <w:rsid w:val="004D6BE8"/>
    <w:rsid w:val="004D7796"/>
    <w:rsid w:val="004D7BD2"/>
    <w:rsid w:val="004E04E8"/>
    <w:rsid w:val="004E0829"/>
    <w:rsid w:val="004E0B82"/>
    <w:rsid w:val="004E10CB"/>
    <w:rsid w:val="004E25CE"/>
    <w:rsid w:val="004E2BC7"/>
    <w:rsid w:val="004E3B94"/>
    <w:rsid w:val="004E4811"/>
    <w:rsid w:val="004E4941"/>
    <w:rsid w:val="004E4EFF"/>
    <w:rsid w:val="004E53BB"/>
    <w:rsid w:val="004E6C6A"/>
    <w:rsid w:val="004E78A1"/>
    <w:rsid w:val="004F088A"/>
    <w:rsid w:val="004F0EEC"/>
    <w:rsid w:val="004F18EC"/>
    <w:rsid w:val="004F2522"/>
    <w:rsid w:val="004F252D"/>
    <w:rsid w:val="004F3457"/>
    <w:rsid w:val="004F3B17"/>
    <w:rsid w:val="004F4025"/>
    <w:rsid w:val="004F5ED1"/>
    <w:rsid w:val="004F70CE"/>
    <w:rsid w:val="004F7B6F"/>
    <w:rsid w:val="00500DFD"/>
    <w:rsid w:val="0050101F"/>
    <w:rsid w:val="0050140E"/>
    <w:rsid w:val="00501643"/>
    <w:rsid w:val="00502818"/>
    <w:rsid w:val="00502D17"/>
    <w:rsid w:val="00504187"/>
    <w:rsid w:val="00504245"/>
    <w:rsid w:val="00506A74"/>
    <w:rsid w:val="00510684"/>
    <w:rsid w:val="00510F2E"/>
    <w:rsid w:val="005115FA"/>
    <w:rsid w:val="005119F3"/>
    <w:rsid w:val="00511A18"/>
    <w:rsid w:val="00511EF6"/>
    <w:rsid w:val="005122B5"/>
    <w:rsid w:val="00512DAC"/>
    <w:rsid w:val="005131D1"/>
    <w:rsid w:val="005132EA"/>
    <w:rsid w:val="00513584"/>
    <w:rsid w:val="00513FD4"/>
    <w:rsid w:val="00514568"/>
    <w:rsid w:val="00514F11"/>
    <w:rsid w:val="00514FB7"/>
    <w:rsid w:val="00516F50"/>
    <w:rsid w:val="005209B6"/>
    <w:rsid w:val="00522394"/>
    <w:rsid w:val="00522A69"/>
    <w:rsid w:val="00522FBE"/>
    <w:rsid w:val="005236B7"/>
    <w:rsid w:val="0052522A"/>
    <w:rsid w:val="00526ACD"/>
    <w:rsid w:val="00530C26"/>
    <w:rsid w:val="00531C49"/>
    <w:rsid w:val="00532F4F"/>
    <w:rsid w:val="00532FF1"/>
    <w:rsid w:val="005332A6"/>
    <w:rsid w:val="00533373"/>
    <w:rsid w:val="00534248"/>
    <w:rsid w:val="00536057"/>
    <w:rsid w:val="00536DD7"/>
    <w:rsid w:val="005375E8"/>
    <w:rsid w:val="00537B6A"/>
    <w:rsid w:val="005402EF"/>
    <w:rsid w:val="0054062A"/>
    <w:rsid w:val="0054103D"/>
    <w:rsid w:val="005415CE"/>
    <w:rsid w:val="005418C6"/>
    <w:rsid w:val="00541B3A"/>
    <w:rsid w:val="00542F67"/>
    <w:rsid w:val="00542FF5"/>
    <w:rsid w:val="0054459C"/>
    <w:rsid w:val="005447D4"/>
    <w:rsid w:val="005453F0"/>
    <w:rsid w:val="005458F7"/>
    <w:rsid w:val="005468E3"/>
    <w:rsid w:val="00547F42"/>
    <w:rsid w:val="005500B2"/>
    <w:rsid w:val="00550317"/>
    <w:rsid w:val="00550373"/>
    <w:rsid w:val="00550CB7"/>
    <w:rsid w:val="00550CD6"/>
    <w:rsid w:val="00551552"/>
    <w:rsid w:val="005518F9"/>
    <w:rsid w:val="00551B57"/>
    <w:rsid w:val="0055315F"/>
    <w:rsid w:val="00553946"/>
    <w:rsid w:val="00553FEB"/>
    <w:rsid w:val="00554312"/>
    <w:rsid w:val="005563AA"/>
    <w:rsid w:val="00557A85"/>
    <w:rsid w:val="005603DE"/>
    <w:rsid w:val="00560407"/>
    <w:rsid w:val="0056163B"/>
    <w:rsid w:val="00561A2B"/>
    <w:rsid w:val="005622A3"/>
    <w:rsid w:val="005626F2"/>
    <w:rsid w:val="005631EF"/>
    <w:rsid w:val="005635EC"/>
    <w:rsid w:val="00563BF5"/>
    <w:rsid w:val="00563E53"/>
    <w:rsid w:val="00564F7B"/>
    <w:rsid w:val="005651C2"/>
    <w:rsid w:val="00565974"/>
    <w:rsid w:val="005675FE"/>
    <w:rsid w:val="0056792F"/>
    <w:rsid w:val="00570063"/>
    <w:rsid w:val="0057021D"/>
    <w:rsid w:val="00570371"/>
    <w:rsid w:val="0057062F"/>
    <w:rsid w:val="0057209E"/>
    <w:rsid w:val="005726AC"/>
    <w:rsid w:val="00572793"/>
    <w:rsid w:val="00574768"/>
    <w:rsid w:val="00574B86"/>
    <w:rsid w:val="00576738"/>
    <w:rsid w:val="00576979"/>
    <w:rsid w:val="005776BE"/>
    <w:rsid w:val="00580D92"/>
    <w:rsid w:val="005824FC"/>
    <w:rsid w:val="00582763"/>
    <w:rsid w:val="005835D8"/>
    <w:rsid w:val="00583891"/>
    <w:rsid w:val="005849B1"/>
    <w:rsid w:val="00584E73"/>
    <w:rsid w:val="00584F94"/>
    <w:rsid w:val="00585866"/>
    <w:rsid w:val="005859B3"/>
    <w:rsid w:val="00585EA1"/>
    <w:rsid w:val="005861C0"/>
    <w:rsid w:val="00586D6D"/>
    <w:rsid w:val="00586D9F"/>
    <w:rsid w:val="005902F7"/>
    <w:rsid w:val="00592091"/>
    <w:rsid w:val="0059292E"/>
    <w:rsid w:val="0059536A"/>
    <w:rsid w:val="00595413"/>
    <w:rsid w:val="005964E2"/>
    <w:rsid w:val="005965A6"/>
    <w:rsid w:val="005965B2"/>
    <w:rsid w:val="00597DA3"/>
    <w:rsid w:val="005A294D"/>
    <w:rsid w:val="005A499A"/>
    <w:rsid w:val="005A5632"/>
    <w:rsid w:val="005A6AC5"/>
    <w:rsid w:val="005A6B54"/>
    <w:rsid w:val="005A6C9A"/>
    <w:rsid w:val="005A73EB"/>
    <w:rsid w:val="005B0385"/>
    <w:rsid w:val="005B0946"/>
    <w:rsid w:val="005B14D6"/>
    <w:rsid w:val="005B1B32"/>
    <w:rsid w:val="005B2AD7"/>
    <w:rsid w:val="005B2CBB"/>
    <w:rsid w:val="005B3A70"/>
    <w:rsid w:val="005B46C5"/>
    <w:rsid w:val="005B4FE1"/>
    <w:rsid w:val="005B51A1"/>
    <w:rsid w:val="005B5332"/>
    <w:rsid w:val="005B5671"/>
    <w:rsid w:val="005B5B4B"/>
    <w:rsid w:val="005B5ED8"/>
    <w:rsid w:val="005B6390"/>
    <w:rsid w:val="005B7FCE"/>
    <w:rsid w:val="005C0177"/>
    <w:rsid w:val="005C1567"/>
    <w:rsid w:val="005C2F3E"/>
    <w:rsid w:val="005C3723"/>
    <w:rsid w:val="005C3B00"/>
    <w:rsid w:val="005C3D53"/>
    <w:rsid w:val="005C4E3A"/>
    <w:rsid w:val="005C5D91"/>
    <w:rsid w:val="005C6015"/>
    <w:rsid w:val="005C67B8"/>
    <w:rsid w:val="005C71E4"/>
    <w:rsid w:val="005C7D81"/>
    <w:rsid w:val="005D01D8"/>
    <w:rsid w:val="005D09CB"/>
    <w:rsid w:val="005D1F22"/>
    <w:rsid w:val="005D3271"/>
    <w:rsid w:val="005D342F"/>
    <w:rsid w:val="005D3511"/>
    <w:rsid w:val="005D37DE"/>
    <w:rsid w:val="005D4ABA"/>
    <w:rsid w:val="005D537F"/>
    <w:rsid w:val="005D55BE"/>
    <w:rsid w:val="005D5AC4"/>
    <w:rsid w:val="005D5AF3"/>
    <w:rsid w:val="005D68A2"/>
    <w:rsid w:val="005D7366"/>
    <w:rsid w:val="005D73F4"/>
    <w:rsid w:val="005E06EE"/>
    <w:rsid w:val="005E0963"/>
    <w:rsid w:val="005E0964"/>
    <w:rsid w:val="005E0D7C"/>
    <w:rsid w:val="005E0F29"/>
    <w:rsid w:val="005E189D"/>
    <w:rsid w:val="005E18B6"/>
    <w:rsid w:val="005E1B0B"/>
    <w:rsid w:val="005E20B3"/>
    <w:rsid w:val="005E2771"/>
    <w:rsid w:val="005E27C4"/>
    <w:rsid w:val="005E2D99"/>
    <w:rsid w:val="005E32CC"/>
    <w:rsid w:val="005E3822"/>
    <w:rsid w:val="005E390E"/>
    <w:rsid w:val="005E392A"/>
    <w:rsid w:val="005E3970"/>
    <w:rsid w:val="005E3EDE"/>
    <w:rsid w:val="005E511E"/>
    <w:rsid w:val="005E611C"/>
    <w:rsid w:val="005E7185"/>
    <w:rsid w:val="005E7DF7"/>
    <w:rsid w:val="005F0803"/>
    <w:rsid w:val="005F1257"/>
    <w:rsid w:val="005F1541"/>
    <w:rsid w:val="005F250D"/>
    <w:rsid w:val="005F285D"/>
    <w:rsid w:val="005F2B8D"/>
    <w:rsid w:val="005F3431"/>
    <w:rsid w:val="005F3837"/>
    <w:rsid w:val="005F4A97"/>
    <w:rsid w:val="005F4E57"/>
    <w:rsid w:val="005F5A9F"/>
    <w:rsid w:val="005F5B40"/>
    <w:rsid w:val="005F604B"/>
    <w:rsid w:val="005F6497"/>
    <w:rsid w:val="005F68D1"/>
    <w:rsid w:val="005F7364"/>
    <w:rsid w:val="005F7722"/>
    <w:rsid w:val="005F79E3"/>
    <w:rsid w:val="0060230C"/>
    <w:rsid w:val="006032ED"/>
    <w:rsid w:val="006033B5"/>
    <w:rsid w:val="00603C65"/>
    <w:rsid w:val="00604AFF"/>
    <w:rsid w:val="00606306"/>
    <w:rsid w:val="0060693E"/>
    <w:rsid w:val="006109DD"/>
    <w:rsid w:val="00610EF4"/>
    <w:rsid w:val="00611C26"/>
    <w:rsid w:val="00611F5E"/>
    <w:rsid w:val="00612165"/>
    <w:rsid w:val="00612257"/>
    <w:rsid w:val="006131BA"/>
    <w:rsid w:val="00613572"/>
    <w:rsid w:val="00614E7C"/>
    <w:rsid w:val="00615AC3"/>
    <w:rsid w:val="00615AEE"/>
    <w:rsid w:val="00615D51"/>
    <w:rsid w:val="0061607E"/>
    <w:rsid w:val="00617131"/>
    <w:rsid w:val="006173FF"/>
    <w:rsid w:val="00617FBF"/>
    <w:rsid w:val="006201D8"/>
    <w:rsid w:val="006210E5"/>
    <w:rsid w:val="00621318"/>
    <w:rsid w:val="00621A71"/>
    <w:rsid w:val="00622CE3"/>
    <w:rsid w:val="00622F6F"/>
    <w:rsid w:val="00623568"/>
    <w:rsid w:val="006237B5"/>
    <w:rsid w:val="00623F91"/>
    <w:rsid w:val="00624B5A"/>
    <w:rsid w:val="00624F0B"/>
    <w:rsid w:val="006250A9"/>
    <w:rsid w:val="00625CA5"/>
    <w:rsid w:val="0062694B"/>
    <w:rsid w:val="006307D8"/>
    <w:rsid w:val="00630F1C"/>
    <w:rsid w:val="006313EA"/>
    <w:rsid w:val="0063146E"/>
    <w:rsid w:val="00631A6F"/>
    <w:rsid w:val="006327BA"/>
    <w:rsid w:val="00632C1F"/>
    <w:rsid w:val="00632FAA"/>
    <w:rsid w:val="006331D2"/>
    <w:rsid w:val="00633737"/>
    <w:rsid w:val="00633C4A"/>
    <w:rsid w:val="00634D21"/>
    <w:rsid w:val="00635B40"/>
    <w:rsid w:val="00635C97"/>
    <w:rsid w:val="00637A42"/>
    <w:rsid w:val="00640C1E"/>
    <w:rsid w:val="0064157B"/>
    <w:rsid w:val="00641A1D"/>
    <w:rsid w:val="00641C76"/>
    <w:rsid w:val="00642418"/>
    <w:rsid w:val="00642914"/>
    <w:rsid w:val="00642A5E"/>
    <w:rsid w:val="006436B2"/>
    <w:rsid w:val="00644156"/>
    <w:rsid w:val="00644E02"/>
    <w:rsid w:val="00645450"/>
    <w:rsid w:val="006473CB"/>
    <w:rsid w:val="00647C47"/>
    <w:rsid w:val="00651448"/>
    <w:rsid w:val="006515C7"/>
    <w:rsid w:val="006515FF"/>
    <w:rsid w:val="0065253A"/>
    <w:rsid w:val="00652F38"/>
    <w:rsid w:val="006532DC"/>
    <w:rsid w:val="00653CA6"/>
    <w:rsid w:val="00653D54"/>
    <w:rsid w:val="0065425B"/>
    <w:rsid w:val="00654FBC"/>
    <w:rsid w:val="00655779"/>
    <w:rsid w:val="00656EDC"/>
    <w:rsid w:val="00656F65"/>
    <w:rsid w:val="006572DF"/>
    <w:rsid w:val="00657710"/>
    <w:rsid w:val="006616F3"/>
    <w:rsid w:val="00662E31"/>
    <w:rsid w:val="006639C1"/>
    <w:rsid w:val="0066439D"/>
    <w:rsid w:val="00664423"/>
    <w:rsid w:val="006656E1"/>
    <w:rsid w:val="0066740C"/>
    <w:rsid w:val="00667499"/>
    <w:rsid w:val="0067117C"/>
    <w:rsid w:val="0067246C"/>
    <w:rsid w:val="006724BC"/>
    <w:rsid w:val="00672DF8"/>
    <w:rsid w:val="00673CA0"/>
    <w:rsid w:val="00673E98"/>
    <w:rsid w:val="0067407D"/>
    <w:rsid w:val="00677B79"/>
    <w:rsid w:val="00677CE1"/>
    <w:rsid w:val="00680FAE"/>
    <w:rsid w:val="006816FF"/>
    <w:rsid w:val="006825DF"/>
    <w:rsid w:val="006829D0"/>
    <w:rsid w:val="006829DA"/>
    <w:rsid w:val="00682E57"/>
    <w:rsid w:val="006832D5"/>
    <w:rsid w:val="0068353D"/>
    <w:rsid w:val="0068365B"/>
    <w:rsid w:val="006839A6"/>
    <w:rsid w:val="00684384"/>
    <w:rsid w:val="00684394"/>
    <w:rsid w:val="0068473A"/>
    <w:rsid w:val="00685C59"/>
    <w:rsid w:val="00685C9E"/>
    <w:rsid w:val="006874E8"/>
    <w:rsid w:val="00690350"/>
    <w:rsid w:val="00690418"/>
    <w:rsid w:val="00690942"/>
    <w:rsid w:val="00690C8E"/>
    <w:rsid w:val="0069108C"/>
    <w:rsid w:val="006914D4"/>
    <w:rsid w:val="00691B78"/>
    <w:rsid w:val="006922DF"/>
    <w:rsid w:val="00692F9A"/>
    <w:rsid w:val="00693186"/>
    <w:rsid w:val="006936A3"/>
    <w:rsid w:val="00693D76"/>
    <w:rsid w:val="0069442A"/>
    <w:rsid w:val="00694EAA"/>
    <w:rsid w:val="00695FF6"/>
    <w:rsid w:val="006A0410"/>
    <w:rsid w:val="006A1342"/>
    <w:rsid w:val="006A135F"/>
    <w:rsid w:val="006A16DD"/>
    <w:rsid w:val="006A396D"/>
    <w:rsid w:val="006A4596"/>
    <w:rsid w:val="006A4EAA"/>
    <w:rsid w:val="006A4FF3"/>
    <w:rsid w:val="006A562A"/>
    <w:rsid w:val="006A5F1C"/>
    <w:rsid w:val="006A6814"/>
    <w:rsid w:val="006A7630"/>
    <w:rsid w:val="006A7FDB"/>
    <w:rsid w:val="006B0000"/>
    <w:rsid w:val="006B02DB"/>
    <w:rsid w:val="006B0606"/>
    <w:rsid w:val="006B2FAC"/>
    <w:rsid w:val="006B3A53"/>
    <w:rsid w:val="006B3B09"/>
    <w:rsid w:val="006B3B31"/>
    <w:rsid w:val="006B3F7F"/>
    <w:rsid w:val="006B448C"/>
    <w:rsid w:val="006B551D"/>
    <w:rsid w:val="006B5704"/>
    <w:rsid w:val="006B6028"/>
    <w:rsid w:val="006B63EA"/>
    <w:rsid w:val="006B65C2"/>
    <w:rsid w:val="006B6FE0"/>
    <w:rsid w:val="006B7268"/>
    <w:rsid w:val="006B7296"/>
    <w:rsid w:val="006B7B32"/>
    <w:rsid w:val="006B7E5D"/>
    <w:rsid w:val="006C4243"/>
    <w:rsid w:val="006C47CB"/>
    <w:rsid w:val="006C4DDB"/>
    <w:rsid w:val="006C4EA3"/>
    <w:rsid w:val="006C50FA"/>
    <w:rsid w:val="006C59B1"/>
    <w:rsid w:val="006C59CE"/>
    <w:rsid w:val="006C5F15"/>
    <w:rsid w:val="006C665D"/>
    <w:rsid w:val="006C6699"/>
    <w:rsid w:val="006C68C6"/>
    <w:rsid w:val="006C778B"/>
    <w:rsid w:val="006C7C91"/>
    <w:rsid w:val="006D0002"/>
    <w:rsid w:val="006D0D5A"/>
    <w:rsid w:val="006D152A"/>
    <w:rsid w:val="006D249D"/>
    <w:rsid w:val="006D2A0F"/>
    <w:rsid w:val="006D2CBF"/>
    <w:rsid w:val="006D2E07"/>
    <w:rsid w:val="006D458F"/>
    <w:rsid w:val="006D5D22"/>
    <w:rsid w:val="006D5E75"/>
    <w:rsid w:val="006D69DE"/>
    <w:rsid w:val="006D6ADB"/>
    <w:rsid w:val="006D6D9C"/>
    <w:rsid w:val="006D7070"/>
    <w:rsid w:val="006D7C41"/>
    <w:rsid w:val="006D7D9F"/>
    <w:rsid w:val="006E1C9C"/>
    <w:rsid w:val="006E3470"/>
    <w:rsid w:val="006E3B42"/>
    <w:rsid w:val="006E3D5E"/>
    <w:rsid w:val="006E3E03"/>
    <w:rsid w:val="006E4792"/>
    <w:rsid w:val="006E4879"/>
    <w:rsid w:val="006E4C1A"/>
    <w:rsid w:val="006E54B3"/>
    <w:rsid w:val="006E5879"/>
    <w:rsid w:val="006E5EC5"/>
    <w:rsid w:val="006E601B"/>
    <w:rsid w:val="006E6E4A"/>
    <w:rsid w:val="006E70B7"/>
    <w:rsid w:val="006E793C"/>
    <w:rsid w:val="006F0806"/>
    <w:rsid w:val="006F23AF"/>
    <w:rsid w:val="006F5093"/>
    <w:rsid w:val="006F52AE"/>
    <w:rsid w:val="006F56F5"/>
    <w:rsid w:val="006F5ED0"/>
    <w:rsid w:val="006F687A"/>
    <w:rsid w:val="006F7CCF"/>
    <w:rsid w:val="006F7E9B"/>
    <w:rsid w:val="007000D8"/>
    <w:rsid w:val="007005A3"/>
    <w:rsid w:val="00700CB6"/>
    <w:rsid w:val="00701698"/>
    <w:rsid w:val="007019A3"/>
    <w:rsid w:val="00701D66"/>
    <w:rsid w:val="00703151"/>
    <w:rsid w:val="00703B0C"/>
    <w:rsid w:val="00704428"/>
    <w:rsid w:val="007052FA"/>
    <w:rsid w:val="00705FF9"/>
    <w:rsid w:val="00706E47"/>
    <w:rsid w:val="00707989"/>
    <w:rsid w:val="00707A11"/>
    <w:rsid w:val="0071036D"/>
    <w:rsid w:val="00710D27"/>
    <w:rsid w:val="00711023"/>
    <w:rsid w:val="00711FFD"/>
    <w:rsid w:val="007134D9"/>
    <w:rsid w:val="00713FB6"/>
    <w:rsid w:val="007156D3"/>
    <w:rsid w:val="0071669D"/>
    <w:rsid w:val="007166F7"/>
    <w:rsid w:val="00716E3C"/>
    <w:rsid w:val="00717D2A"/>
    <w:rsid w:val="00720E3D"/>
    <w:rsid w:val="00721023"/>
    <w:rsid w:val="007213A1"/>
    <w:rsid w:val="00721FDA"/>
    <w:rsid w:val="0072208B"/>
    <w:rsid w:val="00722447"/>
    <w:rsid w:val="00722A28"/>
    <w:rsid w:val="007243E8"/>
    <w:rsid w:val="00724EB3"/>
    <w:rsid w:val="00725036"/>
    <w:rsid w:val="0072531A"/>
    <w:rsid w:val="00725871"/>
    <w:rsid w:val="00725C2A"/>
    <w:rsid w:val="007260FE"/>
    <w:rsid w:val="007264BA"/>
    <w:rsid w:val="00727918"/>
    <w:rsid w:val="0073012A"/>
    <w:rsid w:val="00730D82"/>
    <w:rsid w:val="00730ED3"/>
    <w:rsid w:val="0073207A"/>
    <w:rsid w:val="007320DF"/>
    <w:rsid w:val="0073333F"/>
    <w:rsid w:val="00735FB8"/>
    <w:rsid w:val="007360AA"/>
    <w:rsid w:val="00737BA2"/>
    <w:rsid w:val="007402BA"/>
    <w:rsid w:val="0074041A"/>
    <w:rsid w:val="00740437"/>
    <w:rsid w:val="00740B83"/>
    <w:rsid w:val="00740B96"/>
    <w:rsid w:val="00741407"/>
    <w:rsid w:val="0074190D"/>
    <w:rsid w:val="00741C11"/>
    <w:rsid w:val="00742347"/>
    <w:rsid w:val="00742E65"/>
    <w:rsid w:val="00743D09"/>
    <w:rsid w:val="00743F82"/>
    <w:rsid w:val="007442B5"/>
    <w:rsid w:val="00744FCD"/>
    <w:rsid w:val="007459FF"/>
    <w:rsid w:val="007463BC"/>
    <w:rsid w:val="00746C40"/>
    <w:rsid w:val="00746D56"/>
    <w:rsid w:val="00747577"/>
    <w:rsid w:val="0075030D"/>
    <w:rsid w:val="007504E3"/>
    <w:rsid w:val="00751088"/>
    <w:rsid w:val="007518B6"/>
    <w:rsid w:val="007519AB"/>
    <w:rsid w:val="00751A60"/>
    <w:rsid w:val="00752D29"/>
    <w:rsid w:val="00753D12"/>
    <w:rsid w:val="0075440B"/>
    <w:rsid w:val="0075443F"/>
    <w:rsid w:val="007550B9"/>
    <w:rsid w:val="007550DA"/>
    <w:rsid w:val="0075540E"/>
    <w:rsid w:val="007560E2"/>
    <w:rsid w:val="00756A17"/>
    <w:rsid w:val="00756AF6"/>
    <w:rsid w:val="00756D4D"/>
    <w:rsid w:val="007575E2"/>
    <w:rsid w:val="00757F7F"/>
    <w:rsid w:val="007613D7"/>
    <w:rsid w:val="007616A4"/>
    <w:rsid w:val="00762D75"/>
    <w:rsid w:val="00763290"/>
    <w:rsid w:val="00763617"/>
    <w:rsid w:val="00763B88"/>
    <w:rsid w:val="00763E98"/>
    <w:rsid w:val="0076536E"/>
    <w:rsid w:val="00765743"/>
    <w:rsid w:val="00765A5F"/>
    <w:rsid w:val="00765E0D"/>
    <w:rsid w:val="00766312"/>
    <w:rsid w:val="0076635E"/>
    <w:rsid w:val="00766438"/>
    <w:rsid w:val="00766F58"/>
    <w:rsid w:val="00767672"/>
    <w:rsid w:val="007679F8"/>
    <w:rsid w:val="007679FA"/>
    <w:rsid w:val="00770255"/>
    <w:rsid w:val="007702C9"/>
    <w:rsid w:val="007704D5"/>
    <w:rsid w:val="007705B4"/>
    <w:rsid w:val="0077069F"/>
    <w:rsid w:val="00770DF6"/>
    <w:rsid w:val="00772A7E"/>
    <w:rsid w:val="007736F8"/>
    <w:rsid w:val="00773EAC"/>
    <w:rsid w:val="00775FFB"/>
    <w:rsid w:val="00776F50"/>
    <w:rsid w:val="0077789D"/>
    <w:rsid w:val="00777DD8"/>
    <w:rsid w:val="00777E87"/>
    <w:rsid w:val="00780A6D"/>
    <w:rsid w:val="00780E69"/>
    <w:rsid w:val="007813F6"/>
    <w:rsid w:val="007828C0"/>
    <w:rsid w:val="00783638"/>
    <w:rsid w:val="007864F2"/>
    <w:rsid w:val="00786F49"/>
    <w:rsid w:val="00787D4D"/>
    <w:rsid w:val="0079049C"/>
    <w:rsid w:val="00790CE4"/>
    <w:rsid w:val="0079120C"/>
    <w:rsid w:val="00791D52"/>
    <w:rsid w:val="007920E3"/>
    <w:rsid w:val="00792512"/>
    <w:rsid w:val="00792EE4"/>
    <w:rsid w:val="0079338D"/>
    <w:rsid w:val="00794CF4"/>
    <w:rsid w:val="00795085"/>
    <w:rsid w:val="00795A34"/>
    <w:rsid w:val="00795EA7"/>
    <w:rsid w:val="007967B8"/>
    <w:rsid w:val="00796846"/>
    <w:rsid w:val="007972D7"/>
    <w:rsid w:val="0079788C"/>
    <w:rsid w:val="00797EED"/>
    <w:rsid w:val="007A05F2"/>
    <w:rsid w:val="007A0784"/>
    <w:rsid w:val="007A08A7"/>
    <w:rsid w:val="007A0AAE"/>
    <w:rsid w:val="007A0CB7"/>
    <w:rsid w:val="007A1576"/>
    <w:rsid w:val="007A15A8"/>
    <w:rsid w:val="007A2448"/>
    <w:rsid w:val="007A3157"/>
    <w:rsid w:val="007A351D"/>
    <w:rsid w:val="007A3A83"/>
    <w:rsid w:val="007A4F35"/>
    <w:rsid w:val="007A5522"/>
    <w:rsid w:val="007A5D84"/>
    <w:rsid w:val="007A5F35"/>
    <w:rsid w:val="007A7D98"/>
    <w:rsid w:val="007A7FE6"/>
    <w:rsid w:val="007B1A3F"/>
    <w:rsid w:val="007B250E"/>
    <w:rsid w:val="007B2AFE"/>
    <w:rsid w:val="007B35A6"/>
    <w:rsid w:val="007B4F0E"/>
    <w:rsid w:val="007B52F1"/>
    <w:rsid w:val="007B533A"/>
    <w:rsid w:val="007B6806"/>
    <w:rsid w:val="007B69F0"/>
    <w:rsid w:val="007B6B74"/>
    <w:rsid w:val="007B6FFD"/>
    <w:rsid w:val="007B70DE"/>
    <w:rsid w:val="007C01C7"/>
    <w:rsid w:val="007C0721"/>
    <w:rsid w:val="007C0D08"/>
    <w:rsid w:val="007C1EF7"/>
    <w:rsid w:val="007C33FC"/>
    <w:rsid w:val="007C35C2"/>
    <w:rsid w:val="007C3680"/>
    <w:rsid w:val="007C3A1B"/>
    <w:rsid w:val="007C3AFC"/>
    <w:rsid w:val="007C4846"/>
    <w:rsid w:val="007C4EEB"/>
    <w:rsid w:val="007C51C3"/>
    <w:rsid w:val="007C59FC"/>
    <w:rsid w:val="007C6928"/>
    <w:rsid w:val="007C750C"/>
    <w:rsid w:val="007C77D5"/>
    <w:rsid w:val="007C7ACF"/>
    <w:rsid w:val="007D01FE"/>
    <w:rsid w:val="007D0322"/>
    <w:rsid w:val="007D1A62"/>
    <w:rsid w:val="007D21EB"/>
    <w:rsid w:val="007D3C83"/>
    <w:rsid w:val="007D3CE2"/>
    <w:rsid w:val="007D4083"/>
    <w:rsid w:val="007D48CD"/>
    <w:rsid w:val="007D4B8E"/>
    <w:rsid w:val="007D4E8B"/>
    <w:rsid w:val="007D4F24"/>
    <w:rsid w:val="007D622E"/>
    <w:rsid w:val="007D65F4"/>
    <w:rsid w:val="007D6A62"/>
    <w:rsid w:val="007D7097"/>
    <w:rsid w:val="007E080C"/>
    <w:rsid w:val="007E0A8C"/>
    <w:rsid w:val="007E13CA"/>
    <w:rsid w:val="007E231F"/>
    <w:rsid w:val="007E2642"/>
    <w:rsid w:val="007E45E5"/>
    <w:rsid w:val="007E4AEB"/>
    <w:rsid w:val="007E55EF"/>
    <w:rsid w:val="007E57EE"/>
    <w:rsid w:val="007E602B"/>
    <w:rsid w:val="007E622C"/>
    <w:rsid w:val="007E6A03"/>
    <w:rsid w:val="007E6A91"/>
    <w:rsid w:val="007E6A93"/>
    <w:rsid w:val="007E73CC"/>
    <w:rsid w:val="007E75A3"/>
    <w:rsid w:val="007E771B"/>
    <w:rsid w:val="007E7ADD"/>
    <w:rsid w:val="007F13F7"/>
    <w:rsid w:val="007F1850"/>
    <w:rsid w:val="007F3D72"/>
    <w:rsid w:val="007F4426"/>
    <w:rsid w:val="007F6C15"/>
    <w:rsid w:val="007F6D91"/>
    <w:rsid w:val="007F7430"/>
    <w:rsid w:val="007F76D9"/>
    <w:rsid w:val="007F7DCE"/>
    <w:rsid w:val="008003CC"/>
    <w:rsid w:val="00800530"/>
    <w:rsid w:val="0080139A"/>
    <w:rsid w:val="00802AA2"/>
    <w:rsid w:val="008038D8"/>
    <w:rsid w:val="00803908"/>
    <w:rsid w:val="00803A77"/>
    <w:rsid w:val="0080434E"/>
    <w:rsid w:val="00804BA4"/>
    <w:rsid w:val="0080537E"/>
    <w:rsid w:val="008057A2"/>
    <w:rsid w:val="00805833"/>
    <w:rsid w:val="0080624B"/>
    <w:rsid w:val="00806819"/>
    <w:rsid w:val="00807A2E"/>
    <w:rsid w:val="00810CF9"/>
    <w:rsid w:val="008114DF"/>
    <w:rsid w:val="00811CEC"/>
    <w:rsid w:val="00812228"/>
    <w:rsid w:val="008131CA"/>
    <w:rsid w:val="008134ED"/>
    <w:rsid w:val="0081397F"/>
    <w:rsid w:val="00813BE3"/>
    <w:rsid w:val="00814813"/>
    <w:rsid w:val="0081604F"/>
    <w:rsid w:val="008166A6"/>
    <w:rsid w:val="00816FE0"/>
    <w:rsid w:val="00817301"/>
    <w:rsid w:val="008176E2"/>
    <w:rsid w:val="008177F4"/>
    <w:rsid w:val="00817870"/>
    <w:rsid w:val="00817F1E"/>
    <w:rsid w:val="008204BD"/>
    <w:rsid w:val="0082177A"/>
    <w:rsid w:val="00821FB4"/>
    <w:rsid w:val="00822ACC"/>
    <w:rsid w:val="00823D01"/>
    <w:rsid w:val="00823D79"/>
    <w:rsid w:val="00825595"/>
    <w:rsid w:val="00826165"/>
    <w:rsid w:val="00826A26"/>
    <w:rsid w:val="00827292"/>
    <w:rsid w:val="00827385"/>
    <w:rsid w:val="0082753D"/>
    <w:rsid w:val="0083000B"/>
    <w:rsid w:val="008301CC"/>
    <w:rsid w:val="00831BD1"/>
    <w:rsid w:val="008324B3"/>
    <w:rsid w:val="008327B9"/>
    <w:rsid w:val="00832F1D"/>
    <w:rsid w:val="00832F68"/>
    <w:rsid w:val="00833029"/>
    <w:rsid w:val="00833184"/>
    <w:rsid w:val="00833EE7"/>
    <w:rsid w:val="00834045"/>
    <w:rsid w:val="008344F7"/>
    <w:rsid w:val="0083469A"/>
    <w:rsid w:val="0083493F"/>
    <w:rsid w:val="00834E9A"/>
    <w:rsid w:val="00837C2C"/>
    <w:rsid w:val="00840AFC"/>
    <w:rsid w:val="00840B66"/>
    <w:rsid w:val="0084170A"/>
    <w:rsid w:val="00842871"/>
    <w:rsid w:val="00842D8A"/>
    <w:rsid w:val="00843591"/>
    <w:rsid w:val="00844393"/>
    <w:rsid w:val="008463D1"/>
    <w:rsid w:val="00846426"/>
    <w:rsid w:val="00846FAE"/>
    <w:rsid w:val="0084749E"/>
    <w:rsid w:val="0084766E"/>
    <w:rsid w:val="0085294D"/>
    <w:rsid w:val="00853B05"/>
    <w:rsid w:val="008540D0"/>
    <w:rsid w:val="008549E1"/>
    <w:rsid w:val="00855250"/>
    <w:rsid w:val="00855601"/>
    <w:rsid w:val="00855EB0"/>
    <w:rsid w:val="00856BC7"/>
    <w:rsid w:val="00857D96"/>
    <w:rsid w:val="00860699"/>
    <w:rsid w:val="00860A9B"/>
    <w:rsid w:val="00860E05"/>
    <w:rsid w:val="008610F5"/>
    <w:rsid w:val="008620D7"/>
    <w:rsid w:val="00862CE9"/>
    <w:rsid w:val="0086334A"/>
    <w:rsid w:val="008633F1"/>
    <w:rsid w:val="0086497E"/>
    <w:rsid w:val="008656ED"/>
    <w:rsid w:val="00865A5A"/>
    <w:rsid w:val="00865D36"/>
    <w:rsid w:val="008669EF"/>
    <w:rsid w:val="00867328"/>
    <w:rsid w:val="008674B3"/>
    <w:rsid w:val="00867730"/>
    <w:rsid w:val="00867D1E"/>
    <w:rsid w:val="00870C5B"/>
    <w:rsid w:val="0087112D"/>
    <w:rsid w:val="0087181C"/>
    <w:rsid w:val="00873300"/>
    <w:rsid w:val="00873646"/>
    <w:rsid w:val="0087385E"/>
    <w:rsid w:val="00875F59"/>
    <w:rsid w:val="00876ED8"/>
    <w:rsid w:val="008777AD"/>
    <w:rsid w:val="008802AC"/>
    <w:rsid w:val="00881686"/>
    <w:rsid w:val="0088172B"/>
    <w:rsid w:val="00882026"/>
    <w:rsid w:val="0088284D"/>
    <w:rsid w:val="008836BB"/>
    <w:rsid w:val="00884C0F"/>
    <w:rsid w:val="0088521F"/>
    <w:rsid w:val="00885A18"/>
    <w:rsid w:val="00885E07"/>
    <w:rsid w:val="0088654B"/>
    <w:rsid w:val="00886BAE"/>
    <w:rsid w:val="00887097"/>
    <w:rsid w:val="00887F0F"/>
    <w:rsid w:val="008906FF"/>
    <w:rsid w:val="00890FEE"/>
    <w:rsid w:val="008915A3"/>
    <w:rsid w:val="008919E5"/>
    <w:rsid w:val="00893066"/>
    <w:rsid w:val="00893A9B"/>
    <w:rsid w:val="00893B62"/>
    <w:rsid w:val="008944E6"/>
    <w:rsid w:val="00894832"/>
    <w:rsid w:val="00894DCD"/>
    <w:rsid w:val="0089507F"/>
    <w:rsid w:val="00897A95"/>
    <w:rsid w:val="00897DA0"/>
    <w:rsid w:val="00897E89"/>
    <w:rsid w:val="008A0194"/>
    <w:rsid w:val="008A03D2"/>
    <w:rsid w:val="008A249B"/>
    <w:rsid w:val="008A29A0"/>
    <w:rsid w:val="008A447F"/>
    <w:rsid w:val="008A5020"/>
    <w:rsid w:val="008A5AC5"/>
    <w:rsid w:val="008A626A"/>
    <w:rsid w:val="008A6D12"/>
    <w:rsid w:val="008A6E9E"/>
    <w:rsid w:val="008A751E"/>
    <w:rsid w:val="008A7729"/>
    <w:rsid w:val="008A7E66"/>
    <w:rsid w:val="008B0E2A"/>
    <w:rsid w:val="008B1785"/>
    <w:rsid w:val="008B1AB1"/>
    <w:rsid w:val="008B2716"/>
    <w:rsid w:val="008B37C4"/>
    <w:rsid w:val="008B3E94"/>
    <w:rsid w:val="008B4AD8"/>
    <w:rsid w:val="008B6717"/>
    <w:rsid w:val="008C1418"/>
    <w:rsid w:val="008C193D"/>
    <w:rsid w:val="008C2619"/>
    <w:rsid w:val="008C26A6"/>
    <w:rsid w:val="008C3B77"/>
    <w:rsid w:val="008C3E78"/>
    <w:rsid w:val="008C74C2"/>
    <w:rsid w:val="008C7E17"/>
    <w:rsid w:val="008D039C"/>
    <w:rsid w:val="008D0762"/>
    <w:rsid w:val="008D1433"/>
    <w:rsid w:val="008D1582"/>
    <w:rsid w:val="008D190C"/>
    <w:rsid w:val="008D33BA"/>
    <w:rsid w:val="008D3C10"/>
    <w:rsid w:val="008D50B5"/>
    <w:rsid w:val="008D5366"/>
    <w:rsid w:val="008D562D"/>
    <w:rsid w:val="008D5933"/>
    <w:rsid w:val="008D61E7"/>
    <w:rsid w:val="008D637D"/>
    <w:rsid w:val="008D6EE7"/>
    <w:rsid w:val="008D7653"/>
    <w:rsid w:val="008E014A"/>
    <w:rsid w:val="008E0809"/>
    <w:rsid w:val="008E19AA"/>
    <w:rsid w:val="008E1F2E"/>
    <w:rsid w:val="008E20FD"/>
    <w:rsid w:val="008E26F8"/>
    <w:rsid w:val="008E34F3"/>
    <w:rsid w:val="008E4EA5"/>
    <w:rsid w:val="008E509E"/>
    <w:rsid w:val="008E5148"/>
    <w:rsid w:val="008E5B1A"/>
    <w:rsid w:val="008E6489"/>
    <w:rsid w:val="008E6FEB"/>
    <w:rsid w:val="008E78C1"/>
    <w:rsid w:val="008E7ABC"/>
    <w:rsid w:val="008E7BF3"/>
    <w:rsid w:val="008F028D"/>
    <w:rsid w:val="008F07EA"/>
    <w:rsid w:val="008F0952"/>
    <w:rsid w:val="008F0DB6"/>
    <w:rsid w:val="008F0F5C"/>
    <w:rsid w:val="008F1744"/>
    <w:rsid w:val="008F1904"/>
    <w:rsid w:val="008F1E68"/>
    <w:rsid w:val="008F2167"/>
    <w:rsid w:val="008F21A2"/>
    <w:rsid w:val="008F22DF"/>
    <w:rsid w:val="008F28C5"/>
    <w:rsid w:val="008F2928"/>
    <w:rsid w:val="008F3BED"/>
    <w:rsid w:val="008F3E30"/>
    <w:rsid w:val="008F3EC4"/>
    <w:rsid w:val="008F3FB5"/>
    <w:rsid w:val="008F414A"/>
    <w:rsid w:val="008F4AED"/>
    <w:rsid w:val="008F65EE"/>
    <w:rsid w:val="008F6EF8"/>
    <w:rsid w:val="008F7009"/>
    <w:rsid w:val="008F704F"/>
    <w:rsid w:val="00900365"/>
    <w:rsid w:val="0090098D"/>
    <w:rsid w:val="0090181F"/>
    <w:rsid w:val="00901DCC"/>
    <w:rsid w:val="00902545"/>
    <w:rsid w:val="00902CC5"/>
    <w:rsid w:val="00902D77"/>
    <w:rsid w:val="0090301B"/>
    <w:rsid w:val="00903647"/>
    <w:rsid w:val="009039CF"/>
    <w:rsid w:val="00903F9A"/>
    <w:rsid w:val="00903FF0"/>
    <w:rsid w:val="0090542C"/>
    <w:rsid w:val="0090611B"/>
    <w:rsid w:val="00906EC4"/>
    <w:rsid w:val="00907120"/>
    <w:rsid w:val="00907D0F"/>
    <w:rsid w:val="009104A5"/>
    <w:rsid w:val="009113AC"/>
    <w:rsid w:val="009113EE"/>
    <w:rsid w:val="00911ADF"/>
    <w:rsid w:val="009127BD"/>
    <w:rsid w:val="00912D6C"/>
    <w:rsid w:val="0091322F"/>
    <w:rsid w:val="0091378D"/>
    <w:rsid w:val="00914762"/>
    <w:rsid w:val="00914AED"/>
    <w:rsid w:val="0091504E"/>
    <w:rsid w:val="00915504"/>
    <w:rsid w:val="00915510"/>
    <w:rsid w:val="00915A35"/>
    <w:rsid w:val="00915DA5"/>
    <w:rsid w:val="00915FEC"/>
    <w:rsid w:val="00916049"/>
    <w:rsid w:val="00916528"/>
    <w:rsid w:val="009174FC"/>
    <w:rsid w:val="00917B2C"/>
    <w:rsid w:val="00917C55"/>
    <w:rsid w:val="00917DA4"/>
    <w:rsid w:val="00922F76"/>
    <w:rsid w:val="00924C79"/>
    <w:rsid w:val="00924FEF"/>
    <w:rsid w:val="009254C8"/>
    <w:rsid w:val="0092562E"/>
    <w:rsid w:val="009268E3"/>
    <w:rsid w:val="00926EF8"/>
    <w:rsid w:val="0092720E"/>
    <w:rsid w:val="00927324"/>
    <w:rsid w:val="009308D8"/>
    <w:rsid w:val="00930A17"/>
    <w:rsid w:val="00930DE0"/>
    <w:rsid w:val="009336D0"/>
    <w:rsid w:val="00933AC3"/>
    <w:rsid w:val="00933CED"/>
    <w:rsid w:val="00934747"/>
    <w:rsid w:val="00935579"/>
    <w:rsid w:val="00935B90"/>
    <w:rsid w:val="00935F3D"/>
    <w:rsid w:val="00936288"/>
    <w:rsid w:val="00937A74"/>
    <w:rsid w:val="00937AB7"/>
    <w:rsid w:val="00940BB7"/>
    <w:rsid w:val="00941BD6"/>
    <w:rsid w:val="009424FB"/>
    <w:rsid w:val="0094302E"/>
    <w:rsid w:val="00943BCD"/>
    <w:rsid w:val="00943D3C"/>
    <w:rsid w:val="00944AF5"/>
    <w:rsid w:val="00944CEB"/>
    <w:rsid w:val="00945275"/>
    <w:rsid w:val="009457B0"/>
    <w:rsid w:val="0094683F"/>
    <w:rsid w:val="00947879"/>
    <w:rsid w:val="00947A14"/>
    <w:rsid w:val="00947E20"/>
    <w:rsid w:val="00947EC6"/>
    <w:rsid w:val="00951128"/>
    <w:rsid w:val="00951152"/>
    <w:rsid w:val="009513B0"/>
    <w:rsid w:val="00951668"/>
    <w:rsid w:val="009521C7"/>
    <w:rsid w:val="00952399"/>
    <w:rsid w:val="009523EC"/>
    <w:rsid w:val="009528E8"/>
    <w:rsid w:val="00953028"/>
    <w:rsid w:val="0095343B"/>
    <w:rsid w:val="0095355B"/>
    <w:rsid w:val="00954B4A"/>
    <w:rsid w:val="0095689C"/>
    <w:rsid w:val="0095699F"/>
    <w:rsid w:val="00956E4D"/>
    <w:rsid w:val="009575E3"/>
    <w:rsid w:val="00960C4A"/>
    <w:rsid w:val="0096103F"/>
    <w:rsid w:val="00961221"/>
    <w:rsid w:val="0096141C"/>
    <w:rsid w:val="009614B4"/>
    <w:rsid w:val="0096156B"/>
    <w:rsid w:val="00962CA0"/>
    <w:rsid w:val="00963504"/>
    <w:rsid w:val="00963524"/>
    <w:rsid w:val="00963A72"/>
    <w:rsid w:val="00963A95"/>
    <w:rsid w:val="0096426B"/>
    <w:rsid w:val="00966321"/>
    <w:rsid w:val="0096721D"/>
    <w:rsid w:val="0096755F"/>
    <w:rsid w:val="009677FB"/>
    <w:rsid w:val="00967D9E"/>
    <w:rsid w:val="00967E63"/>
    <w:rsid w:val="00971E85"/>
    <w:rsid w:val="0097250A"/>
    <w:rsid w:val="009726A6"/>
    <w:rsid w:val="009732DC"/>
    <w:rsid w:val="00973656"/>
    <w:rsid w:val="00973688"/>
    <w:rsid w:val="00973CB5"/>
    <w:rsid w:val="00975BAC"/>
    <w:rsid w:val="0097621D"/>
    <w:rsid w:val="00977B30"/>
    <w:rsid w:val="00981664"/>
    <w:rsid w:val="009830AA"/>
    <w:rsid w:val="009830EA"/>
    <w:rsid w:val="00983AB6"/>
    <w:rsid w:val="00984A59"/>
    <w:rsid w:val="00985034"/>
    <w:rsid w:val="00986183"/>
    <w:rsid w:val="00986735"/>
    <w:rsid w:val="00987097"/>
    <w:rsid w:val="0099030D"/>
    <w:rsid w:val="00990732"/>
    <w:rsid w:val="00990E58"/>
    <w:rsid w:val="00991A17"/>
    <w:rsid w:val="00991A32"/>
    <w:rsid w:val="009932A8"/>
    <w:rsid w:val="00993A66"/>
    <w:rsid w:val="00993ADB"/>
    <w:rsid w:val="00994680"/>
    <w:rsid w:val="00995F58"/>
    <w:rsid w:val="00997BE7"/>
    <w:rsid w:val="009A0C7F"/>
    <w:rsid w:val="009A12E8"/>
    <w:rsid w:val="009A1820"/>
    <w:rsid w:val="009A2A7C"/>
    <w:rsid w:val="009A3033"/>
    <w:rsid w:val="009A3A56"/>
    <w:rsid w:val="009A3C56"/>
    <w:rsid w:val="009A568D"/>
    <w:rsid w:val="009A6298"/>
    <w:rsid w:val="009A67B6"/>
    <w:rsid w:val="009A72C1"/>
    <w:rsid w:val="009A7BCF"/>
    <w:rsid w:val="009B0906"/>
    <w:rsid w:val="009B0F07"/>
    <w:rsid w:val="009B0FE1"/>
    <w:rsid w:val="009B1BC2"/>
    <w:rsid w:val="009B1E1A"/>
    <w:rsid w:val="009B2690"/>
    <w:rsid w:val="009B3CB1"/>
    <w:rsid w:val="009B3EBF"/>
    <w:rsid w:val="009B44C1"/>
    <w:rsid w:val="009B4C5A"/>
    <w:rsid w:val="009B5A22"/>
    <w:rsid w:val="009B6CFF"/>
    <w:rsid w:val="009B723D"/>
    <w:rsid w:val="009B7A50"/>
    <w:rsid w:val="009B7EA0"/>
    <w:rsid w:val="009C05D0"/>
    <w:rsid w:val="009C1AFD"/>
    <w:rsid w:val="009C232E"/>
    <w:rsid w:val="009C23F5"/>
    <w:rsid w:val="009C2E21"/>
    <w:rsid w:val="009C42E9"/>
    <w:rsid w:val="009C457F"/>
    <w:rsid w:val="009C5CEE"/>
    <w:rsid w:val="009C5E1B"/>
    <w:rsid w:val="009D0064"/>
    <w:rsid w:val="009D13FE"/>
    <w:rsid w:val="009D1C29"/>
    <w:rsid w:val="009D2A2F"/>
    <w:rsid w:val="009D2DA8"/>
    <w:rsid w:val="009D361B"/>
    <w:rsid w:val="009D44B2"/>
    <w:rsid w:val="009D487F"/>
    <w:rsid w:val="009D558D"/>
    <w:rsid w:val="009D588B"/>
    <w:rsid w:val="009D61D0"/>
    <w:rsid w:val="009D662E"/>
    <w:rsid w:val="009D66BB"/>
    <w:rsid w:val="009D73BB"/>
    <w:rsid w:val="009E17C8"/>
    <w:rsid w:val="009E1E82"/>
    <w:rsid w:val="009E2139"/>
    <w:rsid w:val="009E2AE0"/>
    <w:rsid w:val="009E2D75"/>
    <w:rsid w:val="009E4968"/>
    <w:rsid w:val="009E4E87"/>
    <w:rsid w:val="009E4EFC"/>
    <w:rsid w:val="009E51EC"/>
    <w:rsid w:val="009E5654"/>
    <w:rsid w:val="009E5DC7"/>
    <w:rsid w:val="009E60A1"/>
    <w:rsid w:val="009F07A7"/>
    <w:rsid w:val="009F0C58"/>
    <w:rsid w:val="009F0F64"/>
    <w:rsid w:val="009F1A86"/>
    <w:rsid w:val="009F24B6"/>
    <w:rsid w:val="009F3252"/>
    <w:rsid w:val="009F4299"/>
    <w:rsid w:val="009F4719"/>
    <w:rsid w:val="009F4E9F"/>
    <w:rsid w:val="009F574F"/>
    <w:rsid w:val="009F5801"/>
    <w:rsid w:val="009F5EC5"/>
    <w:rsid w:val="009F7443"/>
    <w:rsid w:val="009F7464"/>
    <w:rsid w:val="00A003B0"/>
    <w:rsid w:val="00A017FB"/>
    <w:rsid w:val="00A01D5E"/>
    <w:rsid w:val="00A020FE"/>
    <w:rsid w:val="00A03569"/>
    <w:rsid w:val="00A03A30"/>
    <w:rsid w:val="00A03B52"/>
    <w:rsid w:val="00A03C97"/>
    <w:rsid w:val="00A03ECC"/>
    <w:rsid w:val="00A05238"/>
    <w:rsid w:val="00A06F5C"/>
    <w:rsid w:val="00A06FA9"/>
    <w:rsid w:val="00A12181"/>
    <w:rsid w:val="00A12DDC"/>
    <w:rsid w:val="00A13EA9"/>
    <w:rsid w:val="00A1416F"/>
    <w:rsid w:val="00A141D6"/>
    <w:rsid w:val="00A153DC"/>
    <w:rsid w:val="00A16260"/>
    <w:rsid w:val="00A20084"/>
    <w:rsid w:val="00A2179A"/>
    <w:rsid w:val="00A22CE7"/>
    <w:rsid w:val="00A22E20"/>
    <w:rsid w:val="00A236A2"/>
    <w:rsid w:val="00A23FBC"/>
    <w:rsid w:val="00A24DBB"/>
    <w:rsid w:val="00A259A0"/>
    <w:rsid w:val="00A26239"/>
    <w:rsid w:val="00A2683D"/>
    <w:rsid w:val="00A27597"/>
    <w:rsid w:val="00A27AA8"/>
    <w:rsid w:val="00A27C09"/>
    <w:rsid w:val="00A27D7C"/>
    <w:rsid w:val="00A30403"/>
    <w:rsid w:val="00A31B56"/>
    <w:rsid w:val="00A3340E"/>
    <w:rsid w:val="00A33CCA"/>
    <w:rsid w:val="00A33CEF"/>
    <w:rsid w:val="00A353CD"/>
    <w:rsid w:val="00A358B3"/>
    <w:rsid w:val="00A35A56"/>
    <w:rsid w:val="00A364B9"/>
    <w:rsid w:val="00A366A5"/>
    <w:rsid w:val="00A367C5"/>
    <w:rsid w:val="00A36819"/>
    <w:rsid w:val="00A37843"/>
    <w:rsid w:val="00A408CC"/>
    <w:rsid w:val="00A413BF"/>
    <w:rsid w:val="00A420E8"/>
    <w:rsid w:val="00A43C8B"/>
    <w:rsid w:val="00A440AF"/>
    <w:rsid w:val="00A46E1E"/>
    <w:rsid w:val="00A47FCE"/>
    <w:rsid w:val="00A5179F"/>
    <w:rsid w:val="00A536B1"/>
    <w:rsid w:val="00A54711"/>
    <w:rsid w:val="00A5495D"/>
    <w:rsid w:val="00A54B17"/>
    <w:rsid w:val="00A554AD"/>
    <w:rsid w:val="00A555E3"/>
    <w:rsid w:val="00A5592E"/>
    <w:rsid w:val="00A56700"/>
    <w:rsid w:val="00A56D0D"/>
    <w:rsid w:val="00A577C2"/>
    <w:rsid w:val="00A5784E"/>
    <w:rsid w:val="00A57B4B"/>
    <w:rsid w:val="00A57C6B"/>
    <w:rsid w:val="00A57EC5"/>
    <w:rsid w:val="00A6041E"/>
    <w:rsid w:val="00A6063B"/>
    <w:rsid w:val="00A60E58"/>
    <w:rsid w:val="00A61423"/>
    <w:rsid w:val="00A6253E"/>
    <w:rsid w:val="00A6292D"/>
    <w:rsid w:val="00A629BE"/>
    <w:rsid w:val="00A62A67"/>
    <w:rsid w:val="00A63E56"/>
    <w:rsid w:val="00A64242"/>
    <w:rsid w:val="00A6603F"/>
    <w:rsid w:val="00A6665D"/>
    <w:rsid w:val="00A700DD"/>
    <w:rsid w:val="00A716A9"/>
    <w:rsid w:val="00A7304B"/>
    <w:rsid w:val="00A7333E"/>
    <w:rsid w:val="00A73390"/>
    <w:rsid w:val="00A73879"/>
    <w:rsid w:val="00A73A89"/>
    <w:rsid w:val="00A73F1A"/>
    <w:rsid w:val="00A742C9"/>
    <w:rsid w:val="00A743A9"/>
    <w:rsid w:val="00A748D1"/>
    <w:rsid w:val="00A748EA"/>
    <w:rsid w:val="00A74AF3"/>
    <w:rsid w:val="00A75D7B"/>
    <w:rsid w:val="00A75E92"/>
    <w:rsid w:val="00A76930"/>
    <w:rsid w:val="00A808A5"/>
    <w:rsid w:val="00A80F5A"/>
    <w:rsid w:val="00A81156"/>
    <w:rsid w:val="00A81535"/>
    <w:rsid w:val="00A81B3C"/>
    <w:rsid w:val="00A81D52"/>
    <w:rsid w:val="00A82AF6"/>
    <w:rsid w:val="00A83F8B"/>
    <w:rsid w:val="00A8465F"/>
    <w:rsid w:val="00A85554"/>
    <w:rsid w:val="00A85659"/>
    <w:rsid w:val="00A86039"/>
    <w:rsid w:val="00A86C26"/>
    <w:rsid w:val="00A87152"/>
    <w:rsid w:val="00A87570"/>
    <w:rsid w:val="00A87C28"/>
    <w:rsid w:val="00A9116D"/>
    <w:rsid w:val="00A91A53"/>
    <w:rsid w:val="00A91FA7"/>
    <w:rsid w:val="00A9290A"/>
    <w:rsid w:val="00A92AE5"/>
    <w:rsid w:val="00A930C3"/>
    <w:rsid w:val="00A93379"/>
    <w:rsid w:val="00A950DE"/>
    <w:rsid w:val="00A954B2"/>
    <w:rsid w:val="00A95E2D"/>
    <w:rsid w:val="00A95EE6"/>
    <w:rsid w:val="00A96BDF"/>
    <w:rsid w:val="00A971F6"/>
    <w:rsid w:val="00AA0D68"/>
    <w:rsid w:val="00AA0DBC"/>
    <w:rsid w:val="00AA129A"/>
    <w:rsid w:val="00AA201C"/>
    <w:rsid w:val="00AA3948"/>
    <w:rsid w:val="00AA3D99"/>
    <w:rsid w:val="00AA40AA"/>
    <w:rsid w:val="00AA452D"/>
    <w:rsid w:val="00AA46D7"/>
    <w:rsid w:val="00AA5651"/>
    <w:rsid w:val="00AA6537"/>
    <w:rsid w:val="00AA71C2"/>
    <w:rsid w:val="00AA73B4"/>
    <w:rsid w:val="00AA7512"/>
    <w:rsid w:val="00AA75B0"/>
    <w:rsid w:val="00AA7993"/>
    <w:rsid w:val="00AB03EF"/>
    <w:rsid w:val="00AB18A9"/>
    <w:rsid w:val="00AB2A84"/>
    <w:rsid w:val="00AB2C4A"/>
    <w:rsid w:val="00AB38C7"/>
    <w:rsid w:val="00AB4203"/>
    <w:rsid w:val="00AB4238"/>
    <w:rsid w:val="00AB4384"/>
    <w:rsid w:val="00AB5043"/>
    <w:rsid w:val="00AB5148"/>
    <w:rsid w:val="00AB5DB8"/>
    <w:rsid w:val="00AC118D"/>
    <w:rsid w:val="00AC16AF"/>
    <w:rsid w:val="00AC2345"/>
    <w:rsid w:val="00AC35DE"/>
    <w:rsid w:val="00AC396B"/>
    <w:rsid w:val="00AC3AB6"/>
    <w:rsid w:val="00AC48C7"/>
    <w:rsid w:val="00AC49FD"/>
    <w:rsid w:val="00AC58ED"/>
    <w:rsid w:val="00AC5E77"/>
    <w:rsid w:val="00AC5FDF"/>
    <w:rsid w:val="00AC6A12"/>
    <w:rsid w:val="00AC6A28"/>
    <w:rsid w:val="00AC6AF1"/>
    <w:rsid w:val="00AC6B14"/>
    <w:rsid w:val="00AC732E"/>
    <w:rsid w:val="00AC7C1F"/>
    <w:rsid w:val="00AD0287"/>
    <w:rsid w:val="00AD0A3C"/>
    <w:rsid w:val="00AD226B"/>
    <w:rsid w:val="00AD23CD"/>
    <w:rsid w:val="00AD28D2"/>
    <w:rsid w:val="00AD29F5"/>
    <w:rsid w:val="00AD2C1D"/>
    <w:rsid w:val="00AD3844"/>
    <w:rsid w:val="00AD3CD9"/>
    <w:rsid w:val="00AD4DC6"/>
    <w:rsid w:val="00AD6E21"/>
    <w:rsid w:val="00AD71BC"/>
    <w:rsid w:val="00AE077C"/>
    <w:rsid w:val="00AE1D47"/>
    <w:rsid w:val="00AE2290"/>
    <w:rsid w:val="00AE2DD8"/>
    <w:rsid w:val="00AE47DC"/>
    <w:rsid w:val="00AE51AD"/>
    <w:rsid w:val="00AE574D"/>
    <w:rsid w:val="00AE5BFF"/>
    <w:rsid w:val="00AE5F98"/>
    <w:rsid w:val="00AE6E95"/>
    <w:rsid w:val="00AE6E9C"/>
    <w:rsid w:val="00AE7144"/>
    <w:rsid w:val="00AE76AC"/>
    <w:rsid w:val="00AE7C67"/>
    <w:rsid w:val="00AE7CA0"/>
    <w:rsid w:val="00AF0441"/>
    <w:rsid w:val="00AF0966"/>
    <w:rsid w:val="00AF156C"/>
    <w:rsid w:val="00AF1BB2"/>
    <w:rsid w:val="00AF2001"/>
    <w:rsid w:val="00AF2B2E"/>
    <w:rsid w:val="00AF3CA7"/>
    <w:rsid w:val="00AF4AE6"/>
    <w:rsid w:val="00AF5DA6"/>
    <w:rsid w:val="00AF5E06"/>
    <w:rsid w:val="00AF6465"/>
    <w:rsid w:val="00B0066E"/>
    <w:rsid w:val="00B00877"/>
    <w:rsid w:val="00B00B2E"/>
    <w:rsid w:val="00B0203E"/>
    <w:rsid w:val="00B0438F"/>
    <w:rsid w:val="00B043E1"/>
    <w:rsid w:val="00B046F8"/>
    <w:rsid w:val="00B05D60"/>
    <w:rsid w:val="00B05FCD"/>
    <w:rsid w:val="00B06026"/>
    <w:rsid w:val="00B062DE"/>
    <w:rsid w:val="00B06849"/>
    <w:rsid w:val="00B07401"/>
    <w:rsid w:val="00B075C9"/>
    <w:rsid w:val="00B103F5"/>
    <w:rsid w:val="00B111DA"/>
    <w:rsid w:val="00B116D1"/>
    <w:rsid w:val="00B11866"/>
    <w:rsid w:val="00B11F82"/>
    <w:rsid w:val="00B1344C"/>
    <w:rsid w:val="00B1472F"/>
    <w:rsid w:val="00B150CB"/>
    <w:rsid w:val="00B15B68"/>
    <w:rsid w:val="00B15ECE"/>
    <w:rsid w:val="00B160C4"/>
    <w:rsid w:val="00B16C9F"/>
    <w:rsid w:val="00B21A61"/>
    <w:rsid w:val="00B2297D"/>
    <w:rsid w:val="00B22BCB"/>
    <w:rsid w:val="00B22C86"/>
    <w:rsid w:val="00B23266"/>
    <w:rsid w:val="00B24FB6"/>
    <w:rsid w:val="00B25B96"/>
    <w:rsid w:val="00B25C4E"/>
    <w:rsid w:val="00B25E33"/>
    <w:rsid w:val="00B276DE"/>
    <w:rsid w:val="00B27E8C"/>
    <w:rsid w:val="00B301B3"/>
    <w:rsid w:val="00B30239"/>
    <w:rsid w:val="00B3096C"/>
    <w:rsid w:val="00B318C2"/>
    <w:rsid w:val="00B31EAD"/>
    <w:rsid w:val="00B327F6"/>
    <w:rsid w:val="00B33588"/>
    <w:rsid w:val="00B33E3C"/>
    <w:rsid w:val="00B33F77"/>
    <w:rsid w:val="00B34430"/>
    <w:rsid w:val="00B34DE2"/>
    <w:rsid w:val="00B36195"/>
    <w:rsid w:val="00B407D5"/>
    <w:rsid w:val="00B40D77"/>
    <w:rsid w:val="00B41BDD"/>
    <w:rsid w:val="00B420ED"/>
    <w:rsid w:val="00B42C3D"/>
    <w:rsid w:val="00B44755"/>
    <w:rsid w:val="00B44794"/>
    <w:rsid w:val="00B44799"/>
    <w:rsid w:val="00B450BA"/>
    <w:rsid w:val="00B452BC"/>
    <w:rsid w:val="00B47617"/>
    <w:rsid w:val="00B4770C"/>
    <w:rsid w:val="00B503D9"/>
    <w:rsid w:val="00B50ADF"/>
    <w:rsid w:val="00B50C7A"/>
    <w:rsid w:val="00B50FB1"/>
    <w:rsid w:val="00B516AB"/>
    <w:rsid w:val="00B52955"/>
    <w:rsid w:val="00B52D67"/>
    <w:rsid w:val="00B53C0E"/>
    <w:rsid w:val="00B5486D"/>
    <w:rsid w:val="00B549D3"/>
    <w:rsid w:val="00B54E10"/>
    <w:rsid w:val="00B55DE3"/>
    <w:rsid w:val="00B565ED"/>
    <w:rsid w:val="00B56BE0"/>
    <w:rsid w:val="00B56C39"/>
    <w:rsid w:val="00B57051"/>
    <w:rsid w:val="00B6089E"/>
    <w:rsid w:val="00B615CC"/>
    <w:rsid w:val="00B6227D"/>
    <w:rsid w:val="00B6251E"/>
    <w:rsid w:val="00B62C2F"/>
    <w:rsid w:val="00B63BE0"/>
    <w:rsid w:val="00B63D52"/>
    <w:rsid w:val="00B64EB1"/>
    <w:rsid w:val="00B6659C"/>
    <w:rsid w:val="00B66949"/>
    <w:rsid w:val="00B67811"/>
    <w:rsid w:val="00B67902"/>
    <w:rsid w:val="00B70165"/>
    <w:rsid w:val="00B71252"/>
    <w:rsid w:val="00B714FA"/>
    <w:rsid w:val="00B7150D"/>
    <w:rsid w:val="00B71D3B"/>
    <w:rsid w:val="00B720ED"/>
    <w:rsid w:val="00B72341"/>
    <w:rsid w:val="00B72E39"/>
    <w:rsid w:val="00B73509"/>
    <w:rsid w:val="00B74476"/>
    <w:rsid w:val="00B74CE6"/>
    <w:rsid w:val="00B751E7"/>
    <w:rsid w:val="00B75FCB"/>
    <w:rsid w:val="00B76238"/>
    <w:rsid w:val="00B77E3F"/>
    <w:rsid w:val="00B81022"/>
    <w:rsid w:val="00B810A4"/>
    <w:rsid w:val="00B81206"/>
    <w:rsid w:val="00B81432"/>
    <w:rsid w:val="00B819B8"/>
    <w:rsid w:val="00B81F60"/>
    <w:rsid w:val="00B82D1E"/>
    <w:rsid w:val="00B82D85"/>
    <w:rsid w:val="00B840D4"/>
    <w:rsid w:val="00B842D9"/>
    <w:rsid w:val="00B849D8"/>
    <w:rsid w:val="00B861EB"/>
    <w:rsid w:val="00B86245"/>
    <w:rsid w:val="00B87302"/>
    <w:rsid w:val="00B91663"/>
    <w:rsid w:val="00B91DCA"/>
    <w:rsid w:val="00B92FCA"/>
    <w:rsid w:val="00B9340C"/>
    <w:rsid w:val="00B93D15"/>
    <w:rsid w:val="00B948BC"/>
    <w:rsid w:val="00B9562B"/>
    <w:rsid w:val="00B96A9D"/>
    <w:rsid w:val="00B97F5A"/>
    <w:rsid w:val="00BA01FD"/>
    <w:rsid w:val="00BA07A6"/>
    <w:rsid w:val="00BA12D9"/>
    <w:rsid w:val="00BA12E9"/>
    <w:rsid w:val="00BA16AE"/>
    <w:rsid w:val="00BA2108"/>
    <w:rsid w:val="00BA22D5"/>
    <w:rsid w:val="00BA2FC1"/>
    <w:rsid w:val="00BA391C"/>
    <w:rsid w:val="00BA3A27"/>
    <w:rsid w:val="00BA3C2E"/>
    <w:rsid w:val="00BA4177"/>
    <w:rsid w:val="00BA4699"/>
    <w:rsid w:val="00BA4FCC"/>
    <w:rsid w:val="00BA52C6"/>
    <w:rsid w:val="00BA5A16"/>
    <w:rsid w:val="00BA5C8D"/>
    <w:rsid w:val="00BA65E6"/>
    <w:rsid w:val="00BA6897"/>
    <w:rsid w:val="00BA6F29"/>
    <w:rsid w:val="00BA7D55"/>
    <w:rsid w:val="00BB001F"/>
    <w:rsid w:val="00BB0EBA"/>
    <w:rsid w:val="00BB1087"/>
    <w:rsid w:val="00BB2995"/>
    <w:rsid w:val="00BB2FE9"/>
    <w:rsid w:val="00BB3772"/>
    <w:rsid w:val="00BB3A24"/>
    <w:rsid w:val="00BB3EC2"/>
    <w:rsid w:val="00BB51DC"/>
    <w:rsid w:val="00BC0202"/>
    <w:rsid w:val="00BC1609"/>
    <w:rsid w:val="00BC1DF0"/>
    <w:rsid w:val="00BC3750"/>
    <w:rsid w:val="00BC45D5"/>
    <w:rsid w:val="00BC5247"/>
    <w:rsid w:val="00BC5614"/>
    <w:rsid w:val="00BC7AAB"/>
    <w:rsid w:val="00BC7C04"/>
    <w:rsid w:val="00BD0430"/>
    <w:rsid w:val="00BD1081"/>
    <w:rsid w:val="00BD125F"/>
    <w:rsid w:val="00BD1944"/>
    <w:rsid w:val="00BD3576"/>
    <w:rsid w:val="00BD4359"/>
    <w:rsid w:val="00BD4B0A"/>
    <w:rsid w:val="00BD5989"/>
    <w:rsid w:val="00BD59A6"/>
    <w:rsid w:val="00BD5A44"/>
    <w:rsid w:val="00BD6269"/>
    <w:rsid w:val="00BD6BDE"/>
    <w:rsid w:val="00BE0984"/>
    <w:rsid w:val="00BE26E2"/>
    <w:rsid w:val="00BE2805"/>
    <w:rsid w:val="00BE2AA7"/>
    <w:rsid w:val="00BE33C2"/>
    <w:rsid w:val="00BE3C9F"/>
    <w:rsid w:val="00BE464A"/>
    <w:rsid w:val="00BE527E"/>
    <w:rsid w:val="00BE5438"/>
    <w:rsid w:val="00BE659D"/>
    <w:rsid w:val="00BE69F5"/>
    <w:rsid w:val="00BE6EC2"/>
    <w:rsid w:val="00BE7D44"/>
    <w:rsid w:val="00BF0832"/>
    <w:rsid w:val="00BF0972"/>
    <w:rsid w:val="00BF12CB"/>
    <w:rsid w:val="00BF17A0"/>
    <w:rsid w:val="00BF206F"/>
    <w:rsid w:val="00BF23B8"/>
    <w:rsid w:val="00BF2688"/>
    <w:rsid w:val="00BF279B"/>
    <w:rsid w:val="00BF34F0"/>
    <w:rsid w:val="00BF3773"/>
    <w:rsid w:val="00BF40DA"/>
    <w:rsid w:val="00BF49F6"/>
    <w:rsid w:val="00BF4B2F"/>
    <w:rsid w:val="00BF5502"/>
    <w:rsid w:val="00BF63BF"/>
    <w:rsid w:val="00BF7566"/>
    <w:rsid w:val="00BF76F0"/>
    <w:rsid w:val="00BF7B04"/>
    <w:rsid w:val="00BF7C75"/>
    <w:rsid w:val="00C00064"/>
    <w:rsid w:val="00C008D4"/>
    <w:rsid w:val="00C0106F"/>
    <w:rsid w:val="00C019F8"/>
    <w:rsid w:val="00C0324D"/>
    <w:rsid w:val="00C03D59"/>
    <w:rsid w:val="00C03E5F"/>
    <w:rsid w:val="00C052EF"/>
    <w:rsid w:val="00C05327"/>
    <w:rsid w:val="00C05B61"/>
    <w:rsid w:val="00C0661E"/>
    <w:rsid w:val="00C07753"/>
    <w:rsid w:val="00C07769"/>
    <w:rsid w:val="00C07E5C"/>
    <w:rsid w:val="00C12067"/>
    <w:rsid w:val="00C12520"/>
    <w:rsid w:val="00C13263"/>
    <w:rsid w:val="00C13414"/>
    <w:rsid w:val="00C20B83"/>
    <w:rsid w:val="00C21BBE"/>
    <w:rsid w:val="00C2205E"/>
    <w:rsid w:val="00C220BB"/>
    <w:rsid w:val="00C22697"/>
    <w:rsid w:val="00C22F10"/>
    <w:rsid w:val="00C24715"/>
    <w:rsid w:val="00C25915"/>
    <w:rsid w:val="00C25A9D"/>
    <w:rsid w:val="00C261F7"/>
    <w:rsid w:val="00C26B74"/>
    <w:rsid w:val="00C270BC"/>
    <w:rsid w:val="00C27369"/>
    <w:rsid w:val="00C27A18"/>
    <w:rsid w:val="00C27B46"/>
    <w:rsid w:val="00C27EFB"/>
    <w:rsid w:val="00C306B5"/>
    <w:rsid w:val="00C30740"/>
    <w:rsid w:val="00C32E00"/>
    <w:rsid w:val="00C32E12"/>
    <w:rsid w:val="00C3301D"/>
    <w:rsid w:val="00C3361B"/>
    <w:rsid w:val="00C341DE"/>
    <w:rsid w:val="00C34DE6"/>
    <w:rsid w:val="00C35DD8"/>
    <w:rsid w:val="00C36778"/>
    <w:rsid w:val="00C36A7D"/>
    <w:rsid w:val="00C36D2E"/>
    <w:rsid w:val="00C410C6"/>
    <w:rsid w:val="00C41A0C"/>
    <w:rsid w:val="00C42957"/>
    <w:rsid w:val="00C42C13"/>
    <w:rsid w:val="00C435E7"/>
    <w:rsid w:val="00C43B98"/>
    <w:rsid w:val="00C43CED"/>
    <w:rsid w:val="00C455CB"/>
    <w:rsid w:val="00C4623C"/>
    <w:rsid w:val="00C465DA"/>
    <w:rsid w:val="00C479D4"/>
    <w:rsid w:val="00C47D43"/>
    <w:rsid w:val="00C50341"/>
    <w:rsid w:val="00C50628"/>
    <w:rsid w:val="00C506C0"/>
    <w:rsid w:val="00C5118D"/>
    <w:rsid w:val="00C51989"/>
    <w:rsid w:val="00C51B36"/>
    <w:rsid w:val="00C53BB8"/>
    <w:rsid w:val="00C53DD5"/>
    <w:rsid w:val="00C54BF9"/>
    <w:rsid w:val="00C55CAA"/>
    <w:rsid w:val="00C56409"/>
    <w:rsid w:val="00C56FC9"/>
    <w:rsid w:val="00C62061"/>
    <w:rsid w:val="00C621B4"/>
    <w:rsid w:val="00C6314B"/>
    <w:rsid w:val="00C645DC"/>
    <w:rsid w:val="00C6469C"/>
    <w:rsid w:val="00C64B95"/>
    <w:rsid w:val="00C64FB1"/>
    <w:rsid w:val="00C650AB"/>
    <w:rsid w:val="00C65E95"/>
    <w:rsid w:val="00C663B5"/>
    <w:rsid w:val="00C6715D"/>
    <w:rsid w:val="00C70300"/>
    <w:rsid w:val="00C712FF"/>
    <w:rsid w:val="00C71B3B"/>
    <w:rsid w:val="00C7230F"/>
    <w:rsid w:val="00C75182"/>
    <w:rsid w:val="00C76DC5"/>
    <w:rsid w:val="00C80950"/>
    <w:rsid w:val="00C81A7D"/>
    <w:rsid w:val="00C825B7"/>
    <w:rsid w:val="00C83B2C"/>
    <w:rsid w:val="00C841F0"/>
    <w:rsid w:val="00C84FF4"/>
    <w:rsid w:val="00C85889"/>
    <w:rsid w:val="00C8627C"/>
    <w:rsid w:val="00C8679F"/>
    <w:rsid w:val="00C90B98"/>
    <w:rsid w:val="00C9186E"/>
    <w:rsid w:val="00C92C20"/>
    <w:rsid w:val="00C93202"/>
    <w:rsid w:val="00C934F5"/>
    <w:rsid w:val="00C936E9"/>
    <w:rsid w:val="00C93ABB"/>
    <w:rsid w:val="00C959D0"/>
    <w:rsid w:val="00C97ACA"/>
    <w:rsid w:val="00C97D5C"/>
    <w:rsid w:val="00CA07E2"/>
    <w:rsid w:val="00CA0A0A"/>
    <w:rsid w:val="00CA0AAA"/>
    <w:rsid w:val="00CA170C"/>
    <w:rsid w:val="00CA1ED4"/>
    <w:rsid w:val="00CA372B"/>
    <w:rsid w:val="00CA531C"/>
    <w:rsid w:val="00CA5AA7"/>
    <w:rsid w:val="00CA623E"/>
    <w:rsid w:val="00CA6B4E"/>
    <w:rsid w:val="00CA7046"/>
    <w:rsid w:val="00CA7178"/>
    <w:rsid w:val="00CA7857"/>
    <w:rsid w:val="00CB102A"/>
    <w:rsid w:val="00CB137F"/>
    <w:rsid w:val="00CB2454"/>
    <w:rsid w:val="00CB2459"/>
    <w:rsid w:val="00CB27E7"/>
    <w:rsid w:val="00CB2AD1"/>
    <w:rsid w:val="00CB3D5D"/>
    <w:rsid w:val="00CB4196"/>
    <w:rsid w:val="00CB7245"/>
    <w:rsid w:val="00CB7994"/>
    <w:rsid w:val="00CC03AB"/>
    <w:rsid w:val="00CC06D5"/>
    <w:rsid w:val="00CC0E6D"/>
    <w:rsid w:val="00CC1D30"/>
    <w:rsid w:val="00CC1F23"/>
    <w:rsid w:val="00CC2FC9"/>
    <w:rsid w:val="00CC50EE"/>
    <w:rsid w:val="00CC52CF"/>
    <w:rsid w:val="00CC6EA2"/>
    <w:rsid w:val="00CC70B8"/>
    <w:rsid w:val="00CC7220"/>
    <w:rsid w:val="00CC7841"/>
    <w:rsid w:val="00CC7AC5"/>
    <w:rsid w:val="00CD02ED"/>
    <w:rsid w:val="00CD1B0F"/>
    <w:rsid w:val="00CD2027"/>
    <w:rsid w:val="00CD260B"/>
    <w:rsid w:val="00CD2795"/>
    <w:rsid w:val="00CD3195"/>
    <w:rsid w:val="00CD320C"/>
    <w:rsid w:val="00CD4298"/>
    <w:rsid w:val="00CD45FD"/>
    <w:rsid w:val="00CD4DE2"/>
    <w:rsid w:val="00CD504B"/>
    <w:rsid w:val="00CD5537"/>
    <w:rsid w:val="00CD5B83"/>
    <w:rsid w:val="00CD7DDE"/>
    <w:rsid w:val="00CE225E"/>
    <w:rsid w:val="00CE2B4A"/>
    <w:rsid w:val="00CE3C49"/>
    <w:rsid w:val="00CE650F"/>
    <w:rsid w:val="00CE6A49"/>
    <w:rsid w:val="00CE7568"/>
    <w:rsid w:val="00CE76E6"/>
    <w:rsid w:val="00CF0C53"/>
    <w:rsid w:val="00CF20E1"/>
    <w:rsid w:val="00CF2F67"/>
    <w:rsid w:val="00CF34F9"/>
    <w:rsid w:val="00CF4294"/>
    <w:rsid w:val="00CF4BC0"/>
    <w:rsid w:val="00CF5585"/>
    <w:rsid w:val="00CF5C79"/>
    <w:rsid w:val="00CF5CB1"/>
    <w:rsid w:val="00CF6304"/>
    <w:rsid w:val="00CF675F"/>
    <w:rsid w:val="00CF706B"/>
    <w:rsid w:val="00D03310"/>
    <w:rsid w:val="00D033E4"/>
    <w:rsid w:val="00D0556B"/>
    <w:rsid w:val="00D057D7"/>
    <w:rsid w:val="00D05865"/>
    <w:rsid w:val="00D05E0C"/>
    <w:rsid w:val="00D05FE4"/>
    <w:rsid w:val="00D063C2"/>
    <w:rsid w:val="00D06BAE"/>
    <w:rsid w:val="00D072BB"/>
    <w:rsid w:val="00D106D9"/>
    <w:rsid w:val="00D10D54"/>
    <w:rsid w:val="00D12488"/>
    <w:rsid w:val="00D12605"/>
    <w:rsid w:val="00D12B3E"/>
    <w:rsid w:val="00D12D89"/>
    <w:rsid w:val="00D13109"/>
    <w:rsid w:val="00D13B51"/>
    <w:rsid w:val="00D13BD2"/>
    <w:rsid w:val="00D13C59"/>
    <w:rsid w:val="00D1407B"/>
    <w:rsid w:val="00D144B3"/>
    <w:rsid w:val="00D15609"/>
    <w:rsid w:val="00D15B86"/>
    <w:rsid w:val="00D16A64"/>
    <w:rsid w:val="00D16B7D"/>
    <w:rsid w:val="00D177E8"/>
    <w:rsid w:val="00D20649"/>
    <w:rsid w:val="00D20982"/>
    <w:rsid w:val="00D21063"/>
    <w:rsid w:val="00D212F1"/>
    <w:rsid w:val="00D21AAC"/>
    <w:rsid w:val="00D226FD"/>
    <w:rsid w:val="00D2327B"/>
    <w:rsid w:val="00D234B2"/>
    <w:rsid w:val="00D234F3"/>
    <w:rsid w:val="00D25469"/>
    <w:rsid w:val="00D262B6"/>
    <w:rsid w:val="00D26603"/>
    <w:rsid w:val="00D269AC"/>
    <w:rsid w:val="00D30031"/>
    <w:rsid w:val="00D30A56"/>
    <w:rsid w:val="00D30B7B"/>
    <w:rsid w:val="00D326E1"/>
    <w:rsid w:val="00D329F2"/>
    <w:rsid w:val="00D3309D"/>
    <w:rsid w:val="00D33A44"/>
    <w:rsid w:val="00D33B2D"/>
    <w:rsid w:val="00D37375"/>
    <w:rsid w:val="00D37421"/>
    <w:rsid w:val="00D37633"/>
    <w:rsid w:val="00D37857"/>
    <w:rsid w:val="00D378B3"/>
    <w:rsid w:val="00D414EE"/>
    <w:rsid w:val="00D41653"/>
    <w:rsid w:val="00D418AB"/>
    <w:rsid w:val="00D4197E"/>
    <w:rsid w:val="00D42371"/>
    <w:rsid w:val="00D428F3"/>
    <w:rsid w:val="00D42C16"/>
    <w:rsid w:val="00D433C9"/>
    <w:rsid w:val="00D43E10"/>
    <w:rsid w:val="00D43F6B"/>
    <w:rsid w:val="00D4448A"/>
    <w:rsid w:val="00D4561D"/>
    <w:rsid w:val="00D46A38"/>
    <w:rsid w:val="00D477D2"/>
    <w:rsid w:val="00D50263"/>
    <w:rsid w:val="00D5076D"/>
    <w:rsid w:val="00D50A72"/>
    <w:rsid w:val="00D50D2E"/>
    <w:rsid w:val="00D531E1"/>
    <w:rsid w:val="00D53969"/>
    <w:rsid w:val="00D54549"/>
    <w:rsid w:val="00D54ADC"/>
    <w:rsid w:val="00D55482"/>
    <w:rsid w:val="00D5562B"/>
    <w:rsid w:val="00D5651D"/>
    <w:rsid w:val="00D56CA6"/>
    <w:rsid w:val="00D577E4"/>
    <w:rsid w:val="00D6063F"/>
    <w:rsid w:val="00D60F60"/>
    <w:rsid w:val="00D61788"/>
    <w:rsid w:val="00D61C64"/>
    <w:rsid w:val="00D61EF1"/>
    <w:rsid w:val="00D61F1C"/>
    <w:rsid w:val="00D629B0"/>
    <w:rsid w:val="00D62E2B"/>
    <w:rsid w:val="00D63CDE"/>
    <w:rsid w:val="00D63DC7"/>
    <w:rsid w:val="00D63E4E"/>
    <w:rsid w:val="00D64C50"/>
    <w:rsid w:val="00D6516E"/>
    <w:rsid w:val="00D652B1"/>
    <w:rsid w:val="00D65EFA"/>
    <w:rsid w:val="00D66894"/>
    <w:rsid w:val="00D6788F"/>
    <w:rsid w:val="00D67956"/>
    <w:rsid w:val="00D7013E"/>
    <w:rsid w:val="00D704CA"/>
    <w:rsid w:val="00D704CC"/>
    <w:rsid w:val="00D707E3"/>
    <w:rsid w:val="00D7100B"/>
    <w:rsid w:val="00D715F5"/>
    <w:rsid w:val="00D719BE"/>
    <w:rsid w:val="00D71A07"/>
    <w:rsid w:val="00D720C3"/>
    <w:rsid w:val="00D720F9"/>
    <w:rsid w:val="00D72ABE"/>
    <w:rsid w:val="00D72B96"/>
    <w:rsid w:val="00D72C3E"/>
    <w:rsid w:val="00D73B77"/>
    <w:rsid w:val="00D73CBD"/>
    <w:rsid w:val="00D74D56"/>
    <w:rsid w:val="00D74ED8"/>
    <w:rsid w:val="00D754B7"/>
    <w:rsid w:val="00D756B9"/>
    <w:rsid w:val="00D763B8"/>
    <w:rsid w:val="00D7729A"/>
    <w:rsid w:val="00D8037D"/>
    <w:rsid w:val="00D80923"/>
    <w:rsid w:val="00D81368"/>
    <w:rsid w:val="00D8158C"/>
    <w:rsid w:val="00D82221"/>
    <w:rsid w:val="00D84AB6"/>
    <w:rsid w:val="00D84FEA"/>
    <w:rsid w:val="00D862DD"/>
    <w:rsid w:val="00D8641C"/>
    <w:rsid w:val="00D86A59"/>
    <w:rsid w:val="00D87837"/>
    <w:rsid w:val="00D9190F"/>
    <w:rsid w:val="00D9226E"/>
    <w:rsid w:val="00D93522"/>
    <w:rsid w:val="00D9356C"/>
    <w:rsid w:val="00D94708"/>
    <w:rsid w:val="00D9662A"/>
    <w:rsid w:val="00D97BD2"/>
    <w:rsid w:val="00D97F9F"/>
    <w:rsid w:val="00DA0D96"/>
    <w:rsid w:val="00DA0EBF"/>
    <w:rsid w:val="00DA0F43"/>
    <w:rsid w:val="00DA154E"/>
    <w:rsid w:val="00DA336A"/>
    <w:rsid w:val="00DA38DE"/>
    <w:rsid w:val="00DA43D8"/>
    <w:rsid w:val="00DA45E3"/>
    <w:rsid w:val="00DA4ACB"/>
    <w:rsid w:val="00DA4AF0"/>
    <w:rsid w:val="00DA56CC"/>
    <w:rsid w:val="00DA5EA1"/>
    <w:rsid w:val="00DA67D3"/>
    <w:rsid w:val="00DB0FA9"/>
    <w:rsid w:val="00DB158C"/>
    <w:rsid w:val="00DB1B4A"/>
    <w:rsid w:val="00DB1BBD"/>
    <w:rsid w:val="00DB3621"/>
    <w:rsid w:val="00DB5660"/>
    <w:rsid w:val="00DB5E71"/>
    <w:rsid w:val="00DB5E99"/>
    <w:rsid w:val="00DB6A8A"/>
    <w:rsid w:val="00DC040D"/>
    <w:rsid w:val="00DC0A37"/>
    <w:rsid w:val="00DC22EB"/>
    <w:rsid w:val="00DC3C03"/>
    <w:rsid w:val="00DC47F3"/>
    <w:rsid w:val="00DC5918"/>
    <w:rsid w:val="00DC5CA2"/>
    <w:rsid w:val="00DC5F41"/>
    <w:rsid w:val="00DC5F4D"/>
    <w:rsid w:val="00DD23F2"/>
    <w:rsid w:val="00DD2A3E"/>
    <w:rsid w:val="00DD3AA3"/>
    <w:rsid w:val="00DD3C93"/>
    <w:rsid w:val="00DD4133"/>
    <w:rsid w:val="00DD5B57"/>
    <w:rsid w:val="00DD6DEA"/>
    <w:rsid w:val="00DD6EFC"/>
    <w:rsid w:val="00DD7408"/>
    <w:rsid w:val="00DD7838"/>
    <w:rsid w:val="00DE1F4D"/>
    <w:rsid w:val="00DE2BF5"/>
    <w:rsid w:val="00DE4DAD"/>
    <w:rsid w:val="00DE5440"/>
    <w:rsid w:val="00DE6740"/>
    <w:rsid w:val="00DE73A3"/>
    <w:rsid w:val="00DE7763"/>
    <w:rsid w:val="00DE7C8A"/>
    <w:rsid w:val="00DF1B5C"/>
    <w:rsid w:val="00DF1BE4"/>
    <w:rsid w:val="00DF1CA8"/>
    <w:rsid w:val="00DF2DE8"/>
    <w:rsid w:val="00DF35E5"/>
    <w:rsid w:val="00DF3F59"/>
    <w:rsid w:val="00DF5209"/>
    <w:rsid w:val="00DF616C"/>
    <w:rsid w:val="00DF7360"/>
    <w:rsid w:val="00DF76DA"/>
    <w:rsid w:val="00DF7E4B"/>
    <w:rsid w:val="00E00276"/>
    <w:rsid w:val="00E0094A"/>
    <w:rsid w:val="00E014FD"/>
    <w:rsid w:val="00E01931"/>
    <w:rsid w:val="00E02323"/>
    <w:rsid w:val="00E027EB"/>
    <w:rsid w:val="00E02B62"/>
    <w:rsid w:val="00E03C6B"/>
    <w:rsid w:val="00E03E55"/>
    <w:rsid w:val="00E04FA1"/>
    <w:rsid w:val="00E056D1"/>
    <w:rsid w:val="00E05904"/>
    <w:rsid w:val="00E05C1E"/>
    <w:rsid w:val="00E06E35"/>
    <w:rsid w:val="00E06EB5"/>
    <w:rsid w:val="00E10C89"/>
    <w:rsid w:val="00E1139E"/>
    <w:rsid w:val="00E1165E"/>
    <w:rsid w:val="00E12463"/>
    <w:rsid w:val="00E1295E"/>
    <w:rsid w:val="00E13C26"/>
    <w:rsid w:val="00E14756"/>
    <w:rsid w:val="00E1513E"/>
    <w:rsid w:val="00E155BD"/>
    <w:rsid w:val="00E16616"/>
    <w:rsid w:val="00E17117"/>
    <w:rsid w:val="00E20F47"/>
    <w:rsid w:val="00E21AB2"/>
    <w:rsid w:val="00E22296"/>
    <w:rsid w:val="00E22E41"/>
    <w:rsid w:val="00E2397E"/>
    <w:rsid w:val="00E23C49"/>
    <w:rsid w:val="00E24647"/>
    <w:rsid w:val="00E24A25"/>
    <w:rsid w:val="00E251FE"/>
    <w:rsid w:val="00E2525D"/>
    <w:rsid w:val="00E25554"/>
    <w:rsid w:val="00E25ECF"/>
    <w:rsid w:val="00E26026"/>
    <w:rsid w:val="00E2668C"/>
    <w:rsid w:val="00E26F41"/>
    <w:rsid w:val="00E27596"/>
    <w:rsid w:val="00E27BE5"/>
    <w:rsid w:val="00E30A92"/>
    <w:rsid w:val="00E30CBC"/>
    <w:rsid w:val="00E318D1"/>
    <w:rsid w:val="00E31909"/>
    <w:rsid w:val="00E3202C"/>
    <w:rsid w:val="00E320A5"/>
    <w:rsid w:val="00E32179"/>
    <w:rsid w:val="00E32344"/>
    <w:rsid w:val="00E323E8"/>
    <w:rsid w:val="00E32777"/>
    <w:rsid w:val="00E33764"/>
    <w:rsid w:val="00E3387F"/>
    <w:rsid w:val="00E33A42"/>
    <w:rsid w:val="00E33BDC"/>
    <w:rsid w:val="00E33FB2"/>
    <w:rsid w:val="00E34002"/>
    <w:rsid w:val="00E345EC"/>
    <w:rsid w:val="00E34999"/>
    <w:rsid w:val="00E35551"/>
    <w:rsid w:val="00E361DA"/>
    <w:rsid w:val="00E36C03"/>
    <w:rsid w:val="00E37FD2"/>
    <w:rsid w:val="00E41BCC"/>
    <w:rsid w:val="00E42809"/>
    <w:rsid w:val="00E42C03"/>
    <w:rsid w:val="00E42E97"/>
    <w:rsid w:val="00E42F27"/>
    <w:rsid w:val="00E438A4"/>
    <w:rsid w:val="00E4452A"/>
    <w:rsid w:val="00E46226"/>
    <w:rsid w:val="00E46582"/>
    <w:rsid w:val="00E46907"/>
    <w:rsid w:val="00E47152"/>
    <w:rsid w:val="00E510E1"/>
    <w:rsid w:val="00E5209B"/>
    <w:rsid w:val="00E52FD1"/>
    <w:rsid w:val="00E534C1"/>
    <w:rsid w:val="00E5469C"/>
    <w:rsid w:val="00E550B0"/>
    <w:rsid w:val="00E557DA"/>
    <w:rsid w:val="00E559F5"/>
    <w:rsid w:val="00E55CFC"/>
    <w:rsid w:val="00E56120"/>
    <w:rsid w:val="00E569D8"/>
    <w:rsid w:val="00E60511"/>
    <w:rsid w:val="00E60E1B"/>
    <w:rsid w:val="00E6192B"/>
    <w:rsid w:val="00E6240F"/>
    <w:rsid w:val="00E6251B"/>
    <w:rsid w:val="00E6253B"/>
    <w:rsid w:val="00E62755"/>
    <w:rsid w:val="00E62814"/>
    <w:rsid w:val="00E62F82"/>
    <w:rsid w:val="00E63109"/>
    <w:rsid w:val="00E637A5"/>
    <w:rsid w:val="00E63847"/>
    <w:rsid w:val="00E6462A"/>
    <w:rsid w:val="00E647DB"/>
    <w:rsid w:val="00E64B96"/>
    <w:rsid w:val="00E64E84"/>
    <w:rsid w:val="00E660FD"/>
    <w:rsid w:val="00E66FBA"/>
    <w:rsid w:val="00E672C3"/>
    <w:rsid w:val="00E6732C"/>
    <w:rsid w:val="00E67758"/>
    <w:rsid w:val="00E70EB7"/>
    <w:rsid w:val="00E711CC"/>
    <w:rsid w:val="00E71D93"/>
    <w:rsid w:val="00E71EB8"/>
    <w:rsid w:val="00E72097"/>
    <w:rsid w:val="00E72EC8"/>
    <w:rsid w:val="00E75AC8"/>
    <w:rsid w:val="00E75F8D"/>
    <w:rsid w:val="00E760D8"/>
    <w:rsid w:val="00E76467"/>
    <w:rsid w:val="00E76DE6"/>
    <w:rsid w:val="00E77594"/>
    <w:rsid w:val="00E77662"/>
    <w:rsid w:val="00E80ECB"/>
    <w:rsid w:val="00E81156"/>
    <w:rsid w:val="00E8359A"/>
    <w:rsid w:val="00E83A54"/>
    <w:rsid w:val="00E85652"/>
    <w:rsid w:val="00E86389"/>
    <w:rsid w:val="00E8714C"/>
    <w:rsid w:val="00E90196"/>
    <w:rsid w:val="00E90206"/>
    <w:rsid w:val="00E92CC9"/>
    <w:rsid w:val="00E945D5"/>
    <w:rsid w:val="00E95240"/>
    <w:rsid w:val="00E95C69"/>
    <w:rsid w:val="00E9621D"/>
    <w:rsid w:val="00E9639F"/>
    <w:rsid w:val="00E972F2"/>
    <w:rsid w:val="00EA0662"/>
    <w:rsid w:val="00EA36FB"/>
    <w:rsid w:val="00EA4968"/>
    <w:rsid w:val="00EA556F"/>
    <w:rsid w:val="00EA5B08"/>
    <w:rsid w:val="00EA5E52"/>
    <w:rsid w:val="00EA6B9A"/>
    <w:rsid w:val="00EA6F5E"/>
    <w:rsid w:val="00EA7747"/>
    <w:rsid w:val="00EA7F71"/>
    <w:rsid w:val="00EB116F"/>
    <w:rsid w:val="00EB1175"/>
    <w:rsid w:val="00EB2A2A"/>
    <w:rsid w:val="00EB3BCF"/>
    <w:rsid w:val="00EB3E3A"/>
    <w:rsid w:val="00EB4034"/>
    <w:rsid w:val="00EB5083"/>
    <w:rsid w:val="00EB5BFC"/>
    <w:rsid w:val="00EB6DF1"/>
    <w:rsid w:val="00EC16E4"/>
    <w:rsid w:val="00EC1B34"/>
    <w:rsid w:val="00EC1C1D"/>
    <w:rsid w:val="00EC23D8"/>
    <w:rsid w:val="00EC3288"/>
    <w:rsid w:val="00EC3521"/>
    <w:rsid w:val="00EC381A"/>
    <w:rsid w:val="00EC4324"/>
    <w:rsid w:val="00EC67B5"/>
    <w:rsid w:val="00EC6C43"/>
    <w:rsid w:val="00EC759C"/>
    <w:rsid w:val="00EC7F30"/>
    <w:rsid w:val="00ED0A5B"/>
    <w:rsid w:val="00ED19E0"/>
    <w:rsid w:val="00ED3207"/>
    <w:rsid w:val="00ED3575"/>
    <w:rsid w:val="00ED371C"/>
    <w:rsid w:val="00ED41F9"/>
    <w:rsid w:val="00ED43EA"/>
    <w:rsid w:val="00ED459C"/>
    <w:rsid w:val="00ED462C"/>
    <w:rsid w:val="00ED4C64"/>
    <w:rsid w:val="00ED6F2B"/>
    <w:rsid w:val="00ED757E"/>
    <w:rsid w:val="00ED78BE"/>
    <w:rsid w:val="00EE0147"/>
    <w:rsid w:val="00EE069D"/>
    <w:rsid w:val="00EE06AD"/>
    <w:rsid w:val="00EE104E"/>
    <w:rsid w:val="00EE144F"/>
    <w:rsid w:val="00EE1D61"/>
    <w:rsid w:val="00EE25C9"/>
    <w:rsid w:val="00EE2C36"/>
    <w:rsid w:val="00EE39A4"/>
    <w:rsid w:val="00EE4F3F"/>
    <w:rsid w:val="00EE5076"/>
    <w:rsid w:val="00EE5521"/>
    <w:rsid w:val="00EE6AB8"/>
    <w:rsid w:val="00EE6AE8"/>
    <w:rsid w:val="00EE6B0C"/>
    <w:rsid w:val="00EE6CAE"/>
    <w:rsid w:val="00EE7E95"/>
    <w:rsid w:val="00EF0668"/>
    <w:rsid w:val="00EF0996"/>
    <w:rsid w:val="00EF15CA"/>
    <w:rsid w:val="00EF185F"/>
    <w:rsid w:val="00EF1BF6"/>
    <w:rsid w:val="00EF2363"/>
    <w:rsid w:val="00EF2676"/>
    <w:rsid w:val="00EF4FF8"/>
    <w:rsid w:val="00EF56A1"/>
    <w:rsid w:val="00EF59DE"/>
    <w:rsid w:val="00EF5FB1"/>
    <w:rsid w:val="00EF673D"/>
    <w:rsid w:val="00EF7647"/>
    <w:rsid w:val="00F003A3"/>
    <w:rsid w:val="00F0050F"/>
    <w:rsid w:val="00F0322B"/>
    <w:rsid w:val="00F03996"/>
    <w:rsid w:val="00F03A19"/>
    <w:rsid w:val="00F04A4B"/>
    <w:rsid w:val="00F04CCD"/>
    <w:rsid w:val="00F06C72"/>
    <w:rsid w:val="00F07B97"/>
    <w:rsid w:val="00F07C8A"/>
    <w:rsid w:val="00F10072"/>
    <w:rsid w:val="00F101A1"/>
    <w:rsid w:val="00F105A2"/>
    <w:rsid w:val="00F13005"/>
    <w:rsid w:val="00F1350D"/>
    <w:rsid w:val="00F137C2"/>
    <w:rsid w:val="00F138F4"/>
    <w:rsid w:val="00F13FB9"/>
    <w:rsid w:val="00F1424F"/>
    <w:rsid w:val="00F145FC"/>
    <w:rsid w:val="00F1467B"/>
    <w:rsid w:val="00F15EF5"/>
    <w:rsid w:val="00F17CF5"/>
    <w:rsid w:val="00F17FFB"/>
    <w:rsid w:val="00F21C37"/>
    <w:rsid w:val="00F21D57"/>
    <w:rsid w:val="00F22858"/>
    <w:rsid w:val="00F22B30"/>
    <w:rsid w:val="00F23747"/>
    <w:rsid w:val="00F23830"/>
    <w:rsid w:val="00F23B36"/>
    <w:rsid w:val="00F2426D"/>
    <w:rsid w:val="00F258F1"/>
    <w:rsid w:val="00F268A4"/>
    <w:rsid w:val="00F26908"/>
    <w:rsid w:val="00F27987"/>
    <w:rsid w:val="00F27A9E"/>
    <w:rsid w:val="00F30678"/>
    <w:rsid w:val="00F306ED"/>
    <w:rsid w:val="00F325B9"/>
    <w:rsid w:val="00F33AE9"/>
    <w:rsid w:val="00F3499F"/>
    <w:rsid w:val="00F36619"/>
    <w:rsid w:val="00F410E5"/>
    <w:rsid w:val="00F42DB0"/>
    <w:rsid w:val="00F43510"/>
    <w:rsid w:val="00F43A6A"/>
    <w:rsid w:val="00F445EF"/>
    <w:rsid w:val="00F446B4"/>
    <w:rsid w:val="00F44A6B"/>
    <w:rsid w:val="00F45888"/>
    <w:rsid w:val="00F4607E"/>
    <w:rsid w:val="00F46D78"/>
    <w:rsid w:val="00F4724A"/>
    <w:rsid w:val="00F47D8E"/>
    <w:rsid w:val="00F50D99"/>
    <w:rsid w:val="00F513D5"/>
    <w:rsid w:val="00F5147B"/>
    <w:rsid w:val="00F51707"/>
    <w:rsid w:val="00F51921"/>
    <w:rsid w:val="00F51DE4"/>
    <w:rsid w:val="00F537DA"/>
    <w:rsid w:val="00F54005"/>
    <w:rsid w:val="00F542A7"/>
    <w:rsid w:val="00F54CF8"/>
    <w:rsid w:val="00F54D9F"/>
    <w:rsid w:val="00F55146"/>
    <w:rsid w:val="00F5598A"/>
    <w:rsid w:val="00F61657"/>
    <w:rsid w:val="00F61BF3"/>
    <w:rsid w:val="00F642CF"/>
    <w:rsid w:val="00F6447D"/>
    <w:rsid w:val="00F648AC"/>
    <w:rsid w:val="00F64BE3"/>
    <w:rsid w:val="00F6512E"/>
    <w:rsid w:val="00F65985"/>
    <w:rsid w:val="00F6765E"/>
    <w:rsid w:val="00F67E78"/>
    <w:rsid w:val="00F7045E"/>
    <w:rsid w:val="00F7062F"/>
    <w:rsid w:val="00F707D9"/>
    <w:rsid w:val="00F711AF"/>
    <w:rsid w:val="00F718AA"/>
    <w:rsid w:val="00F72675"/>
    <w:rsid w:val="00F72F62"/>
    <w:rsid w:val="00F738A0"/>
    <w:rsid w:val="00F75CD8"/>
    <w:rsid w:val="00F76B9F"/>
    <w:rsid w:val="00F7775C"/>
    <w:rsid w:val="00F777C4"/>
    <w:rsid w:val="00F80619"/>
    <w:rsid w:val="00F80884"/>
    <w:rsid w:val="00F815CD"/>
    <w:rsid w:val="00F81702"/>
    <w:rsid w:val="00F82040"/>
    <w:rsid w:val="00F82803"/>
    <w:rsid w:val="00F82832"/>
    <w:rsid w:val="00F8291E"/>
    <w:rsid w:val="00F83867"/>
    <w:rsid w:val="00F83901"/>
    <w:rsid w:val="00F83B2C"/>
    <w:rsid w:val="00F84238"/>
    <w:rsid w:val="00F84D45"/>
    <w:rsid w:val="00F851F4"/>
    <w:rsid w:val="00F854FC"/>
    <w:rsid w:val="00F857B1"/>
    <w:rsid w:val="00F864E3"/>
    <w:rsid w:val="00F90295"/>
    <w:rsid w:val="00F9072A"/>
    <w:rsid w:val="00F907E5"/>
    <w:rsid w:val="00F91085"/>
    <w:rsid w:val="00F928E9"/>
    <w:rsid w:val="00F930F1"/>
    <w:rsid w:val="00F93E19"/>
    <w:rsid w:val="00F948A7"/>
    <w:rsid w:val="00F9526D"/>
    <w:rsid w:val="00F957B8"/>
    <w:rsid w:val="00F95A23"/>
    <w:rsid w:val="00F95A4A"/>
    <w:rsid w:val="00F961D5"/>
    <w:rsid w:val="00FA0B85"/>
    <w:rsid w:val="00FA0DE2"/>
    <w:rsid w:val="00FA0FEE"/>
    <w:rsid w:val="00FA16F4"/>
    <w:rsid w:val="00FA2208"/>
    <w:rsid w:val="00FA2ADF"/>
    <w:rsid w:val="00FA2CDB"/>
    <w:rsid w:val="00FA2D1D"/>
    <w:rsid w:val="00FA4F35"/>
    <w:rsid w:val="00FA5530"/>
    <w:rsid w:val="00FA5674"/>
    <w:rsid w:val="00FA63B6"/>
    <w:rsid w:val="00FA79F4"/>
    <w:rsid w:val="00FA7C84"/>
    <w:rsid w:val="00FB0E88"/>
    <w:rsid w:val="00FB12DB"/>
    <w:rsid w:val="00FB1F20"/>
    <w:rsid w:val="00FB1F9F"/>
    <w:rsid w:val="00FB2A51"/>
    <w:rsid w:val="00FB2DDE"/>
    <w:rsid w:val="00FB51CF"/>
    <w:rsid w:val="00FB54BC"/>
    <w:rsid w:val="00FB6181"/>
    <w:rsid w:val="00FB6FA8"/>
    <w:rsid w:val="00FB7512"/>
    <w:rsid w:val="00FC029D"/>
    <w:rsid w:val="00FC07FD"/>
    <w:rsid w:val="00FC2162"/>
    <w:rsid w:val="00FC3590"/>
    <w:rsid w:val="00FC37F5"/>
    <w:rsid w:val="00FC3C80"/>
    <w:rsid w:val="00FC4367"/>
    <w:rsid w:val="00FC4F53"/>
    <w:rsid w:val="00FC573C"/>
    <w:rsid w:val="00FC58C2"/>
    <w:rsid w:val="00FC5A3A"/>
    <w:rsid w:val="00FC5C99"/>
    <w:rsid w:val="00FC66E3"/>
    <w:rsid w:val="00FC6763"/>
    <w:rsid w:val="00FC6E55"/>
    <w:rsid w:val="00FD2303"/>
    <w:rsid w:val="00FD26E7"/>
    <w:rsid w:val="00FD2BF0"/>
    <w:rsid w:val="00FD2D9D"/>
    <w:rsid w:val="00FD34B6"/>
    <w:rsid w:val="00FD4ED9"/>
    <w:rsid w:val="00FD4F06"/>
    <w:rsid w:val="00FD54C0"/>
    <w:rsid w:val="00FD5D66"/>
    <w:rsid w:val="00FD790D"/>
    <w:rsid w:val="00FD79C7"/>
    <w:rsid w:val="00FD7AB8"/>
    <w:rsid w:val="00FD7C8C"/>
    <w:rsid w:val="00FE095D"/>
    <w:rsid w:val="00FE0B38"/>
    <w:rsid w:val="00FE0C28"/>
    <w:rsid w:val="00FE1109"/>
    <w:rsid w:val="00FE1999"/>
    <w:rsid w:val="00FE1F00"/>
    <w:rsid w:val="00FE50F3"/>
    <w:rsid w:val="00FE51FF"/>
    <w:rsid w:val="00FE6213"/>
    <w:rsid w:val="00FE6A00"/>
    <w:rsid w:val="00FE7062"/>
    <w:rsid w:val="00FE711E"/>
    <w:rsid w:val="00FE751E"/>
    <w:rsid w:val="00FE757E"/>
    <w:rsid w:val="00FF1D77"/>
    <w:rsid w:val="00FF1FFE"/>
    <w:rsid w:val="00FF30A0"/>
    <w:rsid w:val="00FF3610"/>
    <w:rsid w:val="00FF38C2"/>
    <w:rsid w:val="00FF3B61"/>
    <w:rsid w:val="00FF49E8"/>
    <w:rsid w:val="00FF62DC"/>
    <w:rsid w:val="00FF6927"/>
    <w:rsid w:val="00FF6CEA"/>
    <w:rsid w:val="00FF7051"/>
    <w:rsid w:val="00FF7773"/>
    <w:rsid w:val="00FF7777"/>
    <w:rsid w:val="00FF77C0"/>
    <w:rsid w:val="00FF7C8A"/>
    <w:rsid w:val="018109F1"/>
    <w:rsid w:val="02055A13"/>
    <w:rsid w:val="02A9366A"/>
    <w:rsid w:val="042808C1"/>
    <w:rsid w:val="049829A7"/>
    <w:rsid w:val="06FA4EAE"/>
    <w:rsid w:val="078C734E"/>
    <w:rsid w:val="07A84224"/>
    <w:rsid w:val="07D94AF0"/>
    <w:rsid w:val="0A23497E"/>
    <w:rsid w:val="0AAE65F1"/>
    <w:rsid w:val="0BAC2DF4"/>
    <w:rsid w:val="0BD12308"/>
    <w:rsid w:val="0CD938CA"/>
    <w:rsid w:val="0D2725D0"/>
    <w:rsid w:val="0DCA053A"/>
    <w:rsid w:val="0E1424BC"/>
    <w:rsid w:val="0F1313D0"/>
    <w:rsid w:val="106142AC"/>
    <w:rsid w:val="1118434F"/>
    <w:rsid w:val="114D1BE9"/>
    <w:rsid w:val="13C82778"/>
    <w:rsid w:val="15510D11"/>
    <w:rsid w:val="171F128E"/>
    <w:rsid w:val="18BE3B9E"/>
    <w:rsid w:val="1B8658D3"/>
    <w:rsid w:val="1C884681"/>
    <w:rsid w:val="1C897077"/>
    <w:rsid w:val="1C9B6836"/>
    <w:rsid w:val="1CFB3B73"/>
    <w:rsid w:val="1CFF276B"/>
    <w:rsid w:val="1E066C31"/>
    <w:rsid w:val="1FA514B4"/>
    <w:rsid w:val="201F642F"/>
    <w:rsid w:val="2187195A"/>
    <w:rsid w:val="22872C0A"/>
    <w:rsid w:val="23650F8A"/>
    <w:rsid w:val="23AC4E94"/>
    <w:rsid w:val="268212A3"/>
    <w:rsid w:val="273D35B6"/>
    <w:rsid w:val="28121FD7"/>
    <w:rsid w:val="29CD727F"/>
    <w:rsid w:val="2A792D5E"/>
    <w:rsid w:val="2B957CB7"/>
    <w:rsid w:val="2CB82FC1"/>
    <w:rsid w:val="2D115DB9"/>
    <w:rsid w:val="2D43228E"/>
    <w:rsid w:val="2D7049BC"/>
    <w:rsid w:val="2E2A1A6F"/>
    <w:rsid w:val="2E7715FE"/>
    <w:rsid w:val="2EFE667E"/>
    <w:rsid w:val="2F085BC4"/>
    <w:rsid w:val="301D6D9F"/>
    <w:rsid w:val="31621E97"/>
    <w:rsid w:val="31F477A0"/>
    <w:rsid w:val="32CD22A2"/>
    <w:rsid w:val="333B38B9"/>
    <w:rsid w:val="349D2DFC"/>
    <w:rsid w:val="359F241F"/>
    <w:rsid w:val="35C824C7"/>
    <w:rsid w:val="367B56B2"/>
    <w:rsid w:val="378923DA"/>
    <w:rsid w:val="37B22DA5"/>
    <w:rsid w:val="3ACB3E8B"/>
    <w:rsid w:val="3B4368BA"/>
    <w:rsid w:val="3CCA761E"/>
    <w:rsid w:val="3DE143B8"/>
    <w:rsid w:val="3E093071"/>
    <w:rsid w:val="3E9C2D7C"/>
    <w:rsid w:val="3F2B08A9"/>
    <w:rsid w:val="40373BA3"/>
    <w:rsid w:val="429A5BE0"/>
    <w:rsid w:val="43185D48"/>
    <w:rsid w:val="43955C62"/>
    <w:rsid w:val="43FE28AD"/>
    <w:rsid w:val="44BE0B5F"/>
    <w:rsid w:val="478F0E70"/>
    <w:rsid w:val="49662D51"/>
    <w:rsid w:val="497B6A08"/>
    <w:rsid w:val="498367D0"/>
    <w:rsid w:val="49A23CB9"/>
    <w:rsid w:val="4A573BBD"/>
    <w:rsid w:val="4D484404"/>
    <w:rsid w:val="4D9E2B3C"/>
    <w:rsid w:val="4DF425BD"/>
    <w:rsid w:val="4E461EC2"/>
    <w:rsid w:val="4E7840E3"/>
    <w:rsid w:val="4F06032D"/>
    <w:rsid w:val="508A6401"/>
    <w:rsid w:val="52B65768"/>
    <w:rsid w:val="538E0BC2"/>
    <w:rsid w:val="560E3A79"/>
    <w:rsid w:val="561D3BCB"/>
    <w:rsid w:val="578A26FF"/>
    <w:rsid w:val="5ACF38C8"/>
    <w:rsid w:val="5B100D1D"/>
    <w:rsid w:val="5C076015"/>
    <w:rsid w:val="5C9A4176"/>
    <w:rsid w:val="5D1921B1"/>
    <w:rsid w:val="5D5D0C52"/>
    <w:rsid w:val="5D8B1E31"/>
    <w:rsid w:val="5FC336FB"/>
    <w:rsid w:val="5FCE5F97"/>
    <w:rsid w:val="5FFB3938"/>
    <w:rsid w:val="606B2D44"/>
    <w:rsid w:val="61845E20"/>
    <w:rsid w:val="6284273B"/>
    <w:rsid w:val="629B5302"/>
    <w:rsid w:val="62B27316"/>
    <w:rsid w:val="62DC5290"/>
    <w:rsid w:val="62E64DA8"/>
    <w:rsid w:val="62EE7536"/>
    <w:rsid w:val="6709506D"/>
    <w:rsid w:val="677F292C"/>
    <w:rsid w:val="67DC68A0"/>
    <w:rsid w:val="68587963"/>
    <w:rsid w:val="6912464E"/>
    <w:rsid w:val="69A523B0"/>
    <w:rsid w:val="6ADE66B3"/>
    <w:rsid w:val="6AE23510"/>
    <w:rsid w:val="6B2F5135"/>
    <w:rsid w:val="6C100702"/>
    <w:rsid w:val="6D7644DE"/>
    <w:rsid w:val="6F1E2426"/>
    <w:rsid w:val="6F293CD9"/>
    <w:rsid w:val="70F51B63"/>
    <w:rsid w:val="733B3DA0"/>
    <w:rsid w:val="73B25A6C"/>
    <w:rsid w:val="743C465E"/>
    <w:rsid w:val="74767142"/>
    <w:rsid w:val="75062406"/>
    <w:rsid w:val="77307911"/>
    <w:rsid w:val="77B6590C"/>
    <w:rsid w:val="77EE60F3"/>
    <w:rsid w:val="792963AA"/>
    <w:rsid w:val="7A5B1A3D"/>
    <w:rsid w:val="7D3E4286"/>
    <w:rsid w:val="7DA8506B"/>
    <w:rsid w:val="7F932E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9611D2"/>
  <w15:docId w15:val="{C0C1C55F-98CA-4E80-A47F-604F785DF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qFormat="1"/>
    <w:lsdException w:name="heading 5" w:semiHidden="1" w:uiPriority="0" w:qFormat="1"/>
    <w:lsdException w:name="heading 6" w:semiHidden="1" w:uiPriority="0"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qFormat="1"/>
    <w:lsdException w:name="footnote text" w:semiHidden="1" w:uiPriority="0" w:unhideWhenUsed="1" w:qFormat="1"/>
    <w:lsdException w:name="annotation text" w:semiHidden="1" w:uiPriority="0" w:qFormat="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qFormat="1"/>
    <w:lsdException w:name="line number" w:semiHidden="1" w:unhideWhenUsed="1"/>
    <w:lsdException w:name="page number" w:semiHidden="1"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iPriority="0" w:qFormat="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qFormat="1"/>
    <w:lsdException w:name="Plain Text" w:semiHidden="1" w:qFormat="1"/>
    <w:lsdException w:name="E-mail Signature" w:semiHidden="1" w:unhideWhenUsed="1"/>
    <w:lsdException w:name="HTML Top of Form" w:semiHidden="1" w:unhideWhenUsed="1"/>
    <w:lsdException w:name="HTML Bottom of Form" w:semiHidden="1" w:unhideWhenUsed="1"/>
    <w:lsdException w:name="Normal (Web)" w:semiHidden="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4689"/>
    <w:pPr>
      <w:widowControl w:val="0"/>
      <w:jc w:val="both"/>
    </w:pPr>
    <w:rPr>
      <w:rFonts w:ascii="Times New Roman" w:hAnsi="Times New Roman"/>
      <w:kern w:val="2"/>
      <w:sz w:val="21"/>
    </w:rPr>
  </w:style>
  <w:style w:type="paragraph" w:styleId="1">
    <w:name w:val="heading 1"/>
    <w:basedOn w:val="a"/>
    <w:next w:val="a"/>
    <w:link w:val="1Char"/>
    <w:qFormat/>
    <w:rsid w:val="00404689"/>
    <w:pPr>
      <w:keepNext/>
      <w:keepLines/>
      <w:spacing w:before="120" w:after="120" w:line="360" w:lineRule="auto"/>
      <w:outlineLvl w:val="0"/>
    </w:pPr>
    <w:rPr>
      <w:rFonts w:ascii="宋体"/>
      <w:b/>
      <w:color w:val="000000"/>
      <w:kern w:val="0"/>
      <w:sz w:val="24"/>
    </w:rPr>
  </w:style>
  <w:style w:type="paragraph" w:styleId="2">
    <w:name w:val="heading 2"/>
    <w:basedOn w:val="a"/>
    <w:next w:val="a"/>
    <w:link w:val="2Char"/>
    <w:unhideWhenUsed/>
    <w:qFormat/>
    <w:rsid w:val="00404689"/>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qFormat/>
    <w:rsid w:val="00947EC6"/>
    <w:pPr>
      <w:keepNext/>
      <w:keepLines/>
      <w:spacing w:before="260" w:after="260" w:line="413" w:lineRule="auto"/>
      <w:outlineLvl w:val="2"/>
    </w:pPr>
    <w:rPr>
      <w:b/>
      <w:sz w:val="32"/>
    </w:rPr>
  </w:style>
  <w:style w:type="paragraph" w:styleId="4">
    <w:name w:val="heading 4"/>
    <w:basedOn w:val="a"/>
    <w:next w:val="a0"/>
    <w:link w:val="4Char"/>
    <w:qFormat/>
    <w:rsid w:val="00404689"/>
    <w:pPr>
      <w:adjustRightInd w:val="0"/>
      <w:spacing w:before="60" w:after="40" w:line="288" w:lineRule="auto"/>
      <w:ind w:firstLine="624"/>
      <w:textAlignment w:val="baseline"/>
      <w:outlineLvl w:val="3"/>
    </w:pPr>
    <w:rPr>
      <w:kern w:val="0"/>
      <w:sz w:val="28"/>
    </w:rPr>
  </w:style>
  <w:style w:type="paragraph" w:styleId="5">
    <w:name w:val="heading 5"/>
    <w:basedOn w:val="a"/>
    <w:next w:val="a0"/>
    <w:link w:val="5Char"/>
    <w:qFormat/>
    <w:rsid w:val="00404689"/>
    <w:pPr>
      <w:adjustRightInd w:val="0"/>
      <w:spacing w:before="40" w:after="20" w:line="288" w:lineRule="auto"/>
      <w:ind w:firstLine="510"/>
      <w:textAlignment w:val="baseline"/>
      <w:outlineLvl w:val="4"/>
    </w:pPr>
    <w:rPr>
      <w:kern w:val="0"/>
      <w:sz w:val="28"/>
    </w:rPr>
  </w:style>
  <w:style w:type="paragraph" w:styleId="6">
    <w:name w:val="heading 6"/>
    <w:basedOn w:val="a"/>
    <w:next w:val="a0"/>
    <w:link w:val="6Char"/>
    <w:qFormat/>
    <w:rsid w:val="00404689"/>
    <w:pPr>
      <w:keepNext/>
      <w:keepLines/>
      <w:adjustRightInd w:val="0"/>
      <w:spacing w:before="240" w:after="64" w:line="320" w:lineRule="auto"/>
      <w:textAlignment w:val="baseline"/>
      <w:outlineLvl w:val="5"/>
    </w:pPr>
    <w:rPr>
      <w:rFonts w:ascii="Arial" w:eastAsia="黑体" w:hAnsi="Arial"/>
      <w:b/>
      <w:kern w:val="0"/>
      <w:sz w:val="24"/>
    </w:rPr>
  </w:style>
  <w:style w:type="paragraph" w:styleId="7">
    <w:name w:val="heading 7"/>
    <w:basedOn w:val="a"/>
    <w:next w:val="a0"/>
    <w:link w:val="7Char"/>
    <w:qFormat/>
    <w:rsid w:val="00404689"/>
    <w:pPr>
      <w:keepNext/>
      <w:keepLines/>
      <w:adjustRightInd w:val="0"/>
      <w:spacing w:before="240" w:after="64" w:line="320" w:lineRule="auto"/>
      <w:textAlignment w:val="baseline"/>
      <w:outlineLvl w:val="6"/>
    </w:pPr>
    <w:rPr>
      <w:rFonts w:ascii="宋体"/>
      <w:b/>
      <w:kern w:val="0"/>
      <w:sz w:val="24"/>
    </w:rPr>
  </w:style>
  <w:style w:type="paragraph" w:styleId="8">
    <w:name w:val="heading 8"/>
    <w:basedOn w:val="a"/>
    <w:next w:val="a0"/>
    <w:link w:val="8Char"/>
    <w:qFormat/>
    <w:rsid w:val="00404689"/>
    <w:pPr>
      <w:keepNext/>
      <w:keepLines/>
      <w:adjustRightInd w:val="0"/>
      <w:spacing w:before="240" w:after="64" w:line="320" w:lineRule="auto"/>
      <w:textAlignment w:val="baseline"/>
      <w:outlineLvl w:val="7"/>
    </w:pPr>
    <w:rPr>
      <w:rFonts w:ascii="Arial" w:eastAsia="黑体" w:hAnsi="Arial"/>
      <w:kern w:val="0"/>
      <w:sz w:val="24"/>
    </w:rPr>
  </w:style>
  <w:style w:type="paragraph" w:styleId="9">
    <w:name w:val="heading 9"/>
    <w:basedOn w:val="a"/>
    <w:next w:val="a0"/>
    <w:link w:val="9Char"/>
    <w:qFormat/>
    <w:rsid w:val="00404689"/>
    <w:pPr>
      <w:keepNext/>
      <w:keepLines/>
      <w:adjustRightInd w:val="0"/>
      <w:spacing w:before="240" w:after="64" w:line="320" w:lineRule="auto"/>
      <w:textAlignment w:val="baseline"/>
      <w:outlineLvl w:val="8"/>
    </w:pPr>
    <w:rPr>
      <w:rFonts w:ascii="Arial" w:eastAsia="黑体" w:hAnsi="Arial"/>
      <w:kern w:val="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aliases w:val="特点,表正文,正文非缩进,段1,正文缩进1,ALT+Z"/>
    <w:basedOn w:val="a"/>
    <w:qFormat/>
    <w:rsid w:val="00404689"/>
    <w:pPr>
      <w:ind w:firstLineChars="200" w:firstLine="420"/>
    </w:pPr>
    <w:rPr>
      <w:szCs w:val="24"/>
    </w:rPr>
  </w:style>
  <w:style w:type="paragraph" w:styleId="a4">
    <w:name w:val="annotation subject"/>
    <w:basedOn w:val="a5"/>
    <w:next w:val="a5"/>
    <w:link w:val="Char"/>
    <w:qFormat/>
    <w:rsid w:val="00404689"/>
    <w:rPr>
      <w:b/>
      <w:bCs/>
    </w:rPr>
  </w:style>
  <w:style w:type="paragraph" w:styleId="a5">
    <w:name w:val="annotation text"/>
    <w:basedOn w:val="a"/>
    <w:link w:val="Char0"/>
    <w:qFormat/>
    <w:rsid w:val="00404689"/>
    <w:pPr>
      <w:jc w:val="left"/>
    </w:pPr>
  </w:style>
  <w:style w:type="paragraph" w:styleId="a6">
    <w:name w:val="Document Map"/>
    <w:basedOn w:val="a"/>
    <w:qFormat/>
    <w:rsid w:val="00404689"/>
    <w:pPr>
      <w:shd w:val="clear" w:color="auto" w:fill="000080"/>
    </w:pPr>
  </w:style>
  <w:style w:type="paragraph" w:styleId="a7">
    <w:name w:val="Body Text"/>
    <w:basedOn w:val="a"/>
    <w:link w:val="Char1"/>
    <w:unhideWhenUsed/>
    <w:qFormat/>
    <w:rsid w:val="00404689"/>
    <w:pPr>
      <w:spacing w:after="120"/>
    </w:pPr>
  </w:style>
  <w:style w:type="paragraph" w:styleId="a8">
    <w:name w:val="Plain Text"/>
    <w:basedOn w:val="a"/>
    <w:link w:val="Char2"/>
    <w:uiPriority w:val="99"/>
    <w:qFormat/>
    <w:rsid w:val="00404689"/>
    <w:rPr>
      <w:rFonts w:ascii="宋体" w:hAnsi="Courier New"/>
      <w:szCs w:val="21"/>
    </w:rPr>
  </w:style>
  <w:style w:type="paragraph" w:styleId="a9">
    <w:name w:val="Balloon Text"/>
    <w:basedOn w:val="a"/>
    <w:link w:val="Char3"/>
    <w:qFormat/>
    <w:rsid w:val="00404689"/>
    <w:rPr>
      <w:sz w:val="18"/>
      <w:szCs w:val="18"/>
    </w:rPr>
  </w:style>
  <w:style w:type="paragraph" w:styleId="aa">
    <w:name w:val="footer"/>
    <w:basedOn w:val="a"/>
    <w:link w:val="Char4"/>
    <w:unhideWhenUsed/>
    <w:qFormat/>
    <w:rsid w:val="00404689"/>
    <w:pPr>
      <w:tabs>
        <w:tab w:val="center" w:pos="4153"/>
        <w:tab w:val="right" w:pos="8306"/>
      </w:tabs>
      <w:snapToGrid w:val="0"/>
      <w:jc w:val="left"/>
    </w:pPr>
    <w:rPr>
      <w:sz w:val="18"/>
      <w:szCs w:val="18"/>
    </w:rPr>
  </w:style>
  <w:style w:type="paragraph" w:styleId="ab">
    <w:name w:val="header"/>
    <w:basedOn w:val="a"/>
    <w:link w:val="Char5"/>
    <w:uiPriority w:val="99"/>
    <w:unhideWhenUsed/>
    <w:qFormat/>
    <w:rsid w:val="00404689"/>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sid w:val="00404689"/>
  </w:style>
  <w:style w:type="paragraph" w:styleId="30">
    <w:name w:val="Body Text Indent 3"/>
    <w:basedOn w:val="a"/>
    <w:link w:val="3Char0"/>
    <w:qFormat/>
    <w:rsid w:val="00404689"/>
    <w:pPr>
      <w:autoSpaceDE w:val="0"/>
      <w:autoSpaceDN w:val="0"/>
      <w:adjustRightInd w:val="0"/>
      <w:spacing w:line="360" w:lineRule="auto"/>
      <w:ind w:left="420" w:firstLine="435"/>
    </w:pPr>
    <w:rPr>
      <w:color w:val="0000FF"/>
    </w:rPr>
  </w:style>
  <w:style w:type="paragraph" w:styleId="ac">
    <w:name w:val="Normal (Web)"/>
    <w:basedOn w:val="a"/>
    <w:uiPriority w:val="99"/>
    <w:qFormat/>
    <w:rsid w:val="00404689"/>
    <w:pPr>
      <w:widowControl/>
      <w:spacing w:before="100" w:beforeAutospacing="1" w:after="100" w:afterAutospacing="1"/>
      <w:jc w:val="left"/>
    </w:pPr>
    <w:rPr>
      <w:rFonts w:ascii="宋体" w:hAnsi="宋体" w:cs="宋体"/>
      <w:kern w:val="0"/>
      <w:sz w:val="24"/>
      <w:szCs w:val="24"/>
    </w:rPr>
  </w:style>
  <w:style w:type="character" w:styleId="ad">
    <w:name w:val="Strong"/>
    <w:basedOn w:val="a1"/>
    <w:uiPriority w:val="22"/>
    <w:qFormat/>
    <w:rsid w:val="00404689"/>
    <w:rPr>
      <w:b/>
      <w:bCs/>
    </w:rPr>
  </w:style>
  <w:style w:type="character" w:styleId="ae">
    <w:name w:val="page number"/>
    <w:basedOn w:val="a1"/>
    <w:qFormat/>
    <w:rsid w:val="00404689"/>
  </w:style>
  <w:style w:type="character" w:styleId="af">
    <w:name w:val="Hyperlink"/>
    <w:uiPriority w:val="99"/>
    <w:unhideWhenUsed/>
    <w:qFormat/>
    <w:rsid w:val="00404689"/>
    <w:rPr>
      <w:color w:val="0000FF"/>
      <w:u w:val="single"/>
    </w:rPr>
  </w:style>
  <w:style w:type="character" w:styleId="af0">
    <w:name w:val="annotation reference"/>
    <w:qFormat/>
    <w:rsid w:val="00404689"/>
    <w:rPr>
      <w:sz w:val="21"/>
      <w:szCs w:val="21"/>
    </w:rPr>
  </w:style>
  <w:style w:type="paragraph" w:customStyle="1" w:styleId="af1">
    <w:name w:val="正文所"/>
    <w:basedOn w:val="a"/>
    <w:qFormat/>
    <w:rsid w:val="00404689"/>
    <w:pPr>
      <w:spacing w:line="360" w:lineRule="auto"/>
      <w:ind w:firstLineChars="200" w:firstLine="420"/>
    </w:pPr>
    <w:rPr>
      <w:rFonts w:ascii="宋体"/>
    </w:rPr>
  </w:style>
  <w:style w:type="character" w:customStyle="1" w:styleId="Char5">
    <w:name w:val="页眉 Char"/>
    <w:link w:val="ab"/>
    <w:uiPriority w:val="99"/>
    <w:qFormat/>
    <w:rsid w:val="00404689"/>
    <w:rPr>
      <w:rFonts w:ascii="Times New Roman" w:hAnsi="Times New Roman"/>
      <w:kern w:val="2"/>
      <w:sz w:val="18"/>
      <w:szCs w:val="18"/>
    </w:rPr>
  </w:style>
  <w:style w:type="character" w:customStyle="1" w:styleId="Char4">
    <w:name w:val="页脚 Char"/>
    <w:link w:val="aa"/>
    <w:uiPriority w:val="99"/>
    <w:qFormat/>
    <w:rsid w:val="00404689"/>
    <w:rPr>
      <w:rFonts w:ascii="Times New Roman" w:hAnsi="Times New Roman"/>
      <w:kern w:val="2"/>
      <w:sz w:val="18"/>
      <w:szCs w:val="18"/>
    </w:rPr>
  </w:style>
  <w:style w:type="character" w:customStyle="1" w:styleId="1Char">
    <w:name w:val="标题 1 Char"/>
    <w:link w:val="1"/>
    <w:qFormat/>
    <w:rsid w:val="00404689"/>
    <w:rPr>
      <w:rFonts w:ascii="宋体" w:hAnsi="Times New Roman"/>
      <w:b/>
      <w:color w:val="000000"/>
      <w:sz w:val="24"/>
    </w:rPr>
  </w:style>
  <w:style w:type="character" w:customStyle="1" w:styleId="3Char0">
    <w:name w:val="正文文本缩进 3 Char"/>
    <w:link w:val="30"/>
    <w:qFormat/>
    <w:rsid w:val="00404689"/>
    <w:rPr>
      <w:rFonts w:ascii="Times New Roman" w:hAnsi="Times New Roman"/>
      <w:color w:val="0000FF"/>
      <w:kern w:val="2"/>
      <w:sz w:val="21"/>
    </w:rPr>
  </w:style>
  <w:style w:type="character" w:customStyle="1" w:styleId="read">
    <w:name w:val="read"/>
    <w:basedOn w:val="a1"/>
    <w:qFormat/>
    <w:rsid w:val="00404689"/>
  </w:style>
  <w:style w:type="paragraph" w:styleId="af2">
    <w:name w:val="List Paragraph"/>
    <w:basedOn w:val="a"/>
    <w:uiPriority w:val="99"/>
    <w:qFormat/>
    <w:rsid w:val="00404689"/>
    <w:pPr>
      <w:ind w:firstLineChars="200" w:firstLine="420"/>
    </w:pPr>
    <w:rPr>
      <w:szCs w:val="24"/>
    </w:rPr>
  </w:style>
  <w:style w:type="character" w:customStyle="1" w:styleId="Char2">
    <w:name w:val="纯文本 Char"/>
    <w:link w:val="a8"/>
    <w:uiPriority w:val="99"/>
    <w:qFormat/>
    <w:rsid w:val="00404689"/>
    <w:rPr>
      <w:rFonts w:ascii="宋体" w:hAnsi="Courier New"/>
      <w:kern w:val="2"/>
      <w:sz w:val="21"/>
      <w:szCs w:val="21"/>
    </w:rPr>
  </w:style>
  <w:style w:type="paragraph" w:customStyle="1" w:styleId="Char6">
    <w:name w:val="Char"/>
    <w:basedOn w:val="a"/>
    <w:qFormat/>
    <w:rsid w:val="00404689"/>
    <w:rPr>
      <w:szCs w:val="24"/>
    </w:rPr>
  </w:style>
  <w:style w:type="character" w:customStyle="1" w:styleId="Char0">
    <w:name w:val="批注文字 Char"/>
    <w:link w:val="a5"/>
    <w:qFormat/>
    <w:rsid w:val="00404689"/>
    <w:rPr>
      <w:rFonts w:ascii="Times New Roman" w:hAnsi="Times New Roman"/>
      <w:kern w:val="2"/>
      <w:sz w:val="21"/>
    </w:rPr>
  </w:style>
  <w:style w:type="character" w:customStyle="1" w:styleId="Char1">
    <w:name w:val="正文文本 Char"/>
    <w:link w:val="a7"/>
    <w:qFormat/>
    <w:rsid w:val="00404689"/>
    <w:rPr>
      <w:rFonts w:ascii="Times New Roman" w:hAnsi="Times New Roman"/>
      <w:kern w:val="2"/>
      <w:sz w:val="21"/>
    </w:rPr>
  </w:style>
  <w:style w:type="paragraph" w:customStyle="1" w:styleId="Default">
    <w:name w:val="Default"/>
    <w:qFormat/>
    <w:rsid w:val="00404689"/>
    <w:pPr>
      <w:widowControl w:val="0"/>
      <w:autoSpaceDE w:val="0"/>
      <w:autoSpaceDN w:val="0"/>
      <w:adjustRightInd w:val="0"/>
    </w:pPr>
    <w:rPr>
      <w:rFonts w:ascii="宋体" w:cs="宋体"/>
      <w:color w:val="000000"/>
      <w:sz w:val="24"/>
      <w:szCs w:val="24"/>
    </w:rPr>
  </w:style>
  <w:style w:type="paragraph" w:customStyle="1" w:styleId="11">
    <w:name w:val="修订1"/>
    <w:hidden/>
    <w:uiPriority w:val="99"/>
    <w:semiHidden/>
    <w:qFormat/>
    <w:rsid w:val="00404689"/>
    <w:rPr>
      <w:rFonts w:ascii="Times New Roman" w:hAnsi="Times New Roman"/>
      <w:kern w:val="2"/>
      <w:sz w:val="21"/>
    </w:rPr>
  </w:style>
  <w:style w:type="paragraph" w:customStyle="1" w:styleId="12">
    <w:name w:val="列出段落1"/>
    <w:basedOn w:val="a"/>
    <w:uiPriority w:val="34"/>
    <w:qFormat/>
    <w:rsid w:val="00404689"/>
    <w:pPr>
      <w:ind w:firstLineChars="200" w:firstLine="420"/>
    </w:pPr>
    <w:rPr>
      <w:szCs w:val="24"/>
    </w:rPr>
  </w:style>
  <w:style w:type="character" w:customStyle="1" w:styleId="2Char">
    <w:name w:val="标题 2 Char"/>
    <w:basedOn w:val="a1"/>
    <w:link w:val="2"/>
    <w:uiPriority w:val="9"/>
    <w:qFormat/>
    <w:rsid w:val="00404689"/>
    <w:rPr>
      <w:rFonts w:ascii="Cambria" w:hAnsi="Cambria"/>
      <w:b/>
      <w:bCs/>
      <w:kern w:val="2"/>
      <w:sz w:val="32"/>
      <w:szCs w:val="32"/>
    </w:rPr>
  </w:style>
  <w:style w:type="character" w:customStyle="1" w:styleId="4Char">
    <w:name w:val="标题 4 Char"/>
    <w:basedOn w:val="a1"/>
    <w:link w:val="4"/>
    <w:qFormat/>
    <w:rsid w:val="00404689"/>
    <w:rPr>
      <w:rFonts w:ascii="Times New Roman" w:hAnsi="Times New Roman"/>
      <w:sz w:val="28"/>
    </w:rPr>
  </w:style>
  <w:style w:type="character" w:customStyle="1" w:styleId="5Char">
    <w:name w:val="标题 5 Char"/>
    <w:basedOn w:val="a1"/>
    <w:link w:val="5"/>
    <w:qFormat/>
    <w:rsid w:val="00404689"/>
    <w:rPr>
      <w:rFonts w:ascii="Times New Roman" w:hAnsi="Times New Roman"/>
      <w:sz w:val="28"/>
    </w:rPr>
  </w:style>
  <w:style w:type="character" w:customStyle="1" w:styleId="6Char">
    <w:name w:val="标题 6 Char"/>
    <w:basedOn w:val="a1"/>
    <w:link w:val="6"/>
    <w:qFormat/>
    <w:rsid w:val="00404689"/>
    <w:rPr>
      <w:rFonts w:ascii="Arial" w:eastAsia="黑体" w:hAnsi="Arial"/>
      <w:b/>
      <w:sz w:val="24"/>
    </w:rPr>
  </w:style>
  <w:style w:type="character" w:customStyle="1" w:styleId="7Char">
    <w:name w:val="标题 7 Char"/>
    <w:basedOn w:val="a1"/>
    <w:link w:val="7"/>
    <w:qFormat/>
    <w:rsid w:val="00404689"/>
    <w:rPr>
      <w:rFonts w:ascii="宋体" w:hAnsi="Times New Roman"/>
      <w:b/>
      <w:sz w:val="24"/>
    </w:rPr>
  </w:style>
  <w:style w:type="character" w:customStyle="1" w:styleId="8Char">
    <w:name w:val="标题 8 Char"/>
    <w:basedOn w:val="a1"/>
    <w:link w:val="8"/>
    <w:qFormat/>
    <w:rsid w:val="00404689"/>
    <w:rPr>
      <w:rFonts w:ascii="Arial" w:eastAsia="黑体" w:hAnsi="Arial"/>
      <w:sz w:val="24"/>
    </w:rPr>
  </w:style>
  <w:style w:type="character" w:customStyle="1" w:styleId="9Char">
    <w:name w:val="标题 9 Char"/>
    <w:basedOn w:val="a1"/>
    <w:link w:val="9"/>
    <w:qFormat/>
    <w:rsid w:val="00404689"/>
    <w:rPr>
      <w:rFonts w:ascii="Arial" w:eastAsia="黑体" w:hAnsi="Arial"/>
      <w:sz w:val="21"/>
    </w:rPr>
  </w:style>
  <w:style w:type="paragraph" w:customStyle="1" w:styleId="af3">
    <w:name w:val="样式 宋体 居中"/>
    <w:basedOn w:val="a"/>
    <w:qFormat/>
    <w:rsid w:val="00404689"/>
    <w:pPr>
      <w:spacing w:line="360" w:lineRule="auto"/>
      <w:jc w:val="center"/>
    </w:pPr>
    <w:rPr>
      <w:rFonts w:cs="宋体"/>
    </w:rPr>
  </w:style>
  <w:style w:type="character" w:customStyle="1" w:styleId="Char">
    <w:name w:val="批注主题 Char"/>
    <w:basedOn w:val="Char0"/>
    <w:link w:val="a4"/>
    <w:qFormat/>
    <w:rsid w:val="00404689"/>
    <w:rPr>
      <w:rFonts w:ascii="Times New Roman" w:hAnsi="Times New Roman"/>
      <w:b/>
      <w:bCs/>
      <w:kern w:val="2"/>
      <w:sz w:val="21"/>
    </w:rPr>
  </w:style>
  <w:style w:type="character" w:customStyle="1" w:styleId="Char3">
    <w:name w:val="批注框文本 Char"/>
    <w:basedOn w:val="a1"/>
    <w:link w:val="a9"/>
    <w:qFormat/>
    <w:rsid w:val="00404689"/>
    <w:rPr>
      <w:rFonts w:ascii="Times New Roman" w:hAnsi="Times New Roman"/>
      <w:kern w:val="2"/>
      <w:sz w:val="18"/>
      <w:szCs w:val="18"/>
    </w:rPr>
  </w:style>
  <w:style w:type="character" w:customStyle="1" w:styleId="da">
    <w:name w:val="da"/>
    <w:basedOn w:val="a1"/>
    <w:qFormat/>
    <w:rsid w:val="00404689"/>
  </w:style>
  <w:style w:type="character" w:customStyle="1" w:styleId="txtcontent1">
    <w:name w:val="txtcontent1"/>
    <w:basedOn w:val="a1"/>
    <w:qFormat/>
    <w:rsid w:val="00404689"/>
  </w:style>
  <w:style w:type="character" w:customStyle="1" w:styleId="big1">
    <w:name w:val="big1"/>
    <w:qFormat/>
    <w:rsid w:val="00404689"/>
    <w:rPr>
      <w:spacing w:val="360"/>
      <w:sz w:val="22"/>
      <w:szCs w:val="22"/>
    </w:rPr>
  </w:style>
  <w:style w:type="paragraph" w:customStyle="1" w:styleId="af4">
    <w:name w:val="正文 + 小四"/>
    <w:basedOn w:val="a7"/>
    <w:qFormat/>
    <w:rsid w:val="00404689"/>
    <w:pPr>
      <w:spacing w:after="0" w:line="312" w:lineRule="auto"/>
    </w:pPr>
    <w:rPr>
      <w:sz w:val="24"/>
      <w:szCs w:val="28"/>
    </w:rPr>
  </w:style>
  <w:style w:type="paragraph" w:customStyle="1" w:styleId="CharCharCharChar1">
    <w:name w:val="Char Char Char Char1"/>
    <w:basedOn w:val="a"/>
    <w:qFormat/>
    <w:rsid w:val="00404689"/>
    <w:rPr>
      <w:szCs w:val="24"/>
    </w:rPr>
  </w:style>
  <w:style w:type="character" w:customStyle="1" w:styleId="apple-converted-space">
    <w:name w:val="apple-converted-space"/>
    <w:basedOn w:val="a1"/>
    <w:qFormat/>
    <w:rsid w:val="00404689"/>
  </w:style>
  <w:style w:type="paragraph" w:customStyle="1" w:styleId="20">
    <w:name w:val="修订2"/>
    <w:hidden/>
    <w:uiPriority w:val="99"/>
    <w:semiHidden/>
    <w:qFormat/>
    <w:rsid w:val="00404689"/>
    <w:rPr>
      <w:rFonts w:ascii="Times New Roman" w:hAnsi="Times New Roman"/>
      <w:kern w:val="2"/>
      <w:sz w:val="21"/>
    </w:rPr>
  </w:style>
  <w:style w:type="paragraph" w:customStyle="1" w:styleId="31">
    <w:name w:val="修订3"/>
    <w:hidden/>
    <w:uiPriority w:val="99"/>
    <w:semiHidden/>
    <w:qFormat/>
    <w:rsid w:val="00404689"/>
    <w:rPr>
      <w:rFonts w:ascii="Times New Roman" w:hAnsi="Times New Roman"/>
      <w:kern w:val="2"/>
      <w:sz w:val="21"/>
    </w:rPr>
  </w:style>
  <w:style w:type="character" w:customStyle="1" w:styleId="3Char">
    <w:name w:val="标题 3 Char"/>
    <w:basedOn w:val="a1"/>
    <w:link w:val="3"/>
    <w:rsid w:val="00947EC6"/>
    <w:rPr>
      <w:rFonts w:ascii="Times New Roman" w:hAnsi="Times New Roman"/>
      <w:b/>
      <w:kern w:val="2"/>
      <w:sz w:val="32"/>
    </w:rPr>
  </w:style>
  <w:style w:type="paragraph" w:styleId="32">
    <w:name w:val="toc 3"/>
    <w:basedOn w:val="a"/>
    <w:next w:val="a"/>
    <w:qFormat/>
    <w:rsid w:val="00947EC6"/>
    <w:pPr>
      <w:ind w:leftChars="400" w:left="840"/>
    </w:pPr>
  </w:style>
  <w:style w:type="paragraph" w:styleId="21">
    <w:name w:val="Body Text Indent 2"/>
    <w:basedOn w:val="a"/>
    <w:link w:val="2Char0"/>
    <w:qFormat/>
    <w:rsid w:val="00947EC6"/>
    <w:pPr>
      <w:spacing w:line="360" w:lineRule="auto"/>
      <w:ind w:firstLine="425"/>
    </w:pPr>
    <w:rPr>
      <w:rFonts w:ascii="仿宋_GB2312" w:eastAsia="仿宋_GB2312"/>
      <w:sz w:val="28"/>
    </w:rPr>
  </w:style>
  <w:style w:type="character" w:customStyle="1" w:styleId="2Char0">
    <w:name w:val="正文文本缩进 2 Char"/>
    <w:basedOn w:val="a1"/>
    <w:link w:val="21"/>
    <w:rsid w:val="00947EC6"/>
    <w:rPr>
      <w:rFonts w:ascii="仿宋_GB2312" w:eastAsia="仿宋_GB2312" w:hAnsi="Times New Roman"/>
      <w:kern w:val="2"/>
      <w:sz w:val="28"/>
    </w:rPr>
  </w:style>
  <w:style w:type="paragraph" w:styleId="af5">
    <w:name w:val="footnote text"/>
    <w:basedOn w:val="a"/>
    <w:link w:val="Char7"/>
    <w:qFormat/>
    <w:rsid w:val="00947EC6"/>
    <w:pPr>
      <w:snapToGrid w:val="0"/>
      <w:jc w:val="left"/>
    </w:pPr>
    <w:rPr>
      <w:sz w:val="18"/>
    </w:rPr>
  </w:style>
  <w:style w:type="character" w:customStyle="1" w:styleId="Char7">
    <w:name w:val="脚注文本 Char"/>
    <w:basedOn w:val="a1"/>
    <w:link w:val="af5"/>
    <w:rsid w:val="00947EC6"/>
    <w:rPr>
      <w:rFonts w:ascii="Times New Roman" w:hAnsi="Times New Roman"/>
      <w:kern w:val="2"/>
      <w:sz w:val="18"/>
    </w:rPr>
  </w:style>
  <w:style w:type="paragraph" w:styleId="af6">
    <w:name w:val="Title"/>
    <w:basedOn w:val="a"/>
    <w:next w:val="a"/>
    <w:link w:val="Char8"/>
    <w:qFormat/>
    <w:rsid w:val="00947EC6"/>
    <w:pPr>
      <w:spacing w:before="240" w:after="60"/>
      <w:jc w:val="center"/>
      <w:outlineLvl w:val="0"/>
    </w:pPr>
    <w:rPr>
      <w:rFonts w:ascii="Cambria" w:hAnsi="Cambria"/>
      <w:b/>
      <w:sz w:val="32"/>
    </w:rPr>
  </w:style>
  <w:style w:type="character" w:customStyle="1" w:styleId="Char8">
    <w:name w:val="标题 Char"/>
    <w:basedOn w:val="a1"/>
    <w:link w:val="af6"/>
    <w:qFormat/>
    <w:rsid w:val="00947EC6"/>
    <w:rPr>
      <w:rFonts w:ascii="Cambria" w:hAnsi="Cambria"/>
      <w:b/>
      <w:kern w:val="2"/>
      <w:sz w:val="32"/>
    </w:rPr>
  </w:style>
  <w:style w:type="character" w:styleId="af7">
    <w:name w:val="footnote reference"/>
    <w:qFormat/>
    <w:rsid w:val="00947EC6"/>
    <w:rPr>
      <w:vertAlign w:val="superscript"/>
    </w:rPr>
  </w:style>
  <w:style w:type="character" w:customStyle="1" w:styleId="unnamed11">
    <w:name w:val="unnamed11"/>
    <w:qFormat/>
    <w:rsid w:val="00947EC6"/>
    <w:rPr>
      <w:rFonts w:ascii="宋体" w:eastAsia="宋体" w:hAnsi="宋体" w:hint="eastAsia"/>
      <w:sz w:val="18"/>
    </w:rPr>
  </w:style>
  <w:style w:type="paragraph" w:customStyle="1" w:styleId="unnamed1">
    <w:name w:val="unnamed1"/>
    <w:basedOn w:val="a"/>
    <w:qFormat/>
    <w:rsid w:val="00947EC6"/>
    <w:pPr>
      <w:spacing w:before="60" w:after="60"/>
      <w:ind w:left="15" w:right="15"/>
    </w:pPr>
    <w:rPr>
      <w:rFonts w:ascii="宋体" w:hAnsi="宋体" w:hint="eastAsia"/>
      <w:color w:val="000000"/>
      <w:sz w:val="18"/>
      <w:szCs w:val="18"/>
    </w:rPr>
  </w:style>
  <w:style w:type="paragraph" w:customStyle="1" w:styleId="af8">
    <w:name w:val="正文正文"/>
    <w:basedOn w:val="a"/>
    <w:qFormat/>
    <w:rsid w:val="00947EC6"/>
    <w:pPr>
      <w:spacing w:afterLines="25" w:line="360" w:lineRule="auto"/>
      <w:ind w:firstLineChars="200" w:firstLine="200"/>
    </w:pPr>
    <w:rPr>
      <w:sz w:val="24"/>
    </w:rPr>
  </w:style>
  <w:style w:type="paragraph" w:customStyle="1" w:styleId="msonormal1">
    <w:name w:val="msonormal1"/>
    <w:qFormat/>
    <w:rsid w:val="00947EC6"/>
    <w:pPr>
      <w:widowControl w:val="0"/>
      <w:jc w:val="both"/>
    </w:pPr>
    <w:rPr>
      <w:rFonts w:ascii="Times New Roman" w:hAnsi="Times New Roman"/>
      <w:kern w:val="2"/>
      <w:sz w:val="21"/>
    </w:rPr>
  </w:style>
  <w:style w:type="paragraph" w:customStyle="1" w:styleId="InfoBlue">
    <w:name w:val="InfoBlue"/>
    <w:basedOn w:val="a"/>
    <w:next w:val="a7"/>
    <w:qFormat/>
    <w:rsid w:val="00947EC6"/>
    <w:pPr>
      <w:tabs>
        <w:tab w:val="left" w:pos="420"/>
      </w:tabs>
      <w:spacing w:after="120" w:line="240" w:lineRule="atLeast"/>
      <w:ind w:left="420" w:hanging="420"/>
      <w:jc w:val="left"/>
    </w:pPr>
    <w:rPr>
      <w:rFonts w:ascii="宋体" w:hAnsi="宋体"/>
    </w:rPr>
  </w:style>
  <w:style w:type="paragraph" w:customStyle="1" w:styleId="CharChar1">
    <w:name w:val="Char Char1"/>
    <w:basedOn w:val="a"/>
    <w:qFormat/>
    <w:rsid w:val="00947EC6"/>
  </w:style>
  <w:style w:type="paragraph" w:customStyle="1" w:styleId="Listbullet">
    <w:name w:val="List_bullet"/>
    <w:basedOn w:val="a"/>
    <w:qFormat/>
    <w:rsid w:val="00947EC6"/>
    <w:pPr>
      <w:widowControl/>
      <w:tabs>
        <w:tab w:val="left" w:pos="360"/>
      </w:tabs>
      <w:ind w:left="360" w:hanging="360"/>
      <w:jc w:val="left"/>
    </w:pPr>
    <w:rPr>
      <w:kern w:val="0"/>
      <w:sz w:val="24"/>
    </w:rPr>
  </w:style>
  <w:style w:type="paragraph" w:customStyle="1" w:styleId="Char10">
    <w:name w:val="Char1"/>
    <w:basedOn w:val="a"/>
    <w:qFormat/>
    <w:rsid w:val="00947EC6"/>
  </w:style>
  <w:style w:type="paragraph" w:styleId="af9">
    <w:name w:val="Revision"/>
    <w:hidden/>
    <w:uiPriority w:val="99"/>
    <w:semiHidden/>
    <w:rsid w:val="00947EC6"/>
    <w:rPr>
      <w:rFonts w:ascii="Times New Roman" w:hAnsi="Times New Roman"/>
      <w:kern w:val="2"/>
      <w:sz w:val="21"/>
    </w:rPr>
  </w:style>
  <w:style w:type="paragraph" w:styleId="afa">
    <w:name w:val="Body Text Indent"/>
    <w:basedOn w:val="a"/>
    <w:link w:val="Char9"/>
    <w:uiPriority w:val="99"/>
    <w:semiHidden/>
    <w:unhideWhenUsed/>
    <w:rsid w:val="00FE0C28"/>
    <w:pPr>
      <w:spacing w:after="120"/>
      <w:ind w:leftChars="200" w:left="420"/>
    </w:pPr>
  </w:style>
  <w:style w:type="character" w:customStyle="1" w:styleId="Char9">
    <w:name w:val="正文文本缩进 Char"/>
    <w:basedOn w:val="a1"/>
    <w:link w:val="afa"/>
    <w:uiPriority w:val="99"/>
    <w:semiHidden/>
    <w:rsid w:val="00FE0C28"/>
    <w:rPr>
      <w:rFonts w:ascii="Times New Roman" w:hAnsi="Times New Roman"/>
      <w:kern w:val="2"/>
      <w:sz w:val="21"/>
    </w:rPr>
  </w:style>
  <w:style w:type="paragraph" w:customStyle="1" w:styleId="13">
    <w:name w:val="列表段落1"/>
    <w:basedOn w:val="a"/>
    <w:uiPriority w:val="34"/>
    <w:qFormat/>
    <w:rsid w:val="003A56E4"/>
    <w:pPr>
      <w:ind w:firstLineChars="200" w:firstLine="420"/>
    </w:pPr>
  </w:style>
  <w:style w:type="paragraph" w:customStyle="1" w:styleId="14">
    <w:name w:val="无间隔1"/>
    <w:uiPriority w:val="1"/>
    <w:qFormat/>
    <w:rsid w:val="003A56E4"/>
    <w:pPr>
      <w:widowControl w:val="0"/>
      <w:jc w:val="both"/>
    </w:pPr>
    <w:rPr>
      <w:rFonts w:ascii="Times New Roman" w:hAnsi="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027766">
      <w:bodyDiv w:val="1"/>
      <w:marLeft w:val="0"/>
      <w:marRight w:val="0"/>
      <w:marTop w:val="0"/>
      <w:marBottom w:val="0"/>
      <w:divBdr>
        <w:top w:val="none" w:sz="0" w:space="0" w:color="auto"/>
        <w:left w:val="none" w:sz="0" w:space="0" w:color="auto"/>
        <w:bottom w:val="none" w:sz="0" w:space="0" w:color="auto"/>
        <w:right w:val="none" w:sz="0" w:space="0" w:color="auto"/>
      </w:divBdr>
    </w:div>
    <w:div w:id="302664082">
      <w:bodyDiv w:val="1"/>
      <w:marLeft w:val="0"/>
      <w:marRight w:val="0"/>
      <w:marTop w:val="0"/>
      <w:marBottom w:val="0"/>
      <w:divBdr>
        <w:top w:val="none" w:sz="0" w:space="0" w:color="auto"/>
        <w:left w:val="none" w:sz="0" w:space="0" w:color="auto"/>
        <w:bottom w:val="none" w:sz="0" w:space="0" w:color="auto"/>
        <w:right w:val="none" w:sz="0" w:space="0" w:color="auto"/>
      </w:divBdr>
    </w:div>
    <w:div w:id="554511021">
      <w:bodyDiv w:val="1"/>
      <w:marLeft w:val="0"/>
      <w:marRight w:val="0"/>
      <w:marTop w:val="0"/>
      <w:marBottom w:val="0"/>
      <w:divBdr>
        <w:top w:val="none" w:sz="0" w:space="0" w:color="auto"/>
        <w:left w:val="none" w:sz="0" w:space="0" w:color="auto"/>
        <w:bottom w:val="none" w:sz="0" w:space="0" w:color="auto"/>
        <w:right w:val="none" w:sz="0" w:space="0" w:color="auto"/>
      </w:divBdr>
    </w:div>
    <w:div w:id="623005315">
      <w:bodyDiv w:val="1"/>
      <w:marLeft w:val="0"/>
      <w:marRight w:val="0"/>
      <w:marTop w:val="0"/>
      <w:marBottom w:val="0"/>
      <w:divBdr>
        <w:top w:val="none" w:sz="0" w:space="0" w:color="auto"/>
        <w:left w:val="none" w:sz="0" w:space="0" w:color="auto"/>
        <w:bottom w:val="none" w:sz="0" w:space="0" w:color="auto"/>
        <w:right w:val="none" w:sz="0" w:space="0" w:color="auto"/>
      </w:divBdr>
    </w:div>
    <w:div w:id="1250037984">
      <w:bodyDiv w:val="1"/>
      <w:marLeft w:val="0"/>
      <w:marRight w:val="0"/>
      <w:marTop w:val="0"/>
      <w:marBottom w:val="0"/>
      <w:divBdr>
        <w:top w:val="none" w:sz="0" w:space="0" w:color="auto"/>
        <w:left w:val="none" w:sz="0" w:space="0" w:color="auto"/>
        <w:bottom w:val="none" w:sz="0" w:space="0" w:color="auto"/>
        <w:right w:val="none" w:sz="0" w:space="0" w:color="auto"/>
      </w:divBdr>
    </w:div>
    <w:div w:id="19449152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yperlink" Target="https://trade.hsfund.com"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www.hsfund.com" TargetMode="External"/><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footer" Target="footer5.xm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32" Type="http://schemas.microsoft.com/office/2016/09/relationships/commentsIds" Target="commentsIds.xml"/><Relationship Id="rId5" Type="http://schemas.openxmlformats.org/officeDocument/2006/relationships/settings" Target="settings.xml"/><Relationship Id="rId15" Type="http://schemas.openxmlformats.org/officeDocument/2006/relationships/image" Target="media/image1.jpg"/><Relationship Id="rId10" Type="http://schemas.openxmlformats.org/officeDocument/2006/relationships/footer" Target="footer1.xml"/><Relationship Id="rId19" Type="http://schemas.openxmlformats.org/officeDocument/2006/relationships/hyperlink" Target="mailto:services@hsfund.com"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93A2F3-0B80-45BC-B36E-129BBB8FD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631</TotalTime>
  <Pages>1</Pages>
  <Words>14848</Words>
  <Characters>84634</Characters>
  <Application>Microsoft Office Word</Application>
  <DocSecurity>0</DocSecurity>
  <Lines>705</Lines>
  <Paragraphs>198</Paragraphs>
  <ScaleCrop>false</ScaleCrop>
  <Company>P R C</Company>
  <LinksUpToDate>false</LinksUpToDate>
  <CharactersWithSpaces>99284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guy</dc:creator>
  <cp:lastModifiedBy>赵昌林</cp:lastModifiedBy>
  <cp:revision>205</cp:revision>
  <cp:lastPrinted>2023-02-21T08:48:00Z</cp:lastPrinted>
  <dcterms:created xsi:type="dcterms:W3CDTF">2022-04-27T04:24:00Z</dcterms:created>
  <dcterms:modified xsi:type="dcterms:W3CDTF">2026-09-14T02:30:00Z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