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6A22AA">
      <w:pPr>
        <w:spacing w:line="360" w:lineRule="auto"/>
        <w:rPr>
          <w:rFonts w:ascii="宋体" w:hAnsi="宋体"/>
          <w:sz w:val="48"/>
        </w:rPr>
      </w:pPr>
      <w:bookmarkStart w:id="0" w:name="_Toc510201001"/>
      <w:bookmarkStart w:id="1" w:name="_Toc436040501"/>
      <w:bookmarkStart w:id="2" w:name="_Toc435537850"/>
      <w:bookmarkStart w:id="3" w:name="_Toc435537894"/>
      <w:bookmarkStart w:id="4" w:name="_Toc435538034"/>
      <w:bookmarkStart w:id="5" w:name="_Toc435538201"/>
      <w:bookmarkStart w:id="6" w:name="_Toc435716465"/>
      <w:bookmarkStart w:id="7" w:name="_GoBack"/>
      <w:bookmarkEnd w:id="0"/>
      <w:bookmarkEnd w:id="1"/>
      <w:bookmarkEnd w:id="2"/>
      <w:bookmarkEnd w:id="3"/>
      <w:bookmarkEnd w:id="4"/>
      <w:bookmarkEnd w:id="5"/>
      <w:bookmarkEnd w:id="6"/>
      <w:bookmarkEnd w:id="7"/>
      <w:r>
        <w:rPr>
          <w:rFonts w:ascii="宋体" w:hAnsi="宋体" w:hint="eastAsia"/>
          <w:sz w:val="48"/>
        </w:rPr>
        <w:t xml:space="preserve">　</w:t>
      </w:r>
      <w:r>
        <w:rPr>
          <w:rFonts w:ascii="宋体" w:hAnsi="宋体" w:hint="eastAsia"/>
          <w:sz w:val="48"/>
        </w:rPr>
        <w:t xml:space="preserve"> </w:t>
      </w:r>
    </w:p>
    <w:p w:rsidR="00000000" w:rsidRDefault="006A22AA">
      <w:pPr>
        <w:spacing w:line="360" w:lineRule="auto"/>
        <w:rPr>
          <w:rFonts w:ascii="宋体" w:hAnsi="宋体" w:hint="eastAsia"/>
          <w:sz w:val="48"/>
        </w:rPr>
      </w:pPr>
      <w:r>
        <w:rPr>
          <w:rFonts w:ascii="宋体" w:hAnsi="宋体" w:hint="eastAsia"/>
          <w:sz w:val="48"/>
        </w:rPr>
        <w:t xml:space="preserve">　</w:t>
      </w:r>
      <w:r>
        <w:rPr>
          <w:rFonts w:ascii="宋体" w:hAnsi="宋体" w:hint="eastAsia"/>
          <w:sz w:val="48"/>
        </w:rPr>
        <w:t xml:space="preserve"> </w:t>
      </w:r>
    </w:p>
    <w:p w:rsidR="00000000" w:rsidRDefault="006A22AA">
      <w:pPr>
        <w:spacing w:line="360" w:lineRule="auto"/>
        <w:jc w:val="center"/>
        <w:rPr>
          <w:rFonts w:hint="eastAsia"/>
        </w:rPr>
      </w:pPr>
      <w:r>
        <w:rPr>
          <w:rFonts w:ascii="宋体" w:hAnsi="宋体" w:hint="eastAsia"/>
          <w:b/>
          <w:bCs/>
          <w:color w:val="000000" w:themeColor="text1"/>
          <w:sz w:val="48"/>
          <w:szCs w:val="30"/>
        </w:rPr>
        <w:t>华商主题精选混合型</w:t>
      </w:r>
      <w:r>
        <w:rPr>
          <w:rFonts w:ascii="宋体" w:hAnsi="宋体" w:hint="eastAsia"/>
          <w:b/>
          <w:bCs/>
          <w:color w:val="000000" w:themeColor="text1"/>
          <w:sz w:val="48"/>
          <w:szCs w:val="30"/>
        </w:rPr>
        <w:br/>
      </w:r>
      <w:r>
        <w:rPr>
          <w:rFonts w:ascii="宋体" w:hAnsi="宋体" w:hint="eastAsia"/>
          <w:b/>
          <w:bCs/>
          <w:color w:val="000000" w:themeColor="text1"/>
          <w:sz w:val="48"/>
          <w:szCs w:val="30"/>
        </w:rPr>
        <w:t>证券投资基金</w:t>
      </w:r>
      <w:r>
        <w:rPr>
          <w:rFonts w:ascii="宋体" w:hAnsi="宋体" w:hint="eastAsia"/>
          <w:b/>
          <w:bCs/>
          <w:color w:val="000000" w:themeColor="text1"/>
          <w:sz w:val="48"/>
          <w:szCs w:val="30"/>
        </w:rPr>
        <w:br/>
        <w:t>2026</w:t>
      </w:r>
      <w:r>
        <w:rPr>
          <w:rFonts w:ascii="宋体" w:hAnsi="宋体" w:hint="eastAsia"/>
          <w:b/>
          <w:bCs/>
          <w:color w:val="000000" w:themeColor="text1"/>
          <w:sz w:val="48"/>
          <w:szCs w:val="30"/>
        </w:rPr>
        <w:t>年第</w:t>
      </w:r>
      <w:r>
        <w:rPr>
          <w:rFonts w:ascii="宋体" w:hAnsi="宋体" w:hint="eastAsia"/>
          <w:b/>
          <w:bCs/>
          <w:color w:val="000000" w:themeColor="text1"/>
          <w:sz w:val="48"/>
          <w:szCs w:val="30"/>
        </w:rPr>
        <w:t>3</w:t>
      </w:r>
      <w:r>
        <w:rPr>
          <w:rFonts w:ascii="宋体" w:hAnsi="宋体" w:hint="eastAsia"/>
          <w:b/>
          <w:bCs/>
          <w:color w:val="000000" w:themeColor="text1"/>
          <w:sz w:val="48"/>
          <w:szCs w:val="30"/>
        </w:rPr>
        <w:t>季度报</w:t>
      </w:r>
      <w:r>
        <w:rPr>
          <w:rFonts w:ascii="宋体" w:hAnsi="宋体" w:hint="eastAsia"/>
          <w:b/>
          <w:bCs/>
          <w:color w:val="000000" w:themeColor="text1"/>
          <w:sz w:val="48"/>
          <w:szCs w:val="30"/>
        </w:rPr>
        <w:t>告</w:t>
      </w:r>
    </w:p>
    <w:p w:rsidR="00000000" w:rsidRDefault="006A22AA">
      <w:pPr>
        <w:spacing w:line="360" w:lineRule="auto"/>
        <w:jc w:val="center"/>
        <w:rPr>
          <w:rFonts w:ascii="宋体" w:hAnsi="宋体"/>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hint="eastAsia"/>
        </w:rPr>
      </w:pPr>
      <w:r>
        <w:rPr>
          <w:rFonts w:ascii="宋体" w:hAnsi="宋体" w:hint="eastAsia"/>
          <w:b/>
          <w:bCs/>
          <w:sz w:val="28"/>
          <w:szCs w:val="30"/>
        </w:rPr>
        <w:t>2026</w:t>
      </w:r>
      <w:r>
        <w:rPr>
          <w:rFonts w:ascii="宋体" w:hAnsi="宋体" w:hint="eastAsia"/>
          <w:b/>
          <w:bCs/>
          <w:sz w:val="28"/>
          <w:szCs w:val="30"/>
        </w:rPr>
        <w:t>年</w:t>
      </w:r>
      <w:r>
        <w:rPr>
          <w:rFonts w:ascii="宋体" w:hAnsi="宋体" w:hint="eastAsia"/>
          <w:b/>
          <w:bCs/>
          <w:sz w:val="28"/>
          <w:szCs w:val="30"/>
        </w:rPr>
        <w:t>9</w:t>
      </w:r>
      <w:r>
        <w:rPr>
          <w:rFonts w:ascii="宋体" w:hAnsi="宋体" w:hint="eastAsia"/>
          <w:b/>
          <w:bCs/>
          <w:sz w:val="28"/>
          <w:szCs w:val="30"/>
        </w:rPr>
        <w:t>月</w:t>
      </w:r>
      <w:r>
        <w:rPr>
          <w:rFonts w:ascii="宋体" w:hAnsi="宋体" w:hint="eastAsia"/>
          <w:b/>
          <w:bCs/>
          <w:sz w:val="28"/>
          <w:szCs w:val="30"/>
        </w:rPr>
        <w:t>30</w:t>
      </w:r>
      <w:r>
        <w:rPr>
          <w:rFonts w:ascii="宋体" w:hAnsi="宋体" w:hint="eastAsia"/>
          <w:b/>
          <w:bCs/>
          <w:sz w:val="28"/>
          <w:szCs w:val="30"/>
        </w:rPr>
        <w:t>日</w:t>
      </w:r>
    </w:p>
    <w:p w:rsidR="00000000" w:rsidRDefault="006A22AA">
      <w:pPr>
        <w:spacing w:line="360" w:lineRule="auto"/>
        <w:jc w:val="center"/>
        <w:rPr>
          <w:rFonts w:ascii="宋体" w:hAnsi="宋体"/>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ind w:rightChars="-230" w:right="-483"/>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jc w:val="center"/>
        <w:rPr>
          <w:rFonts w:ascii="宋体" w:hAnsi="宋体" w:hint="eastAsia"/>
          <w:sz w:val="28"/>
          <w:szCs w:val="30"/>
        </w:rPr>
      </w:pPr>
      <w:r>
        <w:rPr>
          <w:rFonts w:ascii="宋体" w:hAnsi="宋体" w:hint="eastAsia"/>
          <w:sz w:val="28"/>
          <w:szCs w:val="30"/>
        </w:rPr>
        <w:t xml:space="preserve">　</w:t>
      </w:r>
      <w:r>
        <w:rPr>
          <w:rFonts w:ascii="宋体" w:hAnsi="宋体" w:hint="eastAsia"/>
          <w:sz w:val="28"/>
          <w:szCs w:val="30"/>
        </w:rPr>
        <w:t xml:space="preserve"> </w:t>
      </w:r>
    </w:p>
    <w:p w:rsidR="00000000" w:rsidRDefault="006A22AA">
      <w:pPr>
        <w:spacing w:line="360" w:lineRule="auto"/>
        <w:ind w:firstLineChars="800" w:firstLine="2249"/>
        <w:jc w:val="left"/>
        <w:rPr>
          <w:rFonts w:hint="eastAsia"/>
        </w:rPr>
      </w:pPr>
      <w:r>
        <w:rPr>
          <w:rFonts w:ascii="宋体" w:hAnsi="宋体" w:hint="eastAsia"/>
          <w:b/>
          <w:bCs/>
          <w:sz w:val="28"/>
          <w:szCs w:val="30"/>
        </w:rPr>
        <w:t>基金管理人</w:t>
      </w:r>
      <w:r>
        <w:rPr>
          <w:rFonts w:ascii="宋体" w:hAnsi="宋体" w:hint="eastAsia"/>
          <w:b/>
          <w:bCs/>
          <w:sz w:val="28"/>
          <w:szCs w:val="30"/>
        </w:rPr>
        <w:t>：</w:t>
      </w:r>
      <w:r>
        <w:rPr>
          <w:rFonts w:ascii="宋体" w:hAnsi="宋体" w:hint="eastAsia"/>
          <w:b/>
          <w:bCs/>
          <w:sz w:val="28"/>
          <w:szCs w:val="30"/>
        </w:rPr>
        <w:t>华商基金管理有限公</w:t>
      </w:r>
      <w:r>
        <w:rPr>
          <w:rFonts w:ascii="宋体" w:hAnsi="宋体" w:hint="eastAsia"/>
          <w:b/>
          <w:bCs/>
          <w:sz w:val="28"/>
          <w:szCs w:val="30"/>
        </w:rPr>
        <w:t>司</w:t>
      </w:r>
    </w:p>
    <w:p w:rsidR="00000000" w:rsidRDefault="006A22AA">
      <w:pPr>
        <w:spacing w:line="360" w:lineRule="auto"/>
        <w:ind w:firstLineChars="800" w:firstLine="2249"/>
        <w:jc w:val="left"/>
      </w:pPr>
      <w:r>
        <w:rPr>
          <w:rFonts w:ascii="宋体" w:hAnsi="宋体" w:hint="eastAsia"/>
          <w:b/>
          <w:bCs/>
          <w:sz w:val="28"/>
          <w:szCs w:val="30"/>
        </w:rPr>
        <w:t>基金托管人</w:t>
      </w:r>
      <w:r>
        <w:rPr>
          <w:rFonts w:ascii="宋体" w:hAnsi="宋体" w:hint="eastAsia"/>
          <w:b/>
          <w:bCs/>
          <w:sz w:val="28"/>
          <w:szCs w:val="30"/>
        </w:rPr>
        <w:t>：</w:t>
      </w:r>
      <w:r>
        <w:rPr>
          <w:rFonts w:ascii="宋体" w:hAnsi="宋体" w:hint="eastAsia"/>
          <w:b/>
          <w:bCs/>
          <w:sz w:val="28"/>
          <w:szCs w:val="30"/>
        </w:rPr>
        <w:t>中国建设银行股份有限公</w:t>
      </w:r>
      <w:r>
        <w:rPr>
          <w:rFonts w:ascii="宋体" w:hAnsi="宋体" w:hint="eastAsia"/>
          <w:b/>
          <w:bCs/>
          <w:sz w:val="28"/>
          <w:szCs w:val="30"/>
        </w:rPr>
        <w:t>司</w:t>
      </w:r>
    </w:p>
    <w:p w:rsidR="00000000" w:rsidRDefault="006A22AA">
      <w:pPr>
        <w:spacing w:line="360" w:lineRule="auto"/>
        <w:ind w:firstLineChars="800" w:firstLine="2249"/>
        <w:jc w:val="left"/>
      </w:pPr>
      <w:r>
        <w:rPr>
          <w:rFonts w:ascii="宋体" w:hAnsi="宋体" w:hint="eastAsia"/>
          <w:b/>
          <w:bCs/>
          <w:sz w:val="28"/>
          <w:szCs w:val="30"/>
        </w:rPr>
        <w:t>报告送出日期</w:t>
      </w:r>
      <w:r>
        <w:rPr>
          <w:rFonts w:ascii="宋体" w:hAnsi="宋体" w:hint="eastAsia"/>
          <w:b/>
          <w:bCs/>
          <w:sz w:val="28"/>
          <w:szCs w:val="30"/>
        </w:rPr>
        <w:t>：</w:t>
      </w:r>
      <w:r>
        <w:rPr>
          <w:rFonts w:ascii="宋体" w:hAnsi="宋体" w:hint="eastAsia"/>
          <w:b/>
          <w:bCs/>
          <w:sz w:val="28"/>
          <w:szCs w:val="30"/>
        </w:rPr>
        <w:t>2026</w:t>
      </w:r>
      <w:r>
        <w:rPr>
          <w:rFonts w:ascii="宋体" w:hAnsi="宋体" w:hint="eastAsia"/>
          <w:b/>
          <w:bCs/>
          <w:sz w:val="28"/>
          <w:szCs w:val="30"/>
        </w:rPr>
        <w:t>年</w:t>
      </w:r>
      <w:r>
        <w:rPr>
          <w:rFonts w:ascii="宋体" w:hAnsi="宋体" w:hint="eastAsia"/>
          <w:b/>
          <w:bCs/>
          <w:sz w:val="28"/>
          <w:szCs w:val="30"/>
        </w:rPr>
        <w:t>10</w:t>
      </w:r>
      <w:r>
        <w:rPr>
          <w:rFonts w:ascii="宋体" w:hAnsi="宋体" w:hint="eastAsia"/>
          <w:b/>
          <w:bCs/>
          <w:sz w:val="28"/>
          <w:szCs w:val="30"/>
        </w:rPr>
        <w:t>月</w:t>
      </w:r>
      <w:r>
        <w:rPr>
          <w:rFonts w:ascii="宋体" w:hAnsi="宋体" w:hint="eastAsia"/>
          <w:b/>
          <w:bCs/>
          <w:sz w:val="28"/>
          <w:szCs w:val="30"/>
        </w:rPr>
        <w:t>27</w:t>
      </w:r>
      <w:r>
        <w:rPr>
          <w:rFonts w:ascii="宋体" w:hAnsi="宋体" w:hint="eastAsia"/>
          <w:b/>
          <w:bCs/>
          <w:sz w:val="28"/>
          <w:szCs w:val="30"/>
        </w:rPr>
        <w:t>日</w:t>
      </w:r>
    </w:p>
    <w:p w:rsidR="00000000" w:rsidRDefault="006A22AA">
      <w:pPr>
        <w:pStyle w:val="XBRLTitle1"/>
        <w:spacing w:before="156" w:line="360" w:lineRule="auto"/>
      </w:pPr>
      <w:r>
        <w:rPr>
          <w:rFonts w:hAnsi="宋体" w:cs="宋体" w:hint="eastAsia"/>
          <w:color w:val="404040"/>
          <w:kern w:val="0"/>
        </w:rPr>
        <w:br w:type="page"/>
      </w:r>
      <w:bookmarkStart w:id="8" w:name="_Toc17898178"/>
      <w:bookmarkStart w:id="9" w:name="_Toc17897936"/>
      <w:bookmarkStart w:id="10" w:name="_Toc512519480"/>
      <w:bookmarkStart w:id="11" w:name="_Toc481075046"/>
      <w:bookmarkStart w:id="12" w:name="_Toc438646451"/>
      <w:bookmarkStart w:id="13" w:name="_Toc490050000"/>
      <w:bookmarkStart w:id="14" w:name="_Toc513295846"/>
      <w:bookmarkStart w:id="15" w:name="_Toc513295892"/>
      <w:bookmarkStart w:id="16" w:name="m101"/>
      <w:bookmarkStart w:id="17" w:name="m01_01"/>
      <w:bookmarkStart w:id="18" w:name="_Toc194311890"/>
      <w:r>
        <w:rPr>
          <w:rFonts w:hAnsi="宋体" w:hint="eastAsia"/>
        </w:rPr>
        <w:lastRenderedPageBreak/>
        <w:t>重要提</w:t>
      </w:r>
      <w:r>
        <w:rPr>
          <w:rFonts w:hAnsi="宋体" w:hint="eastAsia"/>
        </w:rPr>
        <w:t>示</w:t>
      </w:r>
      <w:bookmarkEnd w:id="8"/>
      <w:bookmarkEnd w:id="9"/>
      <w:bookmarkEnd w:id="10"/>
      <w:bookmarkEnd w:id="11"/>
      <w:bookmarkEnd w:id="12"/>
      <w:bookmarkEnd w:id="13"/>
      <w:bookmarkEnd w:id="14"/>
      <w:bookmarkEnd w:id="15"/>
      <w:r>
        <w:rPr>
          <w:rFonts w:hAnsi="宋体" w:hint="eastAsia"/>
        </w:rPr>
        <w:t xml:space="preserve"> </w:t>
      </w:r>
    </w:p>
    <w:p w:rsidR="00000000" w:rsidRDefault="006A22AA">
      <w:pPr>
        <w:spacing w:line="360" w:lineRule="auto"/>
        <w:ind w:firstLineChars="200" w:firstLine="420"/>
        <w:rPr>
          <w:rFonts w:hint="eastAsia"/>
        </w:rPr>
      </w:pPr>
      <w:bookmarkStart w:id="19" w:name="m502"/>
      <w:bookmarkStart w:id="20" w:name="_Toc438646470"/>
      <w:bookmarkStart w:id="21" w:name="m504"/>
      <w:bookmarkStart w:id="22" w:name="m08QD_01"/>
      <w:bookmarkStart w:id="23" w:name="m201"/>
      <w:bookmarkStart w:id="24" w:name="m201_01"/>
      <w:r>
        <w:rPr>
          <w:rFonts w:ascii="宋体" w:hAnsi="宋体" w:hint="eastAsia"/>
        </w:rPr>
        <w:t>基金管理人的董事会及董事保证本报告所载资料不存在虚假记载、误导性陈述或重大遗漏，并对其内容的真实性、准确性和完整性承担个别及连带责任。</w:t>
      </w:r>
      <w:r>
        <w:rPr>
          <w:rFonts w:ascii="宋体" w:hAnsi="宋体" w:hint="eastAsia"/>
        </w:rPr>
        <w:br/>
      </w:r>
      <w:r>
        <w:rPr>
          <w:rFonts w:ascii="宋体" w:hAnsi="宋体" w:hint="eastAsia"/>
        </w:rPr>
        <w:t xml:space="preserve">　　基金托管人中国建设银行股份有限公司根据本基金合同约定，于</w:t>
      </w:r>
      <w:r>
        <w:rPr>
          <w:rFonts w:ascii="宋体" w:hAnsi="宋体" w:hint="eastAsia"/>
        </w:rPr>
        <w:t>2026</w:t>
      </w:r>
      <w:r>
        <w:rPr>
          <w:rFonts w:ascii="宋体" w:hAnsi="宋体" w:hint="eastAsia"/>
        </w:rPr>
        <w:t>年</w:t>
      </w:r>
      <w:r>
        <w:rPr>
          <w:rFonts w:ascii="宋体" w:hAnsi="宋体" w:hint="eastAsia"/>
        </w:rPr>
        <w:t>10</w:t>
      </w:r>
      <w:r>
        <w:rPr>
          <w:rFonts w:ascii="宋体" w:hAnsi="宋体" w:hint="eastAsia"/>
        </w:rPr>
        <w:t>月</w:t>
      </w:r>
      <w:r>
        <w:rPr>
          <w:rFonts w:ascii="宋体" w:hAnsi="宋体" w:hint="eastAsia"/>
        </w:rPr>
        <w:t>23</w:t>
      </w:r>
      <w:r>
        <w:rPr>
          <w:rFonts w:ascii="宋体" w:hAnsi="宋体" w:hint="eastAsia"/>
        </w:rPr>
        <w:t>日复核了本报告中的财务指标、净值表现和投资组合报告等内容，保证复核内容不存在虚假记载、误导性陈述或者重大遗漏。</w:t>
      </w:r>
      <w:r>
        <w:rPr>
          <w:rFonts w:ascii="宋体" w:hAnsi="宋体" w:hint="eastAsia"/>
        </w:rPr>
        <w:br/>
      </w:r>
      <w:r>
        <w:rPr>
          <w:rFonts w:ascii="宋体" w:hAnsi="宋体" w:hint="eastAsia"/>
        </w:rPr>
        <w:t xml:space="preserve">　　基金管理人承诺以诚实信用、勤勉尽责的原则管理和运用基金资产，但不保证基金一定盈利。</w:t>
      </w:r>
      <w:r>
        <w:rPr>
          <w:rFonts w:ascii="宋体" w:hAnsi="宋体" w:hint="eastAsia"/>
        </w:rPr>
        <w:br/>
      </w:r>
      <w:r>
        <w:rPr>
          <w:rFonts w:ascii="宋体" w:hAnsi="宋体" w:hint="eastAsia"/>
        </w:rPr>
        <w:t xml:space="preserve">　　基金的过往业绩并不代表其未来表现。投资有风险，投资者在作出投资决策前应仔细阅读本基金的招募说明书。</w:t>
      </w:r>
      <w:r>
        <w:rPr>
          <w:rFonts w:ascii="宋体" w:hAnsi="宋体" w:hint="eastAsia"/>
        </w:rPr>
        <w:br/>
      </w:r>
      <w:r>
        <w:rPr>
          <w:rFonts w:ascii="宋体" w:hAnsi="宋体" w:hint="eastAsia"/>
        </w:rPr>
        <w:t xml:space="preserve">　　本报告中财务资料未经审计。</w:t>
      </w:r>
      <w:r>
        <w:rPr>
          <w:rFonts w:ascii="宋体" w:hAnsi="宋体" w:hint="eastAsia"/>
        </w:rPr>
        <w:br/>
      </w:r>
      <w:r>
        <w:rPr>
          <w:rFonts w:ascii="宋体" w:hAnsi="宋体" w:hint="eastAsia"/>
        </w:rPr>
        <w:t xml:space="preserve">　　本报告期自</w:t>
      </w:r>
      <w:r>
        <w:rPr>
          <w:rFonts w:ascii="宋体" w:hAnsi="宋体" w:hint="eastAsia"/>
        </w:rPr>
        <w:t>2026</w:t>
      </w:r>
      <w:r>
        <w:rPr>
          <w:rFonts w:ascii="宋体" w:hAnsi="宋体" w:hint="eastAsia"/>
        </w:rPr>
        <w:t>年</w:t>
      </w:r>
      <w:r>
        <w:rPr>
          <w:rFonts w:ascii="宋体" w:hAnsi="宋体" w:hint="eastAsia"/>
        </w:rPr>
        <w:t>07</w:t>
      </w:r>
      <w:r>
        <w:rPr>
          <w:rFonts w:ascii="宋体" w:hAnsi="宋体" w:hint="eastAsia"/>
        </w:rPr>
        <w:t>月</w:t>
      </w:r>
      <w:r>
        <w:rPr>
          <w:rFonts w:ascii="宋体" w:hAnsi="宋体" w:hint="eastAsia"/>
        </w:rPr>
        <w:t>01</w:t>
      </w:r>
      <w:r>
        <w:rPr>
          <w:rFonts w:ascii="宋体" w:hAnsi="宋体" w:hint="eastAsia"/>
        </w:rPr>
        <w:t>日起至</w:t>
      </w:r>
      <w:r>
        <w:rPr>
          <w:rFonts w:ascii="宋体" w:hAnsi="宋体" w:hint="eastAsia"/>
        </w:rPr>
        <w:t>09</w:t>
      </w:r>
      <w:r>
        <w:rPr>
          <w:rFonts w:ascii="宋体" w:hAnsi="宋体" w:hint="eastAsia"/>
        </w:rPr>
        <w:t>月</w:t>
      </w:r>
      <w:r>
        <w:rPr>
          <w:rFonts w:ascii="宋体" w:hAnsi="宋体" w:hint="eastAsia"/>
        </w:rPr>
        <w:t>30</w:t>
      </w:r>
      <w:r>
        <w:rPr>
          <w:rFonts w:ascii="宋体" w:hAnsi="宋体" w:hint="eastAsia"/>
        </w:rPr>
        <w:t>日止</w:t>
      </w:r>
      <w:r>
        <w:rPr>
          <w:rFonts w:ascii="宋体" w:hAnsi="宋体" w:hint="eastAsia"/>
        </w:rPr>
        <w:t>。</w:t>
      </w:r>
    </w:p>
    <w:p w:rsidR="00000000" w:rsidRDefault="006A22AA">
      <w:pPr>
        <w:pStyle w:val="XBRLTitle1"/>
        <w:spacing w:before="156" w:line="360" w:lineRule="auto"/>
      </w:pPr>
      <w:bookmarkStart w:id="25" w:name="_Toc17898179"/>
      <w:bookmarkStart w:id="26" w:name="_Toc17897937"/>
      <w:bookmarkStart w:id="27" w:name="_Toc512519481"/>
      <w:bookmarkStart w:id="28" w:name="_Toc481075047"/>
      <w:bookmarkStart w:id="29" w:name="_Toc438646452"/>
      <w:bookmarkStart w:id="30" w:name="_Toc490050001"/>
      <w:bookmarkStart w:id="31" w:name="_Toc513295847"/>
      <w:bookmarkStart w:id="32" w:name="_Toc513295893"/>
      <w:r>
        <w:rPr>
          <w:rFonts w:hAnsi="宋体" w:hint="eastAsia"/>
        </w:rPr>
        <w:t>基金产品概</w:t>
      </w:r>
      <w:r>
        <w:rPr>
          <w:rFonts w:hAnsi="宋体" w:hint="eastAsia"/>
        </w:rPr>
        <w:t>况</w:t>
      </w:r>
      <w:bookmarkEnd w:id="25"/>
      <w:bookmarkEnd w:id="26"/>
      <w:bookmarkEnd w:id="27"/>
      <w:bookmarkEnd w:id="28"/>
      <w:bookmarkEnd w:id="29"/>
      <w:bookmarkEnd w:id="30"/>
      <w:bookmarkEnd w:id="31"/>
      <w:bookmarkEnd w:id="32"/>
      <w:r>
        <w:rPr>
          <w:rFonts w:hAnsi="宋体" w:hint="eastAsia"/>
        </w:rPr>
        <w:t xml:space="preserve"> </w:t>
      </w:r>
    </w:p>
    <w:tbl>
      <w:tblPr>
        <w:tblW w:w="5000" w:type="pct"/>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2567"/>
        <w:gridCol w:w="6268"/>
      </w:tblGrid>
      <w:tr w:rsidR="00000000">
        <w:trPr>
          <w:divId w:val="916400024"/>
          <w:trHeight w:val="64"/>
        </w:trPr>
        <w:tc>
          <w:tcPr>
            <w:tcW w:w="145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rPr>
                <w:rFonts w:hint="eastAsia"/>
              </w:rPr>
            </w:pPr>
            <w:bookmarkStart w:id="33" w:name="OLE_LINK1"/>
            <w:bookmarkEnd w:id="16"/>
            <w:r>
              <w:rPr>
                <w:rFonts w:asciiTheme="minorEastAsia" w:eastAsiaTheme="minorEastAsia" w:hAnsiTheme="minorEastAsia" w:hint="eastAsia"/>
              </w:rPr>
              <w:t>基金简称</w:t>
            </w:r>
            <w:r>
              <w:rPr>
                <w:rFonts w:asciiTheme="minorEastAsia" w:eastAsiaTheme="minorEastAsia" w:hAnsiTheme="minorEastAsia" w:hint="eastAsia"/>
              </w:rPr>
              <w:t xml:space="preserve"> </w:t>
            </w:r>
          </w:p>
        </w:tc>
        <w:tc>
          <w:tcPr>
            <w:tcW w:w="3547" w:type="pct"/>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华商主题精选混</w:t>
            </w:r>
            <w:r>
              <w:rPr>
                <w:rFonts w:asciiTheme="minorEastAsia" w:eastAsiaTheme="minorEastAsia" w:hAnsiTheme="minorEastAsia" w:hint="eastAsia"/>
              </w:rPr>
              <w:t>合</w:t>
            </w:r>
          </w:p>
        </w:tc>
      </w:tr>
      <w:tr w:rsidR="00000000">
        <w:trPr>
          <w:divId w:val="916400024"/>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基金主代码</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63001</w:t>
            </w:r>
            <w:r>
              <w:rPr>
                <w:rFonts w:asciiTheme="minorEastAsia" w:eastAsiaTheme="minorEastAsia" w:hAnsiTheme="minorEastAsia" w:hint="eastAsia"/>
              </w:rPr>
              <w:t>1</w:t>
            </w:r>
          </w:p>
        </w:tc>
      </w:tr>
      <w:tr w:rsidR="00000000">
        <w:trPr>
          <w:divId w:val="916400024"/>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基金运作方式</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契约型开放</w:t>
            </w:r>
            <w:r>
              <w:rPr>
                <w:rFonts w:asciiTheme="minorEastAsia" w:eastAsiaTheme="minorEastAsia" w:hAnsiTheme="minorEastAsia" w:hint="eastAsia"/>
              </w:rPr>
              <w:t>式</w:t>
            </w:r>
          </w:p>
        </w:tc>
      </w:tr>
      <w:tr w:rsidR="00000000">
        <w:trPr>
          <w:divId w:val="916400024"/>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基金合同生效日</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2012</w:t>
            </w:r>
            <w:r>
              <w:rPr>
                <w:rFonts w:asciiTheme="minorEastAsia" w:eastAsiaTheme="minorEastAsia" w:hAnsiTheme="minorEastAsia" w:hint="eastAsia"/>
              </w:rPr>
              <w:t>年</w:t>
            </w:r>
            <w:r>
              <w:rPr>
                <w:rFonts w:asciiTheme="minorEastAsia" w:eastAsiaTheme="minorEastAsia" w:hAnsiTheme="minorEastAsia" w:hint="eastAsia"/>
              </w:rPr>
              <w:t>5</w:t>
            </w:r>
            <w:r>
              <w:rPr>
                <w:rFonts w:asciiTheme="minorEastAsia" w:eastAsiaTheme="minorEastAsia" w:hAnsiTheme="minorEastAsia" w:hint="eastAsia"/>
              </w:rPr>
              <w:t>月</w:t>
            </w:r>
            <w:r>
              <w:rPr>
                <w:rFonts w:asciiTheme="minorEastAsia" w:eastAsiaTheme="minorEastAsia" w:hAnsiTheme="minorEastAsia" w:hint="eastAsia"/>
              </w:rPr>
              <w:t>31</w:t>
            </w:r>
            <w:r>
              <w:rPr>
                <w:rFonts w:asciiTheme="minorEastAsia" w:eastAsiaTheme="minorEastAsia" w:hAnsiTheme="minorEastAsia" w:hint="eastAsia"/>
              </w:rPr>
              <w:t>日</w:t>
            </w:r>
          </w:p>
        </w:tc>
      </w:tr>
      <w:tr w:rsidR="00000000">
        <w:trPr>
          <w:divId w:val="916400024"/>
          <w:trHeight w:val="461"/>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报告期末基金份额总额</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72,638,089.6</w:t>
            </w:r>
            <w:r>
              <w:rPr>
                <w:rFonts w:asciiTheme="minorEastAsia" w:eastAsiaTheme="minorEastAsia" w:hAnsiTheme="minorEastAsia" w:hint="eastAsia"/>
              </w:rPr>
              <w:t>6</w:t>
            </w:r>
            <w:r>
              <w:rPr>
                <w:rFonts w:asciiTheme="minorEastAsia" w:eastAsiaTheme="minorEastAsia" w:hAnsiTheme="minorEastAsia" w:hint="eastAsia"/>
              </w:rPr>
              <w:t>份</w:t>
            </w:r>
            <w:r>
              <w:rPr>
                <w:rFonts w:asciiTheme="minorEastAsia" w:eastAsiaTheme="minorEastAsia" w:hAnsiTheme="minorEastAsia" w:hint="eastAsia"/>
              </w:rPr>
              <w:t xml:space="preserve"> </w:t>
            </w:r>
          </w:p>
        </w:tc>
      </w:tr>
      <w:tr w:rsidR="00000000">
        <w:trPr>
          <w:divId w:val="916400024"/>
          <w:trHeight w:val="412"/>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投资目标</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在有效管理投资风险的前提下，追求超过基准的投资回报及基金资产的长期稳定增值</w:t>
            </w:r>
            <w:r>
              <w:rPr>
                <w:rFonts w:asciiTheme="minorEastAsia" w:eastAsiaTheme="minorEastAsia" w:hAnsiTheme="minorEastAsia" w:hint="eastAsia"/>
              </w:rPr>
              <w:t>。</w:t>
            </w:r>
          </w:p>
        </w:tc>
      </w:tr>
      <w:tr w:rsidR="00000000">
        <w:trPr>
          <w:divId w:val="916400024"/>
          <w:trHeight w:val="412"/>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投资策略</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本基金坚持“自上而下”为主、“自下为上”为辅的投资视角，在实际投资过程中充分体现“主题投资”这个核心理念。深入分析挖掘社会经济发展进程中各类投资主题得以产生和持续的内在驱动因素，重点投资于具有可持续发展前景的投资主题中的优质上市公司。</w:t>
            </w:r>
            <w:r>
              <w:rPr>
                <w:rFonts w:asciiTheme="minorEastAsia" w:eastAsiaTheme="minorEastAsia" w:hAnsiTheme="minorEastAsia" w:hint="eastAsia"/>
              </w:rPr>
              <w:br/>
            </w:r>
            <w:r>
              <w:rPr>
                <w:rFonts w:asciiTheme="minorEastAsia" w:eastAsiaTheme="minorEastAsia" w:hAnsiTheme="minorEastAsia" w:hint="eastAsia"/>
              </w:rPr>
              <w:t>具体投资策略详见基金合同</w:t>
            </w:r>
            <w:r>
              <w:rPr>
                <w:rFonts w:asciiTheme="minorEastAsia" w:eastAsiaTheme="minorEastAsia" w:hAnsiTheme="minorEastAsia" w:hint="eastAsia"/>
              </w:rPr>
              <w:t>。</w:t>
            </w:r>
          </w:p>
        </w:tc>
      </w:tr>
      <w:tr w:rsidR="00000000">
        <w:trPr>
          <w:divId w:val="916400024"/>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业绩比较基准</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中证</w:t>
            </w:r>
            <w:r>
              <w:rPr>
                <w:rFonts w:asciiTheme="minorEastAsia" w:eastAsiaTheme="minorEastAsia" w:hAnsiTheme="minorEastAsia" w:hint="eastAsia"/>
              </w:rPr>
              <w:t>800</w:t>
            </w:r>
            <w:r>
              <w:rPr>
                <w:rFonts w:asciiTheme="minorEastAsia" w:eastAsiaTheme="minorEastAsia" w:hAnsiTheme="minorEastAsia" w:hint="eastAsia"/>
              </w:rPr>
              <w:t>指数收益率</w:t>
            </w:r>
            <w:r>
              <w:rPr>
                <w:rFonts w:asciiTheme="minorEastAsia" w:eastAsiaTheme="minorEastAsia" w:hAnsiTheme="minorEastAsia" w:hint="eastAsia"/>
              </w:rPr>
              <w:t>*90%+</w:t>
            </w:r>
            <w:r>
              <w:rPr>
                <w:rFonts w:asciiTheme="minorEastAsia" w:eastAsiaTheme="minorEastAsia" w:hAnsiTheme="minorEastAsia" w:hint="eastAsia"/>
              </w:rPr>
              <w:t>上证国债指数收益率</w:t>
            </w:r>
            <w:r>
              <w:rPr>
                <w:rFonts w:asciiTheme="minorEastAsia" w:eastAsiaTheme="minorEastAsia" w:hAnsiTheme="minorEastAsia" w:hint="eastAsia"/>
              </w:rPr>
              <w:t>*10</w:t>
            </w:r>
            <w:r>
              <w:rPr>
                <w:rFonts w:asciiTheme="minorEastAsia" w:eastAsiaTheme="minorEastAsia" w:hAnsiTheme="minorEastAsia" w:hint="eastAsia"/>
              </w:rPr>
              <w:t>%</w:t>
            </w:r>
          </w:p>
        </w:tc>
      </w:tr>
      <w:tr w:rsidR="00000000">
        <w:trPr>
          <w:divId w:val="916400024"/>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风险收益特征</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本基金是混合型证券投资基金，预期风险和预期收益高于债券型基金和货币市场基金，但低于股票型基金，属于证券投资基金中的中高预期风险和中高预期收益产品</w:t>
            </w:r>
            <w:r>
              <w:rPr>
                <w:rFonts w:asciiTheme="minorEastAsia" w:eastAsiaTheme="minorEastAsia" w:hAnsiTheme="minorEastAsia" w:hint="eastAsia"/>
              </w:rPr>
              <w:t>。</w:t>
            </w:r>
          </w:p>
        </w:tc>
      </w:tr>
      <w:tr w:rsidR="00000000">
        <w:trPr>
          <w:divId w:val="916400024"/>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基金管理人</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华商基金管理有限公</w:t>
            </w:r>
            <w:r>
              <w:rPr>
                <w:rFonts w:asciiTheme="minorEastAsia" w:eastAsiaTheme="minorEastAsia" w:hAnsiTheme="minorEastAsia" w:hint="eastAsia"/>
              </w:rPr>
              <w:t>司</w:t>
            </w:r>
          </w:p>
        </w:tc>
      </w:tr>
      <w:tr w:rsidR="00000000">
        <w:trPr>
          <w:divId w:val="916400024"/>
        </w:trPr>
        <w:tc>
          <w:tcPr>
            <w:tcW w:w="1453" w:type="pct"/>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基金托管人</w:t>
            </w:r>
            <w:r>
              <w:rPr>
                <w:rFonts w:asciiTheme="minorEastAsia" w:eastAsiaTheme="minorEastAsia" w:hAnsiTheme="minorEastAsia" w:hint="eastAsia"/>
              </w:rPr>
              <w:t xml:space="preserve"> </w:t>
            </w:r>
          </w:p>
        </w:tc>
        <w:tc>
          <w:tcPr>
            <w:tcW w:w="3547" w:type="pct"/>
            <w:tcBorders>
              <w:top w:val="nil"/>
              <w:left w:val="nil"/>
              <w:bottom w:val="single" w:sz="4" w:space="0" w:color="000000"/>
              <w:right w:val="single" w:sz="4" w:space="0" w:color="000000"/>
            </w:tcBorders>
            <w:tcMar>
              <w:top w:w="0" w:type="dxa"/>
              <w:left w:w="108" w:type="dxa"/>
              <w:bottom w:w="0" w:type="dxa"/>
              <w:right w:w="108" w:type="dxa"/>
            </w:tcMar>
            <w:hideMark/>
          </w:tcPr>
          <w:p w:rsidR="00000000" w:rsidRDefault="006A22AA">
            <w:pPr>
              <w:widowControl/>
              <w:spacing w:line="315" w:lineRule="atLeast"/>
              <w:jc w:val="left"/>
            </w:pPr>
            <w:r>
              <w:rPr>
                <w:rFonts w:asciiTheme="minorEastAsia" w:eastAsiaTheme="minorEastAsia" w:hAnsiTheme="minorEastAsia" w:hint="eastAsia"/>
              </w:rPr>
              <w:t>中国建设银行股份有限公</w:t>
            </w:r>
            <w:r>
              <w:rPr>
                <w:rFonts w:asciiTheme="minorEastAsia" w:eastAsiaTheme="minorEastAsia" w:hAnsiTheme="minorEastAsia" w:hint="eastAsia"/>
              </w:rPr>
              <w:t>司</w:t>
            </w:r>
          </w:p>
        </w:tc>
      </w:tr>
    </w:tbl>
    <w:bookmarkEnd w:id="33"/>
    <w:p w:rsidR="00000000" w:rsidRDefault="006A22AA">
      <w:pPr>
        <w:spacing w:line="360" w:lineRule="auto"/>
      </w:pPr>
      <w:r>
        <w:rPr>
          <w:rFonts w:asciiTheme="minorEastAsia" w:eastAsiaTheme="minorEastAsia" w:hAnsiTheme="minorEastAsia" w:hint="eastAsia"/>
          <w:szCs w:val="21"/>
        </w:rPr>
        <w:t>注</w:t>
      </w:r>
      <w:r>
        <w:rPr>
          <w:rFonts w:asciiTheme="minorEastAsia" w:eastAsiaTheme="minorEastAsia" w:hAnsiTheme="minorEastAsia" w:hint="eastAsia"/>
          <w:szCs w:val="21"/>
        </w:rPr>
        <w:t>：</w:t>
      </w:r>
      <w:r>
        <w:rPr>
          <w:rFonts w:asciiTheme="minorEastAsia" w:eastAsiaTheme="minorEastAsia" w:hAnsiTheme="minorEastAsia" w:hint="eastAsia"/>
          <w:szCs w:val="21"/>
        </w:rPr>
        <w:t>自</w:t>
      </w:r>
      <w:r>
        <w:rPr>
          <w:rFonts w:asciiTheme="minorEastAsia" w:eastAsiaTheme="minorEastAsia" w:hAnsiTheme="minorEastAsia" w:hint="eastAsia"/>
          <w:szCs w:val="21"/>
        </w:rPr>
        <w:t>2026</w:t>
      </w:r>
      <w:r>
        <w:rPr>
          <w:rFonts w:asciiTheme="minorEastAsia" w:eastAsiaTheme="minorEastAsia" w:hAnsiTheme="minorEastAsia" w:hint="eastAsia"/>
          <w:szCs w:val="21"/>
        </w:rPr>
        <w:t>年</w:t>
      </w:r>
      <w:r>
        <w:rPr>
          <w:rFonts w:asciiTheme="minorEastAsia" w:eastAsiaTheme="minorEastAsia" w:hAnsiTheme="minorEastAsia" w:hint="eastAsia"/>
          <w:szCs w:val="21"/>
        </w:rPr>
        <w:t>9</w:t>
      </w:r>
      <w:r>
        <w:rPr>
          <w:rFonts w:asciiTheme="minorEastAsia" w:eastAsiaTheme="minorEastAsia" w:hAnsiTheme="minorEastAsia" w:hint="eastAsia"/>
          <w:szCs w:val="21"/>
        </w:rPr>
        <w:t>月</w:t>
      </w:r>
      <w:r>
        <w:rPr>
          <w:rFonts w:asciiTheme="minorEastAsia" w:eastAsiaTheme="minorEastAsia" w:hAnsiTheme="minorEastAsia" w:hint="eastAsia"/>
          <w:szCs w:val="21"/>
        </w:rPr>
        <w:t>21</w:t>
      </w:r>
      <w:r>
        <w:rPr>
          <w:rFonts w:asciiTheme="minorEastAsia" w:eastAsiaTheme="minorEastAsia" w:hAnsiTheme="minorEastAsia" w:hint="eastAsia"/>
          <w:szCs w:val="21"/>
        </w:rPr>
        <w:t>日起，本基金的业绩比较基准由“沪深</w:t>
      </w:r>
      <w:r>
        <w:rPr>
          <w:rFonts w:asciiTheme="minorEastAsia" w:eastAsiaTheme="minorEastAsia" w:hAnsiTheme="minorEastAsia" w:hint="eastAsia"/>
          <w:szCs w:val="21"/>
        </w:rPr>
        <w:t>300</w:t>
      </w:r>
      <w:r>
        <w:rPr>
          <w:rFonts w:asciiTheme="minorEastAsia" w:eastAsiaTheme="minorEastAsia" w:hAnsiTheme="minorEastAsia" w:hint="eastAsia"/>
          <w:szCs w:val="21"/>
        </w:rPr>
        <w:t>指数收益率</w:t>
      </w:r>
      <w:r>
        <w:rPr>
          <w:rFonts w:asciiTheme="minorEastAsia" w:eastAsiaTheme="minorEastAsia" w:hAnsiTheme="minorEastAsia" w:hint="eastAsia"/>
          <w:szCs w:val="21"/>
        </w:rPr>
        <w:t>*75%+</w:t>
      </w:r>
      <w:r>
        <w:rPr>
          <w:rFonts w:asciiTheme="minorEastAsia" w:eastAsiaTheme="minorEastAsia" w:hAnsiTheme="minorEastAsia" w:hint="eastAsia"/>
          <w:szCs w:val="21"/>
        </w:rPr>
        <w:t>上证国债指数收益率</w:t>
      </w:r>
      <w:r>
        <w:rPr>
          <w:rFonts w:asciiTheme="minorEastAsia" w:eastAsiaTheme="minorEastAsia" w:hAnsiTheme="minorEastAsia" w:hint="eastAsia"/>
          <w:szCs w:val="21"/>
        </w:rPr>
        <w:t>*25%</w:t>
      </w:r>
      <w:r>
        <w:rPr>
          <w:rFonts w:asciiTheme="minorEastAsia" w:eastAsiaTheme="minorEastAsia" w:hAnsiTheme="minorEastAsia" w:hint="eastAsia"/>
          <w:szCs w:val="21"/>
        </w:rPr>
        <w:t>”变更为“中证</w:t>
      </w:r>
      <w:r>
        <w:rPr>
          <w:rFonts w:asciiTheme="minorEastAsia" w:eastAsiaTheme="minorEastAsia" w:hAnsiTheme="minorEastAsia" w:hint="eastAsia"/>
          <w:szCs w:val="21"/>
        </w:rPr>
        <w:t>800</w:t>
      </w:r>
      <w:r>
        <w:rPr>
          <w:rFonts w:asciiTheme="minorEastAsia" w:eastAsiaTheme="minorEastAsia" w:hAnsiTheme="minorEastAsia" w:hint="eastAsia"/>
          <w:szCs w:val="21"/>
        </w:rPr>
        <w:t>指数收益率</w:t>
      </w:r>
      <w:r>
        <w:rPr>
          <w:rFonts w:asciiTheme="minorEastAsia" w:eastAsiaTheme="minorEastAsia" w:hAnsiTheme="minorEastAsia" w:hint="eastAsia"/>
          <w:szCs w:val="21"/>
        </w:rPr>
        <w:t>*90%+</w:t>
      </w:r>
      <w:r>
        <w:rPr>
          <w:rFonts w:asciiTheme="minorEastAsia" w:eastAsiaTheme="minorEastAsia" w:hAnsiTheme="minorEastAsia" w:hint="eastAsia"/>
          <w:szCs w:val="21"/>
        </w:rPr>
        <w:t>上证国债指数收益率</w:t>
      </w:r>
      <w:r>
        <w:rPr>
          <w:rFonts w:asciiTheme="minorEastAsia" w:eastAsiaTheme="minorEastAsia" w:hAnsiTheme="minorEastAsia" w:hint="eastAsia"/>
          <w:szCs w:val="21"/>
        </w:rPr>
        <w:t>*10%</w:t>
      </w:r>
      <w:r>
        <w:rPr>
          <w:rFonts w:asciiTheme="minorEastAsia" w:eastAsiaTheme="minorEastAsia" w:hAnsiTheme="minorEastAsia" w:hint="eastAsia"/>
          <w:szCs w:val="21"/>
        </w:rPr>
        <w:t>”</w:t>
      </w:r>
      <w:r>
        <w:rPr>
          <w:rFonts w:asciiTheme="minorEastAsia" w:eastAsiaTheme="minorEastAsia" w:hAnsiTheme="minorEastAsia" w:hint="eastAsia"/>
          <w:szCs w:val="21"/>
        </w:rPr>
        <w:t>。</w:t>
      </w:r>
    </w:p>
    <w:p w:rsidR="00000000" w:rsidRDefault="006A22AA">
      <w:pPr>
        <w:pStyle w:val="XBRLTitle1"/>
        <w:spacing w:before="156" w:line="360" w:lineRule="auto"/>
      </w:pPr>
      <w:bookmarkStart w:id="34" w:name="_Toc17898180"/>
      <w:bookmarkStart w:id="35" w:name="_Toc17897938"/>
      <w:bookmarkStart w:id="36" w:name="_Toc512519482"/>
      <w:bookmarkStart w:id="37" w:name="_Toc481075049"/>
      <w:bookmarkStart w:id="38" w:name="_Toc438646455"/>
      <w:bookmarkStart w:id="39" w:name="_Toc490050003"/>
      <w:bookmarkStart w:id="40" w:name="_Toc513295848"/>
      <w:bookmarkStart w:id="41" w:name="_Toc513295894"/>
      <w:bookmarkStart w:id="42" w:name="m401_tab"/>
      <w:bookmarkStart w:id="43" w:name="m401"/>
      <w:r>
        <w:rPr>
          <w:rFonts w:hAnsi="宋体" w:hint="eastAsia"/>
        </w:rPr>
        <w:t>主要财务指标和基金净值表</w:t>
      </w:r>
      <w:r>
        <w:rPr>
          <w:rFonts w:hAnsi="宋体" w:hint="eastAsia"/>
        </w:rPr>
        <w:t>现</w:t>
      </w:r>
      <w:bookmarkEnd w:id="34"/>
      <w:bookmarkEnd w:id="35"/>
      <w:bookmarkEnd w:id="36"/>
      <w:bookmarkEnd w:id="37"/>
      <w:bookmarkEnd w:id="38"/>
      <w:bookmarkEnd w:id="39"/>
      <w:bookmarkEnd w:id="40"/>
      <w:bookmarkEnd w:id="41"/>
      <w:r>
        <w:rPr>
          <w:rFonts w:hAnsi="宋体" w:hint="eastAsia"/>
        </w:rPr>
        <w:t xml:space="preserve"> </w:t>
      </w:r>
    </w:p>
    <w:p w:rsidR="00000000" w:rsidRDefault="006A22AA">
      <w:pPr>
        <w:pStyle w:val="XBRLTitle2"/>
        <w:spacing w:before="156" w:line="360" w:lineRule="auto"/>
        <w:rPr>
          <w:rFonts w:hint="eastAsia"/>
        </w:rPr>
      </w:pPr>
      <w:bookmarkStart w:id="44" w:name="_Toc17898181"/>
      <w:bookmarkStart w:id="45" w:name="_Toc17897939"/>
      <w:bookmarkStart w:id="46" w:name="_Toc512519483"/>
      <w:bookmarkStart w:id="47" w:name="_Toc481075050"/>
      <w:bookmarkStart w:id="48" w:name="_Toc438646456"/>
      <w:bookmarkStart w:id="49" w:name="_Toc490050004"/>
      <w:bookmarkStart w:id="50" w:name="_Toc513295849"/>
      <w:bookmarkStart w:id="51" w:name="_Toc513295895"/>
      <w:r>
        <w:rPr>
          <w:rFonts w:hAnsi="宋体" w:hint="eastAsia"/>
        </w:rPr>
        <w:lastRenderedPageBreak/>
        <w:t>主要财务指</w:t>
      </w:r>
      <w:r>
        <w:rPr>
          <w:rFonts w:hAnsi="宋体" w:hint="eastAsia"/>
        </w:rPr>
        <w:t>标</w:t>
      </w:r>
      <w:bookmarkEnd w:id="44"/>
      <w:bookmarkEnd w:id="45"/>
      <w:bookmarkEnd w:id="46"/>
      <w:bookmarkEnd w:id="47"/>
      <w:bookmarkEnd w:id="48"/>
      <w:bookmarkEnd w:id="49"/>
      <w:bookmarkEnd w:id="50"/>
      <w:bookmarkEnd w:id="51"/>
      <w:r>
        <w:rPr>
          <w:rFonts w:hAnsi="宋体" w:hint="eastAsia"/>
        </w:rPr>
        <w:t xml:space="preserve"> </w:t>
      </w:r>
    </w:p>
    <w:p w:rsidR="00000000" w:rsidRDefault="006A22AA">
      <w:pPr>
        <w:jc w:val="right"/>
        <w:divId w:val="2125876965"/>
        <w:rPr>
          <w:rFonts w:hint="eastAsia"/>
        </w:rPr>
      </w:pPr>
      <w:r>
        <w:rPr>
          <w:rFonts w:ascii="宋体" w:hAnsi="宋体" w:hint="eastAsia"/>
        </w:rPr>
        <w:t>单位：人民币元</w:t>
      </w:r>
      <w:r>
        <w:rPr>
          <w:rFonts w:ascii="宋体" w:hAnsi="宋体" w:hint="eastAsia"/>
          <w:lang w:eastAsia="zh-Han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5893"/>
      </w:tblGrid>
      <w:tr w:rsidR="00000000">
        <w:trPr>
          <w:divId w:val="2125876965"/>
        </w:trPr>
        <w:tc>
          <w:tcPr>
            <w:tcW w:w="1665" w:type="pct"/>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vAlign w:val="center"/>
            <w:hideMark/>
          </w:tcPr>
          <w:p w:rsidR="00000000" w:rsidRDefault="006A22AA">
            <w:pPr>
              <w:pStyle w:val="a5"/>
            </w:pPr>
            <w:r>
              <w:rPr>
                <w:rFonts w:hint="eastAsia"/>
                <w:kern w:val="2"/>
                <w:sz w:val="21"/>
                <w:lang w:eastAsia="zh-Hans"/>
              </w:rPr>
              <w:t>主要财务指标</w:t>
            </w:r>
            <w:r>
              <w:rPr>
                <w:rFonts w:hint="eastAsia"/>
                <w:kern w:val="2"/>
                <w:sz w:val="21"/>
                <w:lang w:eastAsia="zh-Hans"/>
              </w:rPr>
              <w:t xml:space="preserve"> </w:t>
            </w:r>
          </w:p>
        </w:tc>
        <w:tc>
          <w:tcPr>
            <w:tcW w:w="3585" w:type="pct"/>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vAlign w:val="center"/>
            <w:hideMark/>
          </w:tcPr>
          <w:p w:rsidR="00000000" w:rsidRDefault="006A22AA">
            <w:pPr>
              <w:pStyle w:val="a5"/>
              <w:jc w:val="center"/>
              <w:rPr>
                <w:rFonts w:hint="eastAsia"/>
              </w:rPr>
            </w:pPr>
            <w:r>
              <w:rPr>
                <w:rFonts w:hint="eastAsia"/>
                <w:kern w:val="2"/>
                <w:sz w:val="21"/>
                <w:szCs w:val="24"/>
                <w:lang w:eastAsia="zh-Hans"/>
              </w:rPr>
              <w:t>报告期（</w:t>
            </w:r>
            <w:r>
              <w:rPr>
                <w:rFonts w:hint="eastAsia"/>
                <w:kern w:val="2"/>
                <w:sz w:val="21"/>
                <w:szCs w:val="24"/>
                <w:lang w:eastAsia="zh-Hans"/>
              </w:rPr>
              <w:t>2026</w:t>
            </w:r>
            <w:r>
              <w:rPr>
                <w:rFonts w:hint="eastAsia"/>
                <w:kern w:val="2"/>
                <w:sz w:val="21"/>
                <w:szCs w:val="24"/>
                <w:lang w:eastAsia="zh-Hans"/>
              </w:rPr>
              <w:t>年</w:t>
            </w:r>
            <w:r>
              <w:rPr>
                <w:rFonts w:hint="eastAsia"/>
                <w:kern w:val="2"/>
                <w:sz w:val="21"/>
                <w:szCs w:val="24"/>
                <w:lang w:eastAsia="zh-Hans"/>
              </w:rPr>
              <w:t>7</w:t>
            </w:r>
            <w:r>
              <w:rPr>
                <w:rFonts w:hint="eastAsia"/>
                <w:kern w:val="2"/>
                <w:sz w:val="21"/>
                <w:szCs w:val="24"/>
                <w:lang w:eastAsia="zh-Hans"/>
              </w:rPr>
              <w:t>月</w:t>
            </w:r>
            <w:r>
              <w:rPr>
                <w:rFonts w:hint="eastAsia"/>
                <w:kern w:val="2"/>
                <w:sz w:val="21"/>
                <w:szCs w:val="24"/>
                <w:lang w:eastAsia="zh-Hans"/>
              </w:rPr>
              <w:t>1</w:t>
            </w:r>
            <w:r>
              <w:rPr>
                <w:rFonts w:hint="eastAsia"/>
                <w:kern w:val="2"/>
                <w:sz w:val="21"/>
                <w:szCs w:val="24"/>
                <w:lang w:eastAsia="zh-Hans"/>
              </w:rPr>
              <w:t>日</w:t>
            </w:r>
            <w:r>
              <w:rPr>
                <w:rFonts w:hint="eastAsia"/>
                <w:kern w:val="2"/>
                <w:sz w:val="21"/>
                <w:szCs w:val="24"/>
                <w:lang w:eastAsia="zh-Hans"/>
              </w:rPr>
              <w:t xml:space="preserve"> - 2026</w:t>
            </w:r>
            <w:r>
              <w:rPr>
                <w:rFonts w:hint="eastAsia"/>
                <w:kern w:val="2"/>
                <w:sz w:val="21"/>
                <w:szCs w:val="24"/>
                <w:lang w:eastAsia="zh-Hans"/>
              </w:rPr>
              <w:t>年</w:t>
            </w:r>
            <w:r>
              <w:rPr>
                <w:rFonts w:hint="eastAsia"/>
                <w:kern w:val="2"/>
                <w:sz w:val="21"/>
                <w:szCs w:val="24"/>
                <w:lang w:eastAsia="zh-Hans"/>
              </w:rPr>
              <w:t>9</w:t>
            </w:r>
            <w:r>
              <w:rPr>
                <w:rFonts w:hint="eastAsia"/>
                <w:kern w:val="2"/>
                <w:sz w:val="21"/>
                <w:szCs w:val="24"/>
                <w:lang w:eastAsia="zh-Hans"/>
              </w:rPr>
              <w:t>月</w:t>
            </w:r>
            <w:r>
              <w:rPr>
                <w:rFonts w:hint="eastAsia"/>
                <w:kern w:val="2"/>
                <w:sz w:val="21"/>
                <w:szCs w:val="24"/>
                <w:lang w:eastAsia="zh-Hans"/>
              </w:rPr>
              <w:t>30</w:t>
            </w:r>
            <w:r>
              <w:rPr>
                <w:rFonts w:hint="eastAsia"/>
                <w:kern w:val="2"/>
                <w:sz w:val="21"/>
                <w:szCs w:val="24"/>
                <w:lang w:eastAsia="zh-Hans"/>
              </w:rPr>
              <w:t>日</w:t>
            </w:r>
            <w:r>
              <w:rPr>
                <w:rFonts w:hint="eastAsia"/>
                <w:kern w:val="2"/>
                <w:sz w:val="21"/>
                <w:szCs w:val="24"/>
                <w:lang w:eastAsia="zh-Hans"/>
              </w:rPr>
              <w:t>）</w:t>
            </w:r>
          </w:p>
        </w:tc>
      </w:tr>
      <w:tr w:rsidR="00000000">
        <w:trPr>
          <w:divId w:val="2125876965"/>
        </w:trPr>
        <w:tc>
          <w:tcPr>
            <w:tcW w:w="1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a5"/>
              <w:rPr>
                <w:rFonts w:hint="eastAsia"/>
              </w:rPr>
            </w:pPr>
            <w:r>
              <w:rPr>
                <w:rFonts w:hint="eastAsia"/>
                <w:kern w:val="2"/>
                <w:sz w:val="21"/>
              </w:rPr>
              <w:t>1.</w:t>
            </w:r>
            <w:r>
              <w:rPr>
                <w:rFonts w:hint="eastAsia"/>
                <w:kern w:val="2"/>
                <w:sz w:val="21"/>
              </w:rPr>
              <w:t>本期已实现收益</w:t>
            </w:r>
            <w:r>
              <w:rPr>
                <w:rFonts w:hint="eastAsia"/>
                <w:kern w:val="2"/>
                <w:sz w:val="21"/>
                <w:lang w:eastAsia="zh-Hans"/>
              </w:rPr>
              <w:t xml:space="preserve"> </w:t>
            </w:r>
          </w:p>
        </w:tc>
        <w:tc>
          <w:tcPr>
            <w:tcW w:w="333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szCs w:val="24"/>
                <w:lang w:eastAsia="zh-Hans"/>
              </w:rPr>
              <w:t>-26,618,795.1</w:t>
            </w:r>
            <w:r>
              <w:rPr>
                <w:rFonts w:ascii="宋体" w:hAnsi="宋体" w:hint="eastAsia"/>
                <w:szCs w:val="24"/>
                <w:lang w:eastAsia="zh-Hans"/>
              </w:rPr>
              <w:t>1</w:t>
            </w:r>
          </w:p>
        </w:tc>
      </w:tr>
      <w:tr w:rsidR="00000000">
        <w:trPr>
          <w:divId w:val="2125876965"/>
        </w:trPr>
        <w:tc>
          <w:tcPr>
            <w:tcW w:w="1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a5"/>
            </w:pPr>
            <w:r>
              <w:rPr>
                <w:rFonts w:hint="eastAsia"/>
                <w:kern w:val="2"/>
                <w:sz w:val="21"/>
              </w:rPr>
              <w:t>2.</w:t>
            </w:r>
            <w:r>
              <w:rPr>
                <w:rFonts w:hint="eastAsia"/>
                <w:kern w:val="2"/>
                <w:sz w:val="21"/>
              </w:rPr>
              <w:t>本期利润</w:t>
            </w:r>
            <w:r>
              <w:rPr>
                <w:rFonts w:hint="eastAsia"/>
                <w:kern w:val="2"/>
                <w:sz w:val="21"/>
                <w:lang w:eastAsia="zh-Hans"/>
              </w:rPr>
              <w:t xml:space="preserve"> </w:t>
            </w:r>
          </w:p>
        </w:tc>
        <w:tc>
          <w:tcPr>
            <w:tcW w:w="328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szCs w:val="24"/>
                <w:lang w:eastAsia="zh-Hans"/>
              </w:rPr>
              <w:t>-22,405,373.3</w:t>
            </w:r>
            <w:r>
              <w:rPr>
                <w:rFonts w:ascii="宋体" w:hAnsi="宋体" w:hint="eastAsia"/>
                <w:szCs w:val="24"/>
                <w:lang w:eastAsia="zh-Hans"/>
              </w:rPr>
              <w:t>1</w:t>
            </w:r>
          </w:p>
        </w:tc>
      </w:tr>
      <w:tr w:rsidR="00000000">
        <w:trPr>
          <w:divId w:val="2125876965"/>
        </w:trPr>
        <w:tc>
          <w:tcPr>
            <w:tcW w:w="1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a5"/>
            </w:pPr>
            <w:r>
              <w:rPr>
                <w:rFonts w:hint="eastAsia"/>
                <w:kern w:val="2"/>
                <w:sz w:val="21"/>
              </w:rPr>
              <w:t>3.</w:t>
            </w:r>
            <w:r>
              <w:rPr>
                <w:rFonts w:hint="eastAsia"/>
                <w:kern w:val="2"/>
                <w:sz w:val="21"/>
              </w:rPr>
              <w:t>加权平均基金份额本期利润</w:t>
            </w:r>
            <w:r>
              <w:rPr>
                <w:rFonts w:hint="eastAsia"/>
                <w:kern w:val="2"/>
                <w:sz w:val="21"/>
                <w:lang w:eastAsia="zh-Hans"/>
              </w:rPr>
              <w:t xml:space="preserve"> </w:t>
            </w:r>
          </w:p>
        </w:tc>
        <w:tc>
          <w:tcPr>
            <w:tcW w:w="333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szCs w:val="24"/>
                <w:lang w:eastAsia="zh-Hans"/>
              </w:rPr>
              <w:t>-0.305</w:t>
            </w:r>
            <w:r>
              <w:rPr>
                <w:rFonts w:ascii="宋体" w:hAnsi="宋体" w:hint="eastAsia"/>
                <w:szCs w:val="24"/>
                <w:lang w:eastAsia="zh-Hans"/>
              </w:rPr>
              <w:t>1</w:t>
            </w:r>
          </w:p>
        </w:tc>
      </w:tr>
      <w:tr w:rsidR="00000000">
        <w:trPr>
          <w:divId w:val="2125876965"/>
        </w:trPr>
        <w:tc>
          <w:tcPr>
            <w:tcW w:w="1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a5"/>
            </w:pPr>
            <w:r>
              <w:rPr>
                <w:rFonts w:hint="eastAsia"/>
                <w:kern w:val="2"/>
                <w:sz w:val="21"/>
              </w:rPr>
              <w:t>4.</w:t>
            </w:r>
            <w:r>
              <w:rPr>
                <w:rFonts w:hint="eastAsia"/>
                <w:kern w:val="2"/>
                <w:sz w:val="21"/>
              </w:rPr>
              <w:t>期末基金资产净值</w:t>
            </w:r>
            <w:r>
              <w:rPr>
                <w:rFonts w:hint="eastAsia"/>
                <w:kern w:val="2"/>
                <w:sz w:val="21"/>
                <w:lang w:eastAsia="zh-Hans"/>
              </w:rPr>
              <w:t xml:space="preserve"> </w:t>
            </w:r>
          </w:p>
        </w:tc>
        <w:tc>
          <w:tcPr>
            <w:tcW w:w="333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szCs w:val="24"/>
                <w:lang w:eastAsia="zh-Hans"/>
              </w:rPr>
              <w:t>212,151,358.1</w:t>
            </w:r>
            <w:r>
              <w:rPr>
                <w:rFonts w:ascii="宋体" w:hAnsi="宋体" w:hint="eastAsia"/>
                <w:szCs w:val="24"/>
                <w:lang w:eastAsia="zh-Hans"/>
              </w:rPr>
              <w:t>1</w:t>
            </w:r>
          </w:p>
        </w:tc>
      </w:tr>
      <w:tr w:rsidR="00000000">
        <w:trPr>
          <w:divId w:val="2125876965"/>
        </w:trPr>
        <w:tc>
          <w:tcPr>
            <w:tcW w:w="1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a5"/>
            </w:pPr>
            <w:r>
              <w:rPr>
                <w:rFonts w:hint="eastAsia"/>
                <w:kern w:val="2"/>
                <w:sz w:val="21"/>
              </w:rPr>
              <w:t>5.</w:t>
            </w:r>
            <w:r>
              <w:rPr>
                <w:rFonts w:hint="eastAsia"/>
                <w:kern w:val="2"/>
                <w:sz w:val="21"/>
              </w:rPr>
              <w:t>期末基金份额净值</w:t>
            </w:r>
            <w:r>
              <w:rPr>
                <w:rFonts w:hint="eastAsia"/>
                <w:kern w:val="2"/>
                <w:sz w:val="21"/>
                <w:lang w:eastAsia="zh-Hans"/>
              </w:rPr>
              <w:t xml:space="preserve"> </w:t>
            </w:r>
          </w:p>
        </w:tc>
        <w:tc>
          <w:tcPr>
            <w:tcW w:w="333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szCs w:val="24"/>
                <w:lang w:eastAsia="zh-Hans"/>
              </w:rPr>
              <w:t>2.92</w:t>
            </w:r>
            <w:r>
              <w:rPr>
                <w:rFonts w:ascii="宋体" w:hAnsi="宋体" w:hint="eastAsia"/>
                <w:szCs w:val="24"/>
                <w:lang w:eastAsia="zh-Hans"/>
              </w:rPr>
              <w:t>1</w:t>
            </w:r>
          </w:p>
        </w:tc>
      </w:tr>
    </w:tbl>
    <w:p w:rsidR="00000000" w:rsidRDefault="006A22AA">
      <w:pPr>
        <w:spacing w:line="360" w:lineRule="auto"/>
        <w:divId w:val="1189299063"/>
      </w:pPr>
      <w:r>
        <w:rPr>
          <w:rFonts w:hint="eastAsia"/>
        </w:rPr>
        <w:t>注</w:t>
      </w:r>
      <w:r>
        <w:rPr>
          <w:rFonts w:hint="eastAsia"/>
        </w:rPr>
        <w:t>：</w:t>
      </w:r>
      <w:r>
        <w:rPr>
          <w:rFonts w:ascii="宋体" w:hAnsi="宋体" w:hint="eastAsia"/>
          <w:szCs w:val="24"/>
          <w:lang w:eastAsia="zh-Hans"/>
        </w:rPr>
        <w:t>1.</w:t>
      </w:r>
      <w:r>
        <w:rPr>
          <w:rFonts w:ascii="宋体" w:hAnsi="宋体" w:hint="eastAsia"/>
          <w:szCs w:val="24"/>
          <w:lang w:eastAsia="zh-Hans"/>
        </w:rPr>
        <w:t>本期已实现收益指基金本期利息收入、投资收益、其他收入（不含公允价值变动收益）扣除相关费用和信用减值损失后的余额，本期利润为本期已实现收益加上本期公允价值变动收益。</w:t>
      </w:r>
      <w:r>
        <w:rPr>
          <w:rFonts w:ascii="宋体" w:hAnsi="宋体" w:hint="eastAsia"/>
          <w:szCs w:val="24"/>
          <w:lang w:eastAsia="zh-Hans"/>
        </w:rPr>
        <w:br/>
      </w:r>
      <w:r>
        <w:rPr>
          <w:rFonts w:ascii="宋体" w:hAnsi="宋体" w:hint="eastAsia"/>
          <w:szCs w:val="24"/>
          <w:lang w:eastAsia="zh-Hans"/>
        </w:rPr>
        <w:t xml:space="preserve">　　</w:t>
      </w:r>
      <w:r>
        <w:rPr>
          <w:rFonts w:ascii="宋体" w:hAnsi="宋体" w:hint="eastAsia"/>
          <w:szCs w:val="24"/>
          <w:lang w:eastAsia="zh-Hans"/>
        </w:rPr>
        <w:t>2.</w:t>
      </w:r>
      <w:r>
        <w:rPr>
          <w:rFonts w:ascii="宋体" w:hAnsi="宋体" w:hint="eastAsia"/>
          <w:szCs w:val="24"/>
          <w:lang w:eastAsia="zh-Hans"/>
        </w:rPr>
        <w:t>所述基金业绩指标不包括持有人认购或交易基金的各项费用，计入费用后实际收益水平要低于所列数字</w:t>
      </w:r>
      <w:r>
        <w:rPr>
          <w:rFonts w:ascii="宋体" w:hAnsi="宋体" w:hint="eastAsia"/>
          <w:szCs w:val="24"/>
          <w:lang w:eastAsia="zh-Hans"/>
        </w:rPr>
        <w:t>。</w:t>
      </w:r>
      <w:r>
        <w:rPr>
          <w:rFonts w:ascii="宋体" w:hAnsi="宋体" w:hint="eastAsia"/>
          <w:lang w:eastAsia="zh-Hans"/>
        </w:rPr>
        <w:t xml:space="preserve"> </w:t>
      </w:r>
    </w:p>
    <w:p w:rsidR="00000000" w:rsidRDefault="006A22AA">
      <w:pPr>
        <w:pStyle w:val="XBRLTitle2"/>
        <w:spacing w:before="156" w:line="360" w:lineRule="auto"/>
      </w:pPr>
      <w:bookmarkStart w:id="52" w:name="_Toc17898182"/>
      <w:bookmarkStart w:id="53" w:name="_Toc17897940"/>
      <w:bookmarkStart w:id="54" w:name="_Toc512519484"/>
      <w:bookmarkStart w:id="55" w:name="_Toc481075051"/>
      <w:bookmarkStart w:id="56" w:name="_Toc438646457"/>
      <w:bookmarkStart w:id="57" w:name="_Toc490050005"/>
      <w:bookmarkStart w:id="58" w:name="_Toc513295850"/>
      <w:bookmarkStart w:id="59" w:name="_Toc513295896"/>
      <w:r>
        <w:rPr>
          <w:rFonts w:hAnsi="宋体" w:hint="eastAsia"/>
        </w:rPr>
        <w:t>基金净值表</w:t>
      </w:r>
      <w:r>
        <w:rPr>
          <w:rFonts w:hAnsi="宋体" w:hint="eastAsia"/>
        </w:rPr>
        <w:t>现</w:t>
      </w:r>
      <w:bookmarkEnd w:id="52"/>
      <w:bookmarkEnd w:id="53"/>
      <w:bookmarkEnd w:id="54"/>
      <w:bookmarkEnd w:id="55"/>
      <w:bookmarkEnd w:id="56"/>
      <w:bookmarkEnd w:id="57"/>
      <w:bookmarkEnd w:id="58"/>
      <w:bookmarkEnd w:id="59"/>
      <w:r>
        <w:rPr>
          <w:rFonts w:hAnsi="宋体" w:hint="eastAsia"/>
        </w:rPr>
        <w:t xml:space="preserve"> </w:t>
      </w:r>
    </w:p>
    <w:p w:rsidR="00000000" w:rsidRDefault="006A22AA">
      <w:pPr>
        <w:pStyle w:val="XBRLTitle3"/>
        <w:spacing w:before="156"/>
        <w:rPr>
          <w:rFonts w:hint="eastAsia"/>
        </w:rPr>
      </w:pPr>
      <w:bookmarkStart w:id="60" w:name="_Toc17898183"/>
      <w:bookmarkStart w:id="61" w:name="_Toc512519485"/>
      <w:bookmarkStart w:id="62" w:name="_Toc481075052"/>
      <w:bookmarkStart w:id="63" w:name="_Toc490050006"/>
      <w:bookmarkStart w:id="64" w:name="_Toc513295897"/>
      <w:r>
        <w:rPr>
          <w:rFonts w:hint="eastAsia"/>
        </w:rPr>
        <w:t>基金份额净值增长率及其与同期业绩比较基准收益率的比</w:t>
      </w:r>
      <w:r>
        <w:rPr>
          <w:rFonts w:hint="eastAsia"/>
        </w:rPr>
        <w:t>较</w:t>
      </w:r>
      <w:bookmarkEnd w:id="60"/>
      <w:bookmarkEnd w:id="61"/>
      <w:bookmarkEnd w:id="62"/>
      <w:bookmarkEnd w:id="63"/>
      <w:bookmarkEnd w:id="64"/>
      <w:r>
        <w:rPr>
          <w:rFonts w:hint="eastAsia"/>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3"/>
        <w:gridCol w:w="1262"/>
        <w:gridCol w:w="1262"/>
        <w:gridCol w:w="1262"/>
        <w:gridCol w:w="1262"/>
        <w:gridCol w:w="1262"/>
        <w:gridCol w:w="1262"/>
      </w:tblGrid>
      <w:tr w:rsidR="00000000">
        <w:trPr>
          <w:trHeight w:val="347"/>
        </w:trPr>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rPr>
                <w:rFonts w:hint="eastAsia"/>
              </w:rPr>
            </w:pPr>
            <w:r>
              <w:rPr>
                <w:rFonts w:ascii="宋体" w:hAnsi="宋体" w:hint="eastAsia"/>
              </w:rPr>
              <w:t>阶段</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rPr>
              <w:t>净值增长率①</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rPr>
              <w:t>净值增长率标准差②</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rPr>
              <w:t>业绩比较基准收益率③</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rPr>
              <w:t>业绩比较基准收益率标准差④</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rPr>
              <w:t>①－③</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rPr>
              <w:t>②－④</w:t>
            </w:r>
            <w:r>
              <w:rPr>
                <w:rFonts w:ascii="宋体" w:hAnsi="宋体" w:hint="eastAsia"/>
              </w:rPr>
              <w:t xml:space="preserve"> </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过去三个</w:t>
            </w:r>
            <w:r>
              <w:rPr>
                <w:rFonts w:ascii="宋体" w:hAnsi="宋体" w:hint="eastAsia"/>
              </w:rPr>
              <w:t>月</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-9.3</w:t>
            </w:r>
            <w:r>
              <w:rPr>
                <w:rFonts w:ascii="宋体" w:hAnsi="宋体" w:hint="eastAsia"/>
              </w:rPr>
              <w:t>4</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1.8</w:t>
            </w:r>
            <w:r>
              <w:rPr>
                <w:rFonts w:ascii="宋体" w:hAnsi="宋体" w:hint="eastAsia"/>
              </w:rPr>
              <w:t>5</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-9.9</w:t>
            </w:r>
            <w:r>
              <w:rPr>
                <w:rFonts w:ascii="宋体" w:hAnsi="宋体" w:hint="eastAsia"/>
              </w:rPr>
              <w:t>6</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0.9</w:t>
            </w:r>
            <w:r>
              <w:rPr>
                <w:rFonts w:ascii="宋体" w:hAnsi="宋体" w:hint="eastAsia"/>
              </w:rPr>
              <w:t>9</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0.6</w:t>
            </w:r>
            <w:r>
              <w:rPr>
                <w:rFonts w:ascii="宋体" w:hAnsi="宋体" w:hint="eastAsia"/>
              </w:rPr>
              <w:t>2</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0.8</w:t>
            </w:r>
            <w:r>
              <w:rPr>
                <w:rFonts w:ascii="宋体" w:hAnsi="宋体" w:hint="eastAsia"/>
              </w:rPr>
              <w:t>6</w:t>
            </w:r>
            <w:r>
              <w:rPr>
                <w:rFonts w:ascii="宋体" w:hAnsi="宋体" w:hint="eastAsia"/>
              </w:rPr>
              <w:t>%</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过去六个</w:t>
            </w:r>
            <w:r>
              <w:rPr>
                <w:rFonts w:ascii="宋体" w:hAnsi="宋体" w:hint="eastAsia"/>
              </w:rPr>
              <w:t>月</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-10.2</w:t>
            </w:r>
            <w:r>
              <w:rPr>
                <w:rFonts w:ascii="宋体" w:hAnsi="宋体" w:hint="eastAsia"/>
              </w:rPr>
              <w:t>3</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1.8</w:t>
            </w:r>
            <w:r>
              <w:rPr>
                <w:rFonts w:ascii="宋体" w:hAnsi="宋体" w:hint="eastAsia"/>
              </w:rPr>
              <w:t>8</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-1.7</w:t>
            </w:r>
            <w:r>
              <w:rPr>
                <w:rFonts w:ascii="宋体" w:hAnsi="宋体" w:hint="eastAsia"/>
              </w:rPr>
              <w:t>2</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0.9</w:t>
            </w:r>
            <w:r>
              <w:rPr>
                <w:rFonts w:ascii="宋体" w:hAnsi="宋体" w:hint="eastAsia"/>
              </w:rPr>
              <w:t>8</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-8.5</w:t>
            </w:r>
            <w:r>
              <w:rPr>
                <w:rFonts w:ascii="宋体" w:hAnsi="宋体" w:hint="eastAsia"/>
              </w:rPr>
              <w:t>1</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0.9</w:t>
            </w:r>
            <w:r>
              <w:rPr>
                <w:rFonts w:ascii="宋体" w:hAnsi="宋体" w:hint="eastAsia"/>
              </w:rPr>
              <w:t>0</w:t>
            </w:r>
            <w:r>
              <w:rPr>
                <w:rFonts w:ascii="宋体" w:hAnsi="宋体" w:hint="eastAsia"/>
              </w:rPr>
              <w:t>%</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过去一</w:t>
            </w:r>
            <w:r>
              <w:rPr>
                <w:rFonts w:ascii="宋体" w:hAnsi="宋体" w:hint="eastAsia"/>
              </w:rPr>
              <w:t>年</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4.2</w:t>
            </w:r>
            <w:r>
              <w:rPr>
                <w:rFonts w:ascii="宋体" w:hAnsi="宋体" w:hint="eastAsia"/>
              </w:rPr>
              <w:t>1</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1.8</w:t>
            </w:r>
            <w:r>
              <w:rPr>
                <w:rFonts w:ascii="宋体" w:hAnsi="宋体" w:hint="eastAsia"/>
              </w:rPr>
              <w:t>2</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-4.4</w:t>
            </w:r>
            <w:r>
              <w:rPr>
                <w:rFonts w:ascii="宋体" w:hAnsi="宋体" w:hint="eastAsia"/>
              </w:rPr>
              <w:t>7</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0.8</w:t>
            </w:r>
            <w:r>
              <w:rPr>
                <w:rFonts w:ascii="宋体" w:hAnsi="宋体" w:hint="eastAsia"/>
              </w:rPr>
              <w:t>6</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8.6</w:t>
            </w:r>
            <w:r>
              <w:rPr>
                <w:rFonts w:ascii="宋体" w:hAnsi="宋体" w:hint="eastAsia"/>
              </w:rPr>
              <w:t>8</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0.9</w:t>
            </w:r>
            <w:r>
              <w:rPr>
                <w:rFonts w:ascii="宋体" w:hAnsi="宋体" w:hint="eastAsia"/>
              </w:rPr>
              <w:t>6</w:t>
            </w:r>
            <w:r>
              <w:rPr>
                <w:rFonts w:ascii="宋体" w:hAnsi="宋体" w:hint="eastAsia"/>
              </w:rPr>
              <w:t>%</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过去三</w:t>
            </w:r>
            <w:r>
              <w:rPr>
                <w:rFonts w:ascii="宋体" w:hAnsi="宋体" w:hint="eastAsia"/>
              </w:rPr>
              <w:t>年</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39.2</w:t>
            </w:r>
            <w:r>
              <w:rPr>
                <w:rFonts w:ascii="宋体" w:hAnsi="宋体" w:hint="eastAsia"/>
              </w:rPr>
              <w:t>9</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1.5</w:t>
            </w:r>
            <w:r>
              <w:rPr>
                <w:rFonts w:ascii="宋体" w:hAnsi="宋体" w:hint="eastAsia"/>
              </w:rPr>
              <w:t>1</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16.8</w:t>
            </w:r>
            <w:r>
              <w:rPr>
                <w:rFonts w:ascii="宋体" w:hAnsi="宋体" w:hint="eastAsia"/>
              </w:rPr>
              <w:t>5</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0.8</w:t>
            </w:r>
            <w:r>
              <w:rPr>
                <w:rFonts w:ascii="宋体" w:hAnsi="宋体" w:hint="eastAsia"/>
              </w:rPr>
              <w:t>6</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22.4</w:t>
            </w:r>
            <w:r>
              <w:rPr>
                <w:rFonts w:ascii="宋体" w:hAnsi="宋体" w:hint="eastAsia"/>
              </w:rPr>
              <w:t>4</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0.6</w:t>
            </w:r>
            <w:r>
              <w:rPr>
                <w:rFonts w:ascii="宋体" w:hAnsi="宋体" w:hint="eastAsia"/>
              </w:rPr>
              <w:t>5</w:t>
            </w:r>
            <w:r>
              <w:rPr>
                <w:rFonts w:ascii="宋体" w:hAnsi="宋体" w:hint="eastAsia"/>
              </w:rPr>
              <w:t>%</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过去五</w:t>
            </w:r>
            <w:r>
              <w:rPr>
                <w:rFonts w:ascii="宋体" w:hAnsi="宋体" w:hint="eastAsia"/>
              </w:rPr>
              <w:t>年</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11.4</w:t>
            </w:r>
            <w:r>
              <w:rPr>
                <w:rFonts w:ascii="宋体" w:hAnsi="宋体" w:hint="eastAsia"/>
              </w:rPr>
              <w:t>9</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1.5</w:t>
            </w:r>
            <w:r>
              <w:rPr>
                <w:rFonts w:ascii="宋体" w:hAnsi="宋体" w:hint="eastAsia"/>
              </w:rPr>
              <w:t>0</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-2.7</w:t>
            </w:r>
            <w:r>
              <w:rPr>
                <w:rFonts w:ascii="宋体" w:hAnsi="宋体" w:hint="eastAsia"/>
              </w:rPr>
              <w:t>3</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0.8</w:t>
            </w:r>
            <w:r>
              <w:rPr>
                <w:rFonts w:ascii="宋体" w:hAnsi="宋体" w:hint="eastAsia"/>
              </w:rPr>
              <w:t>4</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14.2</w:t>
            </w:r>
            <w:r>
              <w:rPr>
                <w:rFonts w:ascii="宋体" w:hAnsi="宋体" w:hint="eastAsia"/>
              </w:rPr>
              <w:t>2</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0.6</w:t>
            </w:r>
            <w:r>
              <w:rPr>
                <w:rFonts w:ascii="宋体" w:hAnsi="宋体" w:hint="eastAsia"/>
              </w:rPr>
              <w:t>6</w:t>
            </w:r>
            <w:r>
              <w:rPr>
                <w:rFonts w:ascii="宋体" w:hAnsi="宋体" w:hint="eastAsia"/>
              </w:rPr>
              <w:t>%</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过去七</w:t>
            </w:r>
            <w:r>
              <w:rPr>
                <w:rFonts w:ascii="宋体" w:hAnsi="宋体" w:hint="eastAsia"/>
              </w:rPr>
              <w:t>年</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123.8</w:t>
            </w:r>
            <w:r>
              <w:rPr>
                <w:rFonts w:ascii="宋体" w:hAnsi="宋体" w:hint="eastAsia"/>
              </w:rPr>
              <w:t>3</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1.5</w:t>
            </w:r>
            <w:r>
              <w:rPr>
                <w:rFonts w:ascii="宋体" w:hAnsi="宋体" w:hint="eastAsia"/>
              </w:rPr>
              <w:t>4</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19.9</w:t>
            </w:r>
            <w:r>
              <w:rPr>
                <w:rFonts w:ascii="宋体" w:hAnsi="宋体" w:hint="eastAsia"/>
              </w:rPr>
              <w:t>8</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0.8</w:t>
            </w:r>
            <w:r>
              <w:rPr>
                <w:rFonts w:ascii="宋体" w:hAnsi="宋体" w:hint="eastAsia"/>
              </w:rPr>
              <w:t>8</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103.8</w:t>
            </w:r>
            <w:r>
              <w:rPr>
                <w:rFonts w:ascii="宋体" w:hAnsi="宋体" w:hint="eastAsia"/>
              </w:rPr>
              <w:t>5</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0.6</w:t>
            </w:r>
            <w:r>
              <w:rPr>
                <w:rFonts w:ascii="宋体" w:hAnsi="宋体" w:hint="eastAsia"/>
              </w:rPr>
              <w:t>6</w:t>
            </w:r>
            <w:r>
              <w:rPr>
                <w:rFonts w:ascii="宋体" w:hAnsi="宋体" w:hint="eastAsia"/>
              </w:rPr>
              <w:t>%</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过去十</w:t>
            </w:r>
            <w:r>
              <w:rPr>
                <w:rFonts w:ascii="宋体" w:hAnsi="宋体" w:hint="eastAsia"/>
              </w:rPr>
              <w:t>年</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62.8</w:t>
            </w:r>
            <w:r>
              <w:rPr>
                <w:rFonts w:ascii="宋体" w:hAnsi="宋体" w:hint="eastAsia"/>
              </w:rPr>
              <w:t>2</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1.5</w:t>
            </w:r>
            <w:r>
              <w:rPr>
                <w:rFonts w:ascii="宋体" w:hAnsi="宋体" w:hint="eastAsia"/>
              </w:rPr>
              <w:t>2</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39.6</w:t>
            </w:r>
            <w:r>
              <w:rPr>
                <w:rFonts w:ascii="宋体" w:hAnsi="宋体" w:hint="eastAsia"/>
              </w:rPr>
              <w:t>3</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0.8</w:t>
            </w:r>
            <w:r>
              <w:rPr>
                <w:rFonts w:ascii="宋体" w:hAnsi="宋体" w:hint="eastAsia"/>
              </w:rPr>
              <w:t>7</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23.1</w:t>
            </w:r>
            <w:r>
              <w:rPr>
                <w:rFonts w:ascii="宋体" w:hAnsi="宋体" w:hint="eastAsia"/>
              </w:rPr>
              <w:t>9</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0.6</w:t>
            </w:r>
            <w:r>
              <w:rPr>
                <w:rFonts w:ascii="宋体" w:hAnsi="宋体" w:hint="eastAsia"/>
              </w:rPr>
              <w:t>5</w:t>
            </w:r>
            <w:r>
              <w:rPr>
                <w:rFonts w:ascii="宋体" w:hAnsi="宋体" w:hint="eastAsia"/>
              </w:rPr>
              <w:t>%</w:t>
            </w:r>
          </w:p>
        </w:tc>
      </w:tr>
      <w:tr w:rsidR="00000000">
        <w:trPr>
          <w:trHeight w:val="400"/>
        </w:trPr>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rPr>
              <w:t>自基金合同生效起至</w:t>
            </w:r>
            <w:r>
              <w:rPr>
                <w:rFonts w:ascii="宋体" w:hAnsi="宋体" w:hint="eastAsia"/>
              </w:rPr>
              <w:t>今</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342.1</w:t>
            </w:r>
            <w:r>
              <w:rPr>
                <w:rFonts w:ascii="宋体" w:hAnsi="宋体" w:hint="eastAsia"/>
              </w:rPr>
              <w:t>2</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1.7</w:t>
            </w:r>
            <w:r>
              <w:rPr>
                <w:rFonts w:ascii="宋体" w:hAnsi="宋体" w:hint="eastAsia"/>
              </w:rPr>
              <w:t>5</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75.6</w:t>
            </w:r>
            <w:r>
              <w:rPr>
                <w:rFonts w:ascii="宋体" w:hAnsi="宋体" w:hint="eastAsia"/>
              </w:rPr>
              <w:t>9</w:t>
            </w:r>
            <w:r>
              <w:rPr>
                <w:rFonts w:ascii="宋体" w:hAnsi="宋体" w:hint="eastAsia"/>
              </w:rPr>
              <w:t xml:space="preserve">% </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1.0</w:t>
            </w:r>
            <w:r>
              <w:rPr>
                <w:rFonts w:ascii="宋体" w:hAnsi="宋体" w:hint="eastAsia"/>
              </w:rPr>
              <w:t>0</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266.4</w:t>
            </w:r>
            <w:r>
              <w:rPr>
                <w:rFonts w:ascii="宋体" w:hAnsi="宋体" w:hint="eastAsia"/>
              </w:rPr>
              <w:t>3</w:t>
            </w:r>
            <w:r>
              <w:rPr>
                <w:rFonts w:ascii="宋体" w:hAnsi="宋体" w:hint="eastAsia"/>
              </w:rPr>
              <w:t>%</w:t>
            </w:r>
          </w:p>
        </w:tc>
        <w:tc>
          <w:tcPr>
            <w:tcW w:w="714"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right"/>
            </w:pPr>
            <w:r>
              <w:rPr>
                <w:rFonts w:ascii="宋体" w:hAnsi="宋体" w:hint="eastAsia"/>
              </w:rPr>
              <w:t>0.7</w:t>
            </w:r>
            <w:r>
              <w:rPr>
                <w:rFonts w:ascii="宋体" w:hAnsi="宋体" w:hint="eastAsia"/>
              </w:rPr>
              <w:t>5</w:t>
            </w:r>
            <w:r>
              <w:rPr>
                <w:rFonts w:ascii="宋体" w:hAnsi="宋体" w:hint="eastAsia"/>
              </w:rPr>
              <w:t>%</w:t>
            </w:r>
          </w:p>
        </w:tc>
      </w:tr>
    </w:tbl>
    <w:p w:rsidR="00000000" w:rsidRDefault="006A22AA">
      <w:pPr>
        <w:jc w:val="left"/>
      </w:pPr>
      <w:r>
        <w:rPr>
          <w:rFonts w:ascii="宋体" w:hAnsi="宋体" w:hint="eastAsia"/>
        </w:rPr>
        <w:t>注</w:t>
      </w:r>
      <w:r>
        <w:rPr>
          <w:rFonts w:ascii="宋体" w:hAnsi="宋体" w:hint="eastAsia"/>
        </w:rPr>
        <w:t>：</w:t>
      </w:r>
      <w:r>
        <w:rPr>
          <w:rFonts w:ascii="宋体" w:hAnsi="宋体" w:hint="eastAsia"/>
          <w:szCs w:val="21"/>
          <w:lang w:eastAsia="zh-Hans"/>
        </w:rPr>
        <w:t>自</w:t>
      </w:r>
      <w:r>
        <w:rPr>
          <w:rFonts w:ascii="宋体" w:hAnsi="宋体" w:hint="eastAsia"/>
          <w:szCs w:val="21"/>
          <w:lang w:eastAsia="zh-Hans"/>
        </w:rPr>
        <w:t>2026</w:t>
      </w:r>
      <w:r>
        <w:rPr>
          <w:rFonts w:ascii="宋体" w:hAnsi="宋体" w:hint="eastAsia"/>
          <w:szCs w:val="21"/>
          <w:lang w:eastAsia="zh-Hans"/>
        </w:rPr>
        <w:t>年</w:t>
      </w:r>
      <w:r>
        <w:rPr>
          <w:rFonts w:ascii="宋体" w:hAnsi="宋体" w:hint="eastAsia"/>
          <w:szCs w:val="21"/>
          <w:lang w:eastAsia="zh-Hans"/>
        </w:rPr>
        <w:t>9</w:t>
      </w:r>
      <w:r>
        <w:rPr>
          <w:rFonts w:ascii="宋体" w:hAnsi="宋体" w:hint="eastAsia"/>
          <w:szCs w:val="21"/>
          <w:lang w:eastAsia="zh-Hans"/>
        </w:rPr>
        <w:t>月</w:t>
      </w:r>
      <w:r>
        <w:rPr>
          <w:rFonts w:ascii="宋体" w:hAnsi="宋体" w:hint="eastAsia"/>
          <w:szCs w:val="21"/>
          <w:lang w:eastAsia="zh-Hans"/>
        </w:rPr>
        <w:t>21</w:t>
      </w:r>
      <w:r>
        <w:rPr>
          <w:rFonts w:ascii="宋体" w:hAnsi="宋体" w:hint="eastAsia"/>
          <w:szCs w:val="21"/>
          <w:lang w:eastAsia="zh-Hans"/>
        </w:rPr>
        <w:t>日起，本基金的业绩比较基准由“沪深</w:t>
      </w:r>
      <w:r>
        <w:rPr>
          <w:rFonts w:ascii="宋体" w:hAnsi="宋体" w:hint="eastAsia"/>
          <w:szCs w:val="21"/>
          <w:lang w:eastAsia="zh-Hans"/>
        </w:rPr>
        <w:t>300</w:t>
      </w:r>
      <w:r>
        <w:rPr>
          <w:rFonts w:ascii="宋体" w:hAnsi="宋体" w:hint="eastAsia"/>
          <w:szCs w:val="21"/>
          <w:lang w:eastAsia="zh-Hans"/>
        </w:rPr>
        <w:t>指数收益率</w:t>
      </w:r>
      <w:r>
        <w:rPr>
          <w:rFonts w:ascii="宋体" w:hAnsi="宋体" w:hint="eastAsia"/>
          <w:szCs w:val="21"/>
          <w:lang w:eastAsia="zh-Hans"/>
        </w:rPr>
        <w:t>*75%+</w:t>
      </w:r>
      <w:r>
        <w:rPr>
          <w:rFonts w:ascii="宋体" w:hAnsi="宋体" w:hint="eastAsia"/>
          <w:szCs w:val="21"/>
          <w:lang w:eastAsia="zh-Hans"/>
        </w:rPr>
        <w:t>上证国债指数收益率</w:t>
      </w:r>
      <w:r>
        <w:rPr>
          <w:rFonts w:ascii="宋体" w:hAnsi="宋体" w:hint="eastAsia"/>
          <w:szCs w:val="21"/>
          <w:lang w:eastAsia="zh-Hans"/>
        </w:rPr>
        <w:t>*25%</w:t>
      </w:r>
      <w:r>
        <w:rPr>
          <w:rFonts w:ascii="宋体" w:hAnsi="宋体" w:hint="eastAsia"/>
          <w:szCs w:val="21"/>
          <w:lang w:eastAsia="zh-Hans"/>
        </w:rPr>
        <w:t>”变更为“中证</w:t>
      </w:r>
      <w:r>
        <w:rPr>
          <w:rFonts w:ascii="宋体" w:hAnsi="宋体" w:hint="eastAsia"/>
          <w:szCs w:val="21"/>
          <w:lang w:eastAsia="zh-Hans"/>
        </w:rPr>
        <w:t>800</w:t>
      </w:r>
      <w:r>
        <w:rPr>
          <w:rFonts w:ascii="宋体" w:hAnsi="宋体" w:hint="eastAsia"/>
          <w:szCs w:val="21"/>
          <w:lang w:eastAsia="zh-Hans"/>
        </w:rPr>
        <w:t>指数收益率</w:t>
      </w:r>
      <w:r>
        <w:rPr>
          <w:rFonts w:ascii="宋体" w:hAnsi="宋体" w:hint="eastAsia"/>
          <w:szCs w:val="21"/>
          <w:lang w:eastAsia="zh-Hans"/>
        </w:rPr>
        <w:t>*90%+</w:t>
      </w:r>
      <w:r>
        <w:rPr>
          <w:rFonts w:ascii="宋体" w:hAnsi="宋体" w:hint="eastAsia"/>
          <w:szCs w:val="21"/>
          <w:lang w:eastAsia="zh-Hans"/>
        </w:rPr>
        <w:t>上证国债指数收益率</w:t>
      </w:r>
      <w:r>
        <w:rPr>
          <w:rFonts w:ascii="宋体" w:hAnsi="宋体" w:hint="eastAsia"/>
          <w:szCs w:val="21"/>
          <w:lang w:eastAsia="zh-Hans"/>
        </w:rPr>
        <w:t>*10%</w:t>
      </w:r>
      <w:r>
        <w:rPr>
          <w:rFonts w:ascii="宋体" w:hAnsi="宋体" w:hint="eastAsia"/>
          <w:szCs w:val="21"/>
          <w:lang w:eastAsia="zh-Hans"/>
        </w:rPr>
        <w:t>”</w:t>
      </w:r>
      <w:r>
        <w:rPr>
          <w:rFonts w:ascii="宋体" w:hAnsi="宋体" w:hint="eastAsia"/>
          <w:szCs w:val="21"/>
          <w:lang w:eastAsia="zh-Hans"/>
        </w:rPr>
        <w:t>。</w:t>
      </w:r>
    </w:p>
    <w:p w:rsidR="00000000" w:rsidRDefault="006A22AA">
      <w:pPr>
        <w:pStyle w:val="XBRLTitle3"/>
        <w:spacing w:before="156"/>
      </w:pPr>
      <w:bookmarkStart w:id="65" w:name="_Toc17898184"/>
      <w:bookmarkStart w:id="66" w:name="_Toc512519486"/>
      <w:bookmarkStart w:id="67" w:name="_Toc481075053"/>
      <w:bookmarkStart w:id="68" w:name="_Toc490050007"/>
      <w:bookmarkStart w:id="69" w:name="_Toc513295898"/>
      <w:r>
        <w:rPr>
          <w:rFonts w:hint="eastAsia"/>
        </w:rPr>
        <w:t>自基金合同生效以</w:t>
      </w:r>
      <w:r>
        <w:rPr>
          <w:rFonts w:hint="eastAsia"/>
        </w:rPr>
        <w:t>来</w:t>
      </w:r>
      <w:r>
        <w:rPr>
          <w:rFonts w:hint="eastAsia"/>
        </w:rPr>
        <w:t>基金累计净值增长率变动及其与同期业绩比较基准收益率变动的比</w:t>
      </w:r>
      <w:r>
        <w:rPr>
          <w:rFonts w:hint="eastAsia"/>
        </w:rPr>
        <w:t>较</w:t>
      </w:r>
      <w:bookmarkEnd w:id="65"/>
      <w:bookmarkEnd w:id="66"/>
      <w:bookmarkEnd w:id="67"/>
      <w:bookmarkEnd w:id="68"/>
      <w:bookmarkEnd w:id="69"/>
    </w:p>
    <w:p w:rsidR="00000000" w:rsidRDefault="006A22AA">
      <w:pPr>
        <w:spacing w:line="360" w:lineRule="auto"/>
        <w:jc w:val="left"/>
        <w:rPr>
          <w:rFonts w:hint="eastAsia"/>
        </w:rPr>
      </w:pPr>
      <w:bookmarkStart w:id="70" w:name="m07_04_07_09"/>
      <w:bookmarkStart w:id="71" w:name="m07_04_07_09_tab"/>
      <w:r>
        <w:rPr>
          <w:rFonts w:ascii="宋体" w:hAnsi="宋体"/>
          <w:noProof/>
        </w:rPr>
        <w:lastRenderedPageBreak/>
        <w:drawing>
          <wp:inline distT="0" distB="0" distL="0" distR="0">
            <wp:extent cx="5231765" cy="3005455"/>
            <wp:effectExtent l="0" t="0" r="6985" b="4445"/>
            <wp:docPr id="1" name="图片 1" descr="CN_50510000_630011_FB030030_20260006.HTSXYLJJFEJZBDJYTQYJBJJZDBDBJTuMingCheng.NORMAL.0.sub_zjjhtsxyljjljjzzzlbdjqytqyjbjjzsylbddbj_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_50510000_630011_FB030030_20260006.HTSXYLJJFEJZBDJYTQYJBJJZDBDBJTuMingCheng.NORMAL.0.sub_zjjhtsxyljjljjzzzlbdjqytqyjbjjzsylbddbj_q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1765" cy="3005455"/>
                    </a:xfrm>
                    <a:prstGeom prst="rect">
                      <a:avLst/>
                    </a:prstGeom>
                    <a:noFill/>
                    <a:ln>
                      <a:noFill/>
                    </a:ln>
                  </pic:spPr>
                </pic:pic>
              </a:graphicData>
            </a:graphic>
          </wp:inline>
        </w:drawing>
      </w:r>
    </w:p>
    <w:p w:rsidR="00000000" w:rsidRDefault="006A22AA">
      <w:pPr>
        <w:spacing w:line="360" w:lineRule="auto"/>
      </w:pPr>
      <w:r>
        <w:rPr>
          <w:rFonts w:ascii="宋体" w:hAnsi="宋体" w:hint="eastAsia"/>
        </w:rPr>
        <w:t>注</w:t>
      </w:r>
      <w:r>
        <w:rPr>
          <w:rFonts w:ascii="宋体" w:hAnsi="宋体" w:hint="eastAsia"/>
        </w:rPr>
        <w:t>：</w:t>
      </w:r>
      <w:r>
        <w:rPr>
          <w:rFonts w:ascii="宋体" w:hAnsi="宋体" w:hint="eastAsia"/>
          <w:lang w:eastAsia="zh-Hans"/>
        </w:rPr>
        <w:t>①本基金合同生效日为</w:t>
      </w:r>
      <w:r>
        <w:rPr>
          <w:rFonts w:ascii="宋体" w:hAnsi="宋体" w:hint="eastAsia"/>
          <w:lang w:eastAsia="zh-Hans"/>
        </w:rPr>
        <w:t>2012</w:t>
      </w:r>
      <w:r>
        <w:rPr>
          <w:rFonts w:ascii="宋体" w:hAnsi="宋体" w:hint="eastAsia"/>
          <w:lang w:eastAsia="zh-Hans"/>
        </w:rPr>
        <w:t>年</w:t>
      </w:r>
      <w:r>
        <w:rPr>
          <w:rFonts w:ascii="宋体" w:hAnsi="宋体" w:hint="eastAsia"/>
          <w:lang w:eastAsia="zh-Hans"/>
        </w:rPr>
        <w:t>5</w:t>
      </w:r>
      <w:r>
        <w:rPr>
          <w:rFonts w:ascii="宋体" w:hAnsi="宋体" w:hint="eastAsia"/>
          <w:lang w:eastAsia="zh-Hans"/>
        </w:rPr>
        <w:t>月</w:t>
      </w:r>
      <w:r>
        <w:rPr>
          <w:rFonts w:ascii="宋体" w:hAnsi="宋体" w:hint="eastAsia"/>
          <w:lang w:eastAsia="zh-Hans"/>
        </w:rPr>
        <w:t>31</w:t>
      </w:r>
      <w:r>
        <w:rPr>
          <w:rFonts w:ascii="宋体" w:hAnsi="宋体" w:hint="eastAsia"/>
          <w:lang w:eastAsia="zh-Hans"/>
        </w:rPr>
        <w:t>日。</w:t>
      </w:r>
      <w:r>
        <w:rPr>
          <w:rFonts w:ascii="宋体" w:hAnsi="宋体" w:hint="eastAsia"/>
          <w:lang w:eastAsia="zh-Hans"/>
        </w:rPr>
        <w:br/>
      </w:r>
      <w:r>
        <w:rPr>
          <w:rFonts w:ascii="宋体" w:hAnsi="宋体" w:hint="eastAsia"/>
          <w:lang w:eastAsia="zh-Hans"/>
        </w:rPr>
        <w:t xml:space="preserve">　　②根据基金合同的规定，自基金合同生效之日起</w:t>
      </w:r>
      <w:r>
        <w:rPr>
          <w:rFonts w:ascii="宋体" w:hAnsi="宋体" w:hint="eastAsia"/>
          <w:lang w:eastAsia="zh-Hans"/>
        </w:rPr>
        <w:t>6</w:t>
      </w:r>
      <w:r>
        <w:rPr>
          <w:rFonts w:ascii="宋体" w:hAnsi="宋体" w:hint="eastAsia"/>
          <w:lang w:eastAsia="zh-Hans"/>
        </w:rPr>
        <w:t>个月内基金各项资产配置比例需符合基金合同要求。</w:t>
      </w:r>
      <w:r>
        <w:rPr>
          <w:rFonts w:ascii="宋体" w:hAnsi="宋体" w:hint="eastAsia"/>
          <w:lang w:eastAsia="zh-Hans"/>
        </w:rPr>
        <w:t>本基金在建仓期结束时，各项资产配置比例符合基金合同有关投资比例的约定</w:t>
      </w:r>
      <w:r>
        <w:rPr>
          <w:rFonts w:ascii="宋体" w:hAnsi="宋体" w:hint="eastAsia"/>
          <w:lang w:eastAsia="zh-Hans"/>
        </w:rPr>
        <w:t>。</w:t>
      </w:r>
      <w:r>
        <w:rPr>
          <w:rFonts w:ascii="宋体" w:hAnsi="宋体" w:hint="eastAsia"/>
          <w:kern w:val="0"/>
          <w:lang w:eastAsia="zh-Hans"/>
        </w:rPr>
        <w:t xml:space="preserve"> </w:t>
      </w:r>
    </w:p>
    <w:p w:rsidR="00000000" w:rsidRDefault="006A22AA">
      <w:pPr>
        <w:pStyle w:val="XBRLTitle1"/>
        <w:spacing w:before="156" w:line="360" w:lineRule="auto"/>
      </w:pPr>
      <w:bookmarkStart w:id="72" w:name="_Toc17898186"/>
      <w:bookmarkStart w:id="73" w:name="_Toc17897942"/>
      <w:bookmarkStart w:id="74" w:name="_Toc481075054"/>
      <w:bookmarkStart w:id="75" w:name="_Toc438646458"/>
      <w:bookmarkStart w:id="76" w:name="_Toc490050008"/>
      <w:bookmarkStart w:id="77" w:name="_Toc512519487"/>
      <w:bookmarkStart w:id="78" w:name="_Toc513295851"/>
      <w:bookmarkStart w:id="79" w:name="_Toc513295899"/>
      <w:r>
        <w:rPr>
          <w:rFonts w:hAnsi="宋体" w:hint="eastAsia"/>
        </w:rPr>
        <w:t>管理人报</w:t>
      </w:r>
      <w:r>
        <w:rPr>
          <w:rFonts w:hAnsi="宋体" w:hint="eastAsia"/>
        </w:rPr>
        <w:t>告</w:t>
      </w:r>
      <w:bookmarkEnd w:id="72"/>
      <w:bookmarkEnd w:id="73"/>
      <w:bookmarkEnd w:id="74"/>
      <w:bookmarkEnd w:id="75"/>
      <w:bookmarkEnd w:id="76"/>
      <w:bookmarkEnd w:id="77"/>
      <w:bookmarkEnd w:id="78"/>
      <w:bookmarkEnd w:id="79"/>
      <w:r>
        <w:rPr>
          <w:rFonts w:hAnsi="宋体" w:hint="eastAsia"/>
        </w:rPr>
        <w:t xml:space="preserve"> </w:t>
      </w:r>
    </w:p>
    <w:p w:rsidR="00000000" w:rsidRDefault="006A22AA">
      <w:pPr>
        <w:pStyle w:val="XBRLTitle2"/>
        <w:spacing w:before="156" w:line="360" w:lineRule="auto"/>
        <w:rPr>
          <w:rFonts w:hint="eastAsia"/>
        </w:rPr>
      </w:pPr>
      <w:bookmarkStart w:id="80" w:name="_Toc17898187"/>
      <w:bookmarkStart w:id="81" w:name="_Toc17897943"/>
      <w:bookmarkStart w:id="82" w:name="_Toc481075055"/>
      <w:bookmarkStart w:id="83" w:name="_Toc438646459"/>
      <w:bookmarkStart w:id="84" w:name="_Toc490050009"/>
      <w:bookmarkStart w:id="85" w:name="_Toc512519488"/>
      <w:bookmarkStart w:id="86" w:name="_Toc513295852"/>
      <w:bookmarkStart w:id="87" w:name="_Toc513295900"/>
      <w:r>
        <w:rPr>
          <w:rFonts w:hAnsi="宋体" w:hint="eastAsia"/>
        </w:rPr>
        <w:t>基金经理（或基金经理小组）简</w:t>
      </w:r>
      <w:r>
        <w:rPr>
          <w:rFonts w:hAnsi="宋体" w:hint="eastAsia"/>
        </w:rPr>
        <w:t>介</w:t>
      </w:r>
      <w:bookmarkEnd w:id="80"/>
      <w:bookmarkEnd w:id="81"/>
      <w:bookmarkEnd w:id="82"/>
      <w:bookmarkEnd w:id="83"/>
      <w:bookmarkEnd w:id="84"/>
      <w:bookmarkEnd w:id="85"/>
      <w:bookmarkEnd w:id="86"/>
      <w:bookmarkEnd w:id="87"/>
      <w:r>
        <w:rPr>
          <w:rFonts w:hAnsi="宋体" w:hint="eastAsi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7"/>
        <w:gridCol w:w="903"/>
        <w:gridCol w:w="2407"/>
        <w:gridCol w:w="1204"/>
        <w:gridCol w:w="1050"/>
        <w:gridCol w:w="3714"/>
      </w:tblGrid>
      <w:tr w:rsidR="00000000">
        <w:trPr>
          <w:divId w:val="155848831"/>
          <w:trHeight w:val="315"/>
        </w:trPr>
        <w:tc>
          <w:tcPr>
            <w:tcW w:w="43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snapToGrid w:val="0"/>
              <w:jc w:val="center"/>
              <w:rPr>
                <w:rFonts w:hint="eastAsia"/>
              </w:rPr>
            </w:pPr>
            <w:bookmarkStart w:id="88" w:name="m04_02"/>
            <w:bookmarkEnd w:id="88"/>
            <w:r>
              <w:rPr>
                <w:rFonts w:ascii="宋体" w:hAnsi="宋体" w:hint="eastAsia"/>
                <w:szCs w:val="24"/>
              </w:rPr>
              <w:t>姓名</w:t>
            </w:r>
            <w:r>
              <w:rPr>
                <w:rFonts w:ascii="宋体" w:hAnsi="宋体" w:hint="eastAsia"/>
                <w:szCs w:val="24"/>
                <w:lang w:eastAsia="zh-Hans"/>
              </w:rPr>
              <w:t xml:space="preserve"> </w:t>
            </w:r>
          </w:p>
        </w:tc>
        <w:tc>
          <w:tcPr>
            <w:tcW w:w="51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snapToGrid w:val="0"/>
              <w:jc w:val="center"/>
            </w:pPr>
            <w:r>
              <w:rPr>
                <w:rFonts w:ascii="宋体" w:hAnsi="宋体" w:hint="eastAsia"/>
                <w:szCs w:val="24"/>
              </w:rPr>
              <w:t>职务</w:t>
            </w:r>
            <w:r>
              <w:rPr>
                <w:rFonts w:ascii="宋体" w:hAnsi="宋体" w:hint="eastAsia"/>
                <w:szCs w:val="24"/>
                <w:lang w:eastAsia="zh-Hans"/>
              </w:rPr>
              <w:t xml:space="preserve"> </w:t>
            </w:r>
          </w:p>
        </w:tc>
        <w:tc>
          <w:tcPr>
            <w:tcW w:w="136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snapToGrid w:val="0"/>
              <w:jc w:val="center"/>
            </w:pPr>
            <w:r>
              <w:rPr>
                <w:rFonts w:ascii="宋体" w:hAnsi="宋体" w:hint="eastAsia"/>
                <w:szCs w:val="24"/>
              </w:rPr>
              <w:t>任本基金的基金经理期限</w:t>
            </w:r>
            <w:r>
              <w:rPr>
                <w:rFonts w:ascii="宋体" w:hAnsi="宋体" w:hint="eastAsia"/>
                <w:szCs w:val="24"/>
                <w:lang w:eastAsia="zh-Hans"/>
              </w:rPr>
              <w:t xml:space="preserve"> </w:t>
            </w:r>
          </w:p>
        </w:tc>
        <w:tc>
          <w:tcPr>
            <w:tcW w:w="59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snapToGrid w:val="0"/>
              <w:jc w:val="center"/>
            </w:pPr>
            <w:r>
              <w:rPr>
                <w:rFonts w:ascii="宋体" w:hAnsi="宋体" w:hint="eastAsia"/>
                <w:szCs w:val="24"/>
              </w:rPr>
              <w:t>证券从业年限</w:t>
            </w:r>
            <w:r>
              <w:rPr>
                <w:rFonts w:ascii="宋体" w:hAnsi="宋体" w:hint="eastAsia"/>
                <w:szCs w:val="24"/>
                <w:lang w:eastAsia="zh-Hans"/>
              </w:rPr>
              <w:t xml:space="preserve"> </w:t>
            </w:r>
          </w:p>
        </w:tc>
        <w:tc>
          <w:tcPr>
            <w:tcW w:w="210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snapToGrid w:val="0"/>
              <w:ind w:firstLineChars="100" w:firstLine="210"/>
              <w:jc w:val="center"/>
            </w:pPr>
            <w:r>
              <w:rPr>
                <w:rFonts w:ascii="宋体" w:hAnsi="宋体" w:hint="eastAsia"/>
                <w:szCs w:val="24"/>
              </w:rPr>
              <w:t>说明</w:t>
            </w:r>
            <w:r>
              <w:rPr>
                <w:rFonts w:ascii="宋体" w:hAnsi="宋体" w:hint="eastAsia"/>
                <w:szCs w:val="24"/>
                <w:lang w:eastAsia="zh-Hans"/>
              </w:rPr>
              <w:t xml:space="preserve"> </w:t>
            </w:r>
          </w:p>
        </w:tc>
      </w:tr>
      <w:tr w:rsidR="00000000">
        <w:trPr>
          <w:divId w:val="155848831"/>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6A22AA">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6A22AA">
            <w:pPr>
              <w:widowControl/>
              <w:jc w:val="left"/>
            </w:pPr>
          </w:p>
        </w:tc>
        <w:tc>
          <w:tcPr>
            <w:tcW w:w="7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snapToGrid w:val="0"/>
              <w:jc w:val="center"/>
            </w:pPr>
            <w:r>
              <w:rPr>
                <w:rFonts w:ascii="宋体" w:hAnsi="宋体" w:hint="eastAsia"/>
                <w:szCs w:val="24"/>
              </w:rPr>
              <w:t>任职日期</w:t>
            </w:r>
            <w:r>
              <w:rPr>
                <w:rFonts w:ascii="宋体" w:hAnsi="宋体" w:hint="eastAsia"/>
                <w:szCs w:val="24"/>
                <w:lang w:eastAsia="zh-Hans"/>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snapToGrid w:val="0"/>
              <w:jc w:val="center"/>
            </w:pPr>
            <w:r>
              <w:rPr>
                <w:rFonts w:ascii="宋体" w:hAnsi="宋体" w:hint="eastAsia"/>
                <w:szCs w:val="24"/>
              </w:rPr>
              <w:t>离任日期</w:t>
            </w:r>
            <w:r>
              <w:rPr>
                <w:rFonts w:ascii="宋体" w:hAnsi="宋体" w:hint="eastAsia"/>
                <w:szCs w:val="24"/>
                <w:lang w:eastAsia="zh-Han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6A22AA">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0000" w:rsidRDefault="006A22AA">
            <w:pPr>
              <w:widowControl/>
              <w:jc w:val="left"/>
            </w:pPr>
          </w:p>
        </w:tc>
      </w:tr>
      <w:tr w:rsidR="00000000">
        <w:trPr>
          <w:divId w:val="155848831"/>
          <w:trHeight w:val="285"/>
        </w:trPr>
        <w:tc>
          <w:tcPr>
            <w:tcW w:w="4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伍文</w:t>
            </w:r>
            <w:r>
              <w:rPr>
                <w:rFonts w:ascii="宋体" w:hAnsi="宋体" w:hint="eastAsia"/>
                <w:szCs w:val="24"/>
                <w:lang w:eastAsia="zh-Hans"/>
              </w:rPr>
              <w:t>友</w:t>
            </w:r>
          </w:p>
        </w:tc>
        <w:tc>
          <w:tcPr>
            <w:tcW w:w="51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szCs w:val="24"/>
                <w:lang w:eastAsia="zh-Hans"/>
              </w:rPr>
              <w:t>基金经</w:t>
            </w:r>
            <w:r>
              <w:rPr>
                <w:rFonts w:ascii="宋体" w:hAnsi="宋体" w:hint="eastAsia"/>
                <w:szCs w:val="24"/>
                <w:lang w:eastAsia="zh-Hans"/>
              </w:rPr>
              <w:t>理</w:t>
            </w:r>
          </w:p>
        </w:tc>
        <w:tc>
          <w:tcPr>
            <w:tcW w:w="7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2021</w:t>
            </w:r>
            <w:r>
              <w:rPr>
                <w:rFonts w:ascii="宋体" w:hAnsi="宋体" w:hint="eastAsia"/>
                <w:szCs w:val="24"/>
                <w:lang w:eastAsia="zh-Hans"/>
              </w:rPr>
              <w:t>年</w:t>
            </w:r>
            <w:r>
              <w:rPr>
                <w:rFonts w:ascii="宋体" w:hAnsi="宋体" w:hint="eastAsia"/>
                <w:szCs w:val="24"/>
                <w:lang w:eastAsia="zh-Hans"/>
              </w:rPr>
              <w:t>11</w:t>
            </w:r>
            <w:r>
              <w:rPr>
                <w:rFonts w:ascii="宋体" w:hAnsi="宋体" w:hint="eastAsia"/>
                <w:szCs w:val="24"/>
                <w:lang w:eastAsia="zh-Hans"/>
              </w:rPr>
              <w:t>月</w:t>
            </w:r>
            <w:r>
              <w:rPr>
                <w:rFonts w:ascii="宋体" w:hAnsi="宋体" w:hint="eastAsia"/>
                <w:szCs w:val="24"/>
                <w:lang w:eastAsia="zh-Hans"/>
              </w:rPr>
              <w:t>10</w:t>
            </w:r>
            <w:r>
              <w:rPr>
                <w:rFonts w:ascii="宋体" w:hAnsi="宋体" w:hint="eastAsia"/>
                <w:szCs w:val="24"/>
                <w:lang w:eastAsia="zh-Hans"/>
              </w:rPr>
              <w:t>日</w:t>
            </w:r>
          </w:p>
        </w:tc>
        <w:tc>
          <w:tcPr>
            <w:tcW w:w="59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w:t>
            </w:r>
          </w:p>
        </w:tc>
        <w:tc>
          <w:tcPr>
            <w:tcW w:w="59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16.1</w:t>
            </w:r>
            <w:r>
              <w:rPr>
                <w:rFonts w:ascii="宋体" w:hAnsi="宋体" w:hint="eastAsia"/>
                <w:szCs w:val="24"/>
                <w:lang w:eastAsia="zh-Hans"/>
              </w:rPr>
              <w:t>年</w:t>
            </w:r>
          </w:p>
        </w:tc>
        <w:tc>
          <w:tcPr>
            <w:tcW w:w="210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szCs w:val="24"/>
                <w:lang w:eastAsia="zh-Hans"/>
              </w:rPr>
              <w:t>男，中国籍，经济学硕士，具有基金从业资格。</w:t>
            </w:r>
            <w:r>
              <w:rPr>
                <w:rFonts w:ascii="宋体" w:hAnsi="宋体" w:hint="eastAsia"/>
                <w:szCs w:val="24"/>
                <w:lang w:eastAsia="zh-Hans"/>
              </w:rPr>
              <w:t>2010</w:t>
            </w:r>
            <w:r>
              <w:rPr>
                <w:rFonts w:ascii="宋体" w:hAnsi="宋体" w:hint="eastAsia"/>
                <w:szCs w:val="24"/>
                <w:lang w:eastAsia="zh-Hans"/>
              </w:rPr>
              <w:t>年</w:t>
            </w:r>
            <w:r>
              <w:rPr>
                <w:rFonts w:ascii="宋体" w:hAnsi="宋体" w:hint="eastAsia"/>
                <w:szCs w:val="24"/>
                <w:lang w:eastAsia="zh-Hans"/>
              </w:rPr>
              <w:t>6</w:t>
            </w:r>
            <w:r>
              <w:rPr>
                <w:rFonts w:ascii="宋体" w:hAnsi="宋体" w:hint="eastAsia"/>
                <w:szCs w:val="24"/>
                <w:lang w:eastAsia="zh-Hans"/>
              </w:rPr>
              <w:t>月至</w:t>
            </w:r>
            <w:r>
              <w:rPr>
                <w:rFonts w:ascii="宋体" w:hAnsi="宋体" w:hint="eastAsia"/>
                <w:szCs w:val="24"/>
                <w:lang w:eastAsia="zh-Hans"/>
              </w:rPr>
              <w:t>2012</w:t>
            </w:r>
            <w:r>
              <w:rPr>
                <w:rFonts w:ascii="宋体" w:hAnsi="宋体" w:hint="eastAsia"/>
                <w:szCs w:val="24"/>
                <w:lang w:eastAsia="zh-Hans"/>
              </w:rPr>
              <w:t>年</w:t>
            </w:r>
            <w:r>
              <w:rPr>
                <w:rFonts w:ascii="宋体" w:hAnsi="宋体" w:hint="eastAsia"/>
                <w:szCs w:val="24"/>
                <w:lang w:eastAsia="zh-Hans"/>
              </w:rPr>
              <w:t>1</w:t>
            </w:r>
            <w:r>
              <w:rPr>
                <w:rFonts w:ascii="宋体" w:hAnsi="宋体" w:hint="eastAsia"/>
                <w:szCs w:val="24"/>
                <w:lang w:eastAsia="zh-Hans"/>
              </w:rPr>
              <w:t>月，就职于中国人寿资产管理有限公司，任助理研究员；</w:t>
            </w:r>
            <w:r>
              <w:rPr>
                <w:rFonts w:ascii="宋体" w:hAnsi="宋体" w:hint="eastAsia"/>
                <w:szCs w:val="24"/>
                <w:lang w:eastAsia="zh-Hans"/>
              </w:rPr>
              <w:t>2012</w:t>
            </w:r>
            <w:r>
              <w:rPr>
                <w:rFonts w:ascii="宋体" w:hAnsi="宋体" w:hint="eastAsia"/>
                <w:szCs w:val="24"/>
                <w:lang w:eastAsia="zh-Hans"/>
              </w:rPr>
              <w:t>年</w:t>
            </w:r>
            <w:r>
              <w:rPr>
                <w:rFonts w:ascii="宋体" w:hAnsi="宋体" w:hint="eastAsia"/>
                <w:szCs w:val="24"/>
                <w:lang w:eastAsia="zh-Hans"/>
              </w:rPr>
              <w:t>1</w:t>
            </w:r>
            <w:r>
              <w:rPr>
                <w:rFonts w:ascii="宋体" w:hAnsi="宋体" w:hint="eastAsia"/>
                <w:szCs w:val="24"/>
                <w:lang w:eastAsia="zh-Hans"/>
              </w:rPr>
              <w:t>月至</w:t>
            </w:r>
            <w:r>
              <w:rPr>
                <w:rFonts w:ascii="宋体" w:hAnsi="宋体" w:hint="eastAsia"/>
                <w:szCs w:val="24"/>
                <w:lang w:eastAsia="zh-Hans"/>
              </w:rPr>
              <w:t>2015</w:t>
            </w:r>
            <w:r>
              <w:rPr>
                <w:rFonts w:ascii="宋体" w:hAnsi="宋体" w:hint="eastAsia"/>
                <w:szCs w:val="24"/>
                <w:lang w:eastAsia="zh-Hans"/>
              </w:rPr>
              <w:t>年</w:t>
            </w:r>
            <w:r>
              <w:rPr>
                <w:rFonts w:ascii="宋体" w:hAnsi="宋体" w:hint="eastAsia"/>
                <w:szCs w:val="24"/>
                <w:lang w:eastAsia="zh-Hans"/>
              </w:rPr>
              <w:t>4</w:t>
            </w:r>
            <w:r>
              <w:rPr>
                <w:rFonts w:ascii="宋体" w:hAnsi="宋体" w:hint="eastAsia"/>
                <w:szCs w:val="24"/>
                <w:lang w:eastAsia="zh-Hans"/>
              </w:rPr>
              <w:t>月，就职于建信基金管理有限责任公司，任行业研究员；</w:t>
            </w:r>
            <w:r>
              <w:rPr>
                <w:rFonts w:ascii="宋体" w:hAnsi="宋体" w:hint="eastAsia"/>
                <w:szCs w:val="24"/>
                <w:lang w:eastAsia="zh-Hans"/>
              </w:rPr>
              <w:t>2015</w:t>
            </w:r>
            <w:r>
              <w:rPr>
                <w:rFonts w:ascii="宋体" w:hAnsi="宋体" w:hint="eastAsia"/>
                <w:szCs w:val="24"/>
                <w:lang w:eastAsia="zh-Hans"/>
              </w:rPr>
              <w:t>年</w:t>
            </w:r>
            <w:r>
              <w:rPr>
                <w:rFonts w:ascii="宋体" w:hAnsi="宋体" w:hint="eastAsia"/>
                <w:szCs w:val="24"/>
                <w:lang w:eastAsia="zh-Hans"/>
              </w:rPr>
              <w:t>5</w:t>
            </w:r>
            <w:r>
              <w:rPr>
                <w:rFonts w:ascii="宋体" w:hAnsi="宋体" w:hint="eastAsia"/>
                <w:szCs w:val="24"/>
                <w:lang w:eastAsia="zh-Hans"/>
              </w:rPr>
              <w:t>月至</w:t>
            </w:r>
            <w:r>
              <w:rPr>
                <w:rFonts w:ascii="宋体" w:hAnsi="宋体" w:hint="eastAsia"/>
                <w:szCs w:val="24"/>
                <w:lang w:eastAsia="zh-Hans"/>
              </w:rPr>
              <w:t>2021</w:t>
            </w:r>
            <w:r>
              <w:rPr>
                <w:rFonts w:ascii="宋体" w:hAnsi="宋体" w:hint="eastAsia"/>
                <w:szCs w:val="24"/>
                <w:lang w:eastAsia="zh-Hans"/>
              </w:rPr>
              <w:t>年</w:t>
            </w:r>
            <w:r>
              <w:rPr>
                <w:rFonts w:ascii="宋体" w:hAnsi="宋体" w:hint="eastAsia"/>
                <w:szCs w:val="24"/>
                <w:lang w:eastAsia="zh-Hans"/>
              </w:rPr>
              <w:t>7</w:t>
            </w:r>
            <w:r>
              <w:rPr>
                <w:rFonts w:ascii="宋体" w:hAnsi="宋体" w:hint="eastAsia"/>
                <w:szCs w:val="24"/>
                <w:lang w:eastAsia="zh-Hans"/>
              </w:rPr>
              <w:t>月，就职于融通基金管理有限公司，任基金经理；</w:t>
            </w:r>
            <w:r>
              <w:rPr>
                <w:rFonts w:ascii="宋体" w:hAnsi="宋体" w:hint="eastAsia"/>
                <w:szCs w:val="24"/>
                <w:lang w:eastAsia="zh-Hans"/>
              </w:rPr>
              <w:t>2021</w:t>
            </w:r>
            <w:r>
              <w:rPr>
                <w:rFonts w:ascii="宋体" w:hAnsi="宋体" w:hint="eastAsia"/>
                <w:szCs w:val="24"/>
                <w:lang w:eastAsia="zh-Hans"/>
              </w:rPr>
              <w:t>年</w:t>
            </w:r>
            <w:r>
              <w:rPr>
                <w:rFonts w:ascii="宋体" w:hAnsi="宋体" w:hint="eastAsia"/>
                <w:szCs w:val="24"/>
                <w:lang w:eastAsia="zh-Hans"/>
              </w:rPr>
              <w:t>8</w:t>
            </w:r>
            <w:r>
              <w:rPr>
                <w:rFonts w:ascii="宋体" w:hAnsi="宋体" w:hint="eastAsia"/>
                <w:szCs w:val="24"/>
                <w:lang w:eastAsia="zh-Hans"/>
              </w:rPr>
              <w:t>月加入华商基金管理有限公司，</w:t>
            </w:r>
            <w:r>
              <w:rPr>
                <w:rFonts w:ascii="宋体" w:hAnsi="宋体" w:hint="eastAsia"/>
                <w:szCs w:val="24"/>
                <w:lang w:eastAsia="zh-Hans"/>
              </w:rPr>
              <w:t>2021</w:t>
            </w:r>
            <w:r>
              <w:rPr>
                <w:rFonts w:ascii="宋体" w:hAnsi="宋体" w:hint="eastAsia"/>
                <w:szCs w:val="24"/>
                <w:lang w:eastAsia="zh-Hans"/>
              </w:rPr>
              <w:t>年</w:t>
            </w:r>
            <w:r>
              <w:rPr>
                <w:rFonts w:ascii="宋体" w:hAnsi="宋体" w:hint="eastAsia"/>
                <w:szCs w:val="24"/>
                <w:lang w:eastAsia="zh-Hans"/>
              </w:rPr>
              <w:t>11</w:t>
            </w:r>
            <w:r>
              <w:rPr>
                <w:rFonts w:ascii="宋体" w:hAnsi="宋体" w:hint="eastAsia"/>
                <w:szCs w:val="24"/>
                <w:lang w:eastAsia="zh-Hans"/>
              </w:rPr>
              <w:t>月</w:t>
            </w:r>
            <w:r>
              <w:rPr>
                <w:rFonts w:ascii="宋体" w:hAnsi="宋体" w:hint="eastAsia"/>
                <w:szCs w:val="24"/>
                <w:lang w:eastAsia="zh-Hans"/>
              </w:rPr>
              <w:t>10</w:t>
            </w:r>
            <w:r>
              <w:rPr>
                <w:rFonts w:ascii="宋体" w:hAnsi="宋体" w:hint="eastAsia"/>
                <w:szCs w:val="24"/>
                <w:lang w:eastAsia="zh-Hans"/>
              </w:rPr>
              <w:t>日起至今担任华商主题精选混合型证券投资基金的基金经理；</w:t>
            </w:r>
            <w:r>
              <w:rPr>
                <w:rFonts w:ascii="宋体" w:hAnsi="宋体" w:hint="eastAsia"/>
                <w:szCs w:val="24"/>
                <w:lang w:eastAsia="zh-Hans"/>
              </w:rPr>
              <w:t>2023</w:t>
            </w:r>
            <w:r>
              <w:rPr>
                <w:rFonts w:ascii="宋体" w:hAnsi="宋体" w:hint="eastAsia"/>
                <w:szCs w:val="24"/>
                <w:lang w:eastAsia="zh-Hans"/>
              </w:rPr>
              <w:t>年</w:t>
            </w:r>
            <w:r>
              <w:rPr>
                <w:rFonts w:ascii="宋体" w:hAnsi="宋体" w:hint="eastAsia"/>
                <w:szCs w:val="24"/>
                <w:lang w:eastAsia="zh-Hans"/>
              </w:rPr>
              <w:t>1</w:t>
            </w:r>
            <w:r>
              <w:rPr>
                <w:rFonts w:ascii="宋体" w:hAnsi="宋体" w:hint="eastAsia"/>
                <w:szCs w:val="24"/>
                <w:lang w:eastAsia="zh-Hans"/>
              </w:rPr>
              <w:t>月</w:t>
            </w:r>
            <w:r>
              <w:rPr>
                <w:rFonts w:ascii="宋体" w:hAnsi="宋体" w:hint="eastAsia"/>
                <w:szCs w:val="24"/>
                <w:lang w:eastAsia="zh-Hans"/>
              </w:rPr>
              <w:t>10</w:t>
            </w:r>
            <w:r>
              <w:rPr>
                <w:rFonts w:ascii="宋体" w:hAnsi="宋体" w:hint="eastAsia"/>
                <w:szCs w:val="24"/>
                <w:lang w:eastAsia="zh-Hans"/>
              </w:rPr>
              <w:t>日至</w:t>
            </w:r>
            <w:r>
              <w:rPr>
                <w:rFonts w:ascii="宋体" w:hAnsi="宋体" w:hint="eastAsia"/>
                <w:szCs w:val="24"/>
                <w:lang w:eastAsia="zh-Hans"/>
              </w:rPr>
              <w:t>2025</w:t>
            </w:r>
            <w:r>
              <w:rPr>
                <w:rFonts w:ascii="宋体" w:hAnsi="宋体" w:hint="eastAsia"/>
                <w:szCs w:val="24"/>
                <w:lang w:eastAsia="zh-Hans"/>
              </w:rPr>
              <w:t>年</w:t>
            </w:r>
            <w:r>
              <w:rPr>
                <w:rFonts w:ascii="宋体" w:hAnsi="宋体" w:hint="eastAsia"/>
                <w:szCs w:val="24"/>
                <w:lang w:eastAsia="zh-Hans"/>
              </w:rPr>
              <w:t>3</w:t>
            </w:r>
            <w:r>
              <w:rPr>
                <w:rFonts w:ascii="宋体" w:hAnsi="宋体" w:hint="eastAsia"/>
                <w:szCs w:val="24"/>
                <w:lang w:eastAsia="zh-Hans"/>
              </w:rPr>
              <w:t>月</w:t>
            </w:r>
            <w:r>
              <w:rPr>
                <w:rFonts w:ascii="宋体" w:hAnsi="宋体" w:hint="eastAsia"/>
                <w:szCs w:val="24"/>
                <w:lang w:eastAsia="zh-Hans"/>
              </w:rPr>
              <w:t>14</w:t>
            </w:r>
            <w:r>
              <w:rPr>
                <w:rFonts w:ascii="宋体" w:hAnsi="宋体" w:hint="eastAsia"/>
                <w:szCs w:val="24"/>
                <w:lang w:eastAsia="zh-Hans"/>
              </w:rPr>
              <w:t>日担任华商龙头优势混合型证券投资基金的基金经理；</w:t>
            </w:r>
            <w:r>
              <w:rPr>
                <w:rFonts w:ascii="宋体" w:hAnsi="宋体" w:hint="eastAsia"/>
                <w:szCs w:val="24"/>
                <w:lang w:eastAsia="zh-Hans"/>
              </w:rPr>
              <w:t>2023</w:t>
            </w:r>
            <w:r>
              <w:rPr>
                <w:rFonts w:ascii="宋体" w:hAnsi="宋体" w:hint="eastAsia"/>
                <w:szCs w:val="24"/>
                <w:lang w:eastAsia="zh-Hans"/>
              </w:rPr>
              <w:t>年</w:t>
            </w:r>
            <w:r>
              <w:rPr>
                <w:rFonts w:ascii="宋体" w:hAnsi="宋体" w:hint="eastAsia"/>
                <w:szCs w:val="24"/>
                <w:lang w:eastAsia="zh-Hans"/>
              </w:rPr>
              <w:t>9</w:t>
            </w:r>
            <w:r>
              <w:rPr>
                <w:rFonts w:ascii="宋体" w:hAnsi="宋体" w:hint="eastAsia"/>
                <w:szCs w:val="24"/>
                <w:lang w:eastAsia="zh-Hans"/>
              </w:rPr>
              <w:t>月</w:t>
            </w:r>
            <w:r>
              <w:rPr>
                <w:rFonts w:ascii="宋体" w:hAnsi="宋体" w:hint="eastAsia"/>
                <w:szCs w:val="24"/>
                <w:lang w:eastAsia="zh-Hans"/>
              </w:rPr>
              <w:t>26</w:t>
            </w:r>
            <w:r>
              <w:rPr>
                <w:rFonts w:ascii="宋体" w:hAnsi="宋体" w:hint="eastAsia"/>
                <w:szCs w:val="24"/>
                <w:lang w:eastAsia="zh-Hans"/>
              </w:rPr>
              <w:t>日至</w:t>
            </w:r>
            <w:r>
              <w:rPr>
                <w:rFonts w:ascii="宋体" w:hAnsi="宋体" w:hint="eastAsia"/>
                <w:szCs w:val="24"/>
                <w:lang w:eastAsia="zh-Hans"/>
              </w:rPr>
              <w:t>2025</w:t>
            </w:r>
            <w:r>
              <w:rPr>
                <w:rFonts w:ascii="宋体" w:hAnsi="宋体" w:hint="eastAsia"/>
                <w:szCs w:val="24"/>
                <w:lang w:eastAsia="zh-Hans"/>
              </w:rPr>
              <w:t>年</w:t>
            </w:r>
            <w:r>
              <w:rPr>
                <w:rFonts w:ascii="宋体" w:hAnsi="宋体" w:hint="eastAsia"/>
                <w:szCs w:val="24"/>
                <w:lang w:eastAsia="zh-Hans"/>
              </w:rPr>
              <w:t>6</w:t>
            </w:r>
            <w:r>
              <w:rPr>
                <w:rFonts w:ascii="宋体" w:hAnsi="宋体" w:hint="eastAsia"/>
                <w:szCs w:val="24"/>
                <w:lang w:eastAsia="zh-Hans"/>
              </w:rPr>
              <w:t>月</w:t>
            </w:r>
            <w:r>
              <w:rPr>
                <w:rFonts w:ascii="宋体" w:hAnsi="宋体" w:hint="eastAsia"/>
                <w:szCs w:val="24"/>
                <w:lang w:eastAsia="zh-Hans"/>
              </w:rPr>
              <w:t>4</w:t>
            </w:r>
            <w:r>
              <w:rPr>
                <w:rFonts w:ascii="宋体" w:hAnsi="宋体" w:hint="eastAsia"/>
                <w:szCs w:val="24"/>
                <w:lang w:eastAsia="zh-Hans"/>
              </w:rPr>
              <w:t>日</w:t>
            </w:r>
            <w:r>
              <w:rPr>
                <w:rFonts w:ascii="宋体" w:hAnsi="宋体" w:hint="eastAsia"/>
                <w:szCs w:val="24"/>
                <w:lang w:eastAsia="zh-Hans"/>
              </w:rPr>
              <w:t>担任华商先进制造混合型证券投资基金的基金经理</w:t>
            </w:r>
            <w:r>
              <w:rPr>
                <w:rFonts w:ascii="宋体" w:hAnsi="宋体" w:hint="eastAsia"/>
                <w:szCs w:val="24"/>
                <w:lang w:eastAsia="zh-Hans"/>
              </w:rPr>
              <w:t>。</w:t>
            </w:r>
          </w:p>
        </w:tc>
      </w:tr>
    </w:tbl>
    <w:p w:rsidR="00000000" w:rsidRDefault="006A22AA">
      <w:pPr>
        <w:wordWrap w:val="0"/>
        <w:spacing w:line="360" w:lineRule="auto"/>
        <w:jc w:val="left"/>
        <w:divId w:val="1733888934"/>
      </w:pPr>
      <w:r>
        <w:rPr>
          <w:rFonts w:ascii="宋体" w:hAnsi="宋体" w:hint="eastAsia"/>
          <w:szCs w:val="21"/>
        </w:rPr>
        <w:t>注</w:t>
      </w:r>
      <w:r>
        <w:rPr>
          <w:rFonts w:ascii="宋体" w:hAnsi="宋体" w:hint="eastAsia"/>
          <w:szCs w:val="21"/>
        </w:rPr>
        <w:t>：</w:t>
      </w:r>
      <w:r>
        <w:rPr>
          <w:rFonts w:ascii="宋体" w:hAnsi="宋体" w:hint="eastAsia"/>
          <w:szCs w:val="21"/>
        </w:rPr>
        <w:t>①“任职日期”和“离职日期”分别指根据公司对外披露的聘任日期和解聘日期。</w:t>
      </w:r>
      <w:r>
        <w:rPr>
          <w:rFonts w:ascii="宋体" w:hAnsi="宋体" w:hint="eastAsia"/>
          <w:szCs w:val="21"/>
        </w:rPr>
        <w:br/>
      </w:r>
      <w:r>
        <w:rPr>
          <w:rFonts w:ascii="宋体" w:hAnsi="宋体" w:hint="eastAsia"/>
          <w:szCs w:val="21"/>
        </w:rPr>
        <w:t>②证券从业年限计算标准遵从中国证监会《证券基金经营机构董事、监事、高级管理人员及从业人员监督管理办法》的相关规定</w:t>
      </w:r>
      <w:r>
        <w:rPr>
          <w:rFonts w:ascii="宋体" w:hAnsi="宋体" w:hint="eastAsia"/>
          <w:szCs w:val="21"/>
        </w:rPr>
        <w:t>。</w:t>
      </w:r>
    </w:p>
    <w:p w:rsidR="00000000" w:rsidRDefault="006A22AA">
      <w:pPr>
        <w:pStyle w:val="XBRLTitle2"/>
        <w:spacing w:before="156" w:line="360" w:lineRule="auto"/>
      </w:pPr>
      <w:bookmarkStart w:id="89" w:name="_Toc17898188"/>
      <w:bookmarkStart w:id="90" w:name="_Toc17897944"/>
      <w:bookmarkStart w:id="91" w:name="_Toc481075056"/>
      <w:bookmarkStart w:id="92" w:name="_Toc438646460"/>
      <w:bookmarkStart w:id="93" w:name="_Toc490050010"/>
      <w:bookmarkStart w:id="94" w:name="_Toc512519489"/>
      <w:bookmarkStart w:id="95" w:name="_Toc513295853"/>
      <w:bookmarkStart w:id="96" w:name="_Toc513295901"/>
      <w:bookmarkStart w:id="97" w:name="m402"/>
      <w:r>
        <w:rPr>
          <w:rFonts w:hAnsi="宋体" w:hint="eastAsia"/>
        </w:rPr>
        <w:t>管理人对报告期内本基金运作遵规守信情况的说</w:t>
      </w:r>
      <w:r>
        <w:rPr>
          <w:rFonts w:hAnsi="宋体" w:hint="eastAsia"/>
        </w:rPr>
        <w:t>明</w:t>
      </w:r>
      <w:bookmarkEnd w:id="89"/>
      <w:bookmarkEnd w:id="90"/>
      <w:bookmarkEnd w:id="91"/>
      <w:bookmarkEnd w:id="92"/>
      <w:bookmarkEnd w:id="93"/>
      <w:bookmarkEnd w:id="94"/>
      <w:bookmarkEnd w:id="95"/>
      <w:bookmarkEnd w:id="96"/>
      <w:r>
        <w:rPr>
          <w:rFonts w:hAnsi="宋体" w:hint="eastAsia"/>
        </w:rPr>
        <w:t xml:space="preserve"> </w:t>
      </w:r>
    </w:p>
    <w:p w:rsidR="00000000" w:rsidRDefault="006A22AA">
      <w:pPr>
        <w:spacing w:line="360" w:lineRule="auto"/>
        <w:ind w:firstLineChars="200" w:firstLine="420"/>
        <w:jc w:val="left"/>
        <w:rPr>
          <w:rFonts w:hint="eastAsia"/>
        </w:rPr>
      </w:pPr>
      <w:bookmarkStart w:id="98" w:name="m403"/>
      <w:bookmarkEnd w:id="97"/>
      <w:r>
        <w:rPr>
          <w:rFonts w:ascii="宋体" w:hAnsi="宋体" w:hint="eastAsia"/>
        </w:rPr>
        <w:t>在本报告期内，基金管理人不存在损害基金份额持有人利益的行为。基金管理人勤勉尽责地为基金份额持有人谋求利益，严格遵守了《证券投资基金法》及其他有关法律法规的规定和基金合同的约定</w:t>
      </w:r>
      <w:r>
        <w:rPr>
          <w:rFonts w:ascii="宋体" w:hAnsi="宋体" w:hint="eastAsia"/>
        </w:rPr>
        <w:t>。</w:t>
      </w:r>
    </w:p>
    <w:p w:rsidR="00000000" w:rsidRDefault="006A22AA">
      <w:pPr>
        <w:pStyle w:val="XBRLTitle2"/>
        <w:spacing w:before="156" w:line="360" w:lineRule="auto"/>
      </w:pPr>
      <w:bookmarkStart w:id="99" w:name="_Toc17898189"/>
      <w:bookmarkStart w:id="100" w:name="_Toc17897945"/>
      <w:bookmarkStart w:id="101" w:name="_Toc481075057"/>
      <w:bookmarkStart w:id="102" w:name="_Toc438646462"/>
      <w:bookmarkStart w:id="103" w:name="_Toc490050011"/>
      <w:bookmarkStart w:id="104" w:name="_Toc512519490"/>
      <w:bookmarkStart w:id="105" w:name="_Toc513295854"/>
      <w:bookmarkStart w:id="106" w:name="_Toc513295902"/>
      <w:bookmarkEnd w:id="98"/>
      <w:r>
        <w:rPr>
          <w:rFonts w:hAnsi="宋体" w:hint="eastAsia"/>
        </w:rPr>
        <w:t>公平交易专项说</w:t>
      </w:r>
      <w:r>
        <w:rPr>
          <w:rFonts w:hAnsi="宋体" w:hint="eastAsia"/>
        </w:rPr>
        <w:t>明</w:t>
      </w:r>
      <w:bookmarkEnd w:id="99"/>
      <w:bookmarkEnd w:id="100"/>
      <w:bookmarkEnd w:id="101"/>
      <w:bookmarkEnd w:id="102"/>
      <w:bookmarkEnd w:id="103"/>
      <w:bookmarkEnd w:id="104"/>
      <w:bookmarkEnd w:id="105"/>
      <w:bookmarkEnd w:id="106"/>
      <w:r>
        <w:rPr>
          <w:rFonts w:hAnsi="宋体" w:hint="eastAsia"/>
        </w:rPr>
        <w:t xml:space="preserve"> </w:t>
      </w:r>
    </w:p>
    <w:p w:rsidR="00000000" w:rsidRDefault="006A22AA">
      <w:pPr>
        <w:pStyle w:val="XBRLTitle3"/>
        <w:spacing w:before="156"/>
        <w:rPr>
          <w:rFonts w:hint="eastAsia"/>
        </w:rPr>
      </w:pPr>
      <w:bookmarkStart w:id="107" w:name="_Toc17898190"/>
      <w:bookmarkStart w:id="108" w:name="_Toc481075058"/>
      <w:bookmarkStart w:id="109" w:name="_Toc490050012"/>
      <w:bookmarkStart w:id="110" w:name="_Toc512519491"/>
      <w:bookmarkStart w:id="111" w:name="_Toc513295903"/>
      <w:bookmarkStart w:id="112" w:name="m404_01_0570"/>
      <w:r>
        <w:rPr>
          <w:rFonts w:hint="eastAsia"/>
        </w:rPr>
        <w:t>公平交易制度的执行情</w:t>
      </w:r>
      <w:r>
        <w:rPr>
          <w:rFonts w:hint="eastAsia"/>
        </w:rPr>
        <w:t>况</w:t>
      </w:r>
      <w:bookmarkEnd w:id="107"/>
      <w:bookmarkEnd w:id="108"/>
      <w:bookmarkEnd w:id="109"/>
      <w:bookmarkEnd w:id="110"/>
      <w:bookmarkEnd w:id="111"/>
    </w:p>
    <w:p w:rsidR="00000000" w:rsidRDefault="006A22AA">
      <w:pPr>
        <w:spacing w:line="360" w:lineRule="auto"/>
        <w:ind w:firstLineChars="200" w:firstLine="420"/>
        <w:jc w:val="left"/>
        <w:rPr>
          <w:rFonts w:hint="eastAsia"/>
        </w:rPr>
      </w:pPr>
      <w:r>
        <w:rPr>
          <w:rFonts w:ascii="宋体" w:hAnsi="宋体" w:cs="宋体" w:hint="eastAsia"/>
          <w:color w:val="000000"/>
          <w:kern w:val="0"/>
        </w:rPr>
        <w:t>报告期内，本基金管理人严格执行了《证券投资基金管理公司公平交易制度指导意见》和公司内部公平交易制度，在研究分析、投资决策、交易执行等各个环节，公平对待旗下所有投资组合。</w:t>
      </w:r>
      <w:r>
        <w:rPr>
          <w:rFonts w:ascii="宋体" w:hAnsi="宋体" w:cs="宋体" w:hint="eastAsia"/>
          <w:color w:val="000000"/>
          <w:kern w:val="0"/>
        </w:rPr>
        <w:br/>
      </w:r>
      <w:r>
        <w:rPr>
          <w:rFonts w:ascii="宋体" w:hAnsi="宋体" w:cs="宋体" w:hint="eastAsia"/>
          <w:color w:val="000000"/>
          <w:kern w:val="0"/>
        </w:rPr>
        <w:t xml:space="preserve">　　公司建立投研管理平台并定期举行投研晨会、投研联席会等，建立健全投资授权制度，确保各投资组合公平获得研究资源，享有公平的投资决策机会。</w:t>
      </w:r>
      <w:r>
        <w:rPr>
          <w:rFonts w:ascii="宋体" w:hAnsi="宋体" w:cs="宋体" w:hint="eastAsia"/>
          <w:color w:val="000000"/>
          <w:kern w:val="0"/>
        </w:rPr>
        <w:br/>
      </w:r>
      <w:r>
        <w:rPr>
          <w:rFonts w:ascii="宋体" w:hAnsi="宋体" w:cs="宋体" w:hint="eastAsia"/>
          <w:color w:val="000000"/>
          <w:kern w:val="0"/>
        </w:rPr>
        <w:t xml:space="preserve">　　针对公司旗下所有投资组合的交易所公开竞价交易，通过交易系统中的公平交易程序，对于不同投资组合同日同向买卖同一证券的指令自动进行比例分配，报告期内，系统的公平交易程序运作良好，未</w:t>
      </w:r>
      <w:r>
        <w:rPr>
          <w:rFonts w:ascii="宋体" w:hAnsi="宋体" w:cs="宋体" w:hint="eastAsia"/>
          <w:color w:val="000000"/>
          <w:kern w:val="0"/>
        </w:rPr>
        <w:t>出现异常情况。针对场外网下交易业务，公司依照《证券投资基金管理公司公平交易制度指导意见》和公司内部场外、网下交易业务的相关规定，确保各投资组合享有公平的交易执行机会。对于以公司名义进行的交易严格按照发行分配的原则或价格优先、比例分配的原则在各投资组合间进行分配。本报告期内，场外、网下业务公平交易制度执行情况良好，未出现异常情况。</w:t>
      </w:r>
      <w:r>
        <w:rPr>
          <w:rFonts w:ascii="宋体" w:hAnsi="宋体" w:cs="宋体" w:hint="eastAsia"/>
          <w:color w:val="000000"/>
          <w:kern w:val="0"/>
        </w:rPr>
        <w:br/>
      </w:r>
      <w:r>
        <w:rPr>
          <w:rFonts w:ascii="宋体" w:hAnsi="宋体" w:cs="宋体" w:hint="eastAsia"/>
          <w:color w:val="000000"/>
          <w:kern w:val="0"/>
        </w:rPr>
        <w:t xml:space="preserve">　　公司对旗下各投资组合的交易行为进行监控和分析，对各投资组合不同时间窗口（</w:t>
      </w:r>
      <w:r>
        <w:rPr>
          <w:rFonts w:ascii="宋体" w:hAnsi="宋体" w:cs="宋体" w:hint="eastAsia"/>
          <w:color w:val="000000"/>
          <w:kern w:val="0"/>
        </w:rPr>
        <w:t>1</w:t>
      </w:r>
      <w:r>
        <w:rPr>
          <w:rFonts w:ascii="宋体" w:hAnsi="宋体" w:cs="宋体" w:hint="eastAsia"/>
          <w:color w:val="000000"/>
          <w:kern w:val="0"/>
        </w:rPr>
        <w:t>日、</w:t>
      </w:r>
      <w:r>
        <w:rPr>
          <w:rFonts w:ascii="宋体" w:hAnsi="宋体" w:cs="宋体" w:hint="eastAsia"/>
          <w:color w:val="000000"/>
          <w:kern w:val="0"/>
        </w:rPr>
        <w:t>3</w:t>
      </w:r>
      <w:r>
        <w:rPr>
          <w:rFonts w:ascii="宋体" w:hAnsi="宋体" w:cs="宋体" w:hint="eastAsia"/>
          <w:color w:val="000000"/>
          <w:kern w:val="0"/>
        </w:rPr>
        <w:t>日、</w:t>
      </w:r>
      <w:r>
        <w:rPr>
          <w:rFonts w:ascii="宋体" w:hAnsi="宋体" w:cs="宋体" w:hint="eastAsia"/>
          <w:color w:val="000000"/>
          <w:kern w:val="0"/>
        </w:rPr>
        <w:t>5</w:t>
      </w:r>
      <w:r>
        <w:rPr>
          <w:rFonts w:ascii="宋体" w:hAnsi="宋体" w:cs="宋体" w:hint="eastAsia"/>
          <w:color w:val="000000"/>
          <w:kern w:val="0"/>
        </w:rPr>
        <w:t>日）内的同向交易的溢价金额与溢价率进行了</w:t>
      </w:r>
      <w:r>
        <w:rPr>
          <w:rFonts w:ascii="宋体" w:hAnsi="宋体" w:cs="宋体" w:hint="eastAsia"/>
          <w:color w:val="000000"/>
          <w:kern w:val="0"/>
        </w:rPr>
        <w:t>T</w:t>
      </w:r>
      <w:r>
        <w:rPr>
          <w:rFonts w:ascii="宋体" w:hAnsi="宋体" w:cs="宋体" w:hint="eastAsia"/>
          <w:color w:val="000000"/>
          <w:kern w:val="0"/>
        </w:rPr>
        <w:t>检验，统计了溢价率占优比例。本报告期内，未出现违</w:t>
      </w:r>
      <w:r>
        <w:rPr>
          <w:rFonts w:ascii="宋体" w:hAnsi="宋体" w:cs="宋体" w:hint="eastAsia"/>
          <w:color w:val="000000"/>
          <w:kern w:val="0"/>
        </w:rPr>
        <w:t>反公平交易制度的情况，公司旗下各基金不存在利益输送的行为</w:t>
      </w:r>
      <w:r>
        <w:rPr>
          <w:rFonts w:ascii="宋体" w:hAnsi="宋体" w:cs="宋体" w:hint="eastAsia"/>
          <w:color w:val="000000"/>
          <w:kern w:val="0"/>
        </w:rPr>
        <w:t>。</w:t>
      </w:r>
    </w:p>
    <w:p w:rsidR="00000000" w:rsidRDefault="006A22AA">
      <w:pPr>
        <w:pStyle w:val="XBRLTitle3"/>
        <w:spacing w:before="156"/>
      </w:pPr>
      <w:bookmarkStart w:id="113" w:name="_Toc17898191"/>
      <w:bookmarkStart w:id="114" w:name="_Toc481075059"/>
      <w:bookmarkStart w:id="115" w:name="_Toc490050013"/>
      <w:bookmarkStart w:id="116" w:name="_Toc512519492"/>
      <w:bookmarkStart w:id="117" w:name="_Toc513295904"/>
      <w:bookmarkStart w:id="118" w:name="m404_01_0578"/>
      <w:bookmarkEnd w:id="112"/>
      <w:r>
        <w:rPr>
          <w:rFonts w:hint="eastAsia"/>
        </w:rPr>
        <w:t>异常交易行为的专项说</w:t>
      </w:r>
      <w:r>
        <w:rPr>
          <w:rFonts w:hint="eastAsia"/>
        </w:rPr>
        <w:t>明</w:t>
      </w:r>
      <w:bookmarkEnd w:id="113"/>
      <w:bookmarkEnd w:id="114"/>
      <w:bookmarkEnd w:id="115"/>
      <w:bookmarkEnd w:id="116"/>
      <w:bookmarkEnd w:id="117"/>
    </w:p>
    <w:p w:rsidR="00000000" w:rsidRDefault="006A22AA">
      <w:pPr>
        <w:spacing w:line="360" w:lineRule="auto"/>
        <w:ind w:firstLineChars="200" w:firstLine="420"/>
        <w:jc w:val="left"/>
        <w:rPr>
          <w:rFonts w:hint="eastAsia"/>
        </w:rPr>
      </w:pPr>
      <w:r>
        <w:rPr>
          <w:rFonts w:ascii="宋体" w:hAnsi="宋体" w:cs="宋体" w:hint="eastAsia"/>
          <w:color w:val="000000"/>
          <w:kern w:val="0"/>
        </w:rPr>
        <w:t>报告期内，公司旗下所有投资组合参与的交易所公开竞价交易中，未发生同日反向交易成交较少的单边交易量超过该证券当日成交量的</w:t>
      </w:r>
      <w:r>
        <w:rPr>
          <w:rFonts w:ascii="宋体" w:hAnsi="宋体" w:cs="宋体" w:hint="eastAsia"/>
          <w:color w:val="000000"/>
          <w:kern w:val="0"/>
        </w:rPr>
        <w:t>5%</w:t>
      </w:r>
      <w:r>
        <w:rPr>
          <w:rFonts w:ascii="宋体" w:hAnsi="宋体" w:cs="宋体" w:hint="eastAsia"/>
          <w:color w:val="000000"/>
          <w:kern w:val="0"/>
        </w:rPr>
        <w:t>的情况。报告期内，未发现本基金有可能导致不公平交易和利益输送的异常交易</w:t>
      </w:r>
      <w:r>
        <w:rPr>
          <w:rFonts w:ascii="宋体" w:hAnsi="宋体" w:cs="宋体" w:hint="eastAsia"/>
          <w:color w:val="000000"/>
          <w:kern w:val="0"/>
        </w:rPr>
        <w:t>。</w:t>
      </w:r>
    </w:p>
    <w:p w:rsidR="00000000" w:rsidRDefault="006A22AA">
      <w:pPr>
        <w:pStyle w:val="XBRLTitle2"/>
        <w:spacing w:before="156" w:line="360" w:lineRule="auto"/>
      </w:pPr>
      <w:bookmarkStart w:id="119" w:name="_Toc17898192"/>
      <w:bookmarkStart w:id="120" w:name="_Toc17897946"/>
      <w:bookmarkStart w:id="121" w:name="_Toc481075061"/>
      <w:bookmarkStart w:id="122" w:name="_Toc490050014"/>
      <w:bookmarkStart w:id="123" w:name="_Toc512519493"/>
      <w:bookmarkStart w:id="124" w:name="_Toc513295855"/>
      <w:bookmarkStart w:id="125" w:name="_Toc513295905"/>
      <w:bookmarkStart w:id="126" w:name="m405_01_2550"/>
      <w:bookmarkEnd w:id="118"/>
      <w:r>
        <w:rPr>
          <w:rFonts w:hAnsi="宋体" w:hint="eastAsia"/>
        </w:rPr>
        <w:t>报告期内基金的投资策略和运作分</w:t>
      </w:r>
      <w:r>
        <w:rPr>
          <w:rFonts w:hAnsi="宋体" w:hint="eastAsia"/>
        </w:rPr>
        <w:t>析</w:t>
      </w:r>
      <w:bookmarkEnd w:id="119"/>
      <w:bookmarkEnd w:id="120"/>
      <w:bookmarkEnd w:id="121"/>
      <w:bookmarkEnd w:id="122"/>
      <w:bookmarkEnd w:id="123"/>
      <w:bookmarkEnd w:id="124"/>
      <w:bookmarkEnd w:id="125"/>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cs="宋体" w:hint="eastAsia"/>
          <w:color w:val="000000"/>
          <w:kern w:val="0"/>
        </w:rPr>
        <w:t>2026</w:t>
      </w:r>
      <w:r>
        <w:rPr>
          <w:rFonts w:ascii="宋体" w:hAnsi="宋体" w:cs="宋体" w:hint="eastAsia"/>
          <w:color w:val="000000"/>
          <w:kern w:val="0"/>
        </w:rPr>
        <w:t>年</w:t>
      </w:r>
      <w:r>
        <w:rPr>
          <w:rFonts w:ascii="宋体" w:hAnsi="宋体" w:cs="宋体" w:hint="eastAsia"/>
          <w:color w:val="000000"/>
          <w:kern w:val="0"/>
        </w:rPr>
        <w:t>3</w:t>
      </w:r>
      <w:r>
        <w:rPr>
          <w:rFonts w:ascii="宋体" w:hAnsi="宋体" w:cs="宋体" w:hint="eastAsia"/>
          <w:color w:val="000000"/>
          <w:kern w:val="0"/>
        </w:rPr>
        <w:t>季度，全球经济继续受地缘政治和军事冲突的影响。随之而来的是，经济全球化面临的不确定性进一步增多，甚至遭遇了逆流。以油气煤为代表的能源价格出现了较大波动，但总体偏强，引发了市场对全球通胀进而导致衰退的担忧，贵金属、工业金属价格的波动也在加大。世界经济大国主动挑起关税和贸易争端，以及地区军事冲突，使得全球贸易面临的风险不断加大，进而也加大了国内外资本市场的波动。人工智能开始兴起，在国内外形成了产业和市场共振。展望</w:t>
      </w:r>
      <w:r>
        <w:rPr>
          <w:rFonts w:ascii="宋体" w:hAnsi="宋体" w:cs="宋体" w:hint="eastAsia"/>
          <w:color w:val="000000"/>
          <w:kern w:val="0"/>
        </w:rPr>
        <w:t>2026</w:t>
      </w:r>
      <w:r>
        <w:rPr>
          <w:rFonts w:ascii="宋体" w:hAnsi="宋体" w:cs="宋体" w:hint="eastAsia"/>
          <w:color w:val="000000"/>
          <w:kern w:val="0"/>
        </w:rPr>
        <w:t>年</w:t>
      </w:r>
      <w:r>
        <w:rPr>
          <w:rFonts w:ascii="宋体" w:hAnsi="宋体" w:cs="宋体" w:hint="eastAsia"/>
          <w:color w:val="000000"/>
          <w:kern w:val="0"/>
        </w:rPr>
        <w:t>4</w:t>
      </w:r>
      <w:r>
        <w:rPr>
          <w:rFonts w:ascii="宋体" w:hAnsi="宋体" w:cs="宋体" w:hint="eastAsia"/>
          <w:color w:val="000000"/>
          <w:kern w:val="0"/>
        </w:rPr>
        <w:t>季度及未来，我们对国内经济的长期前景并不悲观。中长期来看，我国经济的韧性较强</w:t>
      </w:r>
      <w:r>
        <w:rPr>
          <w:rFonts w:ascii="宋体" w:hAnsi="宋体" w:cs="宋体" w:hint="eastAsia"/>
          <w:color w:val="000000"/>
          <w:kern w:val="0"/>
        </w:rPr>
        <w:t>，潜力较大，在全球产业链中的比较优势仍在。改革、开放与创新有望加快，资源品、人工智能、高端装备制造、集成电路、新能源等行业有望加速发展。展望未来，国内经济的基本盘是稳定的，这对稳定市场信心和增加市场活力有重要作用。纵观全局，新质生产力的发展将提速，“科技强国”的紧迫性及重要性更加显现，发展的安全保障也更加重要，改革、开放、转型升级和创新仍然是我国经济发展的主线。</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2026</w:t>
      </w:r>
      <w:r>
        <w:rPr>
          <w:rFonts w:ascii="宋体" w:hAnsi="宋体" w:cs="宋体" w:hint="eastAsia"/>
          <w:color w:val="000000"/>
          <w:kern w:val="0"/>
        </w:rPr>
        <w:t>年</w:t>
      </w:r>
      <w:r>
        <w:rPr>
          <w:rFonts w:ascii="宋体" w:hAnsi="宋体" w:cs="宋体" w:hint="eastAsia"/>
          <w:color w:val="000000"/>
          <w:kern w:val="0"/>
        </w:rPr>
        <w:t>3</w:t>
      </w:r>
      <w:r>
        <w:rPr>
          <w:rFonts w:ascii="宋体" w:hAnsi="宋体" w:cs="宋体" w:hint="eastAsia"/>
          <w:color w:val="000000"/>
          <w:kern w:val="0"/>
        </w:rPr>
        <w:t>季度，国内证券市场在经历上半年、尤其是二季度科技成长板块的快速上涨之后出现了回调。以半导体、集成电路、人工智能为代表的前期涨幅较大</w:t>
      </w:r>
      <w:r>
        <w:rPr>
          <w:rFonts w:ascii="宋体" w:hAnsi="宋体" w:cs="宋体" w:hint="eastAsia"/>
          <w:color w:val="000000"/>
          <w:kern w:val="0"/>
        </w:rPr>
        <w:t>的板块回调更多，创业板指的跌幅显著大于主板，市场波动明显加大，成交活跃度也较二季度高位有所回落。相较之下，有色金属等资源品类资产以及部分低估值、稳健类板块跌幅相对有限，表现出一定的抗跌性，板块之间分化极为明显。展望未来，稳增长及稳市场的相关政策有望继续出台，市场信心有望恢复。人工智能的产业趋势已经出现，部分企业有望受益，需要精选个股及细分领域。出口产业链开始出现一定分化，部分竞争力偏强的行业和公司持续赢得海外的市场份额和利润。综合来看，部分景气板块和优质个股仍具备较好的投资价值，行业景气度、公司的内生性成长</w:t>
      </w:r>
      <w:r>
        <w:rPr>
          <w:rFonts w:ascii="宋体" w:hAnsi="宋体" w:cs="宋体" w:hint="eastAsia"/>
          <w:color w:val="000000"/>
          <w:kern w:val="0"/>
        </w:rPr>
        <w:t>及盈利能力是关键。我们继续围绕“好行业”、“好公司”和“好价格”这三个核心要素进行行业和个股选择，积极布局景气度较高的行业及优质个股。我们认为，中长期投资机会比较确定的行业包括资源品、人工智能、高端装备制造、集成电路、新能源等，以及其他我们在全球产业分工中拥有明显比较优势的行业和公司。</w:t>
      </w:r>
      <w:r>
        <w:rPr>
          <w:rFonts w:ascii="宋体" w:hAnsi="宋体" w:cs="宋体" w:hint="eastAsia"/>
          <w:color w:val="000000"/>
          <w:kern w:val="0"/>
        </w:rPr>
        <w:br/>
      </w:r>
      <w:r>
        <w:rPr>
          <w:rFonts w:ascii="宋体" w:hAnsi="宋体" w:cs="宋体" w:hint="eastAsia"/>
          <w:color w:val="000000"/>
          <w:kern w:val="0"/>
        </w:rPr>
        <w:t xml:space="preserve">　　报告期内，本基金的主要投资策略是围绕经济转型升级、科技强国、统筹发展与安全的大背景，寻找中长期景气度向上以及成长趋势较强的行业及个股。一方面，从全球及国内宏观经济、产业政策、产业竞争格局、行业供需结构及景气度等维度把握细</w:t>
      </w:r>
      <w:r>
        <w:rPr>
          <w:rFonts w:ascii="宋体" w:hAnsi="宋体" w:cs="宋体" w:hint="eastAsia"/>
          <w:color w:val="000000"/>
          <w:kern w:val="0"/>
        </w:rPr>
        <w:t>分板块的投资机会；同时，坚持自下而上精选个股，从技术壁垒、研发创新能力、管理层水平及公司治理结构等维度挖掘优质成长个股，以此获得中长期投资回报</w:t>
      </w:r>
      <w:r>
        <w:rPr>
          <w:rFonts w:ascii="宋体" w:hAnsi="宋体" w:cs="宋体" w:hint="eastAsia"/>
          <w:color w:val="000000"/>
          <w:kern w:val="0"/>
        </w:rPr>
        <w:t>。</w:t>
      </w:r>
    </w:p>
    <w:p w:rsidR="00000000" w:rsidRDefault="006A22AA">
      <w:pPr>
        <w:pStyle w:val="XBRLTitle2"/>
        <w:spacing w:before="156" w:line="360" w:lineRule="auto"/>
      </w:pPr>
      <w:bookmarkStart w:id="127" w:name="_Toc17898193"/>
      <w:bookmarkStart w:id="128" w:name="_Toc17897947"/>
      <w:bookmarkStart w:id="129" w:name="_Toc490050015"/>
      <w:bookmarkStart w:id="130" w:name="_Toc481075062"/>
      <w:bookmarkStart w:id="131" w:name="_Toc512519494"/>
      <w:bookmarkStart w:id="132" w:name="_Toc513295856"/>
      <w:bookmarkStart w:id="133" w:name="_Toc513295906"/>
      <w:bookmarkStart w:id="134" w:name="m405_01_2549"/>
      <w:bookmarkEnd w:id="126"/>
      <w:r>
        <w:rPr>
          <w:rFonts w:hAnsi="宋体" w:hint="eastAsia"/>
        </w:rPr>
        <w:t>报告期内基金的业绩表</w:t>
      </w:r>
      <w:r>
        <w:rPr>
          <w:rFonts w:hAnsi="宋体" w:hint="eastAsia"/>
        </w:rPr>
        <w:t>现</w:t>
      </w:r>
      <w:bookmarkEnd w:id="127"/>
      <w:bookmarkEnd w:id="128"/>
      <w:bookmarkEnd w:id="129"/>
      <w:bookmarkEnd w:id="130"/>
      <w:bookmarkEnd w:id="131"/>
      <w:bookmarkEnd w:id="132"/>
      <w:bookmarkEnd w:id="133"/>
      <w:r>
        <w:rPr>
          <w:rFonts w:hAnsi="宋体" w:hint="eastAsia"/>
        </w:rPr>
        <w:t xml:space="preserve"> </w:t>
      </w:r>
      <w:bookmarkEnd w:id="134"/>
    </w:p>
    <w:p w:rsidR="00000000" w:rsidRDefault="006A22AA">
      <w:pPr>
        <w:spacing w:line="360" w:lineRule="auto"/>
        <w:ind w:firstLineChars="200" w:firstLine="420"/>
        <w:rPr>
          <w:rFonts w:hint="eastAsia"/>
        </w:rPr>
      </w:pPr>
      <w:r>
        <w:rPr>
          <w:rFonts w:ascii="宋体" w:hAnsi="宋体" w:hint="eastAsia"/>
        </w:rPr>
        <w:t>截至本报告期末华商主题精选混合型证券投资基金份额净值为</w:t>
      </w:r>
      <w:r>
        <w:rPr>
          <w:rFonts w:ascii="宋体" w:hAnsi="宋体" w:hint="eastAsia"/>
        </w:rPr>
        <w:t>2.921</w:t>
      </w:r>
      <w:r>
        <w:rPr>
          <w:rFonts w:ascii="宋体" w:hAnsi="宋体" w:hint="eastAsia"/>
        </w:rPr>
        <w:t>元，份额累计净值为</w:t>
      </w:r>
      <w:r>
        <w:rPr>
          <w:rFonts w:ascii="宋体" w:hAnsi="宋体" w:hint="eastAsia"/>
        </w:rPr>
        <w:t>3.821</w:t>
      </w:r>
      <w:r>
        <w:rPr>
          <w:rFonts w:ascii="宋体" w:hAnsi="宋体" w:hint="eastAsia"/>
        </w:rPr>
        <w:t>元，本报告期基金份额净值增长率为</w:t>
      </w:r>
      <w:r>
        <w:rPr>
          <w:rFonts w:ascii="宋体" w:hAnsi="宋体" w:hint="eastAsia"/>
        </w:rPr>
        <w:t>-9.34%</w:t>
      </w:r>
      <w:r>
        <w:rPr>
          <w:rFonts w:ascii="宋体" w:hAnsi="宋体" w:hint="eastAsia"/>
        </w:rPr>
        <w:t>，同期基金业绩比较基准的收益率为</w:t>
      </w:r>
      <w:r>
        <w:rPr>
          <w:rFonts w:ascii="宋体" w:hAnsi="宋体" w:hint="eastAsia"/>
        </w:rPr>
        <w:t>-9.96%</w:t>
      </w:r>
      <w:r>
        <w:rPr>
          <w:rFonts w:ascii="宋体" w:hAnsi="宋体" w:hint="eastAsia"/>
        </w:rPr>
        <w:t>。</w:t>
      </w:r>
    </w:p>
    <w:p w:rsidR="00000000" w:rsidRDefault="006A22AA">
      <w:pPr>
        <w:pStyle w:val="XBRLTitle2"/>
        <w:spacing w:before="156" w:line="360" w:lineRule="auto"/>
      </w:pPr>
      <w:bookmarkStart w:id="135" w:name="m406"/>
      <w:bookmarkStart w:id="136" w:name="_Toc17898194"/>
      <w:bookmarkStart w:id="137" w:name="_Toc17897948"/>
      <w:bookmarkStart w:id="138" w:name="_Toc490050016"/>
      <w:bookmarkStart w:id="139" w:name="_Toc481075063"/>
      <w:bookmarkStart w:id="140" w:name="_Toc438646465"/>
      <w:bookmarkStart w:id="141" w:name="_Toc512519495"/>
      <w:bookmarkStart w:id="142" w:name="_Toc513295857"/>
      <w:bookmarkStart w:id="143" w:name="_Toc513295907"/>
      <w:bookmarkStart w:id="144" w:name="m407"/>
      <w:bookmarkEnd w:id="135"/>
      <w:r>
        <w:rPr>
          <w:rFonts w:hAnsi="宋体" w:hint="eastAsia"/>
        </w:rPr>
        <w:t>报告期内基金持有人数或基金资产净值预警说</w:t>
      </w:r>
      <w:r>
        <w:rPr>
          <w:rFonts w:hAnsi="宋体" w:hint="eastAsia"/>
        </w:rPr>
        <w:t>明</w:t>
      </w:r>
      <w:bookmarkEnd w:id="136"/>
      <w:bookmarkEnd w:id="137"/>
      <w:bookmarkEnd w:id="138"/>
      <w:bookmarkEnd w:id="139"/>
      <w:bookmarkEnd w:id="140"/>
      <w:bookmarkEnd w:id="141"/>
      <w:bookmarkEnd w:id="142"/>
      <w:bookmarkEnd w:id="143"/>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hint="eastAsia"/>
        </w:rPr>
        <w:t>本报告期内，本基金未出现连续二十个工作日基金份额持有人数量不满二百人或者基金资产净值低于五千万元的情形</w:t>
      </w:r>
      <w:r>
        <w:rPr>
          <w:rFonts w:ascii="宋体" w:hAnsi="宋体" w:hint="eastAsia"/>
        </w:rPr>
        <w:t>。</w:t>
      </w:r>
    </w:p>
    <w:p w:rsidR="00000000" w:rsidRDefault="006A22AA">
      <w:pPr>
        <w:pStyle w:val="XBRLTitle1"/>
        <w:spacing w:before="156" w:line="360" w:lineRule="auto"/>
      </w:pPr>
      <w:bookmarkStart w:id="145" w:name="_Toc17898195"/>
      <w:bookmarkStart w:id="146" w:name="_Toc17897949"/>
      <w:bookmarkStart w:id="147" w:name="_Toc512519496"/>
      <w:bookmarkStart w:id="148" w:name="_Toc481075064"/>
      <w:bookmarkStart w:id="149" w:name="_Toc438646466"/>
      <w:bookmarkStart w:id="150" w:name="_Toc490050017"/>
      <w:bookmarkStart w:id="151" w:name="_Toc513295858"/>
      <w:bookmarkStart w:id="152" w:name="_Toc513295908"/>
      <w:bookmarkEnd w:id="144"/>
      <w:r>
        <w:rPr>
          <w:rFonts w:hAnsi="宋体" w:hint="eastAsia"/>
        </w:rPr>
        <w:t>投资组合报</w:t>
      </w:r>
      <w:r>
        <w:rPr>
          <w:rFonts w:hAnsi="宋体" w:hint="eastAsia"/>
        </w:rPr>
        <w:t>告</w:t>
      </w:r>
      <w:bookmarkEnd w:id="145"/>
      <w:bookmarkEnd w:id="146"/>
      <w:bookmarkEnd w:id="147"/>
      <w:bookmarkEnd w:id="148"/>
      <w:bookmarkEnd w:id="149"/>
      <w:bookmarkEnd w:id="150"/>
      <w:bookmarkEnd w:id="151"/>
      <w:bookmarkEnd w:id="152"/>
      <w:r>
        <w:rPr>
          <w:rFonts w:hAnsi="宋体" w:hint="eastAsia"/>
        </w:rPr>
        <w:t xml:space="preserve"> </w:t>
      </w:r>
    </w:p>
    <w:p w:rsidR="00000000" w:rsidRDefault="006A22AA">
      <w:pPr>
        <w:pStyle w:val="XBRLTitle2"/>
        <w:spacing w:before="156" w:line="360" w:lineRule="auto"/>
        <w:rPr>
          <w:rFonts w:hint="eastAsia"/>
        </w:rPr>
      </w:pPr>
      <w:bookmarkStart w:id="153" w:name="_Toc17898196"/>
      <w:bookmarkStart w:id="154" w:name="_Toc17897950"/>
      <w:bookmarkStart w:id="155" w:name="_Toc481075065"/>
      <w:bookmarkStart w:id="156" w:name="_Toc438646467"/>
      <w:bookmarkStart w:id="157" w:name="_Toc490050018"/>
      <w:bookmarkStart w:id="158" w:name="_Toc512519497"/>
      <w:bookmarkStart w:id="159" w:name="_Toc513295859"/>
      <w:bookmarkStart w:id="160" w:name="_Toc513295909"/>
      <w:bookmarkStart w:id="161" w:name="m501"/>
      <w:r>
        <w:rPr>
          <w:rFonts w:hAnsi="宋体" w:hint="eastAsia"/>
        </w:rPr>
        <w:t>报告期末基金资产组合情</w:t>
      </w:r>
      <w:r>
        <w:rPr>
          <w:rFonts w:hAnsi="宋体" w:hint="eastAsia"/>
        </w:rPr>
        <w:t>况</w:t>
      </w:r>
      <w:bookmarkEnd w:id="153"/>
      <w:bookmarkEnd w:id="154"/>
      <w:bookmarkEnd w:id="155"/>
      <w:bookmarkEnd w:id="156"/>
      <w:bookmarkEnd w:id="157"/>
      <w:bookmarkEnd w:id="158"/>
      <w:bookmarkEnd w:id="159"/>
      <w:bookmarkEnd w:id="160"/>
      <w:r>
        <w:rPr>
          <w:rFonts w:hAnsi="宋体" w:hint="eastAsia"/>
        </w:rPr>
        <w:t xml:space="preserve"> </w:t>
      </w:r>
    </w:p>
    <w:tbl>
      <w:tblPr>
        <w:tblW w:w="5000" w:type="pct"/>
        <w:tblCellMar>
          <w:left w:w="0" w:type="dxa"/>
          <w:right w:w="0" w:type="dxa"/>
        </w:tblCellMar>
        <w:tblLook w:val="04A0" w:firstRow="1" w:lastRow="0" w:firstColumn="1" w:lastColumn="0" w:noHBand="0" w:noVBand="1"/>
      </w:tblPr>
      <w:tblGrid>
        <w:gridCol w:w="619"/>
        <w:gridCol w:w="3500"/>
        <w:gridCol w:w="2366"/>
        <w:gridCol w:w="2358"/>
      </w:tblGrid>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rPr>
                <w:rFonts w:hint="eastAsia"/>
              </w:rPr>
            </w:pPr>
            <w:bookmarkStart w:id="162" w:name="m08QD_01_tab"/>
            <w:bookmarkEnd w:id="162"/>
            <w:r>
              <w:rPr>
                <w:rFonts w:ascii="宋体" w:hAnsi="宋体" w:hint="eastAsia"/>
                <w:color w:val="000000"/>
              </w:rPr>
              <w:t>序号</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项目</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金额（元）</w:t>
            </w:r>
            <w:r>
              <w:rPr>
                <w:rFonts w:ascii="宋体" w:hAnsi="宋体" w:hint="eastAsia"/>
                <w:color w:val="000000"/>
                <w:lang w:eastAsia="zh-Hans"/>
              </w:rPr>
              <w:t xml:space="preserve"> </w:t>
            </w:r>
          </w:p>
        </w:tc>
        <w:tc>
          <w:tcPr>
            <w:tcW w:w="1333" w:type="pct"/>
            <w:tcBorders>
              <w:top w:val="single" w:sz="4" w:space="0" w:color="auto"/>
              <w:left w:val="nil"/>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占基金总资产的比例（</w:t>
            </w:r>
            <w:r>
              <w:rPr>
                <w:rFonts w:ascii="宋体" w:hAnsi="宋体" w:hint="eastAsia"/>
                <w:color w:val="000000"/>
                <w:lang w:eastAsia="zh-Hans"/>
              </w:rPr>
              <w:t>%</w:t>
            </w:r>
            <w:r>
              <w:rPr>
                <w:rFonts w:ascii="宋体" w:hAnsi="宋体" w:hint="eastAsia"/>
                <w:color w:val="000000"/>
              </w:rPr>
              <w:t>）</w:t>
            </w:r>
            <w:r>
              <w:rPr>
                <w:rFonts w:ascii="宋体" w:hAnsi="宋体" w:hint="eastAsia"/>
                <w:color w:val="000000"/>
                <w:lang w:eastAsia="zh-Hans"/>
              </w:rPr>
              <w:t xml:space="preserve"> </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 xml:space="preserve">1 </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权益投资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192,769,063.0</w:t>
            </w:r>
            <w:r>
              <w:rPr>
                <w:rFonts w:ascii="宋体" w:hAnsi="宋体" w:hint="eastAsia"/>
                <w:szCs w:val="24"/>
                <w:lang w:eastAsia="zh-Hans"/>
              </w:rPr>
              <w:t>0</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90.5</w:t>
            </w:r>
            <w:r>
              <w:rPr>
                <w:rFonts w:ascii="宋体" w:hAnsi="宋体" w:hint="eastAsia"/>
                <w:szCs w:val="24"/>
                <w:lang w:eastAsia="zh-Hans"/>
              </w:rPr>
              <w:t>6</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rPr>
                <w:rFonts w:hint="eastAsia"/>
              </w:rPr>
            </w:pPr>
            <w:r>
              <w:rPr>
                <w:rFonts w:ascii="宋体" w:hAnsi="宋体" w:hint="eastAsia"/>
                <w:color w:val="000000"/>
              </w:rPr>
              <w:t>其中：股票</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192,769,063.0</w:t>
            </w:r>
            <w:r>
              <w:rPr>
                <w:rFonts w:ascii="宋体" w:hAnsi="宋体" w:hint="eastAsia"/>
                <w:szCs w:val="24"/>
                <w:lang w:eastAsia="zh-Hans"/>
              </w:rPr>
              <w:t>0</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90.5</w:t>
            </w:r>
            <w:r>
              <w:rPr>
                <w:rFonts w:ascii="宋体" w:hAnsi="宋体" w:hint="eastAsia"/>
                <w:szCs w:val="24"/>
                <w:lang w:eastAsia="zh-Hans"/>
              </w:rPr>
              <w:t>6</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2</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基金投资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3</w:t>
            </w:r>
            <w:r>
              <w:rPr>
                <w:rFonts w:ascii="宋体" w:hAnsi="宋体" w:hint="eastAsia"/>
                <w:color w:val="000000"/>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固定收益投资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rPr>
                <w:rFonts w:hint="eastAsia"/>
              </w:rPr>
            </w:pPr>
            <w:r>
              <w:rPr>
                <w:rFonts w:ascii="宋体" w:hAnsi="宋体" w:hint="eastAsia"/>
                <w:color w:val="000000"/>
              </w:rPr>
              <w:t>其中：债券</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firstLineChars="300" w:firstLine="630"/>
              <w:rPr>
                <w:rFonts w:hint="eastAsia"/>
              </w:rPr>
            </w:pPr>
            <w:r>
              <w:rPr>
                <w:rFonts w:ascii="宋体" w:hAnsi="宋体" w:hint="eastAsia"/>
                <w:color w:val="000000"/>
              </w:rPr>
              <w:t>资产支持证券</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4</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贵金属投资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5</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金融衍生品投资</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6</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买入返售金融资产</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rPr>
                <w:rFonts w:ascii="宋体" w:hAnsi="宋体"/>
                <w:color w:val="000000"/>
                <w:lang w:eastAsia="zh-Hans"/>
              </w:rPr>
            </w:pPr>
            <w:r>
              <w:rPr>
                <w:rFonts w:ascii="宋体" w:hAnsi="宋体" w:hint="eastAsia"/>
                <w:color w:val="000000"/>
                <w:lang w:eastAsia="zh-Hans"/>
              </w:rPr>
              <w:t xml:space="preserve">　</w:t>
            </w:r>
            <w:r>
              <w:rPr>
                <w:rFonts w:ascii="宋体" w:hAnsi="宋体" w:hint="eastAsia"/>
                <w:color w:val="000000"/>
                <w:lang w:eastAsia="zh-Hans"/>
              </w:rPr>
              <w:t xml:space="preserve"> </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rPr>
                <w:rFonts w:hint="eastAsia"/>
              </w:rPr>
            </w:pPr>
            <w:r>
              <w:rPr>
                <w:rFonts w:ascii="宋体" w:hAnsi="宋体" w:hint="eastAsia"/>
                <w:color w:val="000000"/>
              </w:rPr>
              <w:t>其中：买断式回购的买入返售金融资产</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7</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银行存款和结算备付金合计</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19,854,149.5</w:t>
            </w:r>
            <w:r>
              <w:rPr>
                <w:rFonts w:ascii="宋体" w:hAnsi="宋体" w:hint="eastAsia"/>
                <w:szCs w:val="24"/>
                <w:lang w:eastAsia="zh-Hans"/>
              </w:rPr>
              <w:t>5</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9.3</w:t>
            </w:r>
            <w:r>
              <w:rPr>
                <w:rFonts w:ascii="宋体" w:hAnsi="宋体" w:hint="eastAsia"/>
                <w:szCs w:val="24"/>
                <w:lang w:eastAsia="zh-Hans"/>
              </w:rPr>
              <w:t>3</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8</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其他资产</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250,511.0</w:t>
            </w:r>
            <w:r>
              <w:rPr>
                <w:rFonts w:ascii="宋体" w:hAnsi="宋体" w:hint="eastAsia"/>
                <w:szCs w:val="24"/>
                <w:lang w:eastAsia="zh-Hans"/>
              </w:rPr>
              <w:t>5</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0.1</w:t>
            </w:r>
            <w:r>
              <w:rPr>
                <w:rFonts w:ascii="宋体" w:hAnsi="宋体" w:hint="eastAsia"/>
                <w:szCs w:val="24"/>
                <w:lang w:eastAsia="zh-Hans"/>
              </w:rPr>
              <w:t>2</w:t>
            </w:r>
          </w:p>
        </w:tc>
      </w:tr>
      <w:tr w:rsidR="00000000">
        <w:trPr>
          <w:divId w:val="1090004235"/>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000000" w:rsidRDefault="006A22AA">
            <w:pPr>
              <w:jc w:val="center"/>
            </w:pPr>
            <w:r>
              <w:rPr>
                <w:rFonts w:ascii="宋体" w:hAnsi="宋体" w:hint="eastAsia"/>
                <w:color w:val="000000"/>
                <w:lang w:eastAsia="zh-Hans"/>
              </w:rPr>
              <w:t>9</w:t>
            </w:r>
          </w:p>
        </w:tc>
        <w:tc>
          <w:tcPr>
            <w:tcW w:w="1979" w:type="pct"/>
            <w:tcBorders>
              <w:top w:val="single" w:sz="4" w:space="0" w:color="auto"/>
              <w:left w:val="nil"/>
              <w:bottom w:val="single" w:sz="4" w:space="0" w:color="auto"/>
              <w:right w:val="single" w:sz="4" w:space="0" w:color="auto"/>
            </w:tcBorders>
            <w:vAlign w:val="center"/>
            <w:hideMark/>
          </w:tcPr>
          <w:p w:rsidR="00000000" w:rsidRDefault="006A22AA">
            <w:pPr>
              <w:ind w:leftChars="50" w:left="105"/>
            </w:pPr>
            <w:r>
              <w:rPr>
                <w:rFonts w:ascii="宋体" w:hAnsi="宋体" w:hint="eastAsia"/>
                <w:color w:val="000000"/>
              </w:rPr>
              <w:t>合计</w:t>
            </w:r>
            <w:r>
              <w:rPr>
                <w:rFonts w:ascii="宋体" w:hAnsi="宋体" w:hint="eastAsia"/>
                <w:color w:val="000000"/>
                <w:lang w:eastAsia="zh-Hans"/>
              </w:rPr>
              <w:t xml:space="preserve"> </w:t>
            </w:r>
          </w:p>
        </w:tc>
        <w:tc>
          <w:tcPr>
            <w:tcW w:w="1338"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212,873,723.6</w:t>
            </w:r>
            <w:r>
              <w:rPr>
                <w:rFonts w:ascii="宋体" w:hAnsi="宋体" w:hint="eastAsia"/>
                <w:szCs w:val="24"/>
                <w:lang w:eastAsia="zh-Hans"/>
              </w:rPr>
              <w:t>0</w:t>
            </w:r>
          </w:p>
        </w:tc>
        <w:tc>
          <w:tcPr>
            <w:tcW w:w="1333" w:type="pct"/>
            <w:tcBorders>
              <w:top w:val="single" w:sz="4" w:space="0" w:color="auto"/>
              <w:left w:val="nil"/>
              <w:bottom w:val="single" w:sz="4" w:space="0" w:color="auto"/>
              <w:right w:val="single" w:sz="4" w:space="0" w:color="auto"/>
            </w:tcBorders>
            <w:vAlign w:val="center"/>
            <w:hideMark/>
          </w:tcPr>
          <w:p w:rsidR="00000000" w:rsidRDefault="006A22AA">
            <w:pPr>
              <w:jc w:val="right"/>
            </w:pPr>
            <w:r>
              <w:rPr>
                <w:rFonts w:ascii="宋体" w:hAnsi="宋体" w:hint="eastAsia"/>
                <w:szCs w:val="24"/>
                <w:lang w:eastAsia="zh-Hans"/>
              </w:rPr>
              <w:t>100.0</w:t>
            </w:r>
            <w:r>
              <w:rPr>
                <w:rFonts w:ascii="宋体" w:hAnsi="宋体" w:hint="eastAsia"/>
                <w:szCs w:val="24"/>
                <w:lang w:eastAsia="zh-Hans"/>
              </w:rPr>
              <w:t>0</w:t>
            </w:r>
          </w:p>
        </w:tc>
      </w:tr>
    </w:tbl>
    <w:p w:rsidR="00000000" w:rsidRDefault="006A22AA">
      <w:pPr>
        <w:pStyle w:val="XBRLTitle2"/>
        <w:spacing w:before="156" w:line="360" w:lineRule="auto"/>
      </w:pPr>
      <w:bookmarkStart w:id="163" w:name="_Toc17898197"/>
      <w:bookmarkStart w:id="164" w:name="_Toc17897951"/>
      <w:bookmarkStart w:id="165" w:name="_Toc512519498"/>
      <w:bookmarkStart w:id="166" w:name="_Toc481075066"/>
      <w:bookmarkStart w:id="167" w:name="_Toc438646468"/>
      <w:bookmarkStart w:id="168" w:name="_Toc490050019"/>
      <w:bookmarkStart w:id="169" w:name="_Toc513295860"/>
      <w:bookmarkStart w:id="170" w:name="_Toc513295910"/>
      <w:bookmarkEnd w:id="161"/>
      <w:r>
        <w:rPr>
          <w:rFonts w:hAnsi="宋体" w:hint="eastAsia"/>
        </w:rPr>
        <w:t>报告期末按行业分类的股票投资组</w:t>
      </w:r>
      <w:r>
        <w:rPr>
          <w:rFonts w:hAnsi="宋体" w:hint="eastAsia"/>
        </w:rPr>
        <w:t>合</w:t>
      </w:r>
      <w:bookmarkEnd w:id="163"/>
      <w:bookmarkEnd w:id="164"/>
      <w:bookmarkEnd w:id="165"/>
      <w:bookmarkEnd w:id="166"/>
      <w:bookmarkEnd w:id="167"/>
      <w:bookmarkEnd w:id="168"/>
      <w:bookmarkEnd w:id="169"/>
      <w:bookmarkEnd w:id="170"/>
      <w:r>
        <w:rPr>
          <w:rFonts w:hAnsi="宋体" w:hint="eastAsia"/>
          <w:lang w:eastAsia="zh-CN"/>
        </w:rPr>
        <w:t xml:space="preserve"> </w:t>
      </w:r>
    </w:p>
    <w:p w:rsidR="00000000" w:rsidRDefault="006A22AA">
      <w:pPr>
        <w:pStyle w:val="XBRLTitle3"/>
        <w:spacing w:before="156"/>
        <w:rPr>
          <w:rFonts w:hint="eastAsia"/>
        </w:rPr>
      </w:pPr>
      <w:bookmarkStart w:id="171" w:name="_Toc17898198"/>
      <w:bookmarkStart w:id="172" w:name="_Toc481075067"/>
      <w:bookmarkStart w:id="173" w:name="_Toc490050020"/>
      <w:bookmarkStart w:id="174" w:name="_Toc512519499"/>
      <w:bookmarkStart w:id="175" w:name="_Toc513295911"/>
      <w:r>
        <w:rPr>
          <w:rFonts w:hint="eastAsia"/>
        </w:rPr>
        <w:t>报告期末按行业分类的境内股票投资组</w:t>
      </w:r>
      <w:r>
        <w:rPr>
          <w:rFonts w:hint="eastAsia"/>
        </w:rPr>
        <w:t>合</w:t>
      </w:r>
      <w:bookmarkEnd w:id="171"/>
      <w:bookmarkEnd w:id="172"/>
      <w:bookmarkEnd w:id="173"/>
      <w:bookmarkEnd w:id="174"/>
      <w:bookmarkEnd w:id="175"/>
      <w:r>
        <w:rPr>
          <w:rFonts w:hint="eastAsia"/>
          <w:lang w:eastAsia="zh-CN"/>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58"/>
        <w:gridCol w:w="3070"/>
        <w:gridCol w:w="3189"/>
        <w:gridCol w:w="3417"/>
      </w:tblGrid>
      <w:tr w:rsidR="00000000">
        <w:trPr>
          <w:divId w:val="325714711"/>
          <w:trHeight w:val="390"/>
        </w:trPr>
        <w:tc>
          <w:tcPr>
            <w:tcW w:w="42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000000" w:rsidRDefault="006A22AA">
            <w:pPr>
              <w:jc w:val="center"/>
              <w:rPr>
                <w:rFonts w:hint="eastAsia"/>
              </w:rPr>
            </w:pPr>
            <w:r>
              <w:rPr>
                <w:rFonts w:ascii="宋体" w:hAnsi="宋体" w:hint="eastAsia"/>
                <w:color w:val="000000"/>
              </w:rPr>
              <w:t>代码</w:t>
            </w:r>
            <w:r>
              <w:rPr>
                <w:rFonts w:ascii="宋体" w:hAnsi="宋体" w:hint="eastAsia"/>
                <w:color w:val="000000"/>
              </w:rPr>
              <w:t xml:space="preserve"> </w:t>
            </w:r>
          </w:p>
        </w:tc>
        <w:tc>
          <w:tcPr>
            <w:tcW w:w="1736"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pPr>
            <w:r>
              <w:rPr>
                <w:rFonts w:ascii="宋体" w:hAnsi="宋体" w:hint="eastAsia"/>
                <w:color w:val="000000"/>
              </w:rPr>
              <w:t>行业类别</w:t>
            </w:r>
            <w:r>
              <w:rPr>
                <w:rFonts w:ascii="宋体" w:hAnsi="宋体" w:hint="eastAsia"/>
                <w:color w:val="000000"/>
              </w:rPr>
              <w:t xml:space="preserve"> </w:t>
            </w:r>
          </w:p>
        </w:tc>
        <w:tc>
          <w:tcPr>
            <w:tcW w:w="1803"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hideMark/>
          </w:tcPr>
          <w:p w:rsidR="00000000" w:rsidRDefault="006A22AA">
            <w:pPr>
              <w:jc w:val="center"/>
            </w:pPr>
            <w:r>
              <w:rPr>
                <w:rFonts w:ascii="宋体" w:hAnsi="宋体" w:hint="eastAsia"/>
                <w:color w:val="000000"/>
              </w:rPr>
              <w:t>公允价值（元）</w:t>
            </w:r>
            <w:r>
              <w:rPr>
                <w:rFonts w:ascii="宋体" w:hAnsi="宋体" w:hint="eastAsia"/>
                <w:color w:val="000000"/>
              </w:rPr>
              <w:t xml:space="preserve"> </w:t>
            </w:r>
          </w:p>
        </w:tc>
        <w:tc>
          <w:tcPr>
            <w:tcW w:w="10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pPr>
            <w:r>
              <w:rPr>
                <w:rFonts w:ascii="宋体" w:hAnsi="宋体" w:hint="eastAsia"/>
                <w:color w:val="000000"/>
              </w:rPr>
              <w:t>占基金资产净值比例（</w:t>
            </w:r>
            <w:r>
              <w:rPr>
                <w:rFonts w:ascii="宋体" w:hAnsi="宋体" w:hint="eastAsia"/>
                <w:color w:val="000000"/>
              </w:rPr>
              <w:t>%</w:t>
            </w:r>
            <w:r>
              <w:rPr>
                <w:rFonts w:ascii="宋体" w:hAnsi="宋体" w:hint="eastAsia"/>
                <w:color w:val="000000"/>
              </w:rPr>
              <w:t>）</w:t>
            </w:r>
            <w:r>
              <w:rPr>
                <w:rFonts w:ascii="宋体" w:hAnsi="宋体" w:hint="eastAsia"/>
                <w:color w:val="000000"/>
              </w:rPr>
              <w:t xml:space="preserve"> </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A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农、林、牧、渔业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B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采矿业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50,465,283.2</w:t>
            </w:r>
            <w:r>
              <w:rPr>
                <w:rFonts w:ascii="宋体" w:hAnsi="宋体" w:hint="eastAsia"/>
                <w:szCs w:val="24"/>
                <w:lang w:eastAsia="zh-Hans"/>
              </w:rPr>
              <w:t>7</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23.7</w:t>
            </w:r>
            <w:r>
              <w:rPr>
                <w:rFonts w:ascii="宋体" w:hAnsi="宋体" w:hint="eastAsia"/>
                <w:szCs w:val="24"/>
                <w:lang w:eastAsia="zh-Hans"/>
              </w:rPr>
              <w:t>9</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C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制造业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118,625,949.4</w:t>
            </w:r>
            <w:r>
              <w:rPr>
                <w:rFonts w:ascii="宋体" w:hAnsi="宋体" w:hint="eastAsia"/>
                <w:szCs w:val="24"/>
                <w:lang w:eastAsia="zh-Hans"/>
              </w:rPr>
              <w:t>0</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55.9</w:t>
            </w:r>
            <w:r>
              <w:rPr>
                <w:rFonts w:ascii="宋体" w:hAnsi="宋体" w:hint="eastAsia"/>
                <w:szCs w:val="24"/>
                <w:lang w:eastAsia="zh-Hans"/>
              </w:rPr>
              <w:t>2</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D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电力、热力、燃气及水生产和供应业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5,981,299.7</w:t>
            </w:r>
            <w:r>
              <w:rPr>
                <w:rFonts w:ascii="宋体" w:hAnsi="宋体" w:hint="eastAsia"/>
                <w:szCs w:val="24"/>
                <w:lang w:eastAsia="zh-Hans"/>
              </w:rPr>
              <w:t>5</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2.8</w:t>
            </w:r>
            <w:r>
              <w:rPr>
                <w:rFonts w:ascii="宋体" w:hAnsi="宋体" w:hint="eastAsia"/>
                <w:szCs w:val="24"/>
                <w:lang w:eastAsia="zh-Hans"/>
              </w:rPr>
              <w:t>2</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E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建筑业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F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批发和零售业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G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交通运输、仓储和邮政业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16,644,190.0</w:t>
            </w:r>
            <w:r>
              <w:rPr>
                <w:rFonts w:ascii="宋体" w:hAnsi="宋体" w:hint="eastAsia"/>
                <w:szCs w:val="24"/>
                <w:lang w:eastAsia="zh-Hans"/>
              </w:rPr>
              <w:t>0</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7.8</w:t>
            </w:r>
            <w:r>
              <w:rPr>
                <w:rFonts w:ascii="宋体" w:hAnsi="宋体" w:hint="eastAsia"/>
                <w:szCs w:val="24"/>
                <w:lang w:eastAsia="zh-Hans"/>
              </w:rPr>
              <w:t>5</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H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住宿和餐饮业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I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信息传输、软件和信息技术服务业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1,052,340.5</w:t>
            </w:r>
            <w:r>
              <w:rPr>
                <w:rFonts w:ascii="宋体" w:hAnsi="宋体" w:hint="eastAsia"/>
                <w:szCs w:val="24"/>
                <w:lang w:eastAsia="zh-Hans"/>
              </w:rPr>
              <w:t>8</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0.5</w:t>
            </w:r>
            <w:r>
              <w:rPr>
                <w:rFonts w:ascii="宋体" w:hAnsi="宋体" w:hint="eastAsia"/>
                <w:szCs w:val="24"/>
                <w:lang w:eastAsia="zh-Hans"/>
              </w:rPr>
              <w:t>0</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J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金融业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K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房地产业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L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租赁和商务服务业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M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科学研究和技术服务业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N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水利、环境和公共设施管理业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O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居民服务、修理和其他服务业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P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教育</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Q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卫生和社会工作</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R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文化、体育和娱乐业</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pPr>
            <w:r>
              <w:rPr>
                <w:rFonts w:ascii="宋体" w:hAnsi="宋体" w:hint="eastAsia"/>
                <w:color w:val="000000"/>
              </w:rPr>
              <w:t xml:space="preserve">S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pPr>
            <w:r>
              <w:rPr>
                <w:rFonts w:ascii="宋体" w:hAnsi="宋体" w:hint="eastAsia"/>
                <w:color w:val="000000"/>
              </w:rPr>
              <w:t>综合</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w:t>
            </w:r>
          </w:p>
        </w:tc>
      </w:tr>
      <w:tr w:rsidR="00000000">
        <w:trPr>
          <w:divId w:val="325714711"/>
          <w:trHeight w:val="285"/>
        </w:trPr>
        <w:tc>
          <w:tcPr>
            <w:tcW w:w="429"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000000" w:rsidRDefault="006A22AA">
            <w:pPr>
              <w:jc w:val="center"/>
              <w:rPr>
                <w:rFonts w:ascii="宋体" w:hAnsi="宋体"/>
                <w:color w:val="000000"/>
              </w:rPr>
            </w:pPr>
            <w:r>
              <w:rPr>
                <w:rFonts w:ascii="宋体" w:hAnsi="宋体" w:hint="eastAsia"/>
                <w:color w:val="000000"/>
              </w:rPr>
              <w:t xml:space="preserve">　</w:t>
            </w:r>
            <w:r>
              <w:rPr>
                <w:rFonts w:ascii="宋体" w:hAnsi="宋体" w:hint="eastAsia"/>
                <w:color w:val="000000"/>
              </w:rPr>
              <w:t xml:space="preserve"> </w:t>
            </w:r>
          </w:p>
        </w:tc>
        <w:tc>
          <w:tcPr>
            <w:tcW w:w="936" w:type="pct"/>
            <w:tcBorders>
              <w:top w:val="single" w:sz="4" w:space="0" w:color="000000"/>
              <w:left w:val="single" w:sz="4" w:space="0" w:color="000000"/>
              <w:bottom w:val="single" w:sz="4" w:space="0" w:color="000000"/>
              <w:right w:val="single" w:sz="4" w:space="0" w:color="auto"/>
            </w:tcBorders>
            <w:tcMar>
              <w:top w:w="15" w:type="dxa"/>
              <w:left w:w="15" w:type="dxa"/>
              <w:bottom w:w="0" w:type="dxa"/>
              <w:right w:w="15" w:type="dxa"/>
            </w:tcMar>
            <w:hideMark/>
          </w:tcPr>
          <w:p w:rsidR="00000000" w:rsidRDefault="006A22AA">
            <w:pPr>
              <w:jc w:val="left"/>
              <w:rPr>
                <w:rFonts w:hint="eastAsia"/>
              </w:rPr>
            </w:pPr>
            <w:r>
              <w:rPr>
                <w:rFonts w:ascii="宋体" w:hAnsi="宋体" w:hint="eastAsia"/>
                <w:color w:val="000000"/>
              </w:rPr>
              <w:t>合计</w:t>
            </w:r>
            <w:r>
              <w:rPr>
                <w:rFonts w:ascii="宋体" w:hAnsi="宋体" w:hint="eastAsia"/>
                <w:color w:val="000000"/>
              </w:rPr>
              <w:t xml:space="preserve"> </w:t>
            </w:r>
          </w:p>
        </w:tc>
        <w:tc>
          <w:tcPr>
            <w:tcW w:w="1703" w:type="pct"/>
            <w:tcBorders>
              <w:top w:val="single" w:sz="4" w:space="0" w:color="000000"/>
              <w:left w:val="single" w:sz="4" w:space="0" w:color="auto"/>
              <w:bottom w:val="single" w:sz="4" w:space="0" w:color="000000"/>
              <w:right w:val="single" w:sz="4" w:space="0" w:color="000000"/>
            </w:tcBorders>
            <w:vAlign w:val="bottom"/>
            <w:hideMark/>
          </w:tcPr>
          <w:p w:rsidR="00000000" w:rsidRDefault="006A22AA">
            <w:pPr>
              <w:jc w:val="right"/>
            </w:pPr>
            <w:r>
              <w:rPr>
                <w:rFonts w:ascii="宋体" w:hAnsi="宋体" w:hint="eastAsia"/>
                <w:szCs w:val="24"/>
                <w:lang w:eastAsia="zh-Hans"/>
              </w:rPr>
              <w:t>192,769,063.0</w:t>
            </w:r>
            <w:r>
              <w:rPr>
                <w:rFonts w:ascii="宋体" w:hAnsi="宋体" w:hint="eastAsia"/>
                <w:szCs w:val="24"/>
                <w:lang w:eastAsia="zh-Hans"/>
              </w:rPr>
              <w:t>0</w:t>
            </w:r>
          </w:p>
        </w:tc>
        <w:tc>
          <w:tcPr>
            <w:tcW w:w="1932" w:type="pc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000000" w:rsidRDefault="006A22AA">
            <w:pPr>
              <w:jc w:val="right"/>
            </w:pPr>
            <w:r>
              <w:rPr>
                <w:rFonts w:ascii="宋体" w:hAnsi="宋体" w:hint="eastAsia"/>
                <w:szCs w:val="24"/>
                <w:lang w:eastAsia="zh-Hans"/>
              </w:rPr>
              <w:t>90.8</w:t>
            </w:r>
            <w:r>
              <w:rPr>
                <w:rFonts w:ascii="宋体" w:hAnsi="宋体" w:hint="eastAsia"/>
                <w:szCs w:val="24"/>
                <w:lang w:eastAsia="zh-Hans"/>
              </w:rPr>
              <w:t>6</w:t>
            </w:r>
          </w:p>
        </w:tc>
      </w:tr>
    </w:tbl>
    <w:p w:rsidR="00000000" w:rsidRDefault="006A22AA">
      <w:pPr>
        <w:pStyle w:val="XBRLTitle3"/>
        <w:spacing w:before="156"/>
      </w:pPr>
      <w:bookmarkStart w:id="176" w:name="_Toc17898199"/>
      <w:bookmarkStart w:id="177" w:name="_Toc481075068"/>
      <w:bookmarkStart w:id="178" w:name="_Toc490050021"/>
      <w:bookmarkStart w:id="179" w:name="_Toc512519500"/>
      <w:bookmarkStart w:id="180" w:name="_Toc513295912"/>
      <w:bookmarkStart w:id="181" w:name="m502_tab"/>
      <w:r>
        <w:rPr>
          <w:rFonts w:hint="eastAsia"/>
        </w:rPr>
        <w:t>报告期末按行业分类的港股通投资股票投资组</w:t>
      </w:r>
      <w:r>
        <w:rPr>
          <w:rFonts w:hint="eastAsia"/>
        </w:rPr>
        <w:t>合</w:t>
      </w:r>
      <w:bookmarkEnd w:id="176"/>
      <w:bookmarkEnd w:id="177"/>
      <w:bookmarkEnd w:id="178"/>
      <w:bookmarkEnd w:id="179"/>
      <w:bookmarkEnd w:id="180"/>
      <w:r>
        <w:rPr>
          <w:rFonts w:hint="eastAsia"/>
          <w:szCs w:val="24"/>
        </w:rPr>
        <w:t xml:space="preserve"> </w:t>
      </w:r>
    </w:p>
    <w:p w:rsidR="00000000" w:rsidRDefault="006A22AA">
      <w:pPr>
        <w:spacing w:line="360" w:lineRule="auto"/>
        <w:ind w:firstLineChars="200" w:firstLine="420"/>
        <w:divId w:val="1419063418"/>
        <w:rPr>
          <w:rFonts w:hint="eastAsia"/>
        </w:rPr>
      </w:pPr>
      <w:r>
        <w:rPr>
          <w:rFonts w:ascii="宋体" w:hAnsi="宋体" w:hint="eastAsia"/>
          <w:szCs w:val="21"/>
          <w:lang w:eastAsia="zh-Hans"/>
        </w:rPr>
        <w:t>本基金本报告期末未持有港股通股票</w:t>
      </w:r>
      <w:r>
        <w:rPr>
          <w:rFonts w:ascii="宋体" w:hAnsi="宋体" w:hint="eastAsia"/>
          <w:szCs w:val="21"/>
          <w:lang w:eastAsia="zh-Hans"/>
        </w:rPr>
        <w:t>。</w:t>
      </w:r>
    </w:p>
    <w:p w:rsidR="00000000" w:rsidRDefault="006A22AA">
      <w:pPr>
        <w:pStyle w:val="XBRLTitle2"/>
        <w:spacing w:before="156"/>
      </w:pPr>
      <w:bookmarkStart w:id="182" w:name="_Toc178982961"/>
      <w:bookmarkStart w:id="183" w:name="_Toc17897958"/>
      <w:bookmarkStart w:id="184" w:name="_Toc485300375"/>
      <w:bookmarkStart w:id="185" w:name="_Toc453852755"/>
      <w:bookmarkStart w:id="186" w:name="_Toc452398761"/>
      <w:bookmarkStart w:id="187" w:name="_Toc454983410"/>
      <w:bookmarkStart w:id="188" w:name="_Toc497398255"/>
      <w:bookmarkStart w:id="189" w:name="_Toc506208451"/>
      <w:bookmarkStart w:id="190" w:name="m08QD_10"/>
      <w:r>
        <w:rPr>
          <w:rFonts w:hint="eastAsia"/>
        </w:rPr>
        <w:t>期末按公允价值占基金资产净值比例大小排序的股票投资明</w:t>
      </w:r>
      <w:r>
        <w:rPr>
          <w:rFonts w:hint="eastAsia"/>
        </w:rPr>
        <w:t>细</w:t>
      </w:r>
      <w:bookmarkEnd w:id="182"/>
    </w:p>
    <w:p w:rsidR="00000000" w:rsidRDefault="006A22AA">
      <w:pPr>
        <w:pStyle w:val="XBRLTitle3"/>
        <w:spacing w:before="156"/>
        <w:rPr>
          <w:rFonts w:hint="eastAsia"/>
        </w:rPr>
      </w:pPr>
      <w:bookmarkStart w:id="191" w:name="_Toc178982962"/>
      <w:bookmarkStart w:id="192" w:name="_Toc485300376"/>
      <w:bookmarkStart w:id="193" w:name="_Toc497398256"/>
      <w:bookmarkStart w:id="194" w:name="_Toc453852756"/>
      <w:bookmarkStart w:id="195" w:name="_Toc454983411"/>
      <w:r>
        <w:rPr>
          <w:rFonts w:hAnsi="宋体" w:hint="eastAsia"/>
        </w:rPr>
        <w:t>报告期末按公允价值占基金资产净值比例大小排序的前十名股票投资明</w:t>
      </w:r>
      <w:r>
        <w:rPr>
          <w:rFonts w:hAnsi="宋体" w:hint="eastAsia"/>
        </w:rPr>
        <w:t>细</w:t>
      </w:r>
      <w:bookmarkEnd w:id="1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1031"/>
        <w:gridCol w:w="1524"/>
        <w:gridCol w:w="1183"/>
        <w:gridCol w:w="1825"/>
        <w:gridCol w:w="2501"/>
      </w:tblGrid>
      <w:tr w:rsidR="00000000">
        <w:trPr>
          <w:divId w:val="1949002422"/>
          <w:trHeight w:val="315"/>
        </w:trPr>
        <w:tc>
          <w:tcPr>
            <w:tcW w:w="4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rPr>
                <w:rFonts w:hint="eastAsia"/>
              </w:rPr>
            </w:pPr>
            <w:r>
              <w:rPr>
                <w:rFonts w:ascii="宋体" w:hAnsi="宋体" w:hint="eastAsia"/>
                <w:color w:val="000000"/>
              </w:rPr>
              <w:t>序号</w:t>
            </w:r>
            <w:r>
              <w:rPr>
                <w:rFonts w:ascii="宋体" w:hAnsi="宋体" w:hint="eastAsia"/>
                <w:color w:val="000000"/>
              </w:rPr>
              <w:t xml:space="preserve"> </w:t>
            </w:r>
          </w:p>
        </w:tc>
        <w:tc>
          <w:tcPr>
            <w:tcW w:w="58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股票代码</w:t>
            </w:r>
            <w:r>
              <w:rPr>
                <w:rFonts w:ascii="宋体" w:hAnsi="宋体" w:hint="eastAsia"/>
                <w:color w:val="000000"/>
              </w:rPr>
              <w:t xml:space="preserve"> </w:t>
            </w:r>
          </w:p>
        </w:tc>
        <w:tc>
          <w:tcPr>
            <w:tcW w:w="86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股票名称</w:t>
            </w:r>
            <w:r>
              <w:rPr>
                <w:rFonts w:ascii="宋体" w:hAnsi="宋体" w:hint="eastAsia"/>
                <w:color w:val="000000"/>
              </w:rP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数量（股）</w:t>
            </w:r>
            <w:r>
              <w:rPr>
                <w:rFonts w:ascii="宋体" w:hAnsi="宋体" w:hint="eastAsia"/>
                <w:color w:val="000000"/>
              </w:rPr>
              <w:t xml:space="preserve"> </w:t>
            </w:r>
          </w:p>
        </w:tc>
        <w:tc>
          <w:tcPr>
            <w:tcW w:w="1032"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公允价值（元）</w:t>
            </w:r>
            <w:r>
              <w:rPr>
                <w:rFonts w:ascii="宋体" w:hAnsi="宋体" w:hint="eastAsia"/>
                <w:color w:val="000000"/>
              </w:rPr>
              <w:t xml:space="preserve"> </w:t>
            </w:r>
          </w:p>
        </w:tc>
        <w:tc>
          <w:tcPr>
            <w:tcW w:w="141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00000" w:rsidRDefault="006A22AA">
            <w:pPr>
              <w:jc w:val="center"/>
            </w:pPr>
            <w:r>
              <w:rPr>
                <w:rFonts w:ascii="宋体" w:hAnsi="宋体" w:hint="eastAsia"/>
                <w:color w:val="000000"/>
              </w:rPr>
              <w:t>占基金资产净值比例（</w:t>
            </w:r>
            <w:r>
              <w:rPr>
                <w:rFonts w:ascii="宋体" w:hAnsi="宋体" w:hint="eastAsia"/>
                <w:color w:val="000000"/>
              </w:rPr>
              <w:t>%</w:t>
            </w:r>
            <w:r>
              <w:rPr>
                <w:rFonts w:ascii="宋体" w:hAnsi="宋体" w:hint="eastAsia"/>
                <w:color w:val="000000"/>
              </w:rPr>
              <w:t>）</w:t>
            </w:r>
            <w:r>
              <w:rPr>
                <w:rFonts w:ascii="宋体" w:hAnsi="宋体" w:hint="eastAsia"/>
                <w:color w:val="000000"/>
              </w:rPr>
              <w:t xml:space="preserve"> </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1</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30030</w:t>
            </w:r>
            <w:r>
              <w:rPr>
                <w:rFonts w:ascii="宋体" w:hAnsi="宋体" w:hint="eastAsia"/>
                <w:szCs w:val="24"/>
                <w:lang w:eastAsia="zh-Hans"/>
              </w:rPr>
              <w:t>8</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中际旭</w:t>
            </w:r>
            <w:r>
              <w:rPr>
                <w:rFonts w:ascii="宋体" w:hAnsi="宋体" w:hint="eastAsia"/>
                <w:szCs w:val="24"/>
                <w:lang w:eastAsia="zh-Hans"/>
              </w:rPr>
              <w:t>创</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16,70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13,500,948.0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6.3</w:t>
            </w:r>
            <w:r>
              <w:rPr>
                <w:rFonts w:ascii="宋体" w:hAnsi="宋体" w:hint="eastAsia"/>
                <w:szCs w:val="24"/>
                <w:lang w:eastAsia="zh-Hans"/>
              </w:rPr>
              <w:t>6</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2</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60025</w:t>
            </w:r>
            <w:r>
              <w:rPr>
                <w:rFonts w:ascii="宋体" w:hAnsi="宋体" w:hint="eastAsia"/>
                <w:szCs w:val="24"/>
                <w:lang w:eastAsia="zh-Hans"/>
              </w:rPr>
              <w:t>6</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广汇能</w:t>
            </w:r>
            <w:r>
              <w:rPr>
                <w:rFonts w:ascii="宋体" w:hAnsi="宋体" w:hint="eastAsia"/>
                <w:szCs w:val="24"/>
                <w:lang w:eastAsia="zh-Hans"/>
              </w:rPr>
              <w:t>源</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1,972,40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13,155,908.0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6.2</w:t>
            </w:r>
            <w:r>
              <w:rPr>
                <w:rFonts w:ascii="宋体" w:hAnsi="宋体" w:hint="eastAsia"/>
                <w:szCs w:val="24"/>
                <w:lang w:eastAsia="zh-Hans"/>
              </w:rPr>
              <w:t>0</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3</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30050</w:t>
            </w:r>
            <w:r>
              <w:rPr>
                <w:rFonts w:ascii="宋体" w:hAnsi="宋体" w:hint="eastAsia"/>
                <w:szCs w:val="24"/>
                <w:lang w:eastAsia="zh-Hans"/>
              </w:rPr>
              <w:t>2</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新易</w:t>
            </w:r>
            <w:r>
              <w:rPr>
                <w:rFonts w:ascii="宋体" w:hAnsi="宋体" w:hint="eastAsia"/>
                <w:szCs w:val="24"/>
                <w:lang w:eastAsia="zh-Hans"/>
              </w:rPr>
              <w:t>盛</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24,00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9,336,000.0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4.4</w:t>
            </w:r>
            <w:r>
              <w:rPr>
                <w:rFonts w:ascii="宋体" w:hAnsi="宋体" w:hint="eastAsia"/>
                <w:szCs w:val="24"/>
                <w:lang w:eastAsia="zh-Hans"/>
              </w:rPr>
              <w:t>0</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4</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68882</w:t>
            </w:r>
            <w:r>
              <w:rPr>
                <w:rFonts w:ascii="宋体" w:hAnsi="宋体" w:hint="eastAsia"/>
                <w:szCs w:val="24"/>
                <w:lang w:eastAsia="zh-Hans"/>
              </w:rPr>
              <w:t>5</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长鑫科</w:t>
            </w:r>
            <w:r>
              <w:rPr>
                <w:rFonts w:ascii="宋体" w:hAnsi="宋体" w:hint="eastAsia"/>
                <w:szCs w:val="24"/>
                <w:lang w:eastAsia="zh-Hans"/>
              </w:rPr>
              <w:t>技</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153,12</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8,002,004.1</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3.7</w:t>
            </w:r>
            <w:r>
              <w:rPr>
                <w:rFonts w:ascii="宋体" w:hAnsi="宋体" w:hint="eastAsia"/>
                <w:szCs w:val="24"/>
                <w:lang w:eastAsia="zh-Hans"/>
              </w:rPr>
              <w:t>7</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5</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60189</w:t>
            </w:r>
            <w:r>
              <w:rPr>
                <w:rFonts w:ascii="宋体" w:hAnsi="宋体" w:hint="eastAsia"/>
                <w:szCs w:val="24"/>
                <w:lang w:eastAsia="zh-Hans"/>
              </w:rPr>
              <w:t>9</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紫金矿</w:t>
            </w:r>
            <w:r>
              <w:rPr>
                <w:rFonts w:ascii="宋体" w:hAnsi="宋体" w:hint="eastAsia"/>
                <w:szCs w:val="24"/>
                <w:lang w:eastAsia="zh-Hans"/>
              </w:rPr>
              <w:t>业</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258,60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7,703,694.0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3.6</w:t>
            </w:r>
            <w:r>
              <w:rPr>
                <w:rFonts w:ascii="宋体" w:hAnsi="宋体" w:hint="eastAsia"/>
                <w:szCs w:val="24"/>
                <w:lang w:eastAsia="zh-Hans"/>
              </w:rPr>
              <w:t>3</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6</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00040</w:t>
            </w:r>
            <w:r>
              <w:rPr>
                <w:rFonts w:ascii="宋体" w:hAnsi="宋体" w:hint="eastAsia"/>
                <w:szCs w:val="24"/>
                <w:lang w:eastAsia="zh-Hans"/>
              </w:rPr>
              <w:t>8</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藏格矿</w:t>
            </w:r>
            <w:r>
              <w:rPr>
                <w:rFonts w:ascii="宋体" w:hAnsi="宋体" w:hint="eastAsia"/>
                <w:szCs w:val="24"/>
                <w:lang w:eastAsia="zh-Hans"/>
              </w:rPr>
              <w:t>业</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102,90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7,270,914.0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3.4</w:t>
            </w:r>
            <w:r>
              <w:rPr>
                <w:rFonts w:ascii="宋体" w:hAnsi="宋体" w:hint="eastAsia"/>
                <w:szCs w:val="24"/>
                <w:lang w:eastAsia="zh-Hans"/>
              </w:rPr>
              <w:t>3</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7</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30048</w:t>
            </w:r>
            <w:r>
              <w:rPr>
                <w:rFonts w:ascii="宋体" w:hAnsi="宋体" w:hint="eastAsia"/>
                <w:szCs w:val="24"/>
                <w:lang w:eastAsia="zh-Hans"/>
              </w:rPr>
              <w:t>3</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首华燃</w:t>
            </w:r>
            <w:r>
              <w:rPr>
                <w:rFonts w:ascii="宋体" w:hAnsi="宋体" w:hint="eastAsia"/>
                <w:szCs w:val="24"/>
                <w:lang w:eastAsia="zh-Hans"/>
              </w:rPr>
              <w:t>气</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291,70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6,677,013.0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3.1</w:t>
            </w:r>
            <w:r>
              <w:rPr>
                <w:rFonts w:ascii="宋体" w:hAnsi="宋体" w:hint="eastAsia"/>
                <w:szCs w:val="24"/>
                <w:lang w:eastAsia="zh-Hans"/>
              </w:rPr>
              <w:t>5</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8</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00093</w:t>
            </w:r>
            <w:r>
              <w:rPr>
                <w:rFonts w:ascii="宋体" w:hAnsi="宋体" w:hint="eastAsia"/>
                <w:szCs w:val="24"/>
                <w:lang w:eastAsia="zh-Hans"/>
              </w:rPr>
              <w:t>3</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神火股</w:t>
            </w:r>
            <w:r>
              <w:rPr>
                <w:rFonts w:ascii="宋体" w:hAnsi="宋体" w:hint="eastAsia"/>
                <w:szCs w:val="24"/>
                <w:lang w:eastAsia="zh-Hans"/>
              </w:rPr>
              <w:t>份</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254,40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6,670,368.0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3.1</w:t>
            </w:r>
            <w:r>
              <w:rPr>
                <w:rFonts w:ascii="宋体" w:hAnsi="宋体" w:hint="eastAsia"/>
                <w:szCs w:val="24"/>
                <w:lang w:eastAsia="zh-Hans"/>
              </w:rPr>
              <w:t>4</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9</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60002</w:t>
            </w:r>
            <w:r>
              <w:rPr>
                <w:rFonts w:ascii="宋体" w:hAnsi="宋体" w:hint="eastAsia"/>
                <w:szCs w:val="24"/>
                <w:lang w:eastAsia="zh-Hans"/>
              </w:rPr>
              <w:t>6</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中远海</w:t>
            </w:r>
            <w:r>
              <w:rPr>
                <w:rFonts w:ascii="宋体" w:hAnsi="宋体" w:hint="eastAsia"/>
                <w:szCs w:val="24"/>
                <w:lang w:eastAsia="zh-Hans"/>
              </w:rPr>
              <w:t>能</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292,90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6,022,024.0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2.8</w:t>
            </w:r>
            <w:r>
              <w:rPr>
                <w:rFonts w:ascii="宋体" w:hAnsi="宋体" w:hint="eastAsia"/>
                <w:szCs w:val="24"/>
                <w:lang w:eastAsia="zh-Hans"/>
              </w:rPr>
              <w:t>4</w:t>
            </w:r>
          </w:p>
        </w:tc>
      </w:tr>
      <w:tr w:rsidR="00000000">
        <w:trPr>
          <w:divId w:val="1949002422"/>
          <w:trHeight w:val="285"/>
        </w:trPr>
        <w:tc>
          <w:tcPr>
            <w:tcW w:w="4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1</w:t>
            </w:r>
            <w:r>
              <w:rPr>
                <w:rFonts w:ascii="宋体" w:hAnsi="宋体" w:hint="eastAsia"/>
                <w:szCs w:val="24"/>
                <w:lang w:eastAsia="zh-Hans"/>
              </w:rPr>
              <w:t>0</w:t>
            </w:r>
          </w:p>
        </w:tc>
        <w:tc>
          <w:tcPr>
            <w:tcW w:w="58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60316</w:t>
            </w:r>
            <w:r>
              <w:rPr>
                <w:rFonts w:ascii="宋体" w:hAnsi="宋体" w:hint="eastAsia"/>
                <w:szCs w:val="24"/>
                <w:lang w:eastAsia="zh-Hans"/>
              </w:rPr>
              <w:t>2</w:t>
            </w:r>
          </w:p>
        </w:tc>
        <w:tc>
          <w:tcPr>
            <w:tcW w:w="86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szCs w:val="24"/>
                <w:lang w:eastAsia="zh-Hans"/>
              </w:rPr>
              <w:t>海通发</w:t>
            </w:r>
            <w:r>
              <w:rPr>
                <w:rFonts w:ascii="宋体" w:hAnsi="宋体" w:hint="eastAsia"/>
                <w:szCs w:val="24"/>
                <w:lang w:eastAsia="zh-Hans"/>
              </w:rPr>
              <w:t>展</w:t>
            </w:r>
          </w:p>
        </w:tc>
        <w:tc>
          <w:tcPr>
            <w:tcW w:w="66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422,40</w:t>
            </w:r>
            <w:r>
              <w:rPr>
                <w:rFonts w:ascii="宋体" w:hAnsi="宋体" w:hint="eastAsia"/>
                <w:szCs w:val="24"/>
                <w:lang w:eastAsia="zh-Hans"/>
              </w:rPr>
              <w:t>0</w:t>
            </w:r>
          </w:p>
        </w:tc>
        <w:tc>
          <w:tcPr>
            <w:tcW w:w="103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5,508,096.0</w:t>
            </w:r>
            <w:r>
              <w:rPr>
                <w:rFonts w:ascii="宋体" w:hAnsi="宋体" w:hint="eastAsia"/>
                <w:szCs w:val="24"/>
                <w:lang w:eastAsia="zh-Hans"/>
              </w:rPr>
              <w:t>0</w:t>
            </w:r>
          </w:p>
        </w:tc>
        <w:tc>
          <w:tcPr>
            <w:tcW w:w="14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4"/>
                <w:lang w:eastAsia="zh-Hans"/>
              </w:rPr>
              <w:t>2.6</w:t>
            </w:r>
            <w:r>
              <w:rPr>
                <w:rFonts w:ascii="宋体" w:hAnsi="宋体" w:hint="eastAsia"/>
                <w:szCs w:val="24"/>
                <w:lang w:eastAsia="zh-Hans"/>
              </w:rPr>
              <w:t>0</w:t>
            </w:r>
          </w:p>
        </w:tc>
      </w:tr>
    </w:tbl>
    <w:p w:rsidR="00000000" w:rsidRDefault="006A22AA">
      <w:pPr>
        <w:pStyle w:val="XBRLTitle2"/>
        <w:spacing w:before="156" w:line="360" w:lineRule="auto"/>
      </w:pPr>
      <w:bookmarkStart w:id="196" w:name="_Toc17898201"/>
      <w:bookmarkStart w:id="197" w:name="_Toc17897953"/>
      <w:bookmarkStart w:id="198" w:name="_Toc481075070"/>
      <w:bookmarkStart w:id="199" w:name="_Toc438646471"/>
      <w:bookmarkStart w:id="200" w:name="_Toc490050023"/>
      <w:bookmarkStart w:id="201" w:name="_Toc512519502"/>
      <w:bookmarkStart w:id="202" w:name="_Toc513295862"/>
      <w:bookmarkStart w:id="203" w:name="_Toc513295914"/>
      <w:bookmarkStart w:id="204" w:name="m505"/>
      <w:r>
        <w:rPr>
          <w:rFonts w:hAnsi="宋体" w:hint="eastAsia"/>
        </w:rPr>
        <w:t>报告期末按债券品种分类的债券投资组</w:t>
      </w:r>
      <w:r>
        <w:rPr>
          <w:rFonts w:hAnsi="宋体" w:hint="eastAsia"/>
        </w:rPr>
        <w:t>合</w:t>
      </w:r>
      <w:bookmarkEnd w:id="196"/>
      <w:bookmarkEnd w:id="197"/>
      <w:bookmarkEnd w:id="198"/>
      <w:bookmarkEnd w:id="199"/>
      <w:bookmarkEnd w:id="200"/>
      <w:bookmarkEnd w:id="201"/>
      <w:bookmarkEnd w:id="202"/>
      <w:bookmarkEnd w:id="203"/>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hint="eastAsia"/>
        </w:rPr>
        <w:t>本基金本报告期末未持有债券投资</w:t>
      </w:r>
      <w:r>
        <w:rPr>
          <w:rFonts w:ascii="宋体" w:hAnsi="宋体" w:hint="eastAsia"/>
        </w:rPr>
        <w:t>。</w:t>
      </w:r>
      <w:bookmarkStart w:id="205" w:name="m08QD_06"/>
      <w:bookmarkEnd w:id="205"/>
      <w:r>
        <w:rPr>
          <w:rFonts w:ascii="宋体" w:hAnsi="宋体" w:hint="eastAsia"/>
        </w:rPr>
        <w:t xml:space="preserve"> </w:t>
      </w:r>
    </w:p>
    <w:p w:rsidR="00000000" w:rsidRDefault="006A22AA">
      <w:pPr>
        <w:pStyle w:val="XBRLTitle2"/>
        <w:spacing w:before="156" w:line="360" w:lineRule="auto"/>
      </w:pPr>
      <w:bookmarkStart w:id="206" w:name="_Toc17898202"/>
      <w:bookmarkStart w:id="207" w:name="_Toc17897954"/>
      <w:bookmarkStart w:id="208" w:name="_Toc481075071"/>
      <w:bookmarkStart w:id="209" w:name="_Toc438646472"/>
      <w:bookmarkStart w:id="210" w:name="_Toc490050024"/>
      <w:bookmarkStart w:id="211" w:name="_Toc512519503"/>
      <w:bookmarkStart w:id="212" w:name="_Toc513295863"/>
      <w:bookmarkStart w:id="213" w:name="_Toc513295915"/>
      <w:bookmarkStart w:id="214" w:name="m506"/>
      <w:bookmarkEnd w:id="204"/>
      <w:r>
        <w:rPr>
          <w:rFonts w:hAnsi="宋体" w:hint="eastAsia"/>
        </w:rPr>
        <w:t>报告期末</w:t>
      </w:r>
      <w:r>
        <w:rPr>
          <w:rFonts w:hAnsi="宋体" w:hint="eastAsia"/>
        </w:rPr>
        <w:t>按</w:t>
      </w:r>
      <w:r>
        <w:rPr>
          <w:rFonts w:hAnsi="宋体" w:hint="eastAsia"/>
        </w:rPr>
        <w:t>公允价</w:t>
      </w:r>
      <w:r>
        <w:rPr>
          <w:rFonts w:hAnsi="宋体" w:hint="eastAsia"/>
        </w:rPr>
        <w:t>值</w:t>
      </w:r>
      <w:r>
        <w:rPr>
          <w:rFonts w:hAnsi="宋体" w:hint="eastAsia"/>
        </w:rPr>
        <w:t>占基金资产净值比例大小排序</w:t>
      </w:r>
      <w:r>
        <w:rPr>
          <w:rFonts w:hAnsi="宋体" w:hint="eastAsia"/>
        </w:rPr>
        <w:t>的</w:t>
      </w:r>
      <w:r>
        <w:rPr>
          <w:rFonts w:hAnsi="宋体" w:hint="eastAsia"/>
        </w:rPr>
        <w:t>前五</w:t>
      </w:r>
      <w:r>
        <w:rPr>
          <w:rFonts w:hAnsi="宋体" w:hint="eastAsia"/>
        </w:rPr>
        <w:t>名</w:t>
      </w:r>
      <w:r>
        <w:rPr>
          <w:rFonts w:hAnsi="宋体" w:hint="eastAsia"/>
        </w:rPr>
        <w:t>债券投资明</w:t>
      </w:r>
      <w:r>
        <w:rPr>
          <w:rFonts w:hAnsi="宋体" w:hint="eastAsia"/>
        </w:rPr>
        <w:t>细</w:t>
      </w:r>
      <w:bookmarkEnd w:id="206"/>
      <w:bookmarkEnd w:id="207"/>
      <w:bookmarkEnd w:id="208"/>
      <w:bookmarkEnd w:id="209"/>
      <w:bookmarkEnd w:id="210"/>
      <w:bookmarkEnd w:id="211"/>
      <w:bookmarkEnd w:id="212"/>
      <w:bookmarkEnd w:id="213"/>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hint="eastAsia"/>
          <w:color w:val="000000"/>
          <w:szCs w:val="21"/>
          <w:lang w:eastAsia="zh-Hans"/>
        </w:rPr>
        <w:t>本基金本报告期末未持有债券投资</w:t>
      </w:r>
      <w:r>
        <w:rPr>
          <w:rFonts w:ascii="宋体" w:hAnsi="宋体" w:hint="eastAsia"/>
          <w:color w:val="000000"/>
          <w:szCs w:val="21"/>
          <w:lang w:eastAsia="zh-Hans"/>
        </w:rPr>
        <w:t>。</w:t>
      </w:r>
    </w:p>
    <w:p w:rsidR="00000000" w:rsidRDefault="006A22AA">
      <w:pPr>
        <w:pStyle w:val="XBRLTitle2"/>
        <w:spacing w:before="156" w:line="360" w:lineRule="auto"/>
      </w:pPr>
      <w:bookmarkStart w:id="215" w:name="_Toc17898203"/>
      <w:bookmarkStart w:id="216" w:name="_Toc17897955"/>
      <w:bookmarkStart w:id="217" w:name="_Toc481075072"/>
      <w:bookmarkStart w:id="218" w:name="_Toc438646473"/>
      <w:bookmarkStart w:id="219" w:name="_Toc490050025"/>
      <w:bookmarkStart w:id="220" w:name="_Toc512519504"/>
      <w:bookmarkStart w:id="221" w:name="_Toc513295864"/>
      <w:bookmarkStart w:id="222" w:name="_Toc513295916"/>
      <w:bookmarkStart w:id="223" w:name="m507"/>
      <w:bookmarkEnd w:id="214"/>
      <w:r>
        <w:rPr>
          <w:rFonts w:hAnsi="宋体" w:hint="eastAsia"/>
        </w:rPr>
        <w:t>报告期末按公允价值占基金资产净值比例大小排序的前十名资产支持证券投资明</w:t>
      </w:r>
      <w:r>
        <w:rPr>
          <w:rFonts w:hAnsi="宋体" w:hint="eastAsia"/>
        </w:rPr>
        <w:t>细</w:t>
      </w:r>
      <w:bookmarkEnd w:id="215"/>
      <w:bookmarkEnd w:id="216"/>
      <w:bookmarkEnd w:id="217"/>
      <w:bookmarkEnd w:id="218"/>
      <w:bookmarkEnd w:id="219"/>
      <w:bookmarkEnd w:id="220"/>
      <w:bookmarkEnd w:id="221"/>
      <w:bookmarkEnd w:id="222"/>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hint="eastAsia"/>
          <w:color w:val="000000"/>
          <w:szCs w:val="21"/>
          <w:lang w:eastAsia="zh-Hans"/>
        </w:rPr>
        <w:t>本基金本报告期末未持有资产支持证券</w:t>
      </w:r>
      <w:r>
        <w:rPr>
          <w:rFonts w:ascii="宋体" w:hAnsi="宋体" w:hint="eastAsia"/>
          <w:color w:val="000000"/>
          <w:szCs w:val="21"/>
          <w:lang w:eastAsia="zh-Hans"/>
        </w:rPr>
        <w:t>。</w:t>
      </w:r>
    </w:p>
    <w:p w:rsidR="00000000" w:rsidRDefault="006A22AA">
      <w:pPr>
        <w:pStyle w:val="XBRLTitle2"/>
        <w:spacing w:before="156" w:line="360" w:lineRule="auto"/>
      </w:pPr>
      <w:bookmarkStart w:id="224" w:name="_Toc17898204"/>
      <w:bookmarkStart w:id="225" w:name="_Toc17897956"/>
      <w:bookmarkStart w:id="226" w:name="_Toc481075073"/>
      <w:bookmarkStart w:id="227" w:name="_Toc438646474"/>
      <w:bookmarkStart w:id="228" w:name="_Toc490050026"/>
      <w:bookmarkStart w:id="229" w:name="_Toc512519505"/>
      <w:bookmarkStart w:id="230" w:name="_Toc513295865"/>
      <w:bookmarkStart w:id="231" w:name="_Toc513295917"/>
      <w:bookmarkStart w:id="232" w:name="m508"/>
      <w:bookmarkEnd w:id="223"/>
      <w:r>
        <w:rPr>
          <w:rFonts w:hAnsi="宋体" w:hint="eastAsia"/>
        </w:rPr>
        <w:t>报告期末按公允价值占基金资产净值比例大小排序的前五名</w:t>
      </w:r>
      <w:r>
        <w:rPr>
          <w:rFonts w:hAnsi="宋体" w:hint="eastAsia"/>
          <w:lang w:eastAsia="zh-CN"/>
        </w:rPr>
        <w:t>贵金</w:t>
      </w:r>
      <w:r>
        <w:rPr>
          <w:rFonts w:hAnsi="宋体" w:hint="eastAsia"/>
          <w:lang w:eastAsia="zh-CN"/>
        </w:rPr>
        <w:t>属</w:t>
      </w:r>
      <w:r>
        <w:rPr>
          <w:rFonts w:hAnsi="宋体" w:hint="eastAsia"/>
        </w:rPr>
        <w:t>投资明</w:t>
      </w:r>
      <w:r>
        <w:rPr>
          <w:rFonts w:hAnsi="宋体" w:hint="eastAsia"/>
        </w:rPr>
        <w:t>细</w:t>
      </w:r>
      <w:bookmarkEnd w:id="224"/>
      <w:bookmarkEnd w:id="225"/>
      <w:bookmarkEnd w:id="226"/>
      <w:bookmarkEnd w:id="227"/>
      <w:bookmarkEnd w:id="228"/>
      <w:bookmarkEnd w:id="229"/>
      <w:bookmarkEnd w:id="230"/>
      <w:bookmarkEnd w:id="231"/>
      <w:r>
        <w:rPr>
          <w:rFonts w:hAnsi="宋体" w:hint="eastAsia"/>
        </w:rPr>
        <w:t xml:space="preserve"> </w:t>
      </w:r>
    </w:p>
    <w:p w:rsidR="00000000" w:rsidRDefault="006A22AA">
      <w:pPr>
        <w:spacing w:line="360" w:lineRule="auto"/>
        <w:ind w:firstLineChars="200" w:firstLine="420"/>
        <w:divId w:val="1620843168"/>
        <w:rPr>
          <w:rFonts w:hint="eastAsia"/>
        </w:rPr>
      </w:pPr>
      <w:r>
        <w:rPr>
          <w:rFonts w:ascii="宋体" w:hAnsi="宋体" w:hint="eastAsia"/>
          <w:szCs w:val="21"/>
          <w:lang w:eastAsia="zh-Hans"/>
        </w:rPr>
        <w:t>本基金本报告期末未持有贵金属投资</w:t>
      </w:r>
      <w:r>
        <w:rPr>
          <w:rFonts w:ascii="宋体" w:hAnsi="宋体" w:hint="eastAsia"/>
          <w:szCs w:val="21"/>
          <w:lang w:eastAsia="zh-Hans"/>
        </w:rPr>
        <w:t>。</w:t>
      </w:r>
    </w:p>
    <w:p w:rsidR="00000000" w:rsidRDefault="006A22AA">
      <w:pPr>
        <w:pStyle w:val="XBRLTitle2"/>
        <w:spacing w:before="156" w:line="360" w:lineRule="auto"/>
      </w:pPr>
      <w:bookmarkStart w:id="233" w:name="_Toc17898205"/>
      <w:bookmarkStart w:id="234" w:name="_Toc17897957"/>
      <w:bookmarkStart w:id="235" w:name="_Toc481075074"/>
      <w:bookmarkStart w:id="236" w:name="_Toc438646475"/>
      <w:bookmarkStart w:id="237" w:name="_Toc490050027"/>
      <w:bookmarkStart w:id="238" w:name="_Toc512519506"/>
      <w:bookmarkStart w:id="239" w:name="_Toc513295866"/>
      <w:bookmarkStart w:id="240" w:name="_Toc513295918"/>
      <w:bookmarkStart w:id="241" w:name="m509"/>
      <w:bookmarkEnd w:id="232"/>
      <w:r>
        <w:rPr>
          <w:rFonts w:hAnsi="宋体" w:hint="eastAsia"/>
        </w:rPr>
        <w:t>报告期末按公允价值占基金资产净值比例大小排序的前五名权证投资明</w:t>
      </w:r>
      <w:r>
        <w:rPr>
          <w:rFonts w:hAnsi="宋体" w:hint="eastAsia"/>
        </w:rPr>
        <w:t>细</w:t>
      </w:r>
      <w:bookmarkEnd w:id="233"/>
      <w:bookmarkEnd w:id="234"/>
      <w:bookmarkEnd w:id="235"/>
      <w:bookmarkEnd w:id="236"/>
      <w:bookmarkEnd w:id="237"/>
      <w:bookmarkEnd w:id="238"/>
      <w:bookmarkEnd w:id="239"/>
      <w:bookmarkEnd w:id="240"/>
      <w:r>
        <w:rPr>
          <w:rFonts w:hAnsi="宋体" w:hint="eastAsia"/>
        </w:rPr>
        <w:t xml:space="preserve"> </w:t>
      </w:r>
      <w:bookmarkEnd w:id="241"/>
    </w:p>
    <w:p w:rsidR="00000000" w:rsidRDefault="006A22AA">
      <w:pPr>
        <w:spacing w:line="360" w:lineRule="auto"/>
        <w:ind w:firstLineChars="200" w:firstLine="420"/>
        <w:divId w:val="1984505047"/>
        <w:rPr>
          <w:rFonts w:hint="eastAsia"/>
        </w:rPr>
      </w:pPr>
      <w:r>
        <w:rPr>
          <w:rFonts w:ascii="宋体" w:hAnsi="宋体" w:hint="eastAsia"/>
          <w:szCs w:val="21"/>
          <w:lang w:eastAsia="zh-Hans"/>
        </w:rPr>
        <w:t>本基金本报告期末未持有权证投资</w:t>
      </w:r>
      <w:r>
        <w:rPr>
          <w:rFonts w:ascii="宋体" w:hAnsi="宋体" w:hint="eastAsia"/>
          <w:szCs w:val="21"/>
          <w:lang w:eastAsia="zh-Hans"/>
        </w:rPr>
        <w:t>。</w:t>
      </w:r>
    </w:p>
    <w:p w:rsidR="00000000" w:rsidRDefault="006A22AA">
      <w:pPr>
        <w:pStyle w:val="XBRLTitle2"/>
        <w:spacing w:before="156"/>
      </w:pPr>
      <w:bookmarkStart w:id="242" w:name="_Toc17898206"/>
      <w:r>
        <w:rPr>
          <w:rFonts w:hint="eastAsia"/>
        </w:rPr>
        <w:t>报告期末本基金投资的股指期货交易情况说</w:t>
      </w:r>
      <w:r>
        <w:rPr>
          <w:rFonts w:hint="eastAsia"/>
        </w:rPr>
        <w:t>明</w:t>
      </w:r>
      <w:bookmarkEnd w:id="242"/>
      <w:bookmarkEnd w:id="183"/>
      <w:bookmarkEnd w:id="184"/>
      <w:bookmarkEnd w:id="185"/>
      <w:bookmarkEnd w:id="186"/>
      <w:bookmarkEnd w:id="187"/>
      <w:bookmarkEnd w:id="188"/>
      <w:bookmarkEnd w:id="189"/>
    </w:p>
    <w:p w:rsidR="00000000" w:rsidRDefault="006A22AA">
      <w:pPr>
        <w:pStyle w:val="XBRLTitle3"/>
        <w:spacing w:before="156"/>
        <w:rPr>
          <w:rFonts w:hint="eastAsia"/>
        </w:rPr>
      </w:pPr>
      <w:bookmarkStart w:id="243" w:name="_Toc17898207"/>
      <w:r>
        <w:rPr>
          <w:rFonts w:hAnsi="宋体" w:hint="eastAsia"/>
        </w:rPr>
        <w:t>报告期末本基金投资的股指期货持仓和损益明</w:t>
      </w:r>
      <w:r>
        <w:rPr>
          <w:rFonts w:hAnsi="宋体" w:hint="eastAsia"/>
        </w:rPr>
        <w:t>细</w:t>
      </w:r>
      <w:bookmarkEnd w:id="243"/>
      <w:bookmarkEnd w:id="192"/>
      <w:bookmarkEnd w:id="193"/>
    </w:p>
    <w:p w:rsidR="00000000" w:rsidRDefault="006A22AA">
      <w:pPr>
        <w:spacing w:line="360" w:lineRule="auto"/>
        <w:ind w:firstLineChars="200" w:firstLine="420"/>
        <w:divId w:val="1827164943"/>
        <w:rPr>
          <w:rFonts w:hint="eastAsia"/>
        </w:rPr>
      </w:pPr>
      <w:r>
        <w:rPr>
          <w:rFonts w:ascii="宋体" w:hAnsi="宋体" w:hint="eastAsia"/>
          <w:szCs w:val="21"/>
          <w:lang w:eastAsia="zh-Hans"/>
        </w:rPr>
        <w:t>本基金本报告期内未投资股指期货</w:t>
      </w:r>
      <w:r>
        <w:rPr>
          <w:rFonts w:ascii="宋体" w:hAnsi="宋体" w:hint="eastAsia"/>
          <w:szCs w:val="21"/>
          <w:lang w:eastAsia="zh-Hans"/>
        </w:rPr>
        <w:t>。</w:t>
      </w:r>
    </w:p>
    <w:p w:rsidR="00000000" w:rsidRDefault="006A22AA">
      <w:pPr>
        <w:pStyle w:val="XBRLTitle3"/>
        <w:spacing w:before="156"/>
      </w:pPr>
      <w:bookmarkStart w:id="244" w:name="_Toc17898208"/>
      <w:bookmarkStart w:id="245" w:name="_Toc485300377"/>
      <w:bookmarkStart w:id="246" w:name="_Toc497398257"/>
      <w:r>
        <w:rPr>
          <w:rFonts w:hAnsi="宋体" w:hint="eastAsia"/>
        </w:rPr>
        <w:t>本基金投资股指期货的投资政</w:t>
      </w:r>
      <w:r>
        <w:rPr>
          <w:rFonts w:hAnsi="宋体" w:hint="eastAsia"/>
        </w:rPr>
        <w:t>策</w:t>
      </w:r>
      <w:bookmarkEnd w:id="244"/>
      <w:bookmarkEnd w:id="245"/>
      <w:bookmarkEnd w:id="246"/>
      <w:bookmarkEnd w:id="194"/>
      <w:bookmarkEnd w:id="195"/>
      <w:bookmarkEnd w:id="190"/>
      <w:bookmarkEnd w:id="70"/>
      <w:bookmarkEnd w:id="71"/>
      <w:bookmarkEnd w:id="17"/>
    </w:p>
    <w:p w:rsidR="00000000" w:rsidRDefault="006A22AA">
      <w:pPr>
        <w:spacing w:line="360" w:lineRule="auto"/>
        <w:ind w:firstLineChars="200" w:firstLine="420"/>
        <w:rPr>
          <w:rFonts w:hint="eastAsia"/>
        </w:rPr>
      </w:pPr>
      <w:r>
        <w:rPr>
          <w:rFonts w:ascii="宋体" w:hAnsi="宋体" w:hint="eastAsia"/>
        </w:rPr>
        <w:t>根据本基金的基金合同约定，本基金的投资范围不包括股指期货</w:t>
      </w:r>
      <w:r>
        <w:rPr>
          <w:rFonts w:ascii="宋体" w:hAnsi="宋体" w:hint="eastAsia"/>
        </w:rPr>
        <w:t>。</w:t>
      </w:r>
    </w:p>
    <w:p w:rsidR="00000000" w:rsidRDefault="006A22AA">
      <w:pPr>
        <w:pStyle w:val="XBRLTitle2"/>
        <w:spacing w:before="156" w:line="360" w:lineRule="auto"/>
      </w:pPr>
      <w:bookmarkStart w:id="247" w:name="_Toc17898209"/>
      <w:bookmarkStart w:id="248" w:name="_Toc17897959"/>
      <w:bookmarkStart w:id="249" w:name="_Toc512519510"/>
      <w:bookmarkStart w:id="250" w:name="_Toc481075078"/>
      <w:bookmarkStart w:id="251" w:name="_Toc490050031"/>
      <w:bookmarkStart w:id="252" w:name="_Toc513295868"/>
      <w:bookmarkStart w:id="253" w:name="_Toc513295922"/>
      <w:bookmarkStart w:id="254" w:name="_Toc438646476"/>
      <w:r>
        <w:rPr>
          <w:rFonts w:hAnsi="宋体" w:hint="eastAsia"/>
        </w:rPr>
        <w:t>报告期末本基金投资的国债期货交易情况说</w:t>
      </w:r>
      <w:r>
        <w:rPr>
          <w:rFonts w:hAnsi="宋体" w:hint="eastAsia"/>
        </w:rPr>
        <w:t>明</w:t>
      </w:r>
      <w:bookmarkEnd w:id="247"/>
      <w:bookmarkEnd w:id="248"/>
      <w:bookmarkEnd w:id="249"/>
      <w:bookmarkEnd w:id="250"/>
      <w:bookmarkEnd w:id="251"/>
      <w:bookmarkEnd w:id="252"/>
      <w:bookmarkEnd w:id="253"/>
      <w:r>
        <w:rPr>
          <w:rFonts w:hAnsi="宋体" w:hint="eastAsia"/>
        </w:rPr>
        <w:t xml:space="preserve"> </w:t>
      </w:r>
    </w:p>
    <w:p w:rsidR="00000000" w:rsidRDefault="006A22AA">
      <w:pPr>
        <w:pStyle w:val="XBRLTitle3"/>
        <w:spacing w:before="156"/>
        <w:rPr>
          <w:rFonts w:hint="eastAsia"/>
        </w:rPr>
      </w:pPr>
      <w:bookmarkStart w:id="255" w:name="_Toc17898210"/>
      <w:bookmarkStart w:id="256" w:name="_Toc512519511"/>
      <w:bookmarkStart w:id="257" w:name="_Toc481075079"/>
      <w:bookmarkStart w:id="258" w:name="_Toc490050032"/>
      <w:bookmarkStart w:id="259" w:name="_Toc513295923"/>
      <w:bookmarkStart w:id="260" w:name="m510_01_1597"/>
      <w:r>
        <w:rPr>
          <w:rFonts w:hint="eastAsia"/>
        </w:rPr>
        <w:t>本期国债期货投资政</w:t>
      </w:r>
      <w:r>
        <w:rPr>
          <w:rFonts w:hint="eastAsia"/>
        </w:rPr>
        <w:t>策</w:t>
      </w:r>
      <w:bookmarkEnd w:id="255"/>
      <w:bookmarkEnd w:id="256"/>
      <w:bookmarkEnd w:id="257"/>
      <w:bookmarkEnd w:id="258"/>
      <w:bookmarkEnd w:id="259"/>
      <w:bookmarkEnd w:id="254"/>
    </w:p>
    <w:p w:rsidR="00000000" w:rsidRDefault="006A22AA">
      <w:pPr>
        <w:spacing w:line="360" w:lineRule="auto"/>
        <w:ind w:firstLineChars="200" w:firstLine="420"/>
        <w:rPr>
          <w:rFonts w:hint="eastAsia"/>
        </w:rPr>
      </w:pPr>
      <w:r>
        <w:rPr>
          <w:rFonts w:ascii="宋体" w:hAnsi="宋体" w:hint="eastAsia"/>
        </w:rPr>
        <w:t>根据本基金的基金合同约定，本基金的投资范围不包括国债期货</w:t>
      </w:r>
      <w:r>
        <w:rPr>
          <w:rFonts w:ascii="宋体" w:hAnsi="宋体" w:hint="eastAsia"/>
        </w:rPr>
        <w:t>。</w:t>
      </w:r>
    </w:p>
    <w:p w:rsidR="00000000" w:rsidRDefault="006A22AA">
      <w:pPr>
        <w:pStyle w:val="XBRLTitle3"/>
        <w:spacing w:before="156"/>
      </w:pPr>
      <w:bookmarkStart w:id="261" w:name="_Toc17898211"/>
      <w:bookmarkStart w:id="262" w:name="_Toc481075080"/>
      <w:bookmarkStart w:id="263" w:name="_Toc490050033"/>
      <w:bookmarkStart w:id="264" w:name="_Toc512519512"/>
      <w:bookmarkStart w:id="265" w:name="_Toc513295924"/>
      <w:bookmarkStart w:id="266" w:name="m510_01_1598"/>
      <w:bookmarkEnd w:id="260"/>
      <w:r>
        <w:rPr>
          <w:rFonts w:hint="eastAsia"/>
        </w:rPr>
        <w:t>报告期末本基金投资的国债期货持仓和损益明</w:t>
      </w:r>
      <w:r>
        <w:rPr>
          <w:rFonts w:hint="eastAsia"/>
        </w:rPr>
        <w:t>细</w:t>
      </w:r>
      <w:bookmarkEnd w:id="261"/>
      <w:bookmarkEnd w:id="262"/>
      <w:bookmarkEnd w:id="263"/>
      <w:bookmarkEnd w:id="264"/>
      <w:bookmarkEnd w:id="265"/>
      <w:r>
        <w:rPr>
          <w:rFonts w:hint="eastAsia"/>
          <w:lang w:eastAsia="zh-CN"/>
        </w:rPr>
        <w:t xml:space="preserve"> </w:t>
      </w:r>
    </w:p>
    <w:p w:rsidR="00000000" w:rsidRDefault="006A22AA">
      <w:pPr>
        <w:spacing w:line="360" w:lineRule="auto"/>
        <w:ind w:firstLineChars="200" w:firstLine="420"/>
        <w:divId w:val="2134327493"/>
        <w:rPr>
          <w:rFonts w:hint="eastAsia"/>
        </w:rPr>
      </w:pPr>
      <w:r>
        <w:rPr>
          <w:rFonts w:ascii="宋体" w:hAnsi="宋体" w:hint="eastAsia"/>
          <w:szCs w:val="21"/>
          <w:lang w:eastAsia="zh-Hans"/>
        </w:rPr>
        <w:t>本基金本报告期内未投资国债期货</w:t>
      </w:r>
      <w:r>
        <w:rPr>
          <w:rFonts w:ascii="宋体" w:hAnsi="宋体" w:hint="eastAsia"/>
          <w:szCs w:val="21"/>
          <w:lang w:eastAsia="zh-Hans"/>
        </w:rPr>
        <w:t>。</w:t>
      </w:r>
    </w:p>
    <w:p w:rsidR="00000000" w:rsidRDefault="006A22AA">
      <w:pPr>
        <w:pStyle w:val="XBRLTitle3"/>
        <w:spacing w:before="156"/>
      </w:pPr>
      <w:bookmarkStart w:id="267" w:name="_Toc17898212"/>
      <w:bookmarkStart w:id="268" w:name="_Toc512519513"/>
      <w:bookmarkStart w:id="269" w:name="_Toc481075081"/>
      <w:bookmarkStart w:id="270" w:name="_Toc490050034"/>
      <w:bookmarkStart w:id="271" w:name="_Toc513295925"/>
      <w:r>
        <w:rPr>
          <w:rFonts w:hint="eastAsia"/>
        </w:rPr>
        <w:t>本期国债期货投资评</w:t>
      </w:r>
      <w:r>
        <w:rPr>
          <w:rFonts w:hint="eastAsia"/>
        </w:rPr>
        <w:t>价</w:t>
      </w:r>
      <w:bookmarkEnd w:id="267"/>
      <w:bookmarkEnd w:id="268"/>
      <w:bookmarkEnd w:id="269"/>
      <w:bookmarkEnd w:id="270"/>
      <w:bookmarkEnd w:id="271"/>
    </w:p>
    <w:p w:rsidR="00000000" w:rsidRDefault="006A22AA">
      <w:pPr>
        <w:spacing w:line="360" w:lineRule="auto"/>
        <w:ind w:firstLineChars="200" w:firstLine="420"/>
        <w:rPr>
          <w:rFonts w:hint="eastAsia"/>
        </w:rPr>
      </w:pPr>
      <w:r>
        <w:rPr>
          <w:rFonts w:ascii="宋体" w:hAnsi="宋体" w:hint="eastAsia"/>
        </w:rPr>
        <w:t>根据本基金的基金合同约定，本基金的投资范围不包括国债期货</w:t>
      </w:r>
      <w:r>
        <w:rPr>
          <w:rFonts w:ascii="宋体" w:hAnsi="宋体" w:hint="eastAsia"/>
        </w:rPr>
        <w:t>。</w:t>
      </w:r>
    </w:p>
    <w:p w:rsidR="00000000" w:rsidRDefault="006A22AA">
      <w:pPr>
        <w:pStyle w:val="XBRLTitle2"/>
        <w:spacing w:before="156" w:line="360" w:lineRule="auto"/>
      </w:pPr>
      <w:bookmarkStart w:id="272" w:name="_Toc17898213"/>
      <w:bookmarkStart w:id="273" w:name="_Toc17897960"/>
      <w:bookmarkStart w:id="274" w:name="_Toc512519514"/>
      <w:bookmarkStart w:id="275" w:name="_Toc481075082"/>
      <w:bookmarkStart w:id="276" w:name="_Toc490050035"/>
      <w:bookmarkStart w:id="277" w:name="_Toc513295869"/>
      <w:bookmarkStart w:id="278" w:name="_Toc513295926"/>
      <w:r>
        <w:rPr>
          <w:rFonts w:hAnsi="宋体" w:hint="eastAsia"/>
        </w:rPr>
        <w:t>投资组合报告附</w:t>
      </w:r>
      <w:r>
        <w:rPr>
          <w:rFonts w:hAnsi="宋体" w:hint="eastAsia"/>
        </w:rPr>
        <w:t>注</w:t>
      </w:r>
      <w:bookmarkEnd w:id="272"/>
      <w:bookmarkEnd w:id="273"/>
      <w:bookmarkEnd w:id="274"/>
      <w:bookmarkEnd w:id="275"/>
      <w:bookmarkEnd w:id="276"/>
      <w:bookmarkEnd w:id="277"/>
      <w:bookmarkEnd w:id="278"/>
      <w:r>
        <w:rPr>
          <w:rFonts w:hAnsi="宋体" w:hint="eastAsia"/>
        </w:rPr>
        <w:t xml:space="preserve"> </w:t>
      </w:r>
    </w:p>
    <w:p w:rsidR="00000000" w:rsidRDefault="006A22AA">
      <w:pPr>
        <w:pStyle w:val="XBRLTitle3"/>
        <w:spacing w:before="156"/>
        <w:rPr>
          <w:rFonts w:hint="eastAsia"/>
        </w:rPr>
      </w:pPr>
      <w:bookmarkStart w:id="279" w:name="_Toc512519515"/>
      <w:bookmarkStart w:id="280" w:name="_Toc481075083"/>
      <w:bookmarkStart w:id="281" w:name="_Toc490050036"/>
      <w:bookmarkStart w:id="282" w:name="_Toc513295927"/>
      <w:bookmarkStart w:id="283" w:name="_Toc17898214"/>
      <w:r>
        <w:rPr>
          <w:rFonts w:hAnsi="宋体" w:hint="eastAsia"/>
        </w:rPr>
        <w:t>本基金投资的前十名证券的发行主体本期是否出现被监管部门立案调查，或在报告编制日前一年内受到公开谴责、处罚的情</w:t>
      </w:r>
      <w:r>
        <w:rPr>
          <w:rFonts w:hAnsi="宋体" w:hint="eastAsia"/>
        </w:rPr>
        <w:t>形</w:t>
      </w:r>
      <w:bookmarkEnd w:id="279"/>
      <w:bookmarkEnd w:id="280"/>
      <w:bookmarkEnd w:id="281"/>
      <w:bookmarkEnd w:id="282"/>
      <w:bookmarkEnd w:id="283"/>
    </w:p>
    <w:p w:rsidR="00000000" w:rsidRDefault="006A22AA">
      <w:pPr>
        <w:spacing w:line="360" w:lineRule="auto"/>
        <w:ind w:firstLineChars="200" w:firstLine="420"/>
        <w:rPr>
          <w:rFonts w:hint="eastAsia"/>
        </w:rPr>
      </w:pPr>
      <w:r>
        <w:rPr>
          <w:rFonts w:ascii="宋体" w:hAnsi="宋体" w:hint="eastAsia"/>
        </w:rPr>
        <w:t>本基金投资的前十名证券的发行主体本期未被监管部门立案调查，且在本报告编制日前一年内未受到公开谴责、处罚</w:t>
      </w:r>
      <w:r>
        <w:rPr>
          <w:rFonts w:ascii="宋体" w:hAnsi="宋体" w:hint="eastAsia"/>
        </w:rPr>
        <w:t>。</w:t>
      </w:r>
    </w:p>
    <w:p w:rsidR="00000000" w:rsidRDefault="006A22AA">
      <w:pPr>
        <w:pStyle w:val="XBRLTitle3"/>
        <w:spacing w:before="156"/>
      </w:pPr>
      <w:bookmarkStart w:id="284" w:name="_Toc512519516"/>
      <w:bookmarkStart w:id="285" w:name="_Toc481075084"/>
      <w:bookmarkStart w:id="286" w:name="_Toc490050037"/>
      <w:bookmarkStart w:id="287" w:name="_Toc513295928"/>
      <w:bookmarkStart w:id="288" w:name="_Toc17898215"/>
      <w:r>
        <w:rPr>
          <w:rFonts w:hAnsi="宋体" w:hint="eastAsia"/>
        </w:rPr>
        <w:t>基金投资的前十名股票是否超出基金合同约定的备选股票</w:t>
      </w:r>
      <w:r>
        <w:rPr>
          <w:rFonts w:hAnsi="宋体" w:hint="eastAsia"/>
        </w:rPr>
        <w:t>库</w:t>
      </w:r>
      <w:bookmarkEnd w:id="284"/>
      <w:bookmarkEnd w:id="285"/>
      <w:bookmarkEnd w:id="286"/>
      <w:bookmarkEnd w:id="287"/>
      <w:bookmarkEnd w:id="288"/>
    </w:p>
    <w:p w:rsidR="00000000" w:rsidRDefault="006A22AA">
      <w:pPr>
        <w:spacing w:line="360" w:lineRule="auto"/>
        <w:ind w:firstLineChars="200" w:firstLine="420"/>
        <w:rPr>
          <w:rFonts w:hint="eastAsia"/>
        </w:rPr>
      </w:pPr>
      <w:r>
        <w:rPr>
          <w:rFonts w:ascii="宋体" w:hAnsi="宋体" w:hint="eastAsia"/>
        </w:rPr>
        <w:t>本基金投资的前十名股票未超出基金合同规定的备选股票库</w:t>
      </w:r>
      <w:r>
        <w:rPr>
          <w:rFonts w:ascii="宋体" w:hAnsi="宋体" w:hint="eastAsia"/>
        </w:rPr>
        <w:t>。</w:t>
      </w:r>
    </w:p>
    <w:p w:rsidR="00000000" w:rsidRDefault="006A22AA">
      <w:pPr>
        <w:pStyle w:val="XBRLTitle3"/>
        <w:spacing w:before="156"/>
      </w:pPr>
      <w:bookmarkStart w:id="289" w:name="_Toc17898216"/>
      <w:bookmarkStart w:id="290" w:name="_Toc481075085"/>
      <w:bookmarkStart w:id="291" w:name="_Toc490050038"/>
      <w:bookmarkStart w:id="292" w:name="_Toc512519517"/>
      <w:bookmarkStart w:id="293" w:name="_Toc513295929"/>
      <w:bookmarkStart w:id="294" w:name="m510_02"/>
      <w:bookmarkEnd w:id="266"/>
      <w:r>
        <w:rPr>
          <w:rFonts w:hint="eastAsia"/>
        </w:rPr>
        <w:t>其他资产构</w:t>
      </w:r>
      <w:r>
        <w:rPr>
          <w:rFonts w:hint="eastAsia"/>
        </w:rPr>
        <w:t>成</w:t>
      </w:r>
      <w:bookmarkEnd w:id="289"/>
      <w:bookmarkEnd w:id="290"/>
      <w:bookmarkEnd w:id="291"/>
      <w:bookmarkEnd w:id="292"/>
      <w:bookmarkEnd w:id="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8"/>
        <w:gridCol w:w="2257"/>
        <w:gridCol w:w="5669"/>
      </w:tblGrid>
      <w:tr w:rsidR="00000000">
        <w:trPr>
          <w:divId w:val="1899777285"/>
          <w:trHeight w:val="315"/>
        </w:trPr>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jc w:val="center"/>
              <w:rPr>
                <w:rFonts w:hint="eastAsia"/>
              </w:rPr>
            </w:pPr>
            <w:r>
              <w:rPr>
                <w:rFonts w:ascii="宋体" w:hAnsi="宋体" w:hint="eastAsia"/>
              </w:rPr>
              <w:t>序号</w:t>
            </w:r>
            <w:r>
              <w:rPr>
                <w:rFonts w:ascii="宋体" w:hAnsi="宋体" w:hint="eastAsia"/>
              </w:rPr>
              <w:t xml:space="preserve"> </w:t>
            </w:r>
          </w:p>
        </w:tc>
        <w:tc>
          <w:tcPr>
            <w:tcW w:w="12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jc w:val="center"/>
            </w:pPr>
            <w:r>
              <w:rPr>
                <w:rFonts w:ascii="宋体" w:hAnsi="宋体" w:hint="eastAsia"/>
              </w:rPr>
              <w:t>名称</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00000" w:rsidRDefault="006A22AA">
            <w:pPr>
              <w:jc w:val="center"/>
            </w:pPr>
            <w:r>
              <w:rPr>
                <w:rFonts w:ascii="宋体" w:hAnsi="宋体" w:hint="eastAsia"/>
              </w:rPr>
              <w:t>金额（元</w:t>
            </w:r>
            <w:r>
              <w:rPr>
                <w:rFonts w:ascii="宋体" w:hAnsi="宋体" w:hint="eastAsia"/>
              </w:rPr>
              <w:t>）</w:t>
            </w:r>
            <w:r>
              <w:t xml:space="preserve"> </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 xml:space="preserve">1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rPr>
              <w:t>存出保证金</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104,916.7</w:t>
            </w:r>
            <w:r>
              <w:rPr>
                <w:rFonts w:ascii="宋体" w:hAnsi="宋体" w:hint="eastAsia"/>
              </w:rPr>
              <w:t>7</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 xml:space="preserve">2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rPr>
              <w:t>应收证券清算款</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 xml:space="preserve">3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rPr>
              <w:t>应收股利</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 xml:space="preserve">4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rPr>
              <w:t>应收利息</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 xml:space="preserve">5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rPr>
              <w:t>应收申购款</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145,594.2</w:t>
            </w:r>
            <w:r>
              <w:rPr>
                <w:rFonts w:ascii="宋体" w:hAnsi="宋体" w:hint="eastAsia"/>
              </w:rPr>
              <w:t>8</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 xml:space="preserve">6 </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rPr>
              <w:t>其他应收款</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7</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left"/>
            </w:pPr>
            <w:r>
              <w:rPr>
                <w:rFonts w:ascii="宋体" w:hAnsi="宋体" w:hint="eastAsia"/>
              </w:rPr>
              <w:t>其他</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w:t>
            </w:r>
          </w:p>
        </w:tc>
      </w:tr>
      <w:tr w:rsidR="00000000">
        <w:trPr>
          <w:divId w:val="1899777285"/>
          <w:trHeight w:val="285"/>
        </w:trPr>
        <w:tc>
          <w:tcPr>
            <w:tcW w:w="51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rPr>
              <w:t>8</w:t>
            </w:r>
          </w:p>
        </w:tc>
        <w:tc>
          <w:tcPr>
            <w:tcW w:w="127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r>
              <w:rPr>
                <w:rFonts w:ascii="宋体" w:hAnsi="宋体" w:hint="eastAsia"/>
              </w:rPr>
              <w:t>合计</w:t>
            </w:r>
            <w:r>
              <w:rPr>
                <w:rFonts w:ascii="宋体" w:hAnsi="宋体" w:hint="eastAsia"/>
              </w:rPr>
              <w:t xml:space="preserve"> </w:t>
            </w:r>
          </w:p>
        </w:tc>
        <w:tc>
          <w:tcPr>
            <w:tcW w:w="320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rPr>
              <w:t>250,511.0</w:t>
            </w:r>
            <w:r>
              <w:rPr>
                <w:rFonts w:ascii="宋体" w:hAnsi="宋体" w:hint="eastAsia"/>
              </w:rPr>
              <w:t>5</w:t>
            </w:r>
          </w:p>
        </w:tc>
      </w:tr>
    </w:tbl>
    <w:p w:rsidR="00000000" w:rsidRDefault="006A22AA">
      <w:pPr>
        <w:pStyle w:val="XBRLTitle3"/>
        <w:spacing w:before="156"/>
      </w:pPr>
      <w:bookmarkStart w:id="295" w:name="_Toc17898217"/>
      <w:bookmarkStart w:id="296" w:name="_Toc481075086"/>
      <w:bookmarkStart w:id="297" w:name="_Toc490050039"/>
      <w:bookmarkStart w:id="298" w:name="_Toc512519518"/>
      <w:bookmarkStart w:id="299" w:name="_Toc513295930"/>
      <w:bookmarkStart w:id="300" w:name="m510_03"/>
      <w:bookmarkEnd w:id="294"/>
      <w:r>
        <w:rPr>
          <w:rFonts w:hint="eastAsia"/>
        </w:rPr>
        <w:t>报告期末持有的处于转股期的可转换债券明</w:t>
      </w:r>
      <w:r>
        <w:rPr>
          <w:rFonts w:hint="eastAsia"/>
        </w:rPr>
        <w:t>细</w:t>
      </w:r>
      <w:bookmarkEnd w:id="295"/>
      <w:bookmarkEnd w:id="296"/>
      <w:bookmarkEnd w:id="297"/>
      <w:bookmarkEnd w:id="298"/>
      <w:bookmarkEnd w:id="299"/>
    </w:p>
    <w:p w:rsidR="00000000" w:rsidRDefault="006A22AA">
      <w:pPr>
        <w:spacing w:line="360" w:lineRule="auto"/>
        <w:ind w:firstLineChars="200" w:firstLine="420"/>
        <w:jc w:val="left"/>
        <w:rPr>
          <w:rFonts w:hint="eastAsia"/>
        </w:rPr>
      </w:pPr>
      <w:r>
        <w:rPr>
          <w:rFonts w:ascii="宋体" w:hAnsi="宋体" w:hint="eastAsia"/>
        </w:rPr>
        <w:t>本基金本报告期末未持有处于转股期的可转换债券</w:t>
      </w:r>
      <w:r>
        <w:rPr>
          <w:rFonts w:ascii="宋体" w:hAnsi="宋体" w:hint="eastAsia"/>
        </w:rPr>
        <w:t>。</w:t>
      </w:r>
      <w:r>
        <w:rPr>
          <w:rFonts w:ascii="宋体" w:hAnsi="宋体" w:hint="eastAsia"/>
        </w:rPr>
        <w:t xml:space="preserve"> </w:t>
      </w:r>
    </w:p>
    <w:p w:rsidR="00000000" w:rsidRDefault="006A22AA">
      <w:pPr>
        <w:pStyle w:val="XBRLTitle3"/>
        <w:spacing w:before="156"/>
      </w:pPr>
      <w:bookmarkStart w:id="301" w:name="_Toc17898218"/>
      <w:bookmarkStart w:id="302" w:name="_Toc481075087"/>
      <w:bookmarkStart w:id="303" w:name="_Toc490050040"/>
      <w:bookmarkStart w:id="304" w:name="_Toc512519519"/>
      <w:bookmarkStart w:id="305" w:name="_Toc513295931"/>
      <w:bookmarkStart w:id="306" w:name="m510_04"/>
      <w:bookmarkEnd w:id="300"/>
      <w:r>
        <w:rPr>
          <w:rFonts w:hint="eastAsia"/>
        </w:rPr>
        <w:t>报告期末前十名股票中存在流通受限情况的说</w:t>
      </w:r>
      <w:r>
        <w:rPr>
          <w:rFonts w:hint="eastAsia"/>
        </w:rPr>
        <w:t>明</w:t>
      </w:r>
      <w:bookmarkEnd w:id="301"/>
      <w:bookmarkEnd w:id="302"/>
      <w:bookmarkEnd w:id="303"/>
      <w:bookmarkEnd w:id="304"/>
      <w:bookmarkEnd w:id="3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3"/>
        <w:gridCol w:w="1284"/>
        <w:gridCol w:w="1383"/>
        <w:gridCol w:w="2660"/>
        <w:gridCol w:w="1485"/>
        <w:gridCol w:w="1629"/>
      </w:tblGrid>
      <w:tr w:rsidR="00000000">
        <w:trPr>
          <w:divId w:val="458958795"/>
          <w:trHeight w:val="315"/>
        </w:trPr>
        <w:tc>
          <w:tcPr>
            <w:tcW w:w="4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rPr>
                <w:rFonts w:hint="eastAsia"/>
              </w:rPr>
            </w:pPr>
            <w:r>
              <w:rPr>
                <w:rFonts w:ascii="宋体" w:hAnsi="宋体" w:hint="eastAsia"/>
                <w:szCs w:val="21"/>
              </w:rPr>
              <w:t>序号</w:t>
            </w:r>
            <w:r>
              <w:rPr>
                <w:rFonts w:ascii="宋体" w:hAnsi="宋体" w:hint="eastAsia"/>
                <w:szCs w:val="21"/>
                <w:lang w:eastAsia="zh-Hans"/>
              </w:rPr>
              <w:t xml:space="preserve"> </w:t>
            </w:r>
          </w:p>
        </w:tc>
        <w:tc>
          <w:tcPr>
            <w:tcW w:w="57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pPr>
            <w:r>
              <w:rPr>
                <w:rFonts w:ascii="宋体" w:hAnsi="宋体" w:hint="eastAsia"/>
                <w:szCs w:val="21"/>
              </w:rPr>
              <w:t>股票代码</w:t>
            </w:r>
            <w:r>
              <w:rPr>
                <w:rFonts w:ascii="宋体" w:hAnsi="宋体" w:hint="eastAsia"/>
                <w:szCs w:val="21"/>
                <w:lang w:eastAsia="zh-Hans"/>
              </w:rPr>
              <w:t xml:space="preserve"> </w:t>
            </w:r>
          </w:p>
        </w:tc>
        <w:tc>
          <w:tcPr>
            <w:tcW w:w="68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pPr>
            <w:r>
              <w:rPr>
                <w:rFonts w:ascii="宋体" w:hAnsi="宋体" w:hint="eastAsia"/>
                <w:szCs w:val="21"/>
              </w:rPr>
              <w:t>股票名称</w:t>
            </w:r>
            <w:r>
              <w:rPr>
                <w:rFonts w:ascii="宋体" w:hAnsi="宋体" w:hint="eastAsia"/>
                <w:szCs w:val="21"/>
                <w:lang w:eastAsia="zh-Hans"/>
              </w:rPr>
              <w:t xml:space="preserve"> </w:t>
            </w:r>
          </w:p>
        </w:tc>
        <w:tc>
          <w:tcPr>
            <w:tcW w:w="15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pPr>
            <w:r>
              <w:rPr>
                <w:rFonts w:ascii="宋体" w:hAnsi="宋体" w:hint="eastAsia"/>
                <w:szCs w:val="21"/>
              </w:rPr>
              <w:t>流通受限部分的公允价值（元）</w:t>
            </w:r>
            <w:r>
              <w:rPr>
                <w:rFonts w:ascii="宋体" w:hAnsi="宋体" w:hint="eastAsia"/>
                <w:szCs w:val="21"/>
                <w:lang w:eastAsia="zh-Hans"/>
              </w:rPr>
              <w:t xml:space="preserve"> </w:t>
            </w:r>
          </w:p>
        </w:tc>
        <w:tc>
          <w:tcPr>
            <w:tcW w:w="84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pPr>
            <w:r>
              <w:rPr>
                <w:rFonts w:ascii="宋体" w:hAnsi="宋体" w:hint="eastAsia"/>
                <w:szCs w:val="21"/>
              </w:rPr>
              <w:t>占基金资产净值比例（</w:t>
            </w:r>
            <w:r>
              <w:rPr>
                <w:rFonts w:ascii="宋体" w:hAnsi="宋体" w:hint="eastAsia"/>
                <w:szCs w:val="21"/>
                <w:lang w:eastAsia="zh-Hans"/>
              </w:rPr>
              <w:t>%</w:t>
            </w:r>
            <w:r>
              <w:rPr>
                <w:rFonts w:ascii="宋体" w:hAnsi="宋体" w:hint="eastAsia"/>
                <w:szCs w:val="21"/>
              </w:rPr>
              <w:t>）</w:t>
            </w:r>
            <w:r>
              <w:rPr>
                <w:rFonts w:ascii="宋体" w:hAnsi="宋体" w:hint="eastAsia"/>
                <w:szCs w:val="21"/>
                <w:lang w:eastAsia="zh-Hans"/>
              </w:rPr>
              <w:t xml:space="preserve"> </w:t>
            </w:r>
          </w:p>
        </w:tc>
        <w:tc>
          <w:tcPr>
            <w:tcW w:w="9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rsidR="00000000" w:rsidRDefault="006A22AA">
            <w:pPr>
              <w:jc w:val="center"/>
            </w:pPr>
            <w:r>
              <w:rPr>
                <w:rFonts w:ascii="宋体" w:hAnsi="宋体" w:hint="eastAsia"/>
                <w:szCs w:val="21"/>
              </w:rPr>
              <w:t>流通受限情况说明</w:t>
            </w:r>
            <w:r>
              <w:rPr>
                <w:rFonts w:ascii="宋体" w:hAnsi="宋体" w:hint="eastAsia"/>
                <w:szCs w:val="21"/>
                <w:lang w:eastAsia="zh-Hans"/>
              </w:rPr>
              <w:t xml:space="preserve"> </w:t>
            </w:r>
          </w:p>
        </w:tc>
      </w:tr>
      <w:tr w:rsidR="00000000">
        <w:trPr>
          <w:divId w:val="458958795"/>
          <w:trHeight w:val="285"/>
        </w:trPr>
        <w:tc>
          <w:tcPr>
            <w:tcW w:w="47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kern w:val="0"/>
                <w:szCs w:val="21"/>
                <w:lang w:eastAsia="zh-Hans"/>
              </w:rPr>
              <w:t>1</w:t>
            </w:r>
          </w:p>
        </w:tc>
        <w:tc>
          <w:tcPr>
            <w:tcW w:w="72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kern w:val="0"/>
                <w:szCs w:val="21"/>
                <w:lang w:eastAsia="zh-Hans"/>
              </w:rPr>
              <w:t>68882</w:t>
            </w:r>
            <w:r>
              <w:rPr>
                <w:rFonts w:ascii="宋体" w:hAnsi="宋体" w:hint="eastAsia"/>
                <w:kern w:val="0"/>
                <w:szCs w:val="21"/>
                <w:lang w:eastAsia="zh-Hans"/>
              </w:rPr>
              <w:t>5</w:t>
            </w:r>
          </w:p>
        </w:tc>
        <w:tc>
          <w:tcPr>
            <w:tcW w:w="782"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center"/>
            </w:pPr>
            <w:r>
              <w:rPr>
                <w:rFonts w:ascii="宋体" w:hAnsi="宋体" w:hint="eastAsia"/>
                <w:kern w:val="0"/>
                <w:szCs w:val="21"/>
                <w:lang w:eastAsia="zh-Hans"/>
              </w:rPr>
              <w:t>长鑫科</w:t>
            </w:r>
            <w:r>
              <w:rPr>
                <w:rFonts w:ascii="宋体" w:hAnsi="宋体" w:hint="eastAsia"/>
                <w:kern w:val="0"/>
                <w:szCs w:val="21"/>
                <w:lang w:eastAsia="zh-Hans"/>
              </w:rPr>
              <w:t>技</w:t>
            </w:r>
          </w:p>
        </w:tc>
        <w:tc>
          <w:tcPr>
            <w:tcW w:w="125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kern w:val="0"/>
                <w:szCs w:val="21"/>
                <w:lang w:eastAsia="zh-Hans"/>
              </w:rPr>
              <w:t>927,793.2</w:t>
            </w:r>
            <w:r>
              <w:rPr>
                <w:rFonts w:ascii="宋体" w:hAnsi="宋体" w:hint="eastAsia"/>
                <w:kern w:val="0"/>
                <w:szCs w:val="21"/>
                <w:lang w:eastAsia="zh-Hans"/>
              </w:rPr>
              <w:t>5</w:t>
            </w:r>
          </w:p>
        </w:tc>
        <w:tc>
          <w:tcPr>
            <w:tcW w:w="84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kern w:val="0"/>
                <w:szCs w:val="21"/>
                <w:lang w:eastAsia="zh-Hans"/>
              </w:rPr>
              <w:t>0.4</w:t>
            </w:r>
            <w:r>
              <w:rPr>
                <w:rFonts w:ascii="宋体" w:hAnsi="宋体" w:hint="eastAsia"/>
                <w:kern w:val="0"/>
                <w:szCs w:val="21"/>
                <w:lang w:eastAsia="zh-Hans"/>
              </w:rPr>
              <w:t>4</w:t>
            </w:r>
            <w:r>
              <w:t xml:space="preserve"> </w:t>
            </w:r>
          </w:p>
        </w:tc>
        <w:tc>
          <w:tcPr>
            <w:tcW w:w="92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000000" w:rsidRDefault="006A22AA">
            <w:pPr>
              <w:jc w:val="right"/>
            </w:pPr>
            <w:r>
              <w:rPr>
                <w:rFonts w:ascii="宋体" w:hAnsi="宋体" w:hint="eastAsia"/>
                <w:szCs w:val="21"/>
                <w:lang w:eastAsia="zh-Hans"/>
              </w:rPr>
              <w:t>新股流通受</w:t>
            </w:r>
            <w:r>
              <w:rPr>
                <w:rFonts w:ascii="宋体" w:hAnsi="宋体" w:hint="eastAsia"/>
                <w:szCs w:val="21"/>
                <w:lang w:eastAsia="zh-Hans"/>
              </w:rPr>
              <w:t>限</w:t>
            </w:r>
          </w:p>
        </w:tc>
      </w:tr>
    </w:tbl>
    <w:p w:rsidR="00000000" w:rsidRDefault="006A22AA">
      <w:pPr>
        <w:spacing w:line="360" w:lineRule="auto"/>
        <w:jc w:val="left"/>
        <w:divId w:val="606083705"/>
      </w:pPr>
      <w:r>
        <w:rPr>
          <w:rFonts w:ascii="宋体" w:hAnsi="宋体" w:hint="eastAsia"/>
          <w:szCs w:val="21"/>
        </w:rPr>
        <w:t>注</w:t>
      </w:r>
      <w:r>
        <w:rPr>
          <w:rFonts w:ascii="宋体" w:hAnsi="宋体" w:hint="eastAsia"/>
          <w:szCs w:val="21"/>
        </w:rPr>
        <w:t>：</w:t>
      </w:r>
      <w:r>
        <w:rPr>
          <w:rFonts w:ascii="宋体" w:hAnsi="宋体" w:hint="eastAsia"/>
        </w:rPr>
        <w:t>本基金本报告期末同时持有长鑫科技</w:t>
      </w:r>
      <w:r>
        <w:rPr>
          <w:rFonts w:ascii="宋体" w:hAnsi="宋体" w:hint="eastAsia"/>
        </w:rPr>
        <w:t>(688825)</w:t>
      </w:r>
      <w:r>
        <w:rPr>
          <w:rFonts w:ascii="宋体" w:hAnsi="宋体" w:hint="eastAsia"/>
        </w:rPr>
        <w:t>流通股票和限售股票，该股票的公允价值合计占期末资产净值的比例为</w:t>
      </w:r>
      <w:r>
        <w:rPr>
          <w:rFonts w:ascii="宋体" w:hAnsi="宋体" w:hint="eastAsia"/>
        </w:rPr>
        <w:t>3.77%</w:t>
      </w:r>
      <w:r>
        <w:rPr>
          <w:rFonts w:ascii="宋体" w:hAnsi="宋体" w:hint="eastAsia"/>
        </w:rPr>
        <w:t>，其中限售股票部分占期末基金资产净值的比例为</w:t>
      </w:r>
      <w:r>
        <w:rPr>
          <w:rFonts w:ascii="宋体" w:hAnsi="宋体" w:hint="eastAsia"/>
        </w:rPr>
        <w:t>0.44%</w:t>
      </w:r>
      <w:r>
        <w:rPr>
          <w:rFonts w:ascii="宋体" w:hAnsi="宋体" w:hint="eastAsia"/>
        </w:rPr>
        <w:t>。</w:t>
      </w:r>
      <w:bookmarkEnd w:id="19"/>
      <w:bookmarkEnd w:id="20"/>
      <w:bookmarkEnd w:id="21"/>
      <w:bookmarkEnd w:id="22"/>
      <w:bookmarkEnd w:id="18"/>
    </w:p>
    <w:p w:rsidR="00000000" w:rsidRDefault="006A22AA">
      <w:pPr>
        <w:pStyle w:val="XBRLTitle3"/>
        <w:spacing w:before="156"/>
      </w:pPr>
      <w:bookmarkStart w:id="307" w:name="_Toc17898219"/>
      <w:bookmarkStart w:id="308" w:name="_Toc512519520"/>
      <w:bookmarkStart w:id="309" w:name="_Toc481075088"/>
      <w:bookmarkStart w:id="310" w:name="_Toc490050041"/>
      <w:bookmarkStart w:id="311" w:name="_Toc513295932"/>
      <w:bookmarkStart w:id="312" w:name="m510_05_1678"/>
      <w:bookmarkEnd w:id="306"/>
      <w:r>
        <w:rPr>
          <w:rFonts w:hint="eastAsia"/>
        </w:rPr>
        <w:t>投资组合报告附注的其他文字描述部</w:t>
      </w:r>
      <w:r>
        <w:rPr>
          <w:rFonts w:hint="eastAsia"/>
        </w:rPr>
        <w:t>分</w:t>
      </w:r>
      <w:bookmarkEnd w:id="307"/>
      <w:bookmarkEnd w:id="308"/>
      <w:bookmarkEnd w:id="309"/>
      <w:bookmarkEnd w:id="310"/>
      <w:bookmarkEnd w:id="311"/>
      <w:r>
        <w:rPr>
          <w:rFonts w:hint="eastAsia"/>
          <w:sz w:val="21"/>
        </w:rPr>
        <w:t xml:space="preserve"> </w:t>
      </w:r>
    </w:p>
    <w:p w:rsidR="00000000" w:rsidRDefault="006A22AA">
      <w:pPr>
        <w:spacing w:line="360" w:lineRule="auto"/>
        <w:ind w:firstLineChars="200" w:firstLine="420"/>
        <w:jc w:val="left"/>
        <w:rPr>
          <w:rFonts w:hint="eastAsia"/>
        </w:rPr>
      </w:pPr>
      <w:r>
        <w:rPr>
          <w:rFonts w:ascii="宋体" w:hAnsi="宋体" w:hint="eastAsia"/>
        </w:rPr>
        <w:t>由于四舍五入的原因，分项之和与合计项之间可能存在尾差</w:t>
      </w:r>
      <w:r>
        <w:rPr>
          <w:rFonts w:ascii="宋体" w:hAnsi="宋体" w:hint="eastAsia"/>
        </w:rPr>
        <w:t>。</w:t>
      </w:r>
      <w:bookmarkEnd w:id="312"/>
      <w:r>
        <w:rPr>
          <w:rFonts w:ascii="宋体" w:hAnsi="宋体" w:hint="eastAsia"/>
        </w:rPr>
        <w:t xml:space="preserve"> </w:t>
      </w:r>
    </w:p>
    <w:p w:rsidR="00000000" w:rsidRDefault="006A22AA">
      <w:pPr>
        <w:pStyle w:val="XBRLTitle1"/>
        <w:spacing w:before="156" w:line="360" w:lineRule="auto"/>
      </w:pPr>
      <w:bookmarkStart w:id="313" w:name="_Toc17898220"/>
      <w:bookmarkStart w:id="314" w:name="_Toc17897961"/>
      <w:bookmarkStart w:id="315" w:name="_Toc512519521"/>
      <w:bookmarkStart w:id="316" w:name="_Toc481075089"/>
      <w:bookmarkStart w:id="317" w:name="_Toc438646477"/>
      <w:bookmarkStart w:id="318" w:name="_Toc490050042"/>
      <w:bookmarkStart w:id="319" w:name="_Toc513295870"/>
      <w:bookmarkStart w:id="320" w:name="_Toc513295933"/>
      <w:bookmarkStart w:id="321" w:name="m601"/>
      <w:bookmarkEnd w:id="181"/>
      <w:r>
        <w:rPr>
          <w:rFonts w:hAnsi="宋体" w:hint="eastAsia"/>
        </w:rPr>
        <w:t>开放式基金份额变</w:t>
      </w:r>
      <w:r>
        <w:rPr>
          <w:rFonts w:hAnsi="宋体" w:hint="eastAsia"/>
        </w:rPr>
        <w:t>动</w:t>
      </w:r>
      <w:bookmarkStart w:id="322" w:name="m601_tab"/>
      <w:bookmarkEnd w:id="313"/>
      <w:bookmarkEnd w:id="314"/>
      <w:bookmarkEnd w:id="315"/>
      <w:bookmarkEnd w:id="316"/>
      <w:bookmarkEnd w:id="317"/>
      <w:bookmarkEnd w:id="318"/>
      <w:bookmarkEnd w:id="319"/>
      <w:bookmarkEnd w:id="320"/>
      <w:r>
        <w:rPr>
          <w:rFonts w:hAnsi="宋体" w:hint="eastAsia"/>
        </w:rPr>
        <w:t xml:space="preserve"> </w:t>
      </w:r>
    </w:p>
    <w:p w:rsidR="00000000" w:rsidRDefault="006A22AA">
      <w:pPr>
        <w:wordWrap w:val="0"/>
        <w:spacing w:line="360" w:lineRule="auto"/>
        <w:jc w:val="right"/>
        <w:divId w:val="677270351"/>
        <w:rPr>
          <w:rFonts w:hint="eastAsia"/>
        </w:rPr>
      </w:pPr>
      <w:bookmarkStart w:id="323" w:name="m10_01_tab"/>
      <w:r>
        <w:rPr>
          <w:rFonts w:ascii="宋体" w:hAnsi="宋体" w:hint="eastAsia"/>
          <w:lang w:val="x-none"/>
        </w:rPr>
        <w:t>单位：份</w:t>
      </w:r>
      <w:r>
        <w:rPr>
          <w:rFonts w:ascii="宋体" w:hAnsi="宋体" w:hint="eastAsia"/>
          <w:lang w:val="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480"/>
      </w:tblGrid>
      <w:tr w:rsidR="00000000">
        <w:trPr>
          <w:divId w:val="677270351"/>
        </w:trPr>
        <w:tc>
          <w:tcPr>
            <w:tcW w:w="20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bookmarkEnd w:id="323"/>
          <w:p w:rsidR="00000000" w:rsidRDefault="006A22AA">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w:t>
            </w:r>
            <w:r>
              <w:rPr>
                <w:rFonts w:ascii="宋体" w:hAnsi="宋体" w:hint="eastAsia"/>
                <w:kern w:val="2"/>
                <w:sz w:val="21"/>
              </w:rPr>
              <w:t>初</w:t>
            </w:r>
            <w:r>
              <w:rPr>
                <w:rFonts w:ascii="宋体" w:hAnsi="宋体" w:hint="eastAsia"/>
                <w:kern w:val="2"/>
                <w:sz w:val="21"/>
              </w:rPr>
              <w:t>基金份额总额</w:t>
            </w:r>
            <w:r>
              <w:rPr>
                <w:rFonts w:ascii="宋体" w:hAnsi="宋体"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kern w:val="0"/>
                <w:szCs w:val="24"/>
                <w:lang w:eastAsia="zh-Hans"/>
              </w:rPr>
              <w:t>75,903,240.9</w:t>
            </w:r>
            <w:r>
              <w:rPr>
                <w:rFonts w:ascii="宋体" w:hAnsi="宋体" w:hint="eastAsia"/>
                <w:kern w:val="0"/>
                <w:szCs w:val="24"/>
                <w:lang w:eastAsia="zh-Hans"/>
              </w:rPr>
              <w:t>7</w:t>
            </w:r>
          </w:p>
        </w:tc>
      </w:tr>
      <w:tr w:rsidR="00000000">
        <w:trPr>
          <w:divId w:val="677270351"/>
        </w:trPr>
        <w:tc>
          <w:tcPr>
            <w:tcW w:w="20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w:t>
            </w:r>
            <w:r>
              <w:rPr>
                <w:rFonts w:ascii="宋体" w:hAnsi="宋体" w:hint="eastAsia"/>
                <w:kern w:val="2"/>
                <w:sz w:val="21"/>
              </w:rPr>
              <w:t>间</w:t>
            </w:r>
            <w:r>
              <w:rPr>
                <w:rFonts w:ascii="宋体" w:hAnsi="宋体" w:hint="eastAsia"/>
                <w:kern w:val="2"/>
                <w:sz w:val="21"/>
              </w:rPr>
              <w:t>基金总申购份额</w:t>
            </w:r>
            <w:r>
              <w:rPr>
                <w:rFonts w:ascii="宋体" w:hAnsi="宋体"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lang w:eastAsia="zh-Hans"/>
              </w:rPr>
              <w:t>1,576,016.4</w:t>
            </w:r>
            <w:r>
              <w:rPr>
                <w:rFonts w:ascii="宋体" w:hAnsi="宋体" w:hint="eastAsia"/>
                <w:lang w:eastAsia="zh-Hans"/>
              </w:rPr>
              <w:t>7</w:t>
            </w:r>
          </w:p>
        </w:tc>
      </w:tr>
      <w:tr w:rsidR="00000000">
        <w:trPr>
          <w:divId w:val="677270351"/>
        </w:trPr>
        <w:tc>
          <w:tcPr>
            <w:tcW w:w="20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减</w:t>
            </w:r>
            <w:r>
              <w:rPr>
                <w:rFonts w:ascii="宋体" w:hAnsi="宋体" w:hint="eastAsia"/>
                <w:kern w:val="2"/>
                <w:sz w:val="21"/>
              </w:rPr>
              <w:t>：</w:t>
            </w:r>
            <w:r>
              <w:rPr>
                <w:rFonts w:ascii="宋体" w:hAnsi="宋体" w:hint="eastAsia"/>
                <w:kern w:val="2"/>
                <w:sz w:val="21"/>
              </w:rPr>
              <w:t>报告期期</w:t>
            </w:r>
            <w:r>
              <w:rPr>
                <w:rFonts w:ascii="宋体" w:hAnsi="宋体" w:hint="eastAsia"/>
                <w:kern w:val="2"/>
                <w:sz w:val="21"/>
              </w:rPr>
              <w:t>间</w:t>
            </w:r>
            <w:r>
              <w:rPr>
                <w:rFonts w:ascii="宋体" w:hAnsi="宋体" w:hint="eastAsia"/>
                <w:kern w:val="2"/>
                <w:sz w:val="21"/>
              </w:rPr>
              <w:t>基金总赎回份额</w:t>
            </w:r>
            <w:r>
              <w:rPr>
                <w:rFonts w:ascii="宋体" w:hAnsi="宋体"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lang w:eastAsia="zh-Hans"/>
              </w:rPr>
              <w:t>4,841,167.7</w:t>
            </w:r>
            <w:r>
              <w:rPr>
                <w:rFonts w:ascii="宋体" w:hAnsi="宋体" w:hint="eastAsia"/>
                <w:lang w:eastAsia="zh-Hans"/>
              </w:rPr>
              <w:t>8</w:t>
            </w:r>
          </w:p>
        </w:tc>
      </w:tr>
      <w:tr w:rsidR="00000000">
        <w:trPr>
          <w:divId w:val="677270351"/>
        </w:trPr>
        <w:tc>
          <w:tcPr>
            <w:tcW w:w="20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w:t>
            </w:r>
            <w:r>
              <w:rPr>
                <w:rFonts w:ascii="宋体" w:hAnsi="宋体" w:hint="eastAsia"/>
                <w:kern w:val="2"/>
                <w:sz w:val="21"/>
              </w:rPr>
              <w:t>间</w:t>
            </w:r>
            <w:r>
              <w:rPr>
                <w:rFonts w:ascii="宋体" w:hAnsi="宋体" w:hint="eastAsia"/>
                <w:kern w:val="2"/>
                <w:sz w:val="21"/>
              </w:rPr>
              <w:t>基金拆分变动份额（份额减少以“</w:t>
            </w:r>
            <w:r>
              <w:rPr>
                <w:rFonts w:ascii="宋体" w:hAnsi="宋体" w:hint="eastAsia"/>
                <w:kern w:val="2"/>
                <w:sz w:val="21"/>
              </w:rPr>
              <w:t>-</w:t>
            </w:r>
            <w:r>
              <w:rPr>
                <w:rFonts w:ascii="宋体" w:hAnsi="宋体" w:hint="eastAsia"/>
                <w:kern w:val="2"/>
                <w:sz w:val="21"/>
              </w:rPr>
              <w:t>”填列）</w:t>
            </w:r>
            <w:r>
              <w:rPr>
                <w:rFonts w:ascii="宋体" w:hAnsi="宋体"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lang w:eastAsia="zh-Hans"/>
              </w:rPr>
              <w:t>-</w:t>
            </w:r>
          </w:p>
        </w:tc>
      </w:tr>
      <w:tr w:rsidR="00000000">
        <w:trPr>
          <w:divId w:val="677270351"/>
        </w:trPr>
        <w:tc>
          <w:tcPr>
            <w:tcW w:w="20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pStyle w:val="xl33"/>
              <w:widowControl w:val="0"/>
              <w:pBdr>
                <w:left w:val="none" w:sz="0" w:space="0" w:color="auto"/>
                <w:bottom w:val="none" w:sz="0" w:space="0" w:color="auto"/>
                <w:right w:val="none" w:sz="0" w:space="0" w:color="auto"/>
              </w:pBdr>
              <w:spacing w:before="0" w:beforeAutospacing="0" w:after="0" w:afterAutospacing="0"/>
              <w:jc w:val="both"/>
            </w:pPr>
            <w:r>
              <w:rPr>
                <w:rFonts w:ascii="宋体" w:hAnsi="宋体" w:hint="eastAsia"/>
                <w:kern w:val="2"/>
                <w:sz w:val="21"/>
              </w:rPr>
              <w:t>报告期期末基金份额总额</w:t>
            </w:r>
            <w:r>
              <w:rPr>
                <w:rFonts w:ascii="宋体" w:hAnsi="宋体" w:hint="eastAsia"/>
                <w:kern w:val="2"/>
                <w:sz w:val="21"/>
                <w:lang w:eastAsia="zh-Hans"/>
              </w:rPr>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000000" w:rsidRDefault="006A22AA">
            <w:pPr>
              <w:jc w:val="right"/>
              <w:rPr>
                <w:rFonts w:hint="eastAsia"/>
              </w:rPr>
            </w:pPr>
            <w:r>
              <w:rPr>
                <w:rFonts w:ascii="宋体" w:hAnsi="宋体" w:hint="eastAsia"/>
                <w:szCs w:val="24"/>
                <w:lang w:eastAsia="zh-Hans"/>
              </w:rPr>
              <w:t>72,638,089.6</w:t>
            </w:r>
            <w:r>
              <w:rPr>
                <w:rFonts w:ascii="宋体" w:hAnsi="宋体" w:hint="eastAsia"/>
                <w:szCs w:val="24"/>
                <w:lang w:eastAsia="zh-Hans"/>
              </w:rPr>
              <w:t>6</w:t>
            </w:r>
            <w:r>
              <w:rPr>
                <w:rFonts w:ascii="宋体" w:hAnsi="宋体" w:hint="eastAsia"/>
                <w:lang w:eastAsia="zh-Hans"/>
              </w:rPr>
              <w:t xml:space="preserve"> </w:t>
            </w:r>
          </w:p>
        </w:tc>
      </w:tr>
    </w:tbl>
    <w:p w:rsidR="00000000" w:rsidRDefault="006A22AA">
      <w:pPr>
        <w:spacing w:line="360" w:lineRule="auto"/>
        <w:jc w:val="left"/>
        <w:divId w:val="677270351"/>
      </w:pPr>
      <w:r>
        <w:rPr>
          <w:rFonts w:ascii="宋体" w:hAnsi="宋体" w:hint="eastAsia"/>
          <w:szCs w:val="21"/>
        </w:rPr>
        <w:t>注</w:t>
      </w:r>
      <w:r>
        <w:rPr>
          <w:rFonts w:ascii="宋体" w:hAnsi="宋体" w:hint="eastAsia"/>
          <w:szCs w:val="21"/>
        </w:rPr>
        <w:t>：</w:t>
      </w:r>
      <w:r>
        <w:rPr>
          <w:rFonts w:ascii="宋体" w:hAnsi="宋体" w:hint="eastAsia"/>
          <w:szCs w:val="21"/>
          <w:lang w:eastAsia="zh-Hans"/>
        </w:rPr>
        <w:t>总申购份额含红利再投、转换入份额；总赎回份额含转换出份额</w:t>
      </w:r>
      <w:r>
        <w:rPr>
          <w:rFonts w:ascii="宋体" w:hAnsi="宋体" w:hint="eastAsia"/>
          <w:szCs w:val="21"/>
          <w:lang w:eastAsia="zh-Hans"/>
        </w:rPr>
        <w:t>。</w:t>
      </w:r>
      <w:r>
        <w:rPr>
          <w:rFonts w:ascii="宋体" w:hAnsi="宋体" w:hint="eastAsia"/>
        </w:rPr>
        <w:t xml:space="preserve"> </w:t>
      </w:r>
    </w:p>
    <w:p w:rsidR="00000000" w:rsidRDefault="006A22AA">
      <w:pPr>
        <w:pStyle w:val="XBRLTitle1"/>
        <w:spacing w:before="156" w:line="360" w:lineRule="auto"/>
      </w:pPr>
      <w:bookmarkStart w:id="324" w:name="_Toc17898221"/>
      <w:bookmarkStart w:id="325" w:name="_Toc17897962"/>
      <w:bookmarkStart w:id="326" w:name="m7manage01"/>
      <w:bookmarkStart w:id="327" w:name="_Toc512519522"/>
      <w:bookmarkStart w:id="328" w:name="_Toc481075090"/>
      <w:bookmarkStart w:id="329" w:name="_Toc438646478"/>
      <w:bookmarkStart w:id="330" w:name="_Toc490050043"/>
      <w:bookmarkStart w:id="331" w:name="_Toc513295871"/>
      <w:bookmarkStart w:id="332" w:name="_Toc513295934"/>
      <w:bookmarkEnd w:id="321"/>
      <w:bookmarkEnd w:id="322"/>
      <w:r>
        <w:rPr>
          <w:rFonts w:hAnsi="宋体" w:hint="eastAsia"/>
        </w:rPr>
        <w:t>基金管理人运用固有资金投资本基金情</w:t>
      </w:r>
      <w:r>
        <w:rPr>
          <w:rFonts w:hAnsi="宋体" w:hint="eastAsia"/>
        </w:rPr>
        <w:t>况</w:t>
      </w:r>
      <w:bookmarkEnd w:id="324"/>
      <w:bookmarkEnd w:id="325"/>
      <w:bookmarkEnd w:id="326"/>
      <w:bookmarkEnd w:id="327"/>
      <w:bookmarkEnd w:id="328"/>
      <w:bookmarkEnd w:id="329"/>
      <w:bookmarkEnd w:id="330"/>
      <w:bookmarkEnd w:id="331"/>
      <w:bookmarkEnd w:id="332"/>
      <w:r>
        <w:rPr>
          <w:rFonts w:hAnsi="宋体" w:hint="eastAsia"/>
        </w:rPr>
        <w:t xml:space="preserve"> </w:t>
      </w:r>
    </w:p>
    <w:p w:rsidR="00000000" w:rsidRDefault="006A22AA">
      <w:pPr>
        <w:pStyle w:val="XBRLTitle2"/>
        <w:spacing w:before="156" w:line="360" w:lineRule="auto"/>
        <w:rPr>
          <w:rFonts w:hint="eastAsia"/>
        </w:rPr>
      </w:pPr>
      <w:bookmarkStart w:id="333" w:name="_Toc17898222"/>
      <w:bookmarkStart w:id="334" w:name="_Toc17897963"/>
      <w:bookmarkStart w:id="335" w:name="_Toc512519523"/>
      <w:bookmarkStart w:id="336" w:name="_Toc481075091"/>
      <w:bookmarkStart w:id="337" w:name="_Toc458599606"/>
      <w:bookmarkStart w:id="338" w:name="_Toc490050044"/>
      <w:bookmarkStart w:id="339" w:name="_Toc513295872"/>
      <w:bookmarkStart w:id="340" w:name="_Toc513295935"/>
      <w:r>
        <w:rPr>
          <w:rFonts w:hAnsi="宋体" w:hint="eastAsia"/>
        </w:rPr>
        <w:t>基金管理人持有本基金份额变动情</w:t>
      </w:r>
      <w:r>
        <w:rPr>
          <w:rFonts w:hAnsi="宋体" w:hint="eastAsia"/>
        </w:rPr>
        <w:t>况</w:t>
      </w:r>
      <w:bookmarkEnd w:id="333"/>
      <w:bookmarkEnd w:id="334"/>
      <w:bookmarkEnd w:id="335"/>
      <w:bookmarkEnd w:id="336"/>
      <w:bookmarkEnd w:id="337"/>
      <w:bookmarkEnd w:id="338"/>
      <w:bookmarkEnd w:id="339"/>
      <w:bookmarkEnd w:id="340"/>
      <w:r>
        <w:rPr>
          <w:rFonts w:hAnsi="宋体" w:hint="eastAsia"/>
          <w:lang w:eastAsia="zh-CN"/>
        </w:rPr>
        <w:t xml:space="preserve"> </w:t>
      </w:r>
    </w:p>
    <w:p w:rsidR="00000000" w:rsidRDefault="006A22AA">
      <w:pPr>
        <w:spacing w:line="360" w:lineRule="auto"/>
        <w:ind w:firstLineChars="200" w:firstLine="420"/>
        <w:jc w:val="left"/>
        <w:divId w:val="762921285"/>
        <w:rPr>
          <w:rFonts w:hint="eastAsia"/>
        </w:rPr>
      </w:pPr>
      <w:r>
        <w:rPr>
          <w:rFonts w:ascii="宋体" w:hAnsi="宋体" w:hint="eastAsia"/>
          <w:szCs w:val="21"/>
          <w:lang w:eastAsia="zh-Hans"/>
        </w:rPr>
        <w:t>本报告期内基金管理人未持有本基金份额</w:t>
      </w:r>
      <w:r>
        <w:rPr>
          <w:rFonts w:ascii="宋体" w:hAnsi="宋体" w:hint="eastAsia"/>
          <w:szCs w:val="21"/>
          <w:lang w:eastAsia="zh-Hans"/>
        </w:rPr>
        <w:t>。</w:t>
      </w:r>
      <w:r>
        <w:rPr>
          <w:rFonts w:ascii="宋体" w:hAnsi="宋体" w:hint="eastAsia"/>
        </w:rPr>
        <w:t xml:space="preserve"> </w:t>
      </w:r>
    </w:p>
    <w:p w:rsidR="00000000" w:rsidRDefault="006A22AA">
      <w:pPr>
        <w:pStyle w:val="XBRLTitle2"/>
        <w:spacing w:before="156" w:line="360" w:lineRule="auto"/>
      </w:pPr>
      <w:bookmarkStart w:id="341" w:name="_Toc17898223"/>
      <w:bookmarkStart w:id="342" w:name="_Toc17897964"/>
      <w:bookmarkStart w:id="343" w:name="_Toc512519524"/>
      <w:bookmarkStart w:id="344" w:name="_Toc481075092"/>
      <w:bookmarkStart w:id="345" w:name="_Toc458599607"/>
      <w:bookmarkStart w:id="346" w:name="_Toc490050045"/>
      <w:bookmarkStart w:id="347" w:name="_Toc513295873"/>
      <w:bookmarkStart w:id="348" w:name="_Toc513295936"/>
      <w:r>
        <w:rPr>
          <w:rFonts w:hAnsi="宋体" w:hint="eastAsia"/>
        </w:rPr>
        <w:t>基金管理人运用固有资金投资本基金交易明</w:t>
      </w:r>
      <w:r>
        <w:rPr>
          <w:rFonts w:hAnsi="宋体" w:hint="eastAsia"/>
        </w:rPr>
        <w:t>细</w:t>
      </w:r>
      <w:bookmarkEnd w:id="341"/>
      <w:bookmarkEnd w:id="342"/>
      <w:bookmarkEnd w:id="343"/>
      <w:bookmarkEnd w:id="344"/>
      <w:bookmarkEnd w:id="345"/>
      <w:bookmarkEnd w:id="346"/>
      <w:bookmarkEnd w:id="347"/>
      <w:bookmarkEnd w:id="348"/>
      <w:r>
        <w:rPr>
          <w:rFonts w:hAnsi="宋体" w:hint="eastAsia"/>
          <w:lang w:eastAsia="zh-CN"/>
        </w:rPr>
        <w:t xml:space="preserve"> </w:t>
      </w:r>
    </w:p>
    <w:p w:rsidR="00000000" w:rsidRDefault="006A22AA">
      <w:pPr>
        <w:spacing w:line="360" w:lineRule="auto"/>
        <w:ind w:firstLineChars="200" w:firstLine="420"/>
        <w:jc w:val="left"/>
        <w:divId w:val="180508083"/>
        <w:rPr>
          <w:rFonts w:hint="eastAsia"/>
        </w:rPr>
      </w:pPr>
      <w:r>
        <w:rPr>
          <w:rFonts w:ascii="宋体" w:hAnsi="宋体" w:hint="eastAsia"/>
          <w:lang w:eastAsia="zh-Hans"/>
        </w:rPr>
        <w:t>本报告期内基金管理人未运用固有资金申购、赎回、买卖本基金份额</w:t>
      </w:r>
      <w:r>
        <w:rPr>
          <w:rFonts w:ascii="宋体" w:hAnsi="宋体" w:hint="eastAsia"/>
          <w:lang w:eastAsia="zh-Hans"/>
        </w:rPr>
        <w:t>。</w:t>
      </w:r>
      <w:r>
        <w:rPr>
          <w:rFonts w:ascii="宋体" w:hAnsi="宋体" w:hint="eastAsia"/>
        </w:rPr>
        <w:t xml:space="preserve"> </w:t>
      </w:r>
    </w:p>
    <w:p w:rsidR="00000000" w:rsidRDefault="006A22AA">
      <w:pPr>
        <w:pStyle w:val="XBRLTitle1"/>
        <w:spacing w:before="156" w:line="360" w:lineRule="auto"/>
      </w:pPr>
      <w:bookmarkStart w:id="349" w:name="_Toc17898225"/>
      <w:bookmarkStart w:id="350" w:name="_Toc17897966"/>
      <w:bookmarkStart w:id="351" w:name="_Toc512519526"/>
      <w:bookmarkStart w:id="352" w:name="_Toc490050046"/>
      <w:bookmarkStart w:id="353" w:name="_Toc481075094"/>
      <w:bookmarkStart w:id="354" w:name="_Toc479856294"/>
      <w:bookmarkStart w:id="355" w:name="_Toc513295875"/>
      <w:bookmarkStart w:id="356" w:name="_Toc513295938"/>
      <w:bookmarkStart w:id="357" w:name="m701"/>
      <w:r>
        <w:rPr>
          <w:rFonts w:hAnsi="宋体" w:hint="eastAsia"/>
        </w:rPr>
        <w:t>影响投资者决策的其他重要信</w:t>
      </w:r>
      <w:r>
        <w:rPr>
          <w:rFonts w:hAnsi="宋体" w:hint="eastAsia"/>
        </w:rPr>
        <w:t>息</w:t>
      </w:r>
      <w:bookmarkEnd w:id="349"/>
      <w:bookmarkEnd w:id="350"/>
      <w:bookmarkEnd w:id="351"/>
      <w:bookmarkEnd w:id="352"/>
      <w:bookmarkEnd w:id="353"/>
      <w:bookmarkEnd w:id="354"/>
      <w:bookmarkEnd w:id="355"/>
      <w:bookmarkEnd w:id="356"/>
      <w:r>
        <w:rPr>
          <w:rFonts w:hAnsi="宋体" w:hint="eastAsia"/>
          <w:lang w:eastAsia="zh-CN"/>
        </w:rPr>
        <w:t xml:space="preserve"> </w:t>
      </w:r>
    </w:p>
    <w:p w:rsidR="00000000" w:rsidRDefault="006A22AA">
      <w:pPr>
        <w:pStyle w:val="XBRLTitle2"/>
        <w:spacing w:before="156" w:line="360" w:lineRule="auto"/>
        <w:rPr>
          <w:rFonts w:hint="eastAsia"/>
        </w:rPr>
      </w:pPr>
      <w:bookmarkStart w:id="358" w:name="_Toc17898226"/>
      <w:bookmarkStart w:id="359" w:name="_Toc17897967"/>
      <w:bookmarkStart w:id="360" w:name="_Toc512519527"/>
      <w:bookmarkStart w:id="361" w:name="_Toc481075095"/>
      <w:bookmarkStart w:id="362" w:name="_Toc490050047"/>
      <w:bookmarkStart w:id="363" w:name="_Toc513295876"/>
      <w:bookmarkStart w:id="364" w:name="_Toc513295939"/>
      <w:r>
        <w:rPr>
          <w:rFonts w:hAnsi="宋体" w:hint="eastAsia"/>
          <w:kern w:val="0"/>
        </w:rPr>
        <w:t>报告期内单一投资者持有基金份额比例达到或超过</w:t>
      </w:r>
      <w:r>
        <w:rPr>
          <w:rFonts w:hAnsi="宋体" w:hint="eastAsia"/>
          <w:kern w:val="0"/>
        </w:rPr>
        <w:t>20%</w:t>
      </w:r>
      <w:r>
        <w:rPr>
          <w:rFonts w:hAnsi="宋体" w:hint="eastAsia"/>
          <w:kern w:val="0"/>
        </w:rPr>
        <w:t>的情</w:t>
      </w:r>
      <w:r>
        <w:rPr>
          <w:rFonts w:hAnsi="宋体" w:hint="eastAsia"/>
          <w:kern w:val="0"/>
        </w:rPr>
        <w:t>况</w:t>
      </w:r>
      <w:bookmarkEnd w:id="358"/>
      <w:bookmarkEnd w:id="359"/>
      <w:bookmarkEnd w:id="360"/>
      <w:bookmarkEnd w:id="361"/>
      <w:bookmarkEnd w:id="362"/>
      <w:bookmarkEnd w:id="363"/>
      <w:bookmarkEnd w:id="364"/>
      <w:r>
        <w:rPr>
          <w:rFonts w:hAnsi="宋体" w:hint="eastAsia"/>
          <w:kern w:val="0"/>
          <w:lang w:eastAsia="zh-CN"/>
        </w:rPr>
        <w:t xml:space="preserve"> </w:t>
      </w:r>
    </w:p>
    <w:bookmarkEnd w:id="23"/>
    <w:bookmarkEnd w:id="42"/>
    <w:bookmarkEnd w:id="43"/>
    <w:p w:rsidR="00000000" w:rsidRDefault="006A22AA">
      <w:pPr>
        <w:wordWrap w:val="0"/>
        <w:spacing w:line="360" w:lineRule="auto"/>
        <w:ind w:firstLineChars="200" w:firstLine="420"/>
        <w:jc w:val="left"/>
        <w:divId w:val="1275791920"/>
        <w:rPr>
          <w:rFonts w:hint="eastAsia"/>
        </w:rPr>
      </w:pPr>
      <w:r>
        <w:rPr>
          <w:rFonts w:ascii="宋体" w:hAnsi="宋体" w:hint="eastAsia"/>
          <w:szCs w:val="21"/>
        </w:rPr>
        <w:t>本基金本报告期内未发生单一投资者持有基金份额比例达到或超过</w:t>
      </w:r>
      <w:r>
        <w:rPr>
          <w:rFonts w:ascii="宋体" w:hAnsi="宋体" w:hint="eastAsia"/>
          <w:szCs w:val="21"/>
        </w:rPr>
        <w:t>20%</w:t>
      </w:r>
      <w:r>
        <w:rPr>
          <w:rFonts w:ascii="宋体" w:hAnsi="宋体" w:hint="eastAsia"/>
          <w:szCs w:val="21"/>
        </w:rPr>
        <w:t>的情况</w:t>
      </w:r>
      <w:r>
        <w:rPr>
          <w:rFonts w:ascii="宋体" w:hAnsi="宋体" w:hint="eastAsia"/>
          <w:szCs w:val="21"/>
        </w:rPr>
        <w:t>。</w:t>
      </w:r>
    </w:p>
    <w:p w:rsidR="00000000" w:rsidRDefault="006A22AA">
      <w:pPr>
        <w:pStyle w:val="XBRLTitle2"/>
        <w:spacing w:before="156" w:line="360" w:lineRule="auto"/>
      </w:pPr>
      <w:bookmarkStart w:id="365" w:name="_Toc17898227"/>
      <w:bookmarkStart w:id="366" w:name="_Toc17897968"/>
      <w:bookmarkStart w:id="367" w:name="_Toc512519528"/>
      <w:bookmarkStart w:id="368" w:name="_Toc481075096"/>
      <w:bookmarkStart w:id="369" w:name="_Toc490050048"/>
      <w:bookmarkStart w:id="370" w:name="_Toc513295877"/>
      <w:bookmarkStart w:id="371" w:name="_Toc513295940"/>
      <w:r>
        <w:rPr>
          <w:rFonts w:hAnsi="宋体" w:hint="eastAsia"/>
        </w:rPr>
        <w:t>影响投资者决策的其他重要信</w:t>
      </w:r>
      <w:r>
        <w:rPr>
          <w:rFonts w:hAnsi="宋体" w:hint="eastAsia"/>
        </w:rPr>
        <w:t>息</w:t>
      </w:r>
      <w:bookmarkEnd w:id="365"/>
      <w:bookmarkEnd w:id="366"/>
      <w:bookmarkEnd w:id="367"/>
      <w:bookmarkEnd w:id="368"/>
      <w:bookmarkEnd w:id="369"/>
      <w:bookmarkEnd w:id="370"/>
      <w:bookmarkEnd w:id="371"/>
      <w:r>
        <w:rPr>
          <w:rFonts w:hAnsi="宋体" w:hint="eastAsia"/>
          <w:color w:val="000000"/>
          <w:kern w:val="0"/>
          <w:lang w:eastAsia="zh-CN"/>
        </w:rPr>
        <w:t xml:space="preserve"> </w:t>
      </w:r>
    </w:p>
    <w:p w:rsidR="00000000" w:rsidRDefault="006A22AA">
      <w:pPr>
        <w:spacing w:line="360" w:lineRule="auto"/>
        <w:ind w:firstLineChars="200" w:firstLine="420"/>
        <w:jc w:val="left"/>
        <w:rPr>
          <w:rFonts w:hint="eastAsia"/>
        </w:rPr>
      </w:pPr>
      <w:r>
        <w:rPr>
          <w:rFonts w:ascii="宋体" w:hAnsi="宋体" w:hint="eastAsia"/>
          <w:color w:val="000000"/>
          <w:szCs w:val="21"/>
        </w:rPr>
        <w:t>无</w:t>
      </w:r>
      <w:r>
        <w:rPr>
          <w:rFonts w:ascii="宋体" w:hAnsi="宋体" w:hint="eastAsia"/>
          <w:color w:val="000000"/>
          <w:szCs w:val="21"/>
        </w:rPr>
        <w:t>。</w:t>
      </w:r>
      <w:r>
        <w:rPr>
          <w:rFonts w:ascii="宋体" w:hAnsi="宋体" w:hint="eastAsia"/>
          <w:b/>
          <w:sz w:val="24"/>
        </w:rPr>
        <w:t xml:space="preserve"> </w:t>
      </w:r>
    </w:p>
    <w:p w:rsidR="00000000" w:rsidRDefault="006A22AA">
      <w:pPr>
        <w:pStyle w:val="XBRLTitle1"/>
        <w:spacing w:before="156" w:line="360" w:lineRule="auto"/>
      </w:pPr>
      <w:bookmarkStart w:id="372" w:name="_Toc17898228"/>
      <w:bookmarkStart w:id="373" w:name="_Toc17897969"/>
      <w:bookmarkStart w:id="374" w:name="_Toc512519529"/>
      <w:bookmarkStart w:id="375" w:name="_Toc490050049"/>
      <w:bookmarkStart w:id="376" w:name="_Toc481075097"/>
      <w:bookmarkStart w:id="377" w:name="_Toc438646481"/>
      <w:bookmarkStart w:id="378" w:name="_Toc513295878"/>
      <w:bookmarkStart w:id="379" w:name="_Toc513295941"/>
      <w:bookmarkEnd w:id="357"/>
      <w:r>
        <w:rPr>
          <w:rFonts w:hAnsi="宋体" w:hint="eastAsia"/>
        </w:rPr>
        <w:t>备查文件目</w:t>
      </w:r>
      <w:r>
        <w:rPr>
          <w:rFonts w:hAnsi="宋体" w:hint="eastAsia"/>
        </w:rPr>
        <w:t>录</w:t>
      </w:r>
      <w:bookmarkEnd w:id="372"/>
      <w:bookmarkEnd w:id="373"/>
      <w:bookmarkEnd w:id="374"/>
      <w:bookmarkEnd w:id="375"/>
      <w:bookmarkEnd w:id="376"/>
      <w:bookmarkEnd w:id="377"/>
      <w:bookmarkEnd w:id="378"/>
      <w:bookmarkEnd w:id="379"/>
      <w:r>
        <w:rPr>
          <w:rFonts w:hAnsi="宋体" w:hint="eastAsia"/>
        </w:rPr>
        <w:t xml:space="preserve"> </w:t>
      </w:r>
    </w:p>
    <w:p w:rsidR="00000000" w:rsidRDefault="006A22AA">
      <w:pPr>
        <w:pStyle w:val="XBRLTitle2"/>
        <w:spacing w:before="156" w:line="360" w:lineRule="auto"/>
        <w:rPr>
          <w:rFonts w:hint="eastAsia"/>
        </w:rPr>
      </w:pPr>
      <w:bookmarkStart w:id="380" w:name="_Toc438646482"/>
      <w:bookmarkStart w:id="381" w:name="_Toc17898229"/>
      <w:bookmarkStart w:id="382" w:name="_Toc17897970"/>
      <w:bookmarkStart w:id="383" w:name="_Toc512519530"/>
      <w:bookmarkStart w:id="384" w:name="_Toc481075098"/>
      <w:bookmarkStart w:id="385" w:name="_Toc490050050"/>
      <w:bookmarkStart w:id="386" w:name="_Toc513295879"/>
      <w:bookmarkStart w:id="387" w:name="_Toc513295942"/>
      <w:bookmarkStart w:id="388" w:name="m801_01_1733"/>
      <w:r>
        <w:rPr>
          <w:rFonts w:hAnsi="宋体" w:hint="eastAsia"/>
        </w:rPr>
        <w:t>备查文件目</w:t>
      </w:r>
      <w:r>
        <w:rPr>
          <w:rFonts w:hAnsi="宋体" w:hint="eastAsia"/>
        </w:rPr>
        <w:t>录</w:t>
      </w:r>
      <w:bookmarkEnd w:id="380"/>
      <w:bookmarkEnd w:id="381"/>
      <w:bookmarkEnd w:id="382"/>
      <w:bookmarkEnd w:id="383"/>
      <w:bookmarkEnd w:id="384"/>
      <w:bookmarkEnd w:id="385"/>
      <w:bookmarkEnd w:id="386"/>
      <w:bookmarkEnd w:id="387"/>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cs="宋体" w:hint="eastAsia"/>
          <w:color w:val="000000"/>
          <w:kern w:val="0"/>
        </w:rPr>
        <w:t>1.</w:t>
      </w:r>
      <w:r>
        <w:rPr>
          <w:rFonts w:ascii="宋体" w:hAnsi="宋体" w:cs="宋体" w:hint="eastAsia"/>
          <w:color w:val="000000"/>
          <w:kern w:val="0"/>
        </w:rPr>
        <w:t>中国证监会批准华商主题精选混合型证券投资基金设立的文件；</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2.</w:t>
      </w:r>
      <w:r>
        <w:rPr>
          <w:rFonts w:ascii="宋体" w:hAnsi="宋体" w:cs="宋体" w:hint="eastAsia"/>
          <w:color w:val="000000"/>
          <w:kern w:val="0"/>
        </w:rPr>
        <w:t>《华商主题精选混合型证券投资基金基金合同》；</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3.</w:t>
      </w:r>
      <w:r>
        <w:rPr>
          <w:rFonts w:ascii="宋体" w:hAnsi="宋体" w:cs="宋体" w:hint="eastAsia"/>
          <w:color w:val="000000"/>
          <w:kern w:val="0"/>
        </w:rPr>
        <w:t>《华商主题精选混合型证券投资基金托管协议》；</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4.</w:t>
      </w:r>
      <w:r>
        <w:rPr>
          <w:rFonts w:ascii="宋体" w:hAnsi="宋体" w:cs="宋体" w:hint="eastAsia"/>
          <w:color w:val="000000"/>
          <w:kern w:val="0"/>
        </w:rPr>
        <w:t>《华商主题精选混合型证券投资基金招募说明书》；</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5.</w:t>
      </w:r>
      <w:r>
        <w:rPr>
          <w:rFonts w:ascii="宋体" w:hAnsi="宋体" w:cs="宋体" w:hint="eastAsia"/>
          <w:color w:val="000000"/>
          <w:kern w:val="0"/>
        </w:rPr>
        <w:t>基金管理人业务资格批件、营业执照；</w:t>
      </w:r>
      <w:r>
        <w:rPr>
          <w:rFonts w:ascii="宋体" w:hAnsi="宋体" w:cs="宋体" w:hint="eastAsia"/>
          <w:color w:val="000000"/>
          <w:kern w:val="0"/>
        </w:rPr>
        <w:br/>
      </w:r>
      <w:r>
        <w:rPr>
          <w:rFonts w:ascii="宋体" w:hAnsi="宋体" w:cs="宋体" w:hint="eastAsia"/>
          <w:color w:val="000000"/>
          <w:kern w:val="0"/>
        </w:rPr>
        <w:t xml:space="preserve">　　</w:t>
      </w:r>
      <w:r>
        <w:rPr>
          <w:rFonts w:ascii="宋体" w:hAnsi="宋体" w:cs="宋体" w:hint="eastAsia"/>
          <w:color w:val="000000"/>
          <w:kern w:val="0"/>
        </w:rPr>
        <w:t>6.</w:t>
      </w:r>
      <w:r>
        <w:rPr>
          <w:rFonts w:ascii="宋体" w:hAnsi="宋体" w:cs="宋体" w:hint="eastAsia"/>
          <w:color w:val="000000"/>
          <w:kern w:val="0"/>
        </w:rPr>
        <w:t>报告期内华商主题精选混合型证券投资基金在规定媒介上披露的各项公告的原稿</w:t>
      </w:r>
      <w:r>
        <w:rPr>
          <w:rFonts w:ascii="宋体" w:hAnsi="宋体" w:cs="宋体" w:hint="eastAsia"/>
          <w:color w:val="000000"/>
          <w:kern w:val="0"/>
        </w:rPr>
        <w:t>。</w:t>
      </w:r>
    </w:p>
    <w:p w:rsidR="00000000" w:rsidRDefault="006A22AA">
      <w:pPr>
        <w:pStyle w:val="XBRLTitle2"/>
        <w:spacing w:before="156" w:line="360" w:lineRule="auto"/>
      </w:pPr>
      <w:bookmarkStart w:id="389" w:name="_Toc438646483"/>
      <w:bookmarkStart w:id="390" w:name="_Toc17898230"/>
      <w:bookmarkStart w:id="391" w:name="_Toc17897971"/>
      <w:bookmarkStart w:id="392" w:name="_Toc512519531"/>
      <w:bookmarkStart w:id="393" w:name="_Toc481075099"/>
      <w:bookmarkStart w:id="394" w:name="_Toc490050051"/>
      <w:bookmarkStart w:id="395" w:name="_Toc513295880"/>
      <w:bookmarkStart w:id="396" w:name="_Toc513295943"/>
      <w:bookmarkStart w:id="397" w:name="m801_01_1734"/>
      <w:bookmarkEnd w:id="388"/>
      <w:r>
        <w:rPr>
          <w:rFonts w:hAnsi="宋体" w:hint="eastAsia"/>
        </w:rPr>
        <w:t>存放地</w:t>
      </w:r>
      <w:r>
        <w:rPr>
          <w:rFonts w:hAnsi="宋体" w:hint="eastAsia"/>
        </w:rPr>
        <w:t>点</w:t>
      </w:r>
      <w:bookmarkEnd w:id="389"/>
      <w:bookmarkEnd w:id="390"/>
      <w:bookmarkEnd w:id="391"/>
      <w:bookmarkEnd w:id="392"/>
      <w:bookmarkEnd w:id="393"/>
      <w:bookmarkEnd w:id="394"/>
      <w:bookmarkEnd w:id="395"/>
      <w:bookmarkEnd w:id="396"/>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cs="宋体" w:hint="eastAsia"/>
          <w:color w:val="000000"/>
          <w:kern w:val="0"/>
        </w:rPr>
        <w:t>基金管理人、基金托管人处</w:t>
      </w:r>
      <w:r>
        <w:rPr>
          <w:rFonts w:ascii="宋体" w:hAnsi="宋体" w:cs="宋体" w:hint="eastAsia"/>
          <w:color w:val="000000"/>
          <w:kern w:val="0"/>
        </w:rPr>
        <w:t>。</w:t>
      </w:r>
    </w:p>
    <w:p w:rsidR="00000000" w:rsidRDefault="006A22AA">
      <w:pPr>
        <w:pStyle w:val="XBRLTitle2"/>
        <w:spacing w:before="156" w:line="360" w:lineRule="auto"/>
      </w:pPr>
      <w:bookmarkStart w:id="398" w:name="_Toc438646484"/>
      <w:bookmarkStart w:id="399" w:name="_Toc17898231"/>
      <w:bookmarkStart w:id="400" w:name="_Toc17897972"/>
      <w:bookmarkStart w:id="401" w:name="_Toc512519532"/>
      <w:bookmarkStart w:id="402" w:name="_Toc481075100"/>
      <w:bookmarkStart w:id="403" w:name="_Toc490050052"/>
      <w:bookmarkStart w:id="404" w:name="_Toc513295881"/>
      <w:bookmarkStart w:id="405" w:name="_Toc513295944"/>
      <w:bookmarkStart w:id="406" w:name="m801_01_1735"/>
      <w:bookmarkEnd w:id="397"/>
      <w:r>
        <w:rPr>
          <w:rFonts w:hAnsi="宋体" w:hint="eastAsia"/>
        </w:rPr>
        <w:t>查阅方</w:t>
      </w:r>
      <w:r>
        <w:rPr>
          <w:rFonts w:hAnsi="宋体" w:hint="eastAsia"/>
        </w:rPr>
        <w:t>式</w:t>
      </w:r>
      <w:bookmarkEnd w:id="398"/>
      <w:bookmarkEnd w:id="399"/>
      <w:bookmarkEnd w:id="400"/>
      <w:bookmarkEnd w:id="401"/>
      <w:bookmarkEnd w:id="402"/>
      <w:bookmarkEnd w:id="403"/>
      <w:bookmarkEnd w:id="404"/>
      <w:bookmarkEnd w:id="405"/>
      <w:r>
        <w:rPr>
          <w:rFonts w:hAnsi="宋体" w:hint="eastAsia"/>
        </w:rPr>
        <w:t xml:space="preserve"> </w:t>
      </w:r>
    </w:p>
    <w:p w:rsidR="00000000" w:rsidRDefault="006A22AA">
      <w:pPr>
        <w:spacing w:line="360" w:lineRule="auto"/>
        <w:ind w:firstLineChars="200" w:firstLine="420"/>
        <w:jc w:val="left"/>
        <w:rPr>
          <w:rFonts w:hint="eastAsia"/>
        </w:rPr>
      </w:pPr>
      <w:r>
        <w:rPr>
          <w:rFonts w:ascii="宋体" w:hAnsi="宋体" w:cs="宋体" w:hint="eastAsia"/>
          <w:color w:val="000000"/>
          <w:kern w:val="0"/>
        </w:rPr>
        <w:t>基金管理人地址：北京市西城区平安里西大街</w:t>
      </w:r>
      <w:r>
        <w:rPr>
          <w:rFonts w:ascii="宋体" w:hAnsi="宋体" w:cs="宋体" w:hint="eastAsia"/>
          <w:color w:val="000000"/>
          <w:kern w:val="0"/>
        </w:rPr>
        <w:t>28</w:t>
      </w:r>
      <w:r>
        <w:rPr>
          <w:rFonts w:ascii="宋体" w:hAnsi="宋体" w:cs="宋体" w:hint="eastAsia"/>
          <w:color w:val="000000"/>
          <w:kern w:val="0"/>
        </w:rPr>
        <w:t>号中海国际中心</w:t>
      </w:r>
      <w:r>
        <w:rPr>
          <w:rFonts w:ascii="宋体" w:hAnsi="宋体" w:cs="宋体" w:hint="eastAsia"/>
          <w:color w:val="000000"/>
          <w:kern w:val="0"/>
        </w:rPr>
        <w:t>19</w:t>
      </w:r>
      <w:r>
        <w:rPr>
          <w:rFonts w:ascii="宋体" w:hAnsi="宋体" w:cs="宋体" w:hint="eastAsia"/>
          <w:color w:val="000000"/>
          <w:kern w:val="0"/>
        </w:rPr>
        <w:t>层</w:t>
      </w:r>
      <w:r>
        <w:rPr>
          <w:rFonts w:ascii="宋体" w:hAnsi="宋体" w:cs="宋体" w:hint="eastAsia"/>
          <w:color w:val="000000"/>
          <w:kern w:val="0"/>
        </w:rPr>
        <w:br/>
      </w:r>
      <w:r>
        <w:rPr>
          <w:rFonts w:ascii="宋体" w:hAnsi="宋体" w:cs="宋体" w:hint="eastAsia"/>
          <w:color w:val="000000"/>
          <w:kern w:val="0"/>
        </w:rPr>
        <w:t xml:space="preserve">　　基金托管人地址：北京市西城区闹市口大街</w:t>
      </w:r>
      <w:r>
        <w:rPr>
          <w:rFonts w:ascii="宋体" w:hAnsi="宋体" w:cs="宋体" w:hint="eastAsia"/>
          <w:color w:val="000000"/>
          <w:kern w:val="0"/>
        </w:rPr>
        <w:t>1</w:t>
      </w:r>
      <w:r>
        <w:rPr>
          <w:rFonts w:ascii="宋体" w:hAnsi="宋体" w:cs="宋体" w:hint="eastAsia"/>
          <w:color w:val="000000"/>
          <w:kern w:val="0"/>
        </w:rPr>
        <w:t>号院</w:t>
      </w:r>
      <w:r>
        <w:rPr>
          <w:rFonts w:ascii="宋体" w:hAnsi="宋体" w:cs="宋体" w:hint="eastAsia"/>
          <w:color w:val="000000"/>
          <w:kern w:val="0"/>
        </w:rPr>
        <w:t>1</w:t>
      </w:r>
      <w:r>
        <w:rPr>
          <w:rFonts w:ascii="宋体" w:hAnsi="宋体" w:cs="宋体" w:hint="eastAsia"/>
          <w:color w:val="000000"/>
          <w:kern w:val="0"/>
        </w:rPr>
        <w:t>号楼</w:t>
      </w:r>
      <w:r>
        <w:rPr>
          <w:rFonts w:ascii="宋体" w:hAnsi="宋体" w:cs="宋体" w:hint="eastAsia"/>
          <w:color w:val="000000"/>
          <w:kern w:val="0"/>
        </w:rPr>
        <w:br/>
      </w:r>
      <w:r>
        <w:rPr>
          <w:rFonts w:ascii="宋体" w:hAnsi="宋体" w:cs="宋体" w:hint="eastAsia"/>
          <w:color w:val="000000"/>
          <w:kern w:val="0"/>
        </w:rPr>
        <w:t xml:space="preserve">　　投资者对本报告书如有疑问，可咨询基金管理人华商基金管理有限公司。</w:t>
      </w:r>
      <w:r>
        <w:rPr>
          <w:rFonts w:ascii="宋体" w:hAnsi="宋体" w:cs="宋体" w:hint="eastAsia"/>
          <w:color w:val="000000"/>
          <w:kern w:val="0"/>
        </w:rPr>
        <w:br/>
      </w:r>
      <w:r>
        <w:rPr>
          <w:rFonts w:ascii="宋体" w:hAnsi="宋体" w:cs="宋体" w:hint="eastAsia"/>
          <w:color w:val="000000"/>
          <w:kern w:val="0"/>
        </w:rPr>
        <w:t xml:space="preserve">　　客户服务中心电话：</w:t>
      </w:r>
      <w:r>
        <w:rPr>
          <w:rFonts w:ascii="宋体" w:hAnsi="宋体" w:cs="宋体" w:hint="eastAsia"/>
          <w:color w:val="000000"/>
          <w:kern w:val="0"/>
        </w:rPr>
        <w:t>4007008880</w:t>
      </w:r>
      <w:r>
        <w:rPr>
          <w:rFonts w:ascii="宋体" w:hAnsi="宋体" w:cs="宋体" w:hint="eastAsia"/>
          <w:color w:val="000000"/>
          <w:kern w:val="0"/>
        </w:rPr>
        <w:t>，</w:t>
      </w:r>
      <w:r>
        <w:rPr>
          <w:rFonts w:ascii="宋体" w:hAnsi="宋体" w:cs="宋体" w:hint="eastAsia"/>
          <w:color w:val="000000"/>
          <w:kern w:val="0"/>
        </w:rPr>
        <w:t>010</w:t>
      </w:r>
      <w:r>
        <w:rPr>
          <w:rFonts w:ascii="宋体" w:hAnsi="宋体" w:cs="宋体" w:hint="eastAsia"/>
          <w:color w:val="000000"/>
          <w:kern w:val="0"/>
        </w:rPr>
        <w:t>－</w:t>
      </w:r>
      <w:r>
        <w:rPr>
          <w:rFonts w:ascii="宋体" w:hAnsi="宋体" w:cs="宋体" w:hint="eastAsia"/>
          <w:color w:val="000000"/>
          <w:kern w:val="0"/>
        </w:rPr>
        <w:t>58573300</w:t>
      </w:r>
      <w:r>
        <w:rPr>
          <w:rFonts w:ascii="宋体" w:hAnsi="宋体" w:cs="宋体" w:hint="eastAsia"/>
          <w:color w:val="000000"/>
          <w:kern w:val="0"/>
        </w:rPr>
        <w:br/>
      </w:r>
      <w:r>
        <w:rPr>
          <w:rFonts w:ascii="宋体" w:hAnsi="宋体" w:cs="宋体" w:hint="eastAsia"/>
          <w:color w:val="000000"/>
          <w:kern w:val="0"/>
        </w:rPr>
        <w:t xml:space="preserve">　　基金管理人网址：</w:t>
      </w:r>
      <w:r>
        <w:rPr>
          <w:rFonts w:ascii="宋体" w:hAnsi="宋体" w:cs="宋体" w:hint="eastAsia"/>
          <w:color w:val="000000"/>
          <w:kern w:val="0"/>
        </w:rPr>
        <w:t>http://www.hsfund.com</w:t>
      </w:r>
      <w:r>
        <w:rPr>
          <w:rFonts w:ascii="宋体" w:hAnsi="宋体" w:cs="宋体" w:hint="eastAsia"/>
          <w:color w:val="000000"/>
          <w:kern w:val="0"/>
        </w:rPr>
        <w:br/>
      </w:r>
      <w:r>
        <w:rPr>
          <w:rFonts w:ascii="宋体" w:hAnsi="宋体" w:cs="宋体" w:hint="eastAsia"/>
          <w:color w:val="000000"/>
          <w:kern w:val="0"/>
        </w:rPr>
        <w:t xml:space="preserve">　　中国证监会基金电子披露网站：</w:t>
      </w:r>
      <w:r>
        <w:rPr>
          <w:rFonts w:ascii="宋体" w:hAnsi="宋体" w:cs="宋体" w:hint="eastAsia"/>
          <w:color w:val="000000"/>
          <w:kern w:val="0"/>
        </w:rPr>
        <w:t>http://eid.csrc.gov.cn/fun</w:t>
      </w:r>
      <w:r>
        <w:rPr>
          <w:rFonts w:ascii="宋体" w:hAnsi="宋体" w:cs="宋体" w:hint="eastAsia"/>
          <w:color w:val="000000"/>
          <w:kern w:val="0"/>
        </w:rPr>
        <w:t>d</w:t>
      </w:r>
    </w:p>
    <w:bookmarkEnd w:id="406"/>
    <w:p w:rsidR="00000000" w:rsidRDefault="006A22AA">
      <w:pPr>
        <w:spacing w:line="360" w:lineRule="auto"/>
        <w:ind w:firstLineChars="600" w:firstLine="1687"/>
        <w:jc w:val="left"/>
      </w:pPr>
      <w:r>
        <w:rPr>
          <w:rFonts w:ascii="宋体" w:hAnsi="宋体" w:hint="eastAsia"/>
          <w:b/>
          <w:bCs/>
          <w:sz w:val="28"/>
          <w:szCs w:val="30"/>
        </w:rPr>
        <w:t xml:space="preserve">　</w:t>
      </w:r>
      <w:r>
        <w:rPr>
          <w:rFonts w:ascii="宋体" w:hAnsi="宋体" w:hint="eastAsia"/>
          <w:b/>
          <w:bCs/>
          <w:sz w:val="28"/>
          <w:szCs w:val="30"/>
        </w:rPr>
        <w:t xml:space="preserve"> </w:t>
      </w:r>
    </w:p>
    <w:p w:rsidR="00000000" w:rsidRDefault="006A22AA">
      <w:pPr>
        <w:spacing w:line="360" w:lineRule="auto"/>
        <w:ind w:firstLineChars="600" w:firstLine="1687"/>
        <w:jc w:val="left"/>
      </w:pPr>
      <w:r>
        <w:rPr>
          <w:rFonts w:ascii="宋体" w:hAnsi="宋体" w:hint="eastAsia"/>
          <w:b/>
          <w:bCs/>
          <w:sz w:val="28"/>
          <w:szCs w:val="30"/>
        </w:rPr>
        <w:t xml:space="preserve">　</w:t>
      </w:r>
      <w:r>
        <w:rPr>
          <w:rFonts w:ascii="宋体" w:hAnsi="宋体" w:hint="eastAsia"/>
          <w:b/>
          <w:bCs/>
          <w:sz w:val="28"/>
          <w:szCs w:val="30"/>
        </w:rPr>
        <w:t xml:space="preserve"> </w:t>
      </w:r>
    </w:p>
    <w:p w:rsidR="00000000" w:rsidRDefault="006A22AA">
      <w:pPr>
        <w:spacing w:line="360" w:lineRule="auto"/>
        <w:ind w:firstLineChars="600" w:firstLine="1446"/>
        <w:jc w:val="right"/>
      </w:pPr>
      <w:r>
        <w:rPr>
          <w:rFonts w:ascii="宋体" w:hAnsi="宋体" w:hint="eastAsia"/>
          <w:b/>
          <w:bCs/>
          <w:sz w:val="24"/>
          <w:szCs w:val="24"/>
        </w:rPr>
        <w:t>华商基金管理有限公</w:t>
      </w:r>
      <w:r>
        <w:rPr>
          <w:rFonts w:ascii="宋体" w:hAnsi="宋体" w:hint="eastAsia"/>
          <w:b/>
          <w:bCs/>
          <w:sz w:val="24"/>
          <w:szCs w:val="24"/>
        </w:rPr>
        <w:t>司</w:t>
      </w:r>
    </w:p>
    <w:p w:rsidR="00000000" w:rsidRDefault="006A22AA">
      <w:pPr>
        <w:spacing w:line="360" w:lineRule="auto"/>
        <w:ind w:firstLineChars="600" w:firstLine="1446"/>
        <w:jc w:val="right"/>
      </w:pPr>
      <w:r>
        <w:rPr>
          <w:rFonts w:ascii="宋体" w:hAnsi="宋体" w:hint="eastAsia"/>
          <w:b/>
          <w:bCs/>
          <w:sz w:val="24"/>
          <w:szCs w:val="24"/>
        </w:rPr>
        <w:t>2026</w:t>
      </w:r>
      <w:r>
        <w:rPr>
          <w:rFonts w:ascii="宋体" w:hAnsi="宋体" w:hint="eastAsia"/>
          <w:b/>
          <w:bCs/>
          <w:sz w:val="24"/>
          <w:szCs w:val="24"/>
        </w:rPr>
        <w:t>年</w:t>
      </w:r>
      <w:r>
        <w:rPr>
          <w:rFonts w:ascii="宋体" w:hAnsi="宋体" w:hint="eastAsia"/>
          <w:b/>
          <w:bCs/>
          <w:sz w:val="24"/>
          <w:szCs w:val="24"/>
        </w:rPr>
        <w:t>10</w:t>
      </w:r>
      <w:r>
        <w:rPr>
          <w:rFonts w:ascii="宋体" w:hAnsi="宋体" w:hint="eastAsia"/>
          <w:b/>
          <w:bCs/>
          <w:sz w:val="24"/>
          <w:szCs w:val="24"/>
        </w:rPr>
        <w:t>月</w:t>
      </w:r>
      <w:r>
        <w:rPr>
          <w:rFonts w:ascii="宋体" w:hAnsi="宋体" w:hint="eastAsia"/>
          <w:b/>
          <w:bCs/>
          <w:sz w:val="24"/>
          <w:szCs w:val="24"/>
        </w:rPr>
        <w:t>27</w:t>
      </w:r>
      <w:r>
        <w:rPr>
          <w:rFonts w:ascii="宋体" w:hAnsi="宋体" w:hint="eastAsia"/>
          <w:b/>
          <w:bCs/>
          <w:sz w:val="24"/>
          <w:szCs w:val="24"/>
        </w:rPr>
        <w:t>日</w:t>
      </w:r>
      <w:bookmarkEnd w:id="24"/>
    </w:p>
    <w:sectPr w:rsidR="00000000">
      <w:headerReference w:type="default" r:id="rId9"/>
      <w:footerReference w:type="default" r:id="rId10"/>
      <w:pgSz w:w="11907" w:h="16839"/>
      <w:pgMar w:top="1440" w:right="1531" w:bottom="1134" w:left="1531"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A22AA">
      <w:pPr>
        <w:rPr>
          <w:szCs w:val="21"/>
        </w:rPr>
      </w:pPr>
      <w:r>
        <w:rPr>
          <w:szCs w:val="21"/>
        </w:rPr>
        <w:separator/>
      </w:r>
      <w:r>
        <w:rPr>
          <w:szCs w:val="21"/>
        </w:rPr>
        <w:t xml:space="preserve"> </w:t>
      </w:r>
    </w:p>
  </w:endnote>
  <w:endnote w:type="continuationSeparator" w:id="0">
    <w:p w:rsidR="00000000" w:rsidRDefault="006A22AA">
      <w:pPr>
        <w:rPr>
          <w:szCs w:val="21"/>
        </w:rPr>
      </w:pPr>
      <w:r>
        <w:rPr>
          <w:szCs w:val="21"/>
        </w:rPr>
        <w:continuationSeparator/>
      </w:r>
      <w:r>
        <w:rPr>
          <w:szCs w:val="21"/>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6A22AA">
    <w:pPr>
      <w:jc w:val="center"/>
    </w:pPr>
    <w:r>
      <w:rPr>
        <w:rFonts w:ascii="宋体" w:hAnsi="宋体" w:hint="eastAsia"/>
        <w:sz w:val="18"/>
        <w:szCs w:val="18"/>
      </w:rPr>
      <w:t>第</w:t>
    </w:r>
    <w:r>
      <w:t xml:space="preserve"> </w:t>
    </w:r>
    <w:r>
      <w:rPr>
        <w:rFonts w:ascii="宋体" w:hAnsi="宋体" w:hint="eastAsia"/>
        <w:sz w:val="18"/>
        <w:szCs w:val="18"/>
      </w:rPr>
      <w:fldChar w:fldCharType="begin"/>
    </w:r>
    <w:r>
      <w:rPr>
        <w:rFonts w:ascii="宋体" w:hAnsi="宋体" w:hint="eastAsia"/>
        <w:sz w:val="18"/>
        <w:szCs w:val="18"/>
      </w:rPr>
      <w:instrText xml:space="preserve"> PAGE </w:instrText>
    </w:r>
    <w:r>
      <w:rPr>
        <w:rFonts w:ascii="宋体" w:hAnsi="宋体"/>
        <w:sz w:val="18"/>
        <w:szCs w:val="18"/>
      </w:rPr>
      <w:fldChar w:fldCharType="separate"/>
    </w:r>
    <w:r>
      <w:rPr>
        <w:rFonts w:ascii="宋体" w:hAnsi="宋体"/>
        <w:noProof/>
        <w:sz w:val="18"/>
        <w:szCs w:val="18"/>
      </w:rPr>
      <w:t>3</w:t>
    </w:r>
    <w:r>
      <w:rPr>
        <w:rFonts w:ascii="宋体" w:hAnsi="宋体" w:hint="eastAsia"/>
        <w:sz w:val="18"/>
        <w:szCs w:val="18"/>
      </w:rPr>
      <w:fldChar w:fldCharType="end"/>
    </w:r>
    <w:r>
      <w:rPr>
        <w:rFonts w:ascii="宋体" w:hAnsi="宋体" w:hint="eastAsia"/>
        <w:sz w:val="18"/>
        <w:szCs w:val="18"/>
        <w:lang w:val="zh-CN"/>
      </w:rPr>
      <w:t>页</w:t>
    </w:r>
    <w:r>
      <w:rPr>
        <w:rFonts w:ascii="宋体" w:hAnsi="宋体" w:hint="eastAsia"/>
        <w:sz w:val="18"/>
        <w:szCs w:val="18"/>
        <w:lang w:val="zh-CN"/>
      </w:rPr>
      <w:t xml:space="preserve"> </w:t>
    </w:r>
    <w:r>
      <w:rPr>
        <w:rFonts w:ascii="宋体" w:hAnsi="宋体" w:hint="eastAsia"/>
        <w:sz w:val="18"/>
        <w:szCs w:val="18"/>
        <w:lang w:val="zh-CN"/>
      </w:rPr>
      <w:t>共</w:t>
    </w:r>
    <w:r>
      <w:t xml:space="preserve"> </w:t>
    </w:r>
    <w:r>
      <w:rPr>
        <w:rFonts w:ascii="宋体" w:hAnsi="宋体" w:hint="eastAsia"/>
        <w:sz w:val="18"/>
        <w:szCs w:val="18"/>
      </w:rPr>
      <w:fldChar w:fldCharType="begin"/>
    </w:r>
    <w:r>
      <w:rPr>
        <w:rFonts w:ascii="宋体" w:hAnsi="宋体" w:hint="eastAsia"/>
        <w:sz w:val="18"/>
        <w:szCs w:val="18"/>
      </w:rPr>
      <w:instrText xml:space="preserve"> NUMPAGES  </w:instrText>
    </w:r>
    <w:r>
      <w:rPr>
        <w:rFonts w:ascii="宋体" w:hAnsi="宋体"/>
        <w:sz w:val="18"/>
        <w:szCs w:val="18"/>
      </w:rPr>
      <w:fldChar w:fldCharType="separate"/>
    </w:r>
    <w:r>
      <w:rPr>
        <w:rFonts w:ascii="宋体" w:hAnsi="宋体"/>
        <w:noProof/>
        <w:sz w:val="18"/>
        <w:szCs w:val="18"/>
      </w:rPr>
      <w:t>3</w:t>
    </w:r>
    <w:r>
      <w:rPr>
        <w:rFonts w:ascii="宋体" w:hAnsi="宋体" w:hint="eastAsia"/>
        <w:sz w:val="18"/>
        <w:szCs w:val="18"/>
      </w:rPr>
      <w:fldChar w:fldCharType="end"/>
    </w:r>
    <w:r>
      <w:rPr>
        <w:rFonts w:ascii="宋体" w:hAnsi="宋体" w:hint="eastAsia"/>
        <w:sz w:val="18"/>
        <w:szCs w:val="18"/>
      </w:rPr>
      <w:t>页</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A22AA">
      <w:pPr>
        <w:rPr>
          <w:szCs w:val="21"/>
        </w:rPr>
      </w:pPr>
      <w:r>
        <w:rPr>
          <w:szCs w:val="21"/>
        </w:rPr>
        <w:separator/>
      </w:r>
      <w:r>
        <w:rPr>
          <w:szCs w:val="21"/>
        </w:rPr>
        <w:t xml:space="preserve"> </w:t>
      </w:r>
    </w:p>
  </w:footnote>
  <w:footnote w:type="continuationSeparator" w:id="0">
    <w:p w:rsidR="00000000" w:rsidRDefault="006A22AA">
      <w:pPr>
        <w:rPr>
          <w:szCs w:val="21"/>
        </w:rPr>
      </w:pPr>
      <w:r>
        <w:rPr>
          <w:szCs w:val="21"/>
        </w:rPr>
        <w:continuationSeparator/>
      </w:r>
      <w:r>
        <w:rPr>
          <w:szCs w:val="21"/>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6A22AA">
    <w:pPr>
      <w:pStyle w:val="a7"/>
      <w:jc w:val="right"/>
    </w:pPr>
    <w:r>
      <w:rPr>
        <w:rFonts w:ascii="宋体" w:hAnsi="宋体" w:hint="eastAsia"/>
      </w:rPr>
      <w:t>华商主题精选混合</w:t>
    </w:r>
    <w:r>
      <w:rPr>
        <w:rFonts w:ascii="宋体" w:hAnsi="宋体" w:hint="eastAsia"/>
      </w:rPr>
      <w:t>2026</w:t>
    </w:r>
    <w:r>
      <w:rPr>
        <w:rFonts w:ascii="宋体" w:hAnsi="宋体" w:hint="eastAsia"/>
      </w:rPr>
      <w:t>年第</w:t>
    </w:r>
    <w:r>
      <w:rPr>
        <w:rFonts w:ascii="宋体" w:hAnsi="宋体" w:hint="eastAsia"/>
      </w:rPr>
      <w:t>3</w:t>
    </w:r>
    <w:r>
      <w:rPr>
        <w:rFonts w:ascii="宋体" w:hAnsi="宋体" w:hint="eastAsia"/>
      </w:rPr>
      <w:t>季度报</w:t>
    </w:r>
    <w:r>
      <w:rPr>
        <w:rFonts w:ascii="宋体" w:hAnsi="宋体" w:hint="eastAsia"/>
      </w:rPr>
      <w:t>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D73EE"/>
    <w:multiLevelType w:val="multilevel"/>
    <w:tmpl w:val="24A63880"/>
    <w:lvl w:ilvl="0">
      <w:start w:val="1"/>
      <w:numFmt w:val="decimal"/>
      <w:pStyle w:val="XBRLTitle1"/>
      <w:suff w:val="space"/>
      <w:lvlText w:val="§%1"/>
      <w:lvlJc w:val="left"/>
      <w:pPr>
        <w:ind w:left="425" w:hanging="425"/>
      </w:pPr>
      <w:rPr>
        <w:sz w:val="28"/>
        <w:szCs w:val="28"/>
      </w:rPr>
    </w:lvl>
    <w:lvl w:ilvl="1">
      <w:start w:val="1"/>
      <w:numFmt w:val="decimal"/>
      <w:pStyle w:val="XBRLTitle2"/>
      <w:suff w:val="space"/>
      <w:lvlText w:val="%1.%2"/>
      <w:lvlJc w:val="left"/>
      <w:pPr>
        <w:ind w:left="454" w:hanging="454"/>
      </w:pPr>
    </w:lvl>
    <w:lvl w:ilvl="2">
      <w:start w:val="1"/>
      <w:numFmt w:val="decimal"/>
      <w:pStyle w:val="XBRLTitle3"/>
      <w:suff w:val="space"/>
      <w:lvlText w:val="%1.%2.%3"/>
      <w:lvlJc w:val="left"/>
      <w:pPr>
        <w:ind w:left="1050" w:hanging="624"/>
      </w:pPr>
      <w:rPr>
        <w:sz w:val="24"/>
        <w:szCs w:val="24"/>
      </w:rPr>
    </w:lvl>
    <w:lvl w:ilvl="3">
      <w:start w:val="1"/>
      <w:numFmt w:val="decimal"/>
      <w:suff w:val="space"/>
      <w:lvlText w:val="%1.%2.%3.%4"/>
      <w:lvlJc w:val="left"/>
      <w:pPr>
        <w:ind w:left="794" w:hanging="794"/>
      </w:pPr>
    </w:lvl>
    <w:lvl w:ilvl="4">
      <w:start w:val="1"/>
      <w:numFmt w:val="decimal"/>
      <w:suff w:val="space"/>
      <w:lvlText w:val="%1.%2.%3.%4.%5"/>
      <w:lvlJc w:val="left"/>
      <w:pPr>
        <w:ind w:left="1021" w:hanging="1021"/>
      </w:pPr>
    </w:lvl>
    <w:lvl w:ilvl="5">
      <w:start w:val="1"/>
      <w:numFmt w:val="decimal"/>
      <w:suff w:val="space"/>
      <w:lvlText w:val="%1.%2.%3.%4.%5.%6"/>
      <w:lvlJc w:val="left"/>
      <w:pPr>
        <w:ind w:left="1021" w:hanging="1021"/>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20"/>
  <w:mirrorMargins/>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19457"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VertAlignCellWithSp/>
    <w:doNotBreakConstrainedForcedTable/>
    <w:doNotVertAlignInTxbx/>
    <w:useAnsiKerningPairs/>
    <w:cachedColBalance/>
    <w:compatSetting w:name="compatibilityMode" w:uri="http://schemas.microsoft.com/office/word" w:val="15"/>
    <w:compatSetting w:name="differentiateMultirowTableHeaders" w:uri="http://schemas.microsoft.com/office/word" w:val="1"/>
  </w:compat>
  <w:rsids>
    <w:rsidRoot w:val="006A22AA"/>
    <w:rsid w:val="006A2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6097FE71-CF2E-4FF0-B1C7-CAC30F7B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Char1"/>
    <w:uiPriority w:val="9"/>
    <w:qFormat/>
    <w:pPr>
      <w:keepNext/>
      <w:keepLines/>
      <w:spacing w:before="340" w:after="330" w:line="576" w:lineRule="auto"/>
      <w:outlineLvl w:val="0"/>
    </w:pPr>
    <w:rPr>
      <w:b/>
      <w:bCs/>
      <w:kern w:val="44"/>
      <w:sz w:val="44"/>
      <w:szCs w:val="44"/>
      <w:lang w:val="x-none" w:eastAsia="x-none"/>
    </w:rPr>
  </w:style>
  <w:style w:type="paragraph" w:styleId="2">
    <w:name w:val="heading 2"/>
    <w:basedOn w:val="a"/>
    <w:next w:val="a"/>
    <w:link w:val="2Char1"/>
    <w:uiPriority w:val="9"/>
    <w:qFormat/>
    <w:pPr>
      <w:keepNext/>
      <w:keepLines/>
      <w:spacing w:before="260" w:after="260" w:line="408" w:lineRule="auto"/>
      <w:outlineLvl w:val="1"/>
    </w:pPr>
    <w:rPr>
      <w:rFonts w:ascii="Cambria" w:hAnsi="Cambria" w:cs="宋体"/>
      <w:b/>
      <w:bCs/>
      <w:kern w:val="0"/>
      <w:sz w:val="32"/>
      <w:szCs w:val="32"/>
      <w:lang w:val="x-none" w:eastAsia="x-none"/>
    </w:rPr>
  </w:style>
  <w:style w:type="paragraph" w:styleId="3">
    <w:name w:val="heading 3"/>
    <w:basedOn w:val="a"/>
    <w:next w:val="a"/>
    <w:link w:val="3Char1"/>
    <w:uiPriority w:val="9"/>
    <w:qFormat/>
    <w:pPr>
      <w:keepNext/>
      <w:keepLines/>
      <w:spacing w:before="260" w:after="260" w:line="408" w:lineRule="auto"/>
      <w:outlineLvl w:val="2"/>
    </w:pPr>
    <w:rPr>
      <w:b/>
      <w:bCs/>
      <w:kern w:val="0"/>
      <w:sz w:val="32"/>
      <w:szCs w:val="32"/>
      <w:lang w:val="x-none" w:eastAsia="x-none"/>
    </w:rPr>
  </w:style>
  <w:style w:type="paragraph" w:styleId="4">
    <w:name w:val="heading 4"/>
    <w:basedOn w:val="a"/>
    <w:next w:val="a"/>
    <w:link w:val="4Char1"/>
    <w:qFormat/>
    <w:pPr>
      <w:keepNext/>
      <w:keepLines/>
      <w:spacing w:before="280" w:after="290" w:line="372" w:lineRule="auto"/>
      <w:outlineLvl w:val="3"/>
    </w:pPr>
    <w:rPr>
      <w:rFonts w:ascii="Cambria" w:hAnsi="Cambria" w:cs="宋体"/>
      <w:b/>
      <w:bCs/>
      <w:kern w:val="0"/>
      <w:sz w:val="28"/>
      <w:szCs w:val="28"/>
      <w:lang w:val="x-none" w:eastAsia="x-none"/>
    </w:rPr>
  </w:style>
  <w:style w:type="paragraph" w:styleId="5">
    <w:name w:val="heading 5"/>
    <w:basedOn w:val="a"/>
    <w:next w:val="a"/>
    <w:link w:val="5Char1"/>
    <w:uiPriority w:val="9"/>
    <w:semiHidden/>
    <w:unhideWhenUsed/>
    <w:qFormat/>
    <w:pPr>
      <w:keepNext/>
      <w:keepLines/>
      <w:spacing w:before="280" w:after="290" w:line="372" w:lineRule="auto"/>
      <w:outlineLvl w:val="4"/>
    </w:pPr>
    <w:rPr>
      <w:b/>
      <w:bCs/>
      <w:sz w:val="28"/>
      <w:szCs w:val="28"/>
    </w:rPr>
  </w:style>
  <w:style w:type="paragraph" w:styleId="6">
    <w:name w:val="heading 6"/>
    <w:basedOn w:val="a"/>
    <w:next w:val="a"/>
    <w:link w:val="6Char1"/>
    <w:uiPriority w:val="9"/>
    <w:semiHidden/>
    <w:unhideWhenUsed/>
    <w:qFormat/>
    <w:pPr>
      <w:keepNext/>
      <w:keepLines/>
      <w:spacing w:before="240" w:after="64" w:line="312"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themeColor="followedHyperlink"/>
      <w:u w:val="single"/>
    </w:rPr>
  </w:style>
  <w:style w:type="character" w:customStyle="1" w:styleId="1Char">
    <w:name w:val="标题 1 Char"/>
    <w:basedOn w:val="a0"/>
    <w:link w:val="1"/>
    <w:uiPriority w:val="9"/>
    <w:locked/>
    <w:rPr>
      <w:b/>
      <w:bCs/>
      <w:kern w:val="44"/>
      <w:sz w:val="44"/>
      <w:szCs w:val="44"/>
    </w:rPr>
  </w:style>
  <w:style w:type="character" w:customStyle="1" w:styleId="2Char">
    <w:name w:val="标题 2 Char"/>
    <w:basedOn w:val="a0"/>
    <w:link w:val="2"/>
    <w:uiPriority w:val="9"/>
    <w:locked/>
    <w:rPr>
      <w:rFonts w:asciiTheme="majorHAnsi" w:eastAsiaTheme="majorEastAsia" w:hAnsiTheme="majorHAnsi" w:cstheme="majorBidi" w:hint="default"/>
      <w:b/>
      <w:bCs/>
      <w:kern w:val="2"/>
      <w:sz w:val="32"/>
      <w:szCs w:val="32"/>
    </w:rPr>
  </w:style>
  <w:style w:type="character" w:customStyle="1" w:styleId="3Char">
    <w:name w:val="标题 3 Char"/>
    <w:basedOn w:val="a0"/>
    <w:link w:val="3"/>
    <w:uiPriority w:val="9"/>
    <w:locked/>
    <w:rPr>
      <w:b/>
      <w:bCs/>
      <w:kern w:val="2"/>
      <w:sz w:val="32"/>
      <w:szCs w:val="32"/>
    </w:rPr>
  </w:style>
  <w:style w:type="character" w:customStyle="1" w:styleId="4Char">
    <w:name w:val="标题 4 Char"/>
    <w:basedOn w:val="a0"/>
    <w:link w:val="4"/>
    <w:locked/>
    <w:rPr>
      <w:rFonts w:asciiTheme="majorHAnsi" w:eastAsiaTheme="majorEastAsia" w:hAnsiTheme="majorHAnsi" w:cstheme="majorBidi" w:hint="default"/>
      <w:b/>
      <w:bCs/>
      <w:kern w:val="2"/>
      <w:sz w:val="28"/>
      <w:szCs w:val="28"/>
    </w:rPr>
  </w:style>
  <w:style w:type="character" w:customStyle="1" w:styleId="5Char">
    <w:name w:val="标题 5 Char"/>
    <w:basedOn w:val="a0"/>
    <w:link w:val="5"/>
    <w:uiPriority w:val="9"/>
    <w:semiHidden/>
    <w:locked/>
    <w:rPr>
      <w:b/>
      <w:bCs/>
      <w:kern w:val="2"/>
      <w:sz w:val="28"/>
      <w:szCs w:val="28"/>
    </w:rPr>
  </w:style>
  <w:style w:type="character" w:customStyle="1" w:styleId="6Char">
    <w:name w:val="标题 6 Char"/>
    <w:basedOn w:val="a0"/>
    <w:link w:val="6"/>
    <w:uiPriority w:val="9"/>
    <w:semiHidden/>
    <w:locked/>
    <w:rPr>
      <w:rFonts w:asciiTheme="majorHAnsi" w:eastAsiaTheme="majorEastAsia" w:hAnsiTheme="majorHAnsi" w:cstheme="majorBidi" w:hint="default"/>
      <w:b/>
      <w:bCs/>
      <w:kern w:val="2"/>
      <w:sz w:val="24"/>
      <w:szCs w:val="24"/>
    </w:rPr>
  </w:style>
  <w:style w:type="paragraph" w:styleId="a5">
    <w:name w:val="Normal (Web)"/>
    <w:basedOn w:val="a"/>
    <w:pPr>
      <w:widowControl/>
      <w:spacing w:before="100" w:beforeAutospacing="1" w:after="100" w:afterAutospacing="1"/>
      <w:jc w:val="left"/>
    </w:pPr>
    <w:rPr>
      <w:rFonts w:ascii="宋体" w:hAnsi="宋体"/>
      <w:kern w:val="0"/>
      <w:sz w:val="24"/>
    </w:rPr>
  </w:style>
  <w:style w:type="paragraph" w:styleId="10">
    <w:name w:val="toc 1"/>
    <w:basedOn w:val="a"/>
    <w:next w:val="a"/>
    <w:autoRedefine/>
    <w:uiPriority w:val="39"/>
    <w:semiHidden/>
    <w:unhideWhenUsed/>
    <w:pPr>
      <w:tabs>
        <w:tab w:val="right" w:leader="dot" w:pos="8835"/>
      </w:tabs>
    </w:pPr>
    <w:rPr>
      <w:rFonts w:ascii="宋体"/>
      <w:noProof/>
    </w:rPr>
  </w:style>
  <w:style w:type="paragraph" w:styleId="20">
    <w:name w:val="toc 2"/>
    <w:basedOn w:val="a"/>
    <w:next w:val="a"/>
    <w:autoRedefine/>
    <w:uiPriority w:val="39"/>
    <w:semiHidden/>
    <w:unhideWhenUsed/>
    <w:pPr>
      <w:ind w:leftChars="200" w:left="420"/>
    </w:pPr>
  </w:style>
  <w:style w:type="paragraph" w:styleId="30">
    <w:name w:val="toc 3"/>
    <w:basedOn w:val="a"/>
    <w:next w:val="a"/>
    <w:autoRedefine/>
    <w:uiPriority w:val="39"/>
    <w:semiHidden/>
    <w:unhideWhenUsed/>
    <w:pPr>
      <w:ind w:leftChars="400" w:left="840"/>
    </w:pPr>
  </w:style>
  <w:style w:type="paragraph" w:styleId="a6">
    <w:name w:val="footnote text"/>
    <w:basedOn w:val="a"/>
    <w:link w:val="Char1"/>
    <w:pPr>
      <w:snapToGrid w:val="0"/>
      <w:jc w:val="left"/>
    </w:pPr>
    <w:rPr>
      <w:sz w:val="18"/>
      <w:szCs w:val="18"/>
    </w:rPr>
  </w:style>
  <w:style w:type="character" w:customStyle="1" w:styleId="Char">
    <w:name w:val="脚注文本 Char"/>
    <w:basedOn w:val="a0"/>
    <w:link w:val="a6"/>
    <w:locked/>
    <w:rPr>
      <w:kern w:val="2"/>
      <w:sz w:val="18"/>
      <w:szCs w:val="18"/>
    </w:rPr>
  </w:style>
  <w:style w:type="paragraph" w:styleId="a7">
    <w:name w:val="header"/>
    <w:basedOn w:val="a"/>
    <w:link w:val="Char1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locked/>
    <w:rPr>
      <w:kern w:val="2"/>
      <w:sz w:val="18"/>
      <w:szCs w:val="18"/>
    </w:rPr>
  </w:style>
  <w:style w:type="paragraph" w:styleId="a8">
    <w:name w:val="footer"/>
    <w:basedOn w:val="a"/>
    <w:link w:val="Char11"/>
    <w:uiPriority w:val="99"/>
    <w:pPr>
      <w:tabs>
        <w:tab w:val="center" w:pos="4153"/>
        <w:tab w:val="right" w:pos="8306"/>
      </w:tabs>
      <w:snapToGrid w:val="0"/>
      <w:jc w:val="left"/>
    </w:pPr>
    <w:rPr>
      <w:sz w:val="18"/>
      <w:szCs w:val="18"/>
    </w:rPr>
  </w:style>
  <w:style w:type="character" w:customStyle="1" w:styleId="Char2">
    <w:name w:val="页脚 Char"/>
    <w:basedOn w:val="a0"/>
    <w:link w:val="a8"/>
    <w:uiPriority w:val="99"/>
    <w:locked/>
    <w:rPr>
      <w:kern w:val="2"/>
      <w:sz w:val="18"/>
      <w:szCs w:val="18"/>
    </w:rPr>
  </w:style>
  <w:style w:type="paragraph" w:styleId="a9">
    <w:name w:val="Title"/>
    <w:basedOn w:val="1"/>
    <w:next w:val="2"/>
    <w:link w:val="Char12"/>
    <w:uiPriority w:val="10"/>
    <w:qFormat/>
    <w:pPr>
      <w:keepNext w:val="0"/>
      <w:keepLines w:val="0"/>
      <w:spacing w:before="240" w:after="60" w:line="240" w:lineRule="auto"/>
      <w:jc w:val="center"/>
    </w:pPr>
    <w:rPr>
      <w:rFonts w:ascii="Cambria" w:hAnsi="Cambria"/>
      <w:kern w:val="0"/>
      <w:sz w:val="32"/>
      <w:szCs w:val="32"/>
    </w:rPr>
  </w:style>
  <w:style w:type="character" w:customStyle="1" w:styleId="Char3">
    <w:name w:val="标题 Char"/>
    <w:basedOn w:val="a0"/>
    <w:link w:val="a9"/>
    <w:uiPriority w:val="10"/>
    <w:locked/>
    <w:rPr>
      <w:rFonts w:asciiTheme="majorHAnsi" w:hAnsiTheme="majorHAnsi" w:cstheme="majorBidi" w:hint="default"/>
      <w:b/>
      <w:bCs/>
      <w:kern w:val="2"/>
      <w:sz w:val="32"/>
      <w:szCs w:val="32"/>
    </w:rPr>
  </w:style>
  <w:style w:type="paragraph" w:styleId="aa">
    <w:name w:val="Subtitle"/>
    <w:basedOn w:val="2"/>
    <w:next w:val="3"/>
    <w:link w:val="Char13"/>
    <w:qFormat/>
    <w:pPr>
      <w:spacing w:before="240" w:after="60" w:line="312" w:lineRule="auto"/>
      <w:jc w:val="left"/>
    </w:pPr>
    <w:rPr>
      <w:rFonts w:cs="Times New Roman"/>
      <w:bCs w:val="0"/>
      <w:kern w:val="28"/>
      <w:sz w:val="24"/>
    </w:rPr>
  </w:style>
  <w:style w:type="character" w:customStyle="1" w:styleId="Char4">
    <w:name w:val="副标题 Char"/>
    <w:basedOn w:val="a0"/>
    <w:link w:val="aa"/>
    <w:locked/>
    <w:rPr>
      <w:rFonts w:asciiTheme="majorHAnsi" w:hAnsiTheme="majorHAnsi" w:cstheme="majorBidi" w:hint="default"/>
      <w:b/>
      <w:bCs/>
      <w:kern w:val="28"/>
      <w:sz w:val="32"/>
      <w:szCs w:val="32"/>
    </w:rPr>
  </w:style>
  <w:style w:type="paragraph" w:styleId="ab">
    <w:name w:val="Date"/>
    <w:basedOn w:val="a"/>
    <w:next w:val="a"/>
    <w:link w:val="Char14"/>
    <w:rPr>
      <w:rFonts w:ascii="宋体"/>
      <w:sz w:val="32"/>
      <w:lang w:val="x-none" w:eastAsia="x-none"/>
    </w:rPr>
  </w:style>
  <w:style w:type="character" w:customStyle="1" w:styleId="Char5">
    <w:name w:val="日期 Char"/>
    <w:basedOn w:val="a0"/>
    <w:link w:val="ab"/>
    <w:locked/>
    <w:rPr>
      <w:kern w:val="2"/>
      <w:sz w:val="21"/>
    </w:rPr>
  </w:style>
  <w:style w:type="paragraph" w:styleId="ac">
    <w:name w:val="Document Map"/>
    <w:basedOn w:val="a"/>
    <w:link w:val="Char15"/>
    <w:pPr>
      <w:shd w:val="clear" w:color="auto" w:fill="000080"/>
    </w:pPr>
  </w:style>
  <w:style w:type="character" w:customStyle="1" w:styleId="Char6">
    <w:name w:val="文档结构图 Char"/>
    <w:basedOn w:val="a0"/>
    <w:link w:val="ac"/>
    <w:locked/>
    <w:rPr>
      <w:rFonts w:ascii="宋体" w:eastAsia="宋体" w:hAnsi="宋体" w:hint="eastAsia"/>
      <w:kern w:val="2"/>
      <w:sz w:val="18"/>
      <w:szCs w:val="18"/>
    </w:rPr>
  </w:style>
  <w:style w:type="paragraph" w:styleId="ad">
    <w:name w:val="Balloon Text"/>
    <w:basedOn w:val="a"/>
    <w:link w:val="Char16"/>
    <w:uiPriority w:val="99"/>
    <w:semiHidden/>
    <w:unhideWhenUsed/>
    <w:rPr>
      <w:sz w:val="18"/>
      <w:szCs w:val="18"/>
    </w:rPr>
  </w:style>
  <w:style w:type="character" w:customStyle="1" w:styleId="Char7">
    <w:name w:val="批注框文本 Char"/>
    <w:basedOn w:val="a0"/>
    <w:link w:val="ad"/>
    <w:uiPriority w:val="99"/>
    <w:semiHidden/>
    <w:locked/>
    <w:rPr>
      <w:kern w:val="2"/>
      <w:sz w:val="18"/>
      <w:szCs w:val="18"/>
    </w:rPr>
  </w:style>
  <w:style w:type="paragraph" w:styleId="TOC">
    <w:name w:val="TOC Heading"/>
    <w:basedOn w:val="1"/>
    <w:next w:val="a"/>
    <w:uiPriority w:val="39"/>
    <w:semiHidden/>
    <w:unhideWhenUsed/>
    <w:qFormat/>
    <w:pPr>
      <w:widowControl/>
      <w:spacing w:before="480" w:after="0" w:line="276" w:lineRule="auto"/>
      <w:jc w:val="left"/>
      <w:outlineLvl w:val="9"/>
    </w:pPr>
    <w:rPr>
      <w:rFonts w:ascii="Cambria" w:hAnsi="Cambria"/>
      <w:color w:val="365F91"/>
      <w:kern w:val="0"/>
      <w:sz w:val="28"/>
      <w:szCs w:val="28"/>
      <w:lang w:val="en-US" w:eastAsia="zh-CN"/>
    </w:rPr>
  </w:style>
  <w:style w:type="paragraph" w:customStyle="1" w:styleId="msonormal0">
    <w:name w:val="msonormal"/>
    <w:basedOn w:val="a"/>
    <w:pPr>
      <w:widowControl/>
      <w:spacing w:before="100" w:beforeAutospacing="1" w:after="100" w:afterAutospacing="1"/>
      <w:jc w:val="left"/>
    </w:pPr>
    <w:rPr>
      <w:rFonts w:ascii="宋体" w:hAnsi="宋体"/>
      <w:kern w:val="0"/>
      <w:sz w:val="24"/>
    </w:rPr>
  </w:style>
  <w:style w:type="paragraph" w:customStyle="1" w:styleId="XBRLTitle6">
    <w:name w:val="XBRLTitle6"/>
    <w:basedOn w:val="aa"/>
    <w:next w:val="4"/>
    <w:qFormat/>
    <w:pPr>
      <w:numPr>
        <w:ilvl w:val="5"/>
        <w:numId w:val="2"/>
      </w:numPr>
      <w:spacing w:beforeLines="50" w:before="0" w:after="0" w:line="240" w:lineRule="auto"/>
      <w:outlineLvl w:val="9"/>
    </w:pPr>
    <w:rPr>
      <w:bCs/>
    </w:rPr>
  </w:style>
  <w:style w:type="paragraph" w:customStyle="1" w:styleId="ae">
    <w:name w:val="次标题"/>
    <w:basedOn w:val="3"/>
    <w:next w:val="a"/>
    <w:pPr>
      <w:spacing w:before="120" w:after="120"/>
      <w:jc w:val="left"/>
    </w:pPr>
    <w:rPr>
      <w:rFonts w:ascii="宋体" w:hAnsi="宋体"/>
      <w:sz w:val="21"/>
    </w:rPr>
  </w:style>
  <w:style w:type="paragraph" w:customStyle="1" w:styleId="XBRL6">
    <w:name w:val="XBRL标题6"/>
    <w:basedOn w:val="aa"/>
    <w:next w:val="4"/>
    <w:qFormat/>
    <w:pPr>
      <w:spacing w:beforeLines="50" w:before="0" w:after="0" w:line="240" w:lineRule="auto"/>
      <w:outlineLvl w:val="9"/>
    </w:pPr>
    <w:rPr>
      <w:bCs/>
    </w:rPr>
  </w:style>
  <w:style w:type="paragraph" w:customStyle="1" w:styleId="XBRL2">
    <w:name w:val="XBRL标题2"/>
    <w:basedOn w:val="aa"/>
    <w:next w:val="4"/>
    <w:qFormat/>
    <w:pPr>
      <w:spacing w:beforeLines="50" w:before="0" w:after="0" w:line="240" w:lineRule="auto"/>
    </w:pPr>
    <w:rPr>
      <w:bCs/>
    </w:rPr>
  </w:style>
  <w:style w:type="paragraph" w:customStyle="1" w:styleId="XBRL3">
    <w:name w:val="XBRL标题3"/>
    <w:basedOn w:val="aa"/>
    <w:next w:val="4"/>
    <w:qFormat/>
    <w:pPr>
      <w:spacing w:beforeLines="50" w:before="0" w:after="0" w:line="240" w:lineRule="auto"/>
      <w:outlineLvl w:val="9"/>
    </w:pPr>
    <w:rPr>
      <w:bCs/>
    </w:rPr>
  </w:style>
  <w:style w:type="paragraph" w:customStyle="1" w:styleId="XBRLTitle1">
    <w:name w:val="XBRLTitle1"/>
    <w:basedOn w:val="1"/>
    <w:next w:val="2"/>
    <w:qFormat/>
    <w:pPr>
      <w:keepNext w:val="0"/>
      <w:keepLines w:val="0"/>
      <w:numPr>
        <w:numId w:val="2"/>
      </w:numPr>
      <w:spacing w:beforeLines="50" w:before="0" w:after="0" w:line="240" w:lineRule="auto"/>
      <w:jc w:val="center"/>
    </w:pPr>
    <w:rPr>
      <w:rFonts w:ascii="宋体" w:hAnsi="Cambria"/>
      <w:sz w:val="28"/>
    </w:rPr>
  </w:style>
  <w:style w:type="paragraph" w:customStyle="1" w:styleId="XBRLTitle2">
    <w:name w:val="XBRLTitle2"/>
    <w:basedOn w:val="aa"/>
    <w:next w:val="4"/>
    <w:qFormat/>
    <w:pPr>
      <w:keepNext w:val="0"/>
      <w:keepLines w:val="0"/>
      <w:numPr>
        <w:ilvl w:val="1"/>
        <w:numId w:val="2"/>
      </w:numPr>
      <w:spacing w:beforeLines="50" w:before="0" w:after="0" w:line="240" w:lineRule="auto"/>
    </w:pPr>
    <w:rPr>
      <w:rFonts w:ascii="宋体"/>
      <w:bCs/>
    </w:rPr>
  </w:style>
  <w:style w:type="paragraph" w:customStyle="1" w:styleId="XBRLTitle5">
    <w:name w:val="XBRLTitle5"/>
    <w:basedOn w:val="aa"/>
    <w:next w:val="4"/>
    <w:qFormat/>
    <w:pPr>
      <w:numPr>
        <w:ilvl w:val="4"/>
        <w:numId w:val="2"/>
      </w:numPr>
      <w:spacing w:beforeLines="50" w:before="0" w:after="0" w:line="240" w:lineRule="auto"/>
      <w:outlineLvl w:val="9"/>
    </w:pPr>
    <w:rPr>
      <w:bCs/>
    </w:rPr>
  </w:style>
  <w:style w:type="paragraph" w:customStyle="1" w:styleId="Char8">
    <w:name w:val="Char"/>
    <w:basedOn w:val="a"/>
  </w:style>
  <w:style w:type="paragraph" w:customStyle="1" w:styleId="CharCharCharCharCharChar1CharCharChar">
    <w:name w:val="Char Char Char Char Char Char1 Char Char Char"/>
    <w:basedOn w:val="a"/>
    <w:pPr>
      <w:autoSpaceDE w:val="0"/>
      <w:autoSpaceDN w:val="0"/>
      <w:adjustRightInd w:val="0"/>
      <w:jc w:val="left"/>
    </w:pPr>
  </w:style>
  <w:style w:type="paragraph" w:customStyle="1" w:styleId="XBRL1">
    <w:name w:val="XBRL标题1"/>
    <w:basedOn w:val="1"/>
    <w:next w:val="2"/>
    <w:qFormat/>
    <w:pPr>
      <w:spacing w:beforeLines="50" w:before="0" w:after="0" w:line="240" w:lineRule="auto"/>
      <w:jc w:val="center"/>
    </w:pPr>
    <w:rPr>
      <w:rFonts w:ascii="Cambria" w:hAnsi="Cambria"/>
      <w:sz w:val="28"/>
    </w:rPr>
  </w:style>
  <w:style w:type="paragraph" w:customStyle="1" w:styleId="XBRL5">
    <w:name w:val="XBRL标题5"/>
    <w:basedOn w:val="aa"/>
    <w:next w:val="4"/>
    <w:qFormat/>
    <w:pPr>
      <w:spacing w:beforeLines="50" w:before="0" w:after="0" w:line="240" w:lineRule="auto"/>
      <w:outlineLvl w:val="9"/>
    </w:pPr>
    <w:rPr>
      <w:bCs/>
    </w:rPr>
  </w:style>
  <w:style w:type="paragraph" w:customStyle="1" w:styleId="XBRL4">
    <w:name w:val="XBRL标题4"/>
    <w:basedOn w:val="aa"/>
    <w:next w:val="4"/>
    <w:qFormat/>
    <w:pPr>
      <w:spacing w:beforeLines="50" w:before="0" w:after="0" w:line="240" w:lineRule="auto"/>
      <w:outlineLvl w:val="9"/>
    </w:pPr>
    <w:rPr>
      <w:bCs/>
    </w:rPr>
  </w:style>
  <w:style w:type="paragraph" w:customStyle="1" w:styleId="XBRLTitle4">
    <w:name w:val="XBRLTitle4"/>
    <w:basedOn w:val="aa"/>
    <w:next w:val="4"/>
    <w:qFormat/>
    <w:pPr>
      <w:numPr>
        <w:ilvl w:val="3"/>
        <w:numId w:val="2"/>
      </w:numPr>
      <w:spacing w:beforeLines="50" w:before="0" w:after="0" w:line="240" w:lineRule="auto"/>
      <w:outlineLvl w:val="9"/>
    </w:pPr>
    <w:rPr>
      <w:bCs/>
    </w:rPr>
  </w:style>
  <w:style w:type="paragraph" w:customStyle="1" w:styleId="xl33">
    <w:name w:val="xl33"/>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4"/>
    </w:rPr>
  </w:style>
  <w:style w:type="paragraph" w:customStyle="1" w:styleId="XBRLTitle3">
    <w:name w:val="XBRLTitle3"/>
    <w:basedOn w:val="aa"/>
    <w:next w:val="4"/>
    <w:autoRedefine/>
    <w:qFormat/>
    <w:pPr>
      <w:keepNext w:val="0"/>
      <w:keepLines w:val="0"/>
      <w:numPr>
        <w:ilvl w:val="2"/>
        <w:numId w:val="2"/>
      </w:numPr>
      <w:spacing w:beforeLines="50" w:before="0" w:after="0" w:line="360" w:lineRule="auto"/>
      <w:ind w:left="0" w:firstLine="0"/>
      <w:outlineLvl w:val="9"/>
    </w:pPr>
    <w:rPr>
      <w:rFonts w:ascii="宋体"/>
      <w:bCs/>
    </w:rPr>
  </w:style>
  <w:style w:type="paragraph" w:customStyle="1" w:styleId="Default">
    <w:name w:val="Default"/>
    <w:basedOn w:val="a"/>
    <w:pPr>
      <w:autoSpaceDE w:val="0"/>
      <w:autoSpaceDN w:val="0"/>
      <w:adjustRightInd w:val="0"/>
      <w:jc w:val="left"/>
    </w:pPr>
    <w:rPr>
      <w:rFonts w:ascii="仿宋" w:eastAsia="仿宋" w:hAnsi="仿宋" w:cs="宋体"/>
      <w:color w:val="000000"/>
      <w:kern w:val="0"/>
      <w:sz w:val="24"/>
      <w:szCs w:val="24"/>
    </w:rPr>
  </w:style>
  <w:style w:type="character" w:styleId="af">
    <w:name w:val="footnote reference"/>
    <w:rPr>
      <w:vertAlign w:val="superscript"/>
    </w:rPr>
  </w:style>
  <w:style w:type="character" w:customStyle="1" w:styleId="11">
    <w:name w:val="标题 1 字符"/>
    <w:basedOn w:val="a0"/>
    <w:link w:val="1"/>
    <w:uiPriority w:val="9"/>
    <w:locked/>
    <w:rPr>
      <w:b/>
      <w:bCs/>
      <w:kern w:val="44"/>
      <w:sz w:val="44"/>
      <w:szCs w:val="44"/>
    </w:rPr>
  </w:style>
  <w:style w:type="character" w:customStyle="1" w:styleId="21">
    <w:name w:val="标题 2 字符"/>
    <w:basedOn w:val="a0"/>
    <w:link w:val="2"/>
    <w:uiPriority w:val="9"/>
    <w:locked/>
    <w:rPr>
      <w:rFonts w:asciiTheme="majorHAnsi" w:eastAsiaTheme="majorEastAsia" w:hAnsiTheme="majorHAnsi" w:cstheme="majorBidi" w:hint="default"/>
      <w:b/>
      <w:bCs/>
      <w:kern w:val="2"/>
      <w:sz w:val="32"/>
      <w:szCs w:val="32"/>
    </w:rPr>
  </w:style>
  <w:style w:type="character" w:customStyle="1" w:styleId="31">
    <w:name w:val="标题 3 字符"/>
    <w:basedOn w:val="a0"/>
    <w:link w:val="3"/>
    <w:uiPriority w:val="9"/>
    <w:locked/>
    <w:rPr>
      <w:b/>
      <w:bCs/>
      <w:kern w:val="2"/>
      <w:sz w:val="32"/>
      <w:szCs w:val="32"/>
    </w:rPr>
  </w:style>
  <w:style w:type="character" w:customStyle="1" w:styleId="40">
    <w:name w:val="标题 4 字符"/>
    <w:basedOn w:val="a0"/>
    <w:link w:val="4"/>
    <w:locked/>
    <w:rPr>
      <w:rFonts w:asciiTheme="majorHAnsi" w:eastAsiaTheme="majorEastAsia" w:hAnsiTheme="majorHAnsi" w:cstheme="majorBidi" w:hint="default"/>
      <w:b/>
      <w:bCs/>
      <w:kern w:val="2"/>
      <w:sz w:val="28"/>
      <w:szCs w:val="28"/>
    </w:rPr>
  </w:style>
  <w:style w:type="character" w:customStyle="1" w:styleId="af0">
    <w:name w:val="脚注文本 字符"/>
    <w:basedOn w:val="a0"/>
    <w:link w:val="a6"/>
    <w:locked/>
    <w:rPr>
      <w:kern w:val="2"/>
      <w:sz w:val="18"/>
      <w:szCs w:val="18"/>
    </w:rPr>
  </w:style>
  <w:style w:type="character" w:customStyle="1" w:styleId="af1">
    <w:name w:val="页眉 字符"/>
    <w:basedOn w:val="a0"/>
    <w:link w:val="a7"/>
    <w:locked/>
    <w:rPr>
      <w:kern w:val="2"/>
      <w:sz w:val="18"/>
      <w:szCs w:val="18"/>
    </w:rPr>
  </w:style>
  <w:style w:type="character" w:customStyle="1" w:styleId="af2">
    <w:name w:val="页脚 字符"/>
    <w:basedOn w:val="a0"/>
    <w:link w:val="a8"/>
    <w:uiPriority w:val="99"/>
    <w:locked/>
    <w:rPr>
      <w:kern w:val="2"/>
      <w:sz w:val="18"/>
      <w:szCs w:val="18"/>
    </w:rPr>
  </w:style>
  <w:style w:type="character" w:customStyle="1" w:styleId="af3">
    <w:name w:val="标题 字符"/>
    <w:basedOn w:val="a0"/>
    <w:link w:val="a9"/>
    <w:uiPriority w:val="10"/>
    <w:locked/>
    <w:rPr>
      <w:rFonts w:asciiTheme="majorHAnsi" w:eastAsiaTheme="majorEastAsia" w:hAnsiTheme="majorHAnsi" w:cstheme="majorBidi" w:hint="default"/>
      <w:b/>
      <w:bCs/>
      <w:kern w:val="2"/>
      <w:sz w:val="32"/>
      <w:szCs w:val="32"/>
    </w:rPr>
  </w:style>
  <w:style w:type="character" w:customStyle="1" w:styleId="af4">
    <w:name w:val="副标题 字符"/>
    <w:basedOn w:val="a0"/>
    <w:link w:val="aa"/>
    <w:locked/>
    <w:rPr>
      <w:rFonts w:asciiTheme="minorHAnsi" w:eastAsiaTheme="minorEastAsia" w:hAnsiTheme="minorHAnsi" w:cstheme="minorBidi" w:hint="default"/>
      <w:b/>
      <w:bCs/>
      <w:kern w:val="28"/>
      <w:sz w:val="32"/>
      <w:szCs w:val="32"/>
    </w:rPr>
  </w:style>
  <w:style w:type="character" w:customStyle="1" w:styleId="af5">
    <w:name w:val="日期 字符"/>
    <w:basedOn w:val="a0"/>
    <w:link w:val="ab"/>
    <w:locked/>
    <w:rPr>
      <w:kern w:val="2"/>
      <w:sz w:val="21"/>
    </w:rPr>
  </w:style>
  <w:style w:type="character" w:customStyle="1" w:styleId="af6">
    <w:name w:val="文档结构图 字符"/>
    <w:basedOn w:val="a0"/>
    <w:link w:val="ac"/>
    <w:locked/>
    <w:rPr>
      <w:rFonts w:ascii="Microsoft YaHei UI" w:eastAsia="Microsoft YaHei UI" w:hAnsi="Microsoft YaHei UI" w:hint="eastAsia"/>
      <w:kern w:val="2"/>
      <w:sz w:val="18"/>
      <w:szCs w:val="18"/>
    </w:rPr>
  </w:style>
  <w:style w:type="character" w:customStyle="1" w:styleId="af7">
    <w:name w:val="批注框文本 字符"/>
    <w:basedOn w:val="a0"/>
    <w:link w:val="ad"/>
    <w:uiPriority w:val="99"/>
    <w:semiHidden/>
    <w:locked/>
    <w:rPr>
      <w:kern w:val="2"/>
      <w:sz w:val="18"/>
      <w:szCs w:val="18"/>
    </w:rPr>
  </w:style>
  <w:style w:type="character" w:customStyle="1" w:styleId="1Char1">
    <w:name w:val="标题 1 Char1"/>
    <w:link w:val="1"/>
    <w:uiPriority w:val="9"/>
    <w:locked/>
    <w:rPr>
      <w:b/>
      <w:bCs/>
      <w:kern w:val="44"/>
      <w:sz w:val="44"/>
      <w:szCs w:val="44"/>
    </w:rPr>
  </w:style>
  <w:style w:type="character" w:customStyle="1" w:styleId="2Char1">
    <w:name w:val="标题 2 Char1"/>
    <w:link w:val="2"/>
    <w:uiPriority w:val="9"/>
    <w:locked/>
    <w:rPr>
      <w:rFonts w:ascii="Cambria" w:eastAsia="宋体" w:hAnsi="Cambria" w:cs="Times New Roman" w:hint="default"/>
      <w:b/>
      <w:bCs/>
      <w:sz w:val="32"/>
      <w:szCs w:val="32"/>
    </w:rPr>
  </w:style>
  <w:style w:type="character" w:customStyle="1" w:styleId="3Char1">
    <w:name w:val="标题 3 Char1"/>
    <w:link w:val="3"/>
    <w:uiPriority w:val="9"/>
    <w:locked/>
    <w:rPr>
      <w:b/>
      <w:bCs/>
      <w:sz w:val="32"/>
      <w:szCs w:val="32"/>
    </w:rPr>
  </w:style>
  <w:style w:type="character" w:customStyle="1" w:styleId="4Char1">
    <w:name w:val="标题 4 Char1"/>
    <w:link w:val="4"/>
    <w:semiHidden/>
    <w:locked/>
    <w:rPr>
      <w:rFonts w:ascii="Cambria" w:eastAsia="宋体" w:hAnsi="Cambria" w:cs="Times New Roman" w:hint="default"/>
      <w:b/>
      <w:bCs/>
      <w:sz w:val="28"/>
      <w:szCs w:val="28"/>
    </w:rPr>
  </w:style>
  <w:style w:type="character" w:customStyle="1" w:styleId="Char1">
    <w:name w:val="脚注文本 Char1"/>
    <w:basedOn w:val="a0"/>
    <w:link w:val="a6"/>
    <w:locked/>
    <w:rPr>
      <w:kern w:val="2"/>
      <w:sz w:val="18"/>
      <w:szCs w:val="18"/>
    </w:rPr>
  </w:style>
  <w:style w:type="character" w:customStyle="1" w:styleId="Char10">
    <w:name w:val="页眉 Char1"/>
    <w:basedOn w:val="a0"/>
    <w:link w:val="a7"/>
    <w:locked/>
    <w:rPr>
      <w:kern w:val="2"/>
      <w:sz w:val="18"/>
      <w:szCs w:val="18"/>
    </w:rPr>
  </w:style>
  <w:style w:type="character" w:customStyle="1" w:styleId="Char11">
    <w:name w:val="页脚 Char1"/>
    <w:basedOn w:val="a0"/>
    <w:link w:val="a8"/>
    <w:uiPriority w:val="99"/>
    <w:locked/>
    <w:rPr>
      <w:kern w:val="2"/>
      <w:sz w:val="18"/>
      <w:szCs w:val="18"/>
    </w:rPr>
  </w:style>
  <w:style w:type="character" w:customStyle="1" w:styleId="Char12">
    <w:name w:val="标题 Char1"/>
    <w:link w:val="a9"/>
    <w:uiPriority w:val="10"/>
    <w:locked/>
    <w:rPr>
      <w:rFonts w:ascii="Cambria" w:hAnsi="Cambria" w:cs="Times New Roman" w:hint="default"/>
      <w:b/>
      <w:bCs/>
      <w:sz w:val="32"/>
      <w:szCs w:val="32"/>
    </w:rPr>
  </w:style>
  <w:style w:type="character" w:customStyle="1" w:styleId="Char13">
    <w:name w:val="副标题 Char1"/>
    <w:link w:val="aa"/>
    <w:locked/>
    <w:rPr>
      <w:rFonts w:ascii="Cambria" w:eastAsia="宋体" w:hAnsi="Cambria" w:cs="Times New Roman" w:hint="default"/>
      <w:b/>
      <w:bCs w:val="0"/>
      <w:kern w:val="28"/>
      <w:sz w:val="24"/>
      <w:szCs w:val="32"/>
    </w:rPr>
  </w:style>
  <w:style w:type="character" w:customStyle="1" w:styleId="Char14">
    <w:name w:val="日期 Char1"/>
    <w:link w:val="ab"/>
    <w:locked/>
    <w:rPr>
      <w:rFonts w:ascii="宋体" w:eastAsia="宋体" w:hAnsi="宋体" w:hint="eastAsia"/>
      <w:kern w:val="2"/>
      <w:sz w:val="32"/>
    </w:rPr>
  </w:style>
  <w:style w:type="character" w:customStyle="1" w:styleId="Char15">
    <w:name w:val="文档结构图 Char1"/>
    <w:basedOn w:val="a0"/>
    <w:link w:val="ac"/>
    <w:locked/>
    <w:rPr>
      <w:rFonts w:ascii="宋体" w:eastAsia="宋体" w:hAnsi="宋体" w:hint="eastAsia"/>
      <w:kern w:val="2"/>
      <w:sz w:val="18"/>
      <w:szCs w:val="18"/>
    </w:rPr>
  </w:style>
  <w:style w:type="character" w:customStyle="1" w:styleId="Char16">
    <w:name w:val="批注框文本 Char1"/>
    <w:basedOn w:val="a0"/>
    <w:link w:val="ad"/>
    <w:uiPriority w:val="99"/>
    <w:semiHidden/>
    <w:locked/>
    <w:rPr>
      <w:kern w:val="2"/>
      <w:sz w:val="18"/>
      <w:szCs w:val="18"/>
    </w:rPr>
  </w:style>
  <w:style w:type="character" w:customStyle="1" w:styleId="5Char1">
    <w:name w:val="标题 5 Char1"/>
    <w:basedOn w:val="a0"/>
    <w:link w:val="5"/>
    <w:uiPriority w:val="9"/>
    <w:semiHidden/>
    <w:locked/>
    <w:rPr>
      <w:b/>
      <w:bCs/>
      <w:kern w:val="2"/>
      <w:sz w:val="28"/>
      <w:szCs w:val="28"/>
    </w:rPr>
  </w:style>
  <w:style w:type="character" w:customStyle="1" w:styleId="6Char1">
    <w:name w:val="标题 6 Char1"/>
    <w:basedOn w:val="a0"/>
    <w:link w:val="6"/>
    <w:uiPriority w:val="9"/>
    <w:semiHidden/>
    <w:locked/>
    <w:rPr>
      <w:rFonts w:asciiTheme="majorHAnsi" w:eastAsiaTheme="majorEastAsia" w:hAnsiTheme="majorHAnsi" w:cstheme="majorBidi" w:hint="default"/>
      <w:b/>
      <w:bCs/>
      <w:kern w:val="2"/>
      <w:sz w:val="24"/>
      <w:szCs w:val="24"/>
    </w:rPr>
  </w:style>
  <w:style w:type="character" w:customStyle="1" w:styleId="12">
    <w:name w:val="页眉 字符1"/>
    <w:basedOn w:val="a0"/>
    <w:locked/>
    <w:rPr>
      <w:kern w:val="2"/>
      <w:sz w:val="18"/>
      <w:szCs w:val="18"/>
    </w:rPr>
  </w:style>
  <w:style w:type="table" w:styleId="af8">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removednode">
    <w:name w:val="removednode"/>
    <w:basedOn w:val="a"/>
    <w:pPr>
      <w:widowControl/>
      <w:spacing w:before="100" w:beforeAutospacing="1" w:after="100" w:afterAutospacing="1"/>
      <w:jc w:val="left"/>
    </w:pPr>
    <w:rPr>
      <w:rFonts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08083">
      <w:marLeft w:val="0"/>
      <w:marRight w:val="0"/>
      <w:marTop w:val="0"/>
      <w:marBottom w:val="0"/>
      <w:divBdr>
        <w:top w:val="none" w:sz="0" w:space="0" w:color="auto"/>
        <w:left w:val="none" w:sz="0" w:space="0" w:color="auto"/>
        <w:bottom w:val="none" w:sz="0" w:space="0" w:color="auto"/>
        <w:right w:val="none" w:sz="0" w:space="0" w:color="auto"/>
      </w:divBdr>
    </w:div>
    <w:div w:id="214439896">
      <w:marLeft w:val="0"/>
      <w:marRight w:val="0"/>
      <w:marTop w:val="0"/>
      <w:marBottom w:val="0"/>
      <w:divBdr>
        <w:top w:val="none" w:sz="0" w:space="0" w:color="auto"/>
        <w:left w:val="none" w:sz="0" w:space="0" w:color="auto"/>
        <w:bottom w:val="none" w:sz="0" w:space="0" w:color="auto"/>
        <w:right w:val="none" w:sz="0" w:space="0" w:color="auto"/>
      </w:divBdr>
      <w:divsChild>
        <w:div w:id="325714711">
          <w:marLeft w:val="0"/>
          <w:marRight w:val="0"/>
          <w:marTop w:val="0"/>
          <w:marBottom w:val="0"/>
          <w:divBdr>
            <w:top w:val="none" w:sz="0" w:space="0" w:color="auto"/>
            <w:left w:val="none" w:sz="0" w:space="0" w:color="auto"/>
            <w:bottom w:val="none" w:sz="0" w:space="0" w:color="auto"/>
            <w:right w:val="none" w:sz="0" w:space="0" w:color="auto"/>
          </w:divBdr>
        </w:div>
      </w:divsChild>
    </w:div>
    <w:div w:id="606083705">
      <w:marLeft w:val="0"/>
      <w:marRight w:val="0"/>
      <w:marTop w:val="0"/>
      <w:marBottom w:val="0"/>
      <w:divBdr>
        <w:top w:val="none" w:sz="0" w:space="0" w:color="auto"/>
        <w:left w:val="none" w:sz="0" w:space="0" w:color="auto"/>
        <w:bottom w:val="none" w:sz="0" w:space="0" w:color="auto"/>
        <w:right w:val="none" w:sz="0" w:space="0" w:color="auto"/>
      </w:divBdr>
      <w:divsChild>
        <w:div w:id="458958795">
          <w:marLeft w:val="0"/>
          <w:marRight w:val="0"/>
          <w:marTop w:val="0"/>
          <w:marBottom w:val="0"/>
          <w:divBdr>
            <w:top w:val="none" w:sz="0" w:space="0" w:color="auto"/>
            <w:left w:val="none" w:sz="0" w:space="0" w:color="auto"/>
            <w:bottom w:val="none" w:sz="0" w:space="0" w:color="auto"/>
            <w:right w:val="none" w:sz="0" w:space="0" w:color="auto"/>
          </w:divBdr>
        </w:div>
      </w:divsChild>
    </w:div>
    <w:div w:id="677270351">
      <w:marLeft w:val="0"/>
      <w:marRight w:val="0"/>
      <w:marTop w:val="0"/>
      <w:marBottom w:val="0"/>
      <w:divBdr>
        <w:top w:val="none" w:sz="0" w:space="0" w:color="auto"/>
        <w:left w:val="none" w:sz="0" w:space="0" w:color="auto"/>
        <w:bottom w:val="none" w:sz="0" w:space="0" w:color="auto"/>
        <w:right w:val="none" w:sz="0" w:space="0" w:color="auto"/>
      </w:divBdr>
    </w:div>
    <w:div w:id="762921285">
      <w:marLeft w:val="0"/>
      <w:marRight w:val="0"/>
      <w:marTop w:val="0"/>
      <w:marBottom w:val="0"/>
      <w:divBdr>
        <w:top w:val="none" w:sz="0" w:space="0" w:color="auto"/>
        <w:left w:val="none" w:sz="0" w:space="0" w:color="auto"/>
        <w:bottom w:val="none" w:sz="0" w:space="0" w:color="auto"/>
        <w:right w:val="none" w:sz="0" w:space="0" w:color="auto"/>
      </w:divBdr>
    </w:div>
    <w:div w:id="916400024">
      <w:marLeft w:val="0"/>
      <w:marRight w:val="0"/>
      <w:marTop w:val="0"/>
      <w:marBottom w:val="0"/>
      <w:divBdr>
        <w:top w:val="none" w:sz="0" w:space="0" w:color="auto"/>
        <w:left w:val="none" w:sz="0" w:space="0" w:color="auto"/>
        <w:bottom w:val="none" w:sz="0" w:space="0" w:color="auto"/>
        <w:right w:val="none" w:sz="0" w:space="0" w:color="auto"/>
      </w:divBdr>
    </w:div>
    <w:div w:id="939264327">
      <w:marLeft w:val="0"/>
      <w:marRight w:val="0"/>
      <w:marTop w:val="0"/>
      <w:marBottom w:val="0"/>
      <w:divBdr>
        <w:top w:val="none" w:sz="0" w:space="0" w:color="auto"/>
        <w:left w:val="none" w:sz="0" w:space="0" w:color="auto"/>
        <w:bottom w:val="none" w:sz="0" w:space="0" w:color="auto"/>
        <w:right w:val="none" w:sz="0" w:space="0" w:color="auto"/>
      </w:divBdr>
      <w:divsChild>
        <w:div w:id="1090004235">
          <w:marLeft w:val="0"/>
          <w:marRight w:val="0"/>
          <w:marTop w:val="0"/>
          <w:marBottom w:val="0"/>
          <w:divBdr>
            <w:top w:val="none" w:sz="0" w:space="0" w:color="auto"/>
            <w:left w:val="none" w:sz="0" w:space="0" w:color="auto"/>
            <w:bottom w:val="none" w:sz="0" w:space="0" w:color="auto"/>
            <w:right w:val="none" w:sz="0" w:space="0" w:color="auto"/>
          </w:divBdr>
        </w:div>
      </w:divsChild>
    </w:div>
    <w:div w:id="1189299063">
      <w:marLeft w:val="0"/>
      <w:marRight w:val="0"/>
      <w:marTop w:val="0"/>
      <w:marBottom w:val="0"/>
      <w:divBdr>
        <w:top w:val="none" w:sz="0" w:space="0" w:color="auto"/>
        <w:left w:val="none" w:sz="0" w:space="0" w:color="auto"/>
        <w:bottom w:val="none" w:sz="0" w:space="0" w:color="auto"/>
        <w:right w:val="none" w:sz="0" w:space="0" w:color="auto"/>
      </w:divBdr>
      <w:divsChild>
        <w:div w:id="2125876965">
          <w:marLeft w:val="0"/>
          <w:marRight w:val="0"/>
          <w:marTop w:val="0"/>
          <w:marBottom w:val="0"/>
          <w:divBdr>
            <w:top w:val="none" w:sz="0" w:space="0" w:color="auto"/>
            <w:left w:val="none" w:sz="0" w:space="0" w:color="auto"/>
            <w:bottom w:val="none" w:sz="0" w:space="0" w:color="auto"/>
            <w:right w:val="none" w:sz="0" w:space="0" w:color="auto"/>
          </w:divBdr>
        </w:div>
      </w:divsChild>
    </w:div>
    <w:div w:id="1275791920">
      <w:marLeft w:val="0"/>
      <w:marRight w:val="0"/>
      <w:marTop w:val="0"/>
      <w:marBottom w:val="0"/>
      <w:divBdr>
        <w:top w:val="none" w:sz="0" w:space="0" w:color="auto"/>
        <w:left w:val="none" w:sz="0" w:space="0" w:color="auto"/>
        <w:bottom w:val="none" w:sz="0" w:space="0" w:color="auto"/>
        <w:right w:val="none" w:sz="0" w:space="0" w:color="auto"/>
      </w:divBdr>
    </w:div>
    <w:div w:id="1367170533">
      <w:marLeft w:val="0"/>
      <w:marRight w:val="0"/>
      <w:marTop w:val="0"/>
      <w:marBottom w:val="0"/>
      <w:divBdr>
        <w:top w:val="none" w:sz="0" w:space="0" w:color="auto"/>
        <w:left w:val="none" w:sz="0" w:space="0" w:color="auto"/>
        <w:bottom w:val="none" w:sz="0" w:space="0" w:color="auto"/>
        <w:right w:val="none" w:sz="0" w:space="0" w:color="auto"/>
      </w:divBdr>
      <w:divsChild>
        <w:div w:id="1899777285">
          <w:marLeft w:val="0"/>
          <w:marRight w:val="0"/>
          <w:marTop w:val="0"/>
          <w:marBottom w:val="0"/>
          <w:divBdr>
            <w:top w:val="none" w:sz="0" w:space="0" w:color="auto"/>
            <w:left w:val="none" w:sz="0" w:space="0" w:color="auto"/>
            <w:bottom w:val="none" w:sz="0" w:space="0" w:color="auto"/>
            <w:right w:val="none" w:sz="0" w:space="0" w:color="auto"/>
          </w:divBdr>
        </w:div>
      </w:divsChild>
    </w:div>
    <w:div w:id="1419063418">
      <w:marLeft w:val="0"/>
      <w:marRight w:val="0"/>
      <w:marTop w:val="0"/>
      <w:marBottom w:val="0"/>
      <w:divBdr>
        <w:top w:val="none" w:sz="0" w:space="0" w:color="auto"/>
        <w:left w:val="none" w:sz="0" w:space="0" w:color="auto"/>
        <w:bottom w:val="none" w:sz="0" w:space="0" w:color="auto"/>
        <w:right w:val="none" w:sz="0" w:space="0" w:color="auto"/>
      </w:divBdr>
    </w:div>
    <w:div w:id="1620843168">
      <w:marLeft w:val="0"/>
      <w:marRight w:val="0"/>
      <w:marTop w:val="0"/>
      <w:marBottom w:val="0"/>
      <w:divBdr>
        <w:top w:val="none" w:sz="0" w:space="0" w:color="auto"/>
        <w:left w:val="none" w:sz="0" w:space="0" w:color="auto"/>
        <w:bottom w:val="none" w:sz="0" w:space="0" w:color="auto"/>
        <w:right w:val="none" w:sz="0" w:space="0" w:color="auto"/>
      </w:divBdr>
    </w:div>
    <w:div w:id="1733888934">
      <w:marLeft w:val="0"/>
      <w:marRight w:val="0"/>
      <w:marTop w:val="0"/>
      <w:marBottom w:val="0"/>
      <w:divBdr>
        <w:top w:val="none" w:sz="0" w:space="0" w:color="auto"/>
        <w:left w:val="none" w:sz="0" w:space="0" w:color="auto"/>
        <w:bottom w:val="none" w:sz="0" w:space="0" w:color="auto"/>
        <w:right w:val="none" w:sz="0" w:space="0" w:color="auto"/>
      </w:divBdr>
      <w:divsChild>
        <w:div w:id="155848831">
          <w:marLeft w:val="0"/>
          <w:marRight w:val="0"/>
          <w:marTop w:val="0"/>
          <w:marBottom w:val="0"/>
          <w:divBdr>
            <w:top w:val="none" w:sz="0" w:space="0" w:color="auto"/>
            <w:left w:val="none" w:sz="0" w:space="0" w:color="auto"/>
            <w:bottom w:val="none" w:sz="0" w:space="0" w:color="auto"/>
            <w:right w:val="none" w:sz="0" w:space="0" w:color="auto"/>
          </w:divBdr>
        </w:div>
      </w:divsChild>
    </w:div>
    <w:div w:id="1827164943">
      <w:marLeft w:val="0"/>
      <w:marRight w:val="0"/>
      <w:marTop w:val="0"/>
      <w:marBottom w:val="0"/>
      <w:divBdr>
        <w:top w:val="none" w:sz="0" w:space="0" w:color="auto"/>
        <w:left w:val="none" w:sz="0" w:space="0" w:color="auto"/>
        <w:bottom w:val="none" w:sz="0" w:space="0" w:color="auto"/>
        <w:right w:val="none" w:sz="0" w:space="0" w:color="auto"/>
      </w:divBdr>
    </w:div>
    <w:div w:id="1949002422">
      <w:marLeft w:val="0"/>
      <w:marRight w:val="0"/>
      <w:marTop w:val="0"/>
      <w:marBottom w:val="0"/>
      <w:divBdr>
        <w:top w:val="none" w:sz="0" w:space="0" w:color="auto"/>
        <w:left w:val="none" w:sz="0" w:space="0" w:color="auto"/>
        <w:bottom w:val="none" w:sz="0" w:space="0" w:color="auto"/>
        <w:right w:val="none" w:sz="0" w:space="0" w:color="auto"/>
      </w:divBdr>
    </w:div>
    <w:div w:id="1984505047">
      <w:marLeft w:val="0"/>
      <w:marRight w:val="0"/>
      <w:marTop w:val="0"/>
      <w:marBottom w:val="0"/>
      <w:divBdr>
        <w:top w:val="none" w:sz="0" w:space="0" w:color="auto"/>
        <w:left w:val="none" w:sz="0" w:space="0" w:color="auto"/>
        <w:bottom w:val="none" w:sz="0" w:space="0" w:color="auto"/>
        <w:right w:val="none" w:sz="0" w:space="0" w:color="auto"/>
      </w:divBdr>
    </w:div>
    <w:div w:id="213432749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6E3A1-2B03-4C79-84E9-3E758640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1192</Words>
  <Characters>6795</Characters>
  <Application>Microsoft Office Word</Application>
  <DocSecurity>4</DocSecurity>
  <Lines>56</Lines>
  <Paragraphs>15</Paragraphs>
  <ScaleCrop>false</ScaleCrop>
  <Company/>
  <LinksUpToDate>false</LinksUpToDate>
  <CharactersWithSpaces>7972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yss</dc:creator>
  <cp:keywords/>
  <dc:description/>
  <cp:lastModifiedBy>基金运营</cp:lastModifiedBy>
  <cp:revision>2</cp:revision>
  <dcterms:created xsi:type="dcterms:W3CDTF">2026-10-23T06:49:00Z</dcterms:created>
  <dcterms:modified xsi:type="dcterms:W3CDTF">2026-10-23T06:49:00Z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