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00000" w:rsidRDefault="003D194B">
      <w:pPr>
        <w:spacing w:line="360" w:lineRule="auto"/>
        <w:rPr>
          <w:rFonts w:ascii="宋体" w:hAnsi="宋体"/>
          <w:sz w:val="48"/>
        </w:rPr>
      </w:pPr>
      <w:bookmarkStart w:id="0" w:name="_Toc510201001"/>
      <w:bookmarkStart w:id="1" w:name="_Toc436040501"/>
      <w:bookmarkStart w:id="2" w:name="_Toc435537850"/>
      <w:bookmarkStart w:id="3" w:name="_Toc435537894"/>
      <w:bookmarkStart w:id="4" w:name="_Toc435538034"/>
      <w:bookmarkStart w:id="5" w:name="_Toc435538201"/>
      <w:bookmarkStart w:id="6" w:name="_Toc435716465"/>
      <w:bookmarkStart w:id="7" w:name="_GoBack"/>
      <w:bookmarkEnd w:id="0"/>
      <w:bookmarkEnd w:id="1"/>
      <w:bookmarkEnd w:id="2"/>
      <w:bookmarkEnd w:id="3"/>
      <w:bookmarkEnd w:id="4"/>
      <w:bookmarkEnd w:id="5"/>
      <w:bookmarkEnd w:id="6"/>
      <w:bookmarkEnd w:id="7"/>
      <w:r>
        <w:rPr>
          <w:rFonts w:ascii="宋体" w:hAnsi="宋体" w:hint="eastAsia"/>
          <w:sz w:val="48"/>
        </w:rPr>
        <w:t xml:space="preserve">　</w:t>
      </w:r>
      <w:r>
        <w:rPr>
          <w:rFonts w:ascii="宋体" w:hAnsi="宋体" w:hint="eastAsia"/>
          <w:sz w:val="48"/>
        </w:rPr>
        <w:t xml:space="preserve"> </w:t>
      </w:r>
    </w:p>
    <w:p w:rsidR="00000000" w:rsidRDefault="003D194B">
      <w:pPr>
        <w:spacing w:line="360" w:lineRule="auto"/>
        <w:rPr>
          <w:rFonts w:ascii="宋体" w:hAnsi="宋体" w:hint="eastAsia"/>
          <w:sz w:val="48"/>
        </w:rPr>
      </w:pPr>
      <w:r>
        <w:rPr>
          <w:rFonts w:ascii="宋体" w:hAnsi="宋体" w:hint="eastAsia"/>
          <w:sz w:val="48"/>
        </w:rPr>
        <w:t xml:space="preserve">　</w:t>
      </w:r>
      <w:r>
        <w:rPr>
          <w:rFonts w:ascii="宋体" w:hAnsi="宋体" w:hint="eastAsia"/>
          <w:sz w:val="48"/>
        </w:rPr>
        <w:t xml:space="preserve"> </w:t>
      </w:r>
    </w:p>
    <w:p w:rsidR="00000000" w:rsidRDefault="003D194B">
      <w:pPr>
        <w:spacing w:line="360" w:lineRule="auto"/>
        <w:jc w:val="center"/>
        <w:rPr>
          <w:rFonts w:hint="eastAsia"/>
        </w:rPr>
      </w:pPr>
      <w:r>
        <w:rPr>
          <w:rFonts w:ascii="宋体" w:hAnsi="宋体" w:hint="eastAsia"/>
          <w:b/>
          <w:bCs/>
          <w:color w:val="000000" w:themeColor="text1"/>
          <w:sz w:val="48"/>
          <w:szCs w:val="30"/>
        </w:rPr>
        <w:t>华商卓越成长一年持有期混合型</w:t>
      </w:r>
      <w:r>
        <w:rPr>
          <w:rFonts w:ascii="宋体" w:hAnsi="宋体" w:hint="eastAsia"/>
          <w:b/>
          <w:bCs/>
          <w:color w:val="000000" w:themeColor="text1"/>
          <w:sz w:val="48"/>
          <w:szCs w:val="30"/>
        </w:rPr>
        <w:br/>
      </w:r>
      <w:r>
        <w:rPr>
          <w:rFonts w:ascii="宋体" w:hAnsi="宋体" w:hint="eastAsia"/>
          <w:b/>
          <w:bCs/>
          <w:color w:val="000000" w:themeColor="text1"/>
          <w:sz w:val="48"/>
          <w:szCs w:val="30"/>
        </w:rPr>
        <w:t>证券投资基金</w:t>
      </w:r>
      <w:r>
        <w:rPr>
          <w:rFonts w:ascii="宋体" w:hAnsi="宋体" w:hint="eastAsia"/>
          <w:b/>
          <w:bCs/>
          <w:color w:val="000000" w:themeColor="text1"/>
          <w:sz w:val="48"/>
          <w:szCs w:val="30"/>
        </w:rPr>
        <w:br/>
        <w:t>2026</w:t>
      </w:r>
      <w:r>
        <w:rPr>
          <w:rFonts w:ascii="宋体" w:hAnsi="宋体" w:hint="eastAsia"/>
          <w:b/>
          <w:bCs/>
          <w:color w:val="000000" w:themeColor="text1"/>
          <w:sz w:val="48"/>
          <w:szCs w:val="30"/>
        </w:rPr>
        <w:t>年第</w:t>
      </w:r>
      <w:r>
        <w:rPr>
          <w:rFonts w:ascii="宋体" w:hAnsi="宋体" w:hint="eastAsia"/>
          <w:b/>
          <w:bCs/>
          <w:color w:val="000000" w:themeColor="text1"/>
          <w:sz w:val="48"/>
          <w:szCs w:val="30"/>
        </w:rPr>
        <w:t>3</w:t>
      </w:r>
      <w:r>
        <w:rPr>
          <w:rFonts w:ascii="宋体" w:hAnsi="宋体" w:hint="eastAsia"/>
          <w:b/>
          <w:bCs/>
          <w:color w:val="000000" w:themeColor="text1"/>
          <w:sz w:val="48"/>
          <w:szCs w:val="30"/>
        </w:rPr>
        <w:t>季度报</w:t>
      </w:r>
      <w:r>
        <w:rPr>
          <w:rFonts w:ascii="宋体" w:hAnsi="宋体" w:hint="eastAsia"/>
          <w:b/>
          <w:bCs/>
          <w:color w:val="000000" w:themeColor="text1"/>
          <w:sz w:val="48"/>
          <w:szCs w:val="30"/>
        </w:rPr>
        <w:t>告</w:t>
      </w:r>
    </w:p>
    <w:p w:rsidR="00000000" w:rsidRDefault="003D194B">
      <w:pPr>
        <w:spacing w:line="360" w:lineRule="auto"/>
        <w:jc w:val="center"/>
        <w:rPr>
          <w:rFonts w:ascii="宋体" w:hAnsi="宋体"/>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3D194B">
      <w:pPr>
        <w:spacing w:line="360" w:lineRule="auto"/>
        <w:jc w:val="center"/>
        <w:rPr>
          <w:rFonts w:hint="eastAsia"/>
        </w:rPr>
      </w:pPr>
      <w:r>
        <w:rPr>
          <w:rFonts w:ascii="宋体" w:hAnsi="宋体" w:hint="eastAsia"/>
          <w:b/>
          <w:bCs/>
          <w:sz w:val="28"/>
          <w:szCs w:val="30"/>
        </w:rPr>
        <w:t>2026</w:t>
      </w:r>
      <w:r>
        <w:rPr>
          <w:rFonts w:ascii="宋体" w:hAnsi="宋体" w:hint="eastAsia"/>
          <w:b/>
          <w:bCs/>
          <w:sz w:val="28"/>
          <w:szCs w:val="30"/>
        </w:rPr>
        <w:t>年</w:t>
      </w:r>
      <w:r>
        <w:rPr>
          <w:rFonts w:ascii="宋体" w:hAnsi="宋体" w:hint="eastAsia"/>
          <w:b/>
          <w:bCs/>
          <w:sz w:val="28"/>
          <w:szCs w:val="30"/>
        </w:rPr>
        <w:t>9</w:t>
      </w:r>
      <w:r>
        <w:rPr>
          <w:rFonts w:ascii="宋体" w:hAnsi="宋体" w:hint="eastAsia"/>
          <w:b/>
          <w:bCs/>
          <w:sz w:val="28"/>
          <w:szCs w:val="30"/>
        </w:rPr>
        <w:t>月</w:t>
      </w:r>
      <w:r>
        <w:rPr>
          <w:rFonts w:ascii="宋体" w:hAnsi="宋体" w:hint="eastAsia"/>
          <w:b/>
          <w:bCs/>
          <w:sz w:val="28"/>
          <w:szCs w:val="30"/>
        </w:rPr>
        <w:t>30</w:t>
      </w:r>
      <w:r>
        <w:rPr>
          <w:rFonts w:ascii="宋体" w:hAnsi="宋体" w:hint="eastAsia"/>
          <w:b/>
          <w:bCs/>
          <w:sz w:val="28"/>
          <w:szCs w:val="30"/>
        </w:rPr>
        <w:t>日</w:t>
      </w:r>
    </w:p>
    <w:p w:rsidR="00000000" w:rsidRDefault="003D194B">
      <w:pPr>
        <w:spacing w:line="360" w:lineRule="auto"/>
        <w:jc w:val="center"/>
        <w:rPr>
          <w:rFonts w:ascii="宋体" w:hAnsi="宋体"/>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3D194B">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3D194B">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3D194B">
      <w:pPr>
        <w:spacing w:line="360" w:lineRule="auto"/>
        <w:ind w:rightChars="-230" w:right="-483"/>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3D194B">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3D194B">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3D194B">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3D194B">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3D194B">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3D194B">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3D194B">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3D194B">
      <w:pPr>
        <w:spacing w:line="360" w:lineRule="auto"/>
        <w:ind w:firstLineChars="800" w:firstLine="2249"/>
        <w:jc w:val="left"/>
        <w:rPr>
          <w:rFonts w:hint="eastAsia"/>
        </w:rPr>
      </w:pPr>
      <w:r>
        <w:rPr>
          <w:rFonts w:ascii="宋体" w:hAnsi="宋体" w:hint="eastAsia"/>
          <w:b/>
          <w:bCs/>
          <w:sz w:val="28"/>
          <w:szCs w:val="30"/>
        </w:rPr>
        <w:t>基金管理人</w:t>
      </w:r>
      <w:r>
        <w:rPr>
          <w:rFonts w:ascii="宋体" w:hAnsi="宋体" w:hint="eastAsia"/>
          <w:b/>
          <w:bCs/>
          <w:sz w:val="28"/>
          <w:szCs w:val="30"/>
        </w:rPr>
        <w:t>：</w:t>
      </w:r>
      <w:r>
        <w:rPr>
          <w:rFonts w:ascii="宋体" w:hAnsi="宋体" w:hint="eastAsia"/>
          <w:b/>
          <w:bCs/>
          <w:sz w:val="28"/>
          <w:szCs w:val="30"/>
        </w:rPr>
        <w:t>华商基金管理有限公</w:t>
      </w:r>
      <w:r>
        <w:rPr>
          <w:rFonts w:ascii="宋体" w:hAnsi="宋体" w:hint="eastAsia"/>
          <w:b/>
          <w:bCs/>
          <w:sz w:val="28"/>
          <w:szCs w:val="30"/>
        </w:rPr>
        <w:t>司</w:t>
      </w:r>
    </w:p>
    <w:p w:rsidR="00000000" w:rsidRDefault="003D194B">
      <w:pPr>
        <w:spacing w:line="360" w:lineRule="auto"/>
        <w:ind w:firstLineChars="800" w:firstLine="2249"/>
        <w:jc w:val="left"/>
      </w:pPr>
      <w:r>
        <w:rPr>
          <w:rFonts w:ascii="宋体" w:hAnsi="宋体" w:hint="eastAsia"/>
          <w:b/>
          <w:bCs/>
          <w:sz w:val="28"/>
          <w:szCs w:val="30"/>
        </w:rPr>
        <w:t>基金托管人</w:t>
      </w:r>
      <w:r>
        <w:rPr>
          <w:rFonts w:ascii="宋体" w:hAnsi="宋体" w:hint="eastAsia"/>
          <w:b/>
          <w:bCs/>
          <w:sz w:val="28"/>
          <w:szCs w:val="30"/>
        </w:rPr>
        <w:t>：</w:t>
      </w:r>
      <w:r>
        <w:rPr>
          <w:rFonts w:ascii="宋体" w:hAnsi="宋体" w:hint="eastAsia"/>
          <w:b/>
          <w:bCs/>
          <w:sz w:val="28"/>
          <w:szCs w:val="30"/>
        </w:rPr>
        <w:t>中国工商银行股份有限公</w:t>
      </w:r>
      <w:r>
        <w:rPr>
          <w:rFonts w:ascii="宋体" w:hAnsi="宋体" w:hint="eastAsia"/>
          <w:b/>
          <w:bCs/>
          <w:sz w:val="28"/>
          <w:szCs w:val="30"/>
        </w:rPr>
        <w:t>司</w:t>
      </w:r>
    </w:p>
    <w:p w:rsidR="00000000" w:rsidRDefault="003D194B">
      <w:pPr>
        <w:spacing w:line="360" w:lineRule="auto"/>
        <w:ind w:firstLineChars="800" w:firstLine="2249"/>
        <w:jc w:val="left"/>
      </w:pPr>
      <w:r>
        <w:rPr>
          <w:rFonts w:ascii="宋体" w:hAnsi="宋体" w:hint="eastAsia"/>
          <w:b/>
          <w:bCs/>
          <w:sz w:val="28"/>
          <w:szCs w:val="30"/>
        </w:rPr>
        <w:t>报告送出日期</w:t>
      </w:r>
      <w:r>
        <w:rPr>
          <w:rFonts w:ascii="宋体" w:hAnsi="宋体" w:hint="eastAsia"/>
          <w:b/>
          <w:bCs/>
          <w:sz w:val="28"/>
          <w:szCs w:val="30"/>
        </w:rPr>
        <w:t>：</w:t>
      </w:r>
      <w:r>
        <w:rPr>
          <w:rFonts w:ascii="宋体" w:hAnsi="宋体" w:hint="eastAsia"/>
          <w:b/>
          <w:bCs/>
          <w:sz w:val="28"/>
          <w:szCs w:val="30"/>
        </w:rPr>
        <w:t>2026</w:t>
      </w:r>
      <w:r>
        <w:rPr>
          <w:rFonts w:ascii="宋体" w:hAnsi="宋体" w:hint="eastAsia"/>
          <w:b/>
          <w:bCs/>
          <w:sz w:val="28"/>
          <w:szCs w:val="30"/>
        </w:rPr>
        <w:t>年</w:t>
      </w:r>
      <w:r>
        <w:rPr>
          <w:rFonts w:ascii="宋体" w:hAnsi="宋体" w:hint="eastAsia"/>
          <w:b/>
          <w:bCs/>
          <w:sz w:val="28"/>
          <w:szCs w:val="30"/>
        </w:rPr>
        <w:t>10</w:t>
      </w:r>
      <w:r>
        <w:rPr>
          <w:rFonts w:ascii="宋体" w:hAnsi="宋体" w:hint="eastAsia"/>
          <w:b/>
          <w:bCs/>
          <w:sz w:val="28"/>
          <w:szCs w:val="30"/>
        </w:rPr>
        <w:t>月</w:t>
      </w:r>
      <w:r>
        <w:rPr>
          <w:rFonts w:ascii="宋体" w:hAnsi="宋体" w:hint="eastAsia"/>
          <w:b/>
          <w:bCs/>
          <w:sz w:val="28"/>
          <w:szCs w:val="30"/>
        </w:rPr>
        <w:t>27</w:t>
      </w:r>
      <w:r>
        <w:rPr>
          <w:rFonts w:ascii="宋体" w:hAnsi="宋体" w:hint="eastAsia"/>
          <w:b/>
          <w:bCs/>
          <w:sz w:val="28"/>
          <w:szCs w:val="30"/>
        </w:rPr>
        <w:t>日</w:t>
      </w:r>
    </w:p>
    <w:p w:rsidR="00000000" w:rsidRDefault="003D194B">
      <w:pPr>
        <w:pStyle w:val="XBRLTitle1"/>
        <w:spacing w:before="156" w:line="360" w:lineRule="auto"/>
      </w:pPr>
      <w:r>
        <w:rPr>
          <w:rFonts w:hAnsi="宋体" w:cs="宋体" w:hint="eastAsia"/>
          <w:color w:val="404040"/>
          <w:kern w:val="0"/>
        </w:rPr>
        <w:br w:type="page"/>
      </w:r>
      <w:bookmarkStart w:id="8" w:name="_Toc17898178"/>
      <w:bookmarkStart w:id="9" w:name="_Toc17897936"/>
      <w:bookmarkStart w:id="10" w:name="_Toc512519480"/>
      <w:bookmarkStart w:id="11" w:name="_Toc481075046"/>
      <w:bookmarkStart w:id="12" w:name="_Toc438646451"/>
      <w:bookmarkStart w:id="13" w:name="_Toc490050000"/>
      <w:bookmarkStart w:id="14" w:name="_Toc513295846"/>
      <w:bookmarkStart w:id="15" w:name="_Toc513295892"/>
      <w:bookmarkStart w:id="16" w:name="m101"/>
      <w:bookmarkStart w:id="17" w:name="m01_01"/>
      <w:bookmarkStart w:id="18" w:name="_Toc194311890"/>
      <w:r>
        <w:rPr>
          <w:rFonts w:hAnsi="宋体" w:hint="eastAsia"/>
        </w:rPr>
        <w:lastRenderedPageBreak/>
        <w:t>重要提</w:t>
      </w:r>
      <w:r>
        <w:rPr>
          <w:rFonts w:hAnsi="宋体" w:hint="eastAsia"/>
        </w:rPr>
        <w:t>示</w:t>
      </w:r>
      <w:bookmarkEnd w:id="8"/>
      <w:bookmarkEnd w:id="9"/>
      <w:bookmarkEnd w:id="10"/>
      <w:bookmarkEnd w:id="11"/>
      <w:bookmarkEnd w:id="12"/>
      <w:bookmarkEnd w:id="13"/>
      <w:bookmarkEnd w:id="14"/>
      <w:bookmarkEnd w:id="15"/>
      <w:r>
        <w:rPr>
          <w:rFonts w:hAnsi="宋体" w:hint="eastAsia"/>
        </w:rPr>
        <w:t xml:space="preserve"> </w:t>
      </w:r>
    </w:p>
    <w:p w:rsidR="00000000" w:rsidRDefault="003D194B">
      <w:pPr>
        <w:spacing w:line="360" w:lineRule="auto"/>
        <w:ind w:firstLineChars="200" w:firstLine="420"/>
        <w:rPr>
          <w:rFonts w:hint="eastAsia"/>
        </w:rPr>
      </w:pPr>
      <w:bookmarkStart w:id="19" w:name="m502"/>
      <w:bookmarkStart w:id="20" w:name="_Toc438646470"/>
      <w:bookmarkStart w:id="21" w:name="m504"/>
      <w:bookmarkStart w:id="22" w:name="m08QD_01"/>
      <w:bookmarkStart w:id="23" w:name="m201"/>
      <w:bookmarkStart w:id="24" w:name="m201_01"/>
      <w:r>
        <w:rPr>
          <w:rFonts w:ascii="宋体" w:hAnsi="宋体" w:hint="eastAsia"/>
        </w:rPr>
        <w:t>基金管理人的董事会及董事保证本报告所载资料不存在虚假记载、误导性陈述或重大遗漏，并对其内容的真实性、准确性和完整性承担个别及连带责任。</w:t>
      </w:r>
      <w:r>
        <w:rPr>
          <w:rFonts w:ascii="宋体" w:hAnsi="宋体" w:hint="eastAsia"/>
        </w:rPr>
        <w:br/>
      </w:r>
      <w:r>
        <w:rPr>
          <w:rFonts w:ascii="宋体" w:hAnsi="宋体" w:hint="eastAsia"/>
        </w:rPr>
        <w:t xml:space="preserve">　　基金托管人中国工商银行股份有限公司根据本基金合同约定，于</w:t>
      </w:r>
      <w:r>
        <w:rPr>
          <w:rFonts w:ascii="宋体" w:hAnsi="宋体" w:hint="eastAsia"/>
        </w:rPr>
        <w:t>2026</w:t>
      </w:r>
      <w:r>
        <w:rPr>
          <w:rFonts w:ascii="宋体" w:hAnsi="宋体" w:hint="eastAsia"/>
        </w:rPr>
        <w:t>年</w:t>
      </w:r>
      <w:r>
        <w:rPr>
          <w:rFonts w:ascii="宋体" w:hAnsi="宋体" w:hint="eastAsia"/>
        </w:rPr>
        <w:t>10</w:t>
      </w:r>
      <w:r>
        <w:rPr>
          <w:rFonts w:ascii="宋体" w:hAnsi="宋体" w:hint="eastAsia"/>
        </w:rPr>
        <w:t>月</w:t>
      </w:r>
      <w:r>
        <w:rPr>
          <w:rFonts w:ascii="宋体" w:hAnsi="宋体" w:hint="eastAsia"/>
        </w:rPr>
        <w:t>23</w:t>
      </w:r>
      <w:r>
        <w:rPr>
          <w:rFonts w:ascii="宋体" w:hAnsi="宋体" w:hint="eastAsia"/>
        </w:rPr>
        <w:t>日复核了本报告中的财务指标、净值表现和投资组合报告等内容，保证复核内容不存在虚假记载、误导性陈述或者重大遗漏。</w:t>
      </w:r>
      <w:r>
        <w:rPr>
          <w:rFonts w:ascii="宋体" w:hAnsi="宋体" w:hint="eastAsia"/>
        </w:rPr>
        <w:br/>
      </w:r>
      <w:r>
        <w:rPr>
          <w:rFonts w:ascii="宋体" w:hAnsi="宋体" w:hint="eastAsia"/>
        </w:rPr>
        <w:t xml:space="preserve">　　基金管理人承诺以诚实信用、勤勉尽责的原则管理和运用基金资产，但不保证基金一定盈利。</w:t>
      </w:r>
      <w:r>
        <w:rPr>
          <w:rFonts w:ascii="宋体" w:hAnsi="宋体" w:hint="eastAsia"/>
        </w:rPr>
        <w:br/>
      </w:r>
      <w:r>
        <w:rPr>
          <w:rFonts w:ascii="宋体" w:hAnsi="宋体" w:hint="eastAsia"/>
        </w:rPr>
        <w:t xml:space="preserve">　　基金的过往业绩并不代表其未来表现。投资有风险，投资者在作出投资决策前应仔细阅读本基金的招募说明书。</w:t>
      </w:r>
      <w:r>
        <w:rPr>
          <w:rFonts w:ascii="宋体" w:hAnsi="宋体" w:hint="eastAsia"/>
        </w:rPr>
        <w:br/>
      </w:r>
      <w:r>
        <w:rPr>
          <w:rFonts w:ascii="宋体" w:hAnsi="宋体" w:hint="eastAsia"/>
        </w:rPr>
        <w:t xml:space="preserve">　　本报告中财务资料未经审计。</w:t>
      </w:r>
      <w:r>
        <w:rPr>
          <w:rFonts w:ascii="宋体" w:hAnsi="宋体" w:hint="eastAsia"/>
        </w:rPr>
        <w:br/>
      </w:r>
      <w:r>
        <w:rPr>
          <w:rFonts w:ascii="宋体" w:hAnsi="宋体" w:hint="eastAsia"/>
        </w:rPr>
        <w:t xml:space="preserve">　　本报告期自</w:t>
      </w:r>
      <w:r>
        <w:rPr>
          <w:rFonts w:ascii="宋体" w:hAnsi="宋体" w:hint="eastAsia"/>
        </w:rPr>
        <w:t>2026</w:t>
      </w:r>
      <w:r>
        <w:rPr>
          <w:rFonts w:ascii="宋体" w:hAnsi="宋体" w:hint="eastAsia"/>
        </w:rPr>
        <w:t>年</w:t>
      </w:r>
      <w:r>
        <w:rPr>
          <w:rFonts w:ascii="宋体" w:hAnsi="宋体" w:hint="eastAsia"/>
        </w:rPr>
        <w:t>07</w:t>
      </w:r>
      <w:r>
        <w:rPr>
          <w:rFonts w:ascii="宋体" w:hAnsi="宋体" w:hint="eastAsia"/>
        </w:rPr>
        <w:t>月</w:t>
      </w:r>
      <w:r>
        <w:rPr>
          <w:rFonts w:ascii="宋体" w:hAnsi="宋体" w:hint="eastAsia"/>
        </w:rPr>
        <w:t>01</w:t>
      </w:r>
      <w:r>
        <w:rPr>
          <w:rFonts w:ascii="宋体" w:hAnsi="宋体" w:hint="eastAsia"/>
        </w:rPr>
        <w:t>日起至</w:t>
      </w:r>
      <w:r>
        <w:rPr>
          <w:rFonts w:ascii="宋体" w:hAnsi="宋体" w:hint="eastAsia"/>
        </w:rPr>
        <w:t>09</w:t>
      </w:r>
      <w:r>
        <w:rPr>
          <w:rFonts w:ascii="宋体" w:hAnsi="宋体" w:hint="eastAsia"/>
        </w:rPr>
        <w:t>月</w:t>
      </w:r>
      <w:r>
        <w:rPr>
          <w:rFonts w:ascii="宋体" w:hAnsi="宋体" w:hint="eastAsia"/>
        </w:rPr>
        <w:t>30</w:t>
      </w:r>
      <w:r>
        <w:rPr>
          <w:rFonts w:ascii="宋体" w:hAnsi="宋体" w:hint="eastAsia"/>
        </w:rPr>
        <w:t>日止</w:t>
      </w:r>
      <w:r>
        <w:rPr>
          <w:rFonts w:ascii="宋体" w:hAnsi="宋体" w:hint="eastAsia"/>
        </w:rPr>
        <w:t>。</w:t>
      </w:r>
    </w:p>
    <w:p w:rsidR="00000000" w:rsidRDefault="003D194B">
      <w:pPr>
        <w:pStyle w:val="XBRLTitle1"/>
        <w:spacing w:before="156" w:line="360" w:lineRule="auto"/>
      </w:pPr>
      <w:bookmarkStart w:id="25" w:name="_Toc17898179"/>
      <w:bookmarkStart w:id="26" w:name="_Toc17897937"/>
      <w:bookmarkStart w:id="27" w:name="_Toc512519481"/>
      <w:bookmarkStart w:id="28" w:name="_Toc481075047"/>
      <w:bookmarkStart w:id="29" w:name="_Toc438646452"/>
      <w:bookmarkStart w:id="30" w:name="_Toc490050001"/>
      <w:bookmarkStart w:id="31" w:name="_Toc513295847"/>
      <w:bookmarkStart w:id="32" w:name="_Toc513295893"/>
      <w:r>
        <w:rPr>
          <w:rFonts w:hAnsi="宋体" w:hint="eastAsia"/>
        </w:rPr>
        <w:t>基金产品概</w:t>
      </w:r>
      <w:r>
        <w:rPr>
          <w:rFonts w:hAnsi="宋体" w:hint="eastAsia"/>
        </w:rPr>
        <w:t>况</w:t>
      </w:r>
      <w:bookmarkEnd w:id="25"/>
      <w:bookmarkEnd w:id="26"/>
      <w:bookmarkEnd w:id="27"/>
      <w:bookmarkEnd w:id="28"/>
      <w:bookmarkEnd w:id="29"/>
      <w:bookmarkEnd w:id="30"/>
      <w:bookmarkEnd w:id="31"/>
      <w:bookmarkEnd w:id="32"/>
      <w:r>
        <w:rPr>
          <w:rFonts w:hAnsi="宋体" w:hint="eastAsia"/>
        </w:rPr>
        <w:t xml:space="preserve"> </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01"/>
        <w:gridCol w:w="2579"/>
        <w:gridCol w:w="2578"/>
      </w:tblGrid>
      <w:tr w:rsidR="00000000">
        <w:trPr>
          <w:divId w:val="1240944774"/>
          <w:trHeight w:val="315"/>
        </w:trPr>
        <w:tc>
          <w:tcPr>
            <w:tcW w:w="2021"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rPr>
                <w:rFonts w:hint="eastAsia"/>
              </w:rPr>
            </w:pPr>
            <w:bookmarkStart w:id="33" w:name="OLE_LINK1" w:colFirst="0" w:colLast="0"/>
            <w:bookmarkEnd w:id="16"/>
            <w:r>
              <w:rPr>
                <w:rFonts w:ascii="宋体" w:hAnsi="宋体" w:hint="eastAsia"/>
              </w:rPr>
              <w:t>基金简称</w:t>
            </w:r>
            <w:r>
              <w:rPr>
                <w:rFonts w:ascii="宋体" w:hAnsi="宋体" w:hint="eastAsia"/>
                <w:lang w:eastAsia="zh-Hans"/>
              </w:rPr>
              <w:t xml:space="preserve"> </w:t>
            </w:r>
          </w:p>
        </w:tc>
        <w:tc>
          <w:tcPr>
            <w:tcW w:w="2979" w:type="pct"/>
            <w:gridSpan w:val="2"/>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szCs w:val="24"/>
                <w:lang w:eastAsia="zh-Hans"/>
              </w:rPr>
              <w:t>华商卓越成长一年持有混</w:t>
            </w:r>
            <w:r>
              <w:rPr>
                <w:rFonts w:ascii="宋体" w:hAnsi="宋体" w:hint="eastAsia"/>
                <w:szCs w:val="24"/>
                <w:lang w:eastAsia="zh-Hans"/>
              </w:rPr>
              <w:t>合</w:t>
            </w:r>
            <w:r>
              <w:rPr>
                <w:rFonts w:ascii="宋体" w:hAnsi="宋体" w:hint="eastAsia"/>
                <w:lang w:eastAsia="zh-Hans"/>
              </w:rPr>
              <w:t xml:space="preserve"> </w:t>
            </w:r>
          </w:p>
        </w:tc>
      </w:tr>
      <w:tr w:rsidR="00000000">
        <w:trPr>
          <w:divId w:val="1240944774"/>
          <w:trHeight w:val="285"/>
        </w:trPr>
        <w:tc>
          <w:tcPr>
            <w:tcW w:w="2021"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rPr>
              <w:t>基金主代码</w:t>
            </w:r>
            <w:r>
              <w:rPr>
                <w:rFonts w:ascii="宋体" w:hAnsi="宋体" w:hint="eastAsia"/>
                <w:lang w:eastAsia="zh-Hans"/>
              </w:rPr>
              <w:t xml:space="preserve"> </w:t>
            </w:r>
          </w:p>
        </w:tc>
        <w:tc>
          <w:tcPr>
            <w:tcW w:w="2979" w:type="pct"/>
            <w:gridSpan w:val="2"/>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lang w:eastAsia="zh-Hans"/>
              </w:rPr>
              <w:t>01435</w:t>
            </w:r>
            <w:r>
              <w:rPr>
                <w:rFonts w:ascii="宋体" w:hAnsi="宋体" w:hint="eastAsia"/>
                <w:lang w:eastAsia="zh-Hans"/>
              </w:rPr>
              <w:t>0</w:t>
            </w:r>
          </w:p>
        </w:tc>
      </w:tr>
      <w:tr w:rsidR="00000000">
        <w:trPr>
          <w:divId w:val="1240944774"/>
          <w:trHeight w:val="285"/>
        </w:trPr>
        <w:tc>
          <w:tcPr>
            <w:tcW w:w="2021"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rPr>
              <w:t>基金运作方式</w:t>
            </w:r>
            <w:r>
              <w:rPr>
                <w:rFonts w:ascii="宋体" w:hAnsi="宋体" w:hint="eastAsia"/>
                <w:lang w:eastAsia="zh-Hans"/>
              </w:rPr>
              <w:t xml:space="preserve"> </w:t>
            </w:r>
          </w:p>
        </w:tc>
        <w:tc>
          <w:tcPr>
            <w:tcW w:w="2979" w:type="pct"/>
            <w:gridSpan w:val="2"/>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lang w:eastAsia="zh-Hans"/>
              </w:rPr>
              <w:t>契约型开放</w:t>
            </w:r>
            <w:r>
              <w:rPr>
                <w:rFonts w:ascii="宋体" w:hAnsi="宋体" w:hint="eastAsia"/>
                <w:lang w:eastAsia="zh-Hans"/>
              </w:rPr>
              <w:t>式</w:t>
            </w:r>
          </w:p>
        </w:tc>
      </w:tr>
      <w:tr w:rsidR="00000000">
        <w:trPr>
          <w:divId w:val="1240944774"/>
          <w:trHeight w:val="285"/>
        </w:trPr>
        <w:tc>
          <w:tcPr>
            <w:tcW w:w="2021"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rPr>
              <w:t>基金合同生效日</w:t>
            </w:r>
            <w:r>
              <w:rPr>
                <w:rFonts w:ascii="宋体" w:hAnsi="宋体" w:hint="eastAsia"/>
                <w:lang w:eastAsia="zh-Hans"/>
              </w:rPr>
              <w:t xml:space="preserve"> </w:t>
            </w:r>
          </w:p>
        </w:tc>
        <w:tc>
          <w:tcPr>
            <w:tcW w:w="2979" w:type="pct"/>
            <w:gridSpan w:val="2"/>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lang w:eastAsia="zh-Hans"/>
              </w:rPr>
              <w:t>2022</w:t>
            </w:r>
            <w:r>
              <w:rPr>
                <w:rFonts w:ascii="宋体" w:hAnsi="宋体" w:hint="eastAsia"/>
                <w:lang w:eastAsia="zh-Hans"/>
              </w:rPr>
              <w:t>年</w:t>
            </w:r>
            <w:r>
              <w:rPr>
                <w:rFonts w:ascii="宋体" w:hAnsi="宋体" w:hint="eastAsia"/>
                <w:lang w:eastAsia="zh-Hans"/>
              </w:rPr>
              <w:t>3</w:t>
            </w:r>
            <w:r>
              <w:rPr>
                <w:rFonts w:ascii="宋体" w:hAnsi="宋体" w:hint="eastAsia"/>
                <w:lang w:eastAsia="zh-Hans"/>
              </w:rPr>
              <w:t>月</w:t>
            </w:r>
            <w:r>
              <w:rPr>
                <w:rFonts w:ascii="宋体" w:hAnsi="宋体" w:hint="eastAsia"/>
                <w:lang w:eastAsia="zh-Hans"/>
              </w:rPr>
              <w:t>1</w:t>
            </w:r>
            <w:r>
              <w:rPr>
                <w:rFonts w:ascii="宋体" w:hAnsi="宋体" w:hint="eastAsia"/>
                <w:lang w:eastAsia="zh-Hans"/>
              </w:rPr>
              <w:t>日</w:t>
            </w:r>
          </w:p>
        </w:tc>
      </w:tr>
      <w:tr w:rsidR="00000000">
        <w:trPr>
          <w:divId w:val="1240944774"/>
          <w:trHeight w:val="285"/>
        </w:trPr>
        <w:tc>
          <w:tcPr>
            <w:tcW w:w="2021"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rPr>
              <w:t>报告期末基金份额总额</w:t>
            </w:r>
            <w:r>
              <w:rPr>
                <w:rFonts w:ascii="宋体" w:hAnsi="宋体" w:hint="eastAsia"/>
                <w:lang w:eastAsia="zh-Hans"/>
              </w:rPr>
              <w:t xml:space="preserve"> </w:t>
            </w:r>
          </w:p>
        </w:tc>
        <w:tc>
          <w:tcPr>
            <w:tcW w:w="2979" w:type="pct"/>
            <w:gridSpan w:val="2"/>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lang w:eastAsia="zh-Hans"/>
              </w:rPr>
              <w:t>56,082,796.5</w:t>
            </w:r>
            <w:r>
              <w:rPr>
                <w:rFonts w:ascii="宋体" w:hAnsi="宋体" w:hint="eastAsia"/>
                <w:lang w:eastAsia="zh-Hans"/>
              </w:rPr>
              <w:t>3</w:t>
            </w:r>
            <w:r>
              <w:rPr>
                <w:rFonts w:hint="eastAsia"/>
              </w:rPr>
              <w:t>份</w:t>
            </w:r>
            <w:r>
              <w:rPr>
                <w:rFonts w:ascii="宋体" w:hAnsi="宋体" w:hint="eastAsia"/>
                <w:lang w:eastAsia="zh-Hans"/>
              </w:rPr>
              <w:t xml:space="preserve"> </w:t>
            </w:r>
          </w:p>
        </w:tc>
      </w:tr>
      <w:tr w:rsidR="00000000">
        <w:trPr>
          <w:divId w:val="1240944774"/>
          <w:trHeight w:val="285"/>
        </w:trPr>
        <w:tc>
          <w:tcPr>
            <w:tcW w:w="2021"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rPr>
              <w:t>投资目标</w:t>
            </w:r>
            <w:r>
              <w:rPr>
                <w:rFonts w:ascii="宋体" w:hAnsi="宋体" w:hint="eastAsia"/>
                <w:lang w:eastAsia="zh-Hans"/>
              </w:rPr>
              <w:t xml:space="preserve"> </w:t>
            </w:r>
          </w:p>
        </w:tc>
        <w:tc>
          <w:tcPr>
            <w:tcW w:w="2979" w:type="pct"/>
            <w:gridSpan w:val="2"/>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lang w:eastAsia="zh-Hans"/>
              </w:rPr>
              <w:t>本基金以自上而下选择符合时代背景的好行业、自下而上挖掘优质成长个股、分享企业成长带来的收益为投资理念。在严格控制风险的前提下，力求为基金份额持有人获取长期稳定的超越业绩比较基准的投资回报</w:t>
            </w:r>
            <w:r>
              <w:rPr>
                <w:rFonts w:ascii="宋体" w:hAnsi="宋体" w:hint="eastAsia"/>
                <w:lang w:eastAsia="zh-Hans"/>
              </w:rPr>
              <w:t>。</w:t>
            </w:r>
          </w:p>
        </w:tc>
      </w:tr>
      <w:tr w:rsidR="00000000">
        <w:trPr>
          <w:divId w:val="1240944774"/>
          <w:trHeight w:val="285"/>
        </w:trPr>
        <w:tc>
          <w:tcPr>
            <w:tcW w:w="2021"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rPr>
              <w:t>投资策略</w:t>
            </w:r>
          </w:p>
        </w:tc>
        <w:tc>
          <w:tcPr>
            <w:tcW w:w="2979" w:type="pct"/>
            <w:gridSpan w:val="2"/>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lang w:eastAsia="zh-Hans"/>
              </w:rPr>
              <w:t>1</w:t>
            </w:r>
            <w:r>
              <w:rPr>
                <w:rFonts w:ascii="宋体" w:hAnsi="宋体" w:hint="eastAsia"/>
                <w:lang w:eastAsia="zh-Hans"/>
              </w:rPr>
              <w:t>、大类资产配置策略</w:t>
            </w:r>
            <w:r>
              <w:rPr>
                <w:rFonts w:ascii="宋体" w:hAnsi="宋体" w:hint="eastAsia"/>
                <w:lang w:eastAsia="zh-Hans"/>
              </w:rPr>
              <w:br/>
            </w:r>
            <w:r>
              <w:rPr>
                <w:rFonts w:ascii="宋体" w:hAnsi="宋体" w:hint="eastAsia"/>
                <w:lang w:eastAsia="zh-Hans"/>
              </w:rPr>
              <w:t>本基金根据对宏观经济、市场面、政策面等因素进行定量与定性相结合的分析研究，确定组合中股票、债券、货币市场工具及其他金融工具的比例。本基金主要考虑的因素为：</w:t>
            </w:r>
            <w:r>
              <w:rPr>
                <w:rFonts w:ascii="宋体" w:hAnsi="宋体" w:hint="eastAsia"/>
                <w:lang w:eastAsia="zh-Hans"/>
              </w:rPr>
              <w:br/>
            </w:r>
            <w:r>
              <w:rPr>
                <w:rFonts w:ascii="宋体" w:hAnsi="宋体" w:hint="eastAsia"/>
                <w:lang w:eastAsia="zh-Hans"/>
              </w:rPr>
              <w:t>（</w:t>
            </w:r>
            <w:r>
              <w:rPr>
                <w:rFonts w:ascii="宋体" w:hAnsi="宋体" w:hint="eastAsia"/>
                <w:lang w:eastAsia="zh-Hans"/>
              </w:rPr>
              <w:t>1</w:t>
            </w:r>
            <w:r>
              <w:rPr>
                <w:rFonts w:ascii="宋体" w:hAnsi="宋体" w:hint="eastAsia"/>
                <w:lang w:eastAsia="zh-Hans"/>
              </w:rPr>
              <w:t xml:space="preserve">）宏观经济指标，包括　</w:t>
            </w:r>
            <w:r>
              <w:rPr>
                <w:rFonts w:ascii="宋体" w:hAnsi="宋体" w:hint="eastAsia"/>
                <w:lang w:eastAsia="zh-Hans"/>
              </w:rPr>
              <w:t>GDP</w:t>
            </w:r>
            <w:r>
              <w:rPr>
                <w:rFonts w:ascii="宋体" w:hAnsi="宋体" w:hint="eastAsia"/>
                <w:lang w:eastAsia="zh-Hans"/>
              </w:rPr>
              <w:t xml:space="preserve">　增长率、工业增加值、</w:t>
            </w:r>
            <w:r>
              <w:rPr>
                <w:rFonts w:ascii="宋体" w:hAnsi="宋体" w:hint="eastAsia"/>
                <w:lang w:eastAsia="zh-Hans"/>
              </w:rPr>
              <w:t>PPI</w:t>
            </w:r>
            <w:r>
              <w:rPr>
                <w:rFonts w:ascii="宋体" w:hAnsi="宋体" w:hint="eastAsia"/>
                <w:lang w:eastAsia="zh-Hans"/>
              </w:rPr>
              <w:t xml:space="preserve">、　</w:t>
            </w:r>
            <w:r>
              <w:rPr>
                <w:rFonts w:ascii="宋体" w:hAnsi="宋体" w:hint="eastAsia"/>
                <w:lang w:eastAsia="zh-Hans"/>
              </w:rPr>
              <w:t>CPI</w:t>
            </w:r>
            <w:r>
              <w:rPr>
                <w:rFonts w:ascii="宋体" w:hAnsi="宋体" w:hint="eastAsia"/>
                <w:lang w:eastAsia="zh-Hans"/>
              </w:rPr>
              <w:t>、市场利率变化、货币供应量、固定资产投资、进出口贸易数据等，以判断当前所处的经济周期阶段；</w:t>
            </w:r>
            <w:r>
              <w:rPr>
                <w:rFonts w:ascii="宋体" w:hAnsi="宋体" w:hint="eastAsia"/>
                <w:lang w:eastAsia="zh-Hans"/>
              </w:rPr>
              <w:br/>
            </w:r>
            <w:r>
              <w:rPr>
                <w:rFonts w:ascii="宋体" w:hAnsi="宋体" w:hint="eastAsia"/>
                <w:lang w:eastAsia="zh-Hans"/>
              </w:rPr>
              <w:t>（</w:t>
            </w:r>
            <w:r>
              <w:rPr>
                <w:rFonts w:ascii="宋体" w:hAnsi="宋体" w:hint="eastAsia"/>
                <w:lang w:eastAsia="zh-Hans"/>
              </w:rPr>
              <w:t>2</w:t>
            </w:r>
            <w:r>
              <w:rPr>
                <w:rFonts w:ascii="宋体" w:hAnsi="宋体" w:hint="eastAsia"/>
                <w:lang w:eastAsia="zh-Hans"/>
              </w:rPr>
              <w:t>）市场方面指标，包括股票及债券市场的涨跌及预期收益率、市场整体估值水平及与国外市场的比较、市场资金供求关系及其变化；</w:t>
            </w:r>
            <w:r>
              <w:rPr>
                <w:rFonts w:ascii="宋体" w:hAnsi="宋体" w:hint="eastAsia"/>
                <w:lang w:eastAsia="zh-Hans"/>
              </w:rPr>
              <w:br/>
            </w:r>
            <w:r>
              <w:rPr>
                <w:rFonts w:ascii="宋体" w:hAnsi="宋体" w:hint="eastAsia"/>
                <w:lang w:eastAsia="zh-Hans"/>
              </w:rPr>
              <w:t>（</w:t>
            </w:r>
            <w:r>
              <w:rPr>
                <w:rFonts w:ascii="宋体" w:hAnsi="宋体" w:hint="eastAsia"/>
                <w:lang w:eastAsia="zh-Hans"/>
              </w:rPr>
              <w:t>3</w:t>
            </w:r>
            <w:r>
              <w:rPr>
                <w:rFonts w:ascii="宋体" w:hAnsi="宋体" w:hint="eastAsia"/>
                <w:lang w:eastAsia="zh-Hans"/>
              </w:rPr>
              <w:t>）政策因素，包括货币政策、财政政策、资本市场相关政策等；</w:t>
            </w:r>
            <w:r>
              <w:rPr>
                <w:rFonts w:ascii="宋体" w:hAnsi="宋体" w:hint="eastAsia"/>
                <w:lang w:eastAsia="zh-Hans"/>
              </w:rPr>
              <w:br/>
            </w:r>
            <w:r>
              <w:rPr>
                <w:rFonts w:ascii="宋体" w:hAnsi="宋体" w:hint="eastAsia"/>
                <w:lang w:eastAsia="zh-Hans"/>
              </w:rPr>
              <w:t>（</w:t>
            </w:r>
            <w:r>
              <w:rPr>
                <w:rFonts w:ascii="宋体" w:hAnsi="宋体" w:hint="eastAsia"/>
                <w:lang w:eastAsia="zh-Hans"/>
              </w:rPr>
              <w:t>4</w:t>
            </w:r>
            <w:r>
              <w:rPr>
                <w:rFonts w:ascii="宋体" w:hAnsi="宋体" w:hint="eastAsia"/>
                <w:lang w:eastAsia="zh-Hans"/>
              </w:rPr>
              <w:t>）行业</w:t>
            </w:r>
            <w:r>
              <w:rPr>
                <w:rFonts w:ascii="宋体" w:hAnsi="宋体" w:hint="eastAsia"/>
                <w:lang w:eastAsia="zh-Hans"/>
              </w:rPr>
              <w:t>因素：包括相关行业所处的周期阶段、行业</w:t>
            </w:r>
            <w:r>
              <w:rPr>
                <w:rFonts w:ascii="宋体" w:hAnsi="宋体" w:hint="eastAsia"/>
                <w:lang w:eastAsia="zh-Hans"/>
              </w:rPr>
              <w:lastRenderedPageBreak/>
              <w:t>政策扶持情况等。</w:t>
            </w:r>
            <w:r>
              <w:rPr>
                <w:rFonts w:ascii="宋体" w:hAnsi="宋体" w:hint="eastAsia"/>
                <w:lang w:eastAsia="zh-Hans"/>
              </w:rPr>
              <w:br/>
            </w:r>
            <w:r>
              <w:rPr>
                <w:rFonts w:ascii="宋体" w:hAnsi="宋体" w:hint="eastAsia"/>
                <w:lang w:eastAsia="zh-Hans"/>
              </w:rPr>
              <w:t>具体投资策略详见基金合同</w:t>
            </w:r>
            <w:r>
              <w:rPr>
                <w:rFonts w:ascii="宋体" w:hAnsi="宋体" w:hint="eastAsia"/>
                <w:lang w:eastAsia="zh-Hans"/>
              </w:rPr>
              <w:t>。</w:t>
            </w:r>
          </w:p>
        </w:tc>
      </w:tr>
      <w:tr w:rsidR="00000000">
        <w:trPr>
          <w:divId w:val="1240944774"/>
          <w:trHeight w:val="285"/>
        </w:trPr>
        <w:tc>
          <w:tcPr>
            <w:tcW w:w="2021"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rPr>
              <w:lastRenderedPageBreak/>
              <w:t>业绩比较基准</w:t>
            </w:r>
            <w:r>
              <w:rPr>
                <w:rFonts w:ascii="宋体" w:hAnsi="宋体" w:hint="eastAsia"/>
                <w:lang w:eastAsia="zh-Hans"/>
              </w:rPr>
              <w:t xml:space="preserve"> </w:t>
            </w:r>
          </w:p>
        </w:tc>
        <w:tc>
          <w:tcPr>
            <w:tcW w:w="2979" w:type="pct"/>
            <w:gridSpan w:val="2"/>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lang w:eastAsia="zh-Hans"/>
              </w:rPr>
              <w:t>中证</w:t>
            </w:r>
            <w:r>
              <w:rPr>
                <w:rFonts w:ascii="宋体" w:hAnsi="宋体" w:hint="eastAsia"/>
                <w:lang w:eastAsia="zh-Hans"/>
              </w:rPr>
              <w:t>800</w:t>
            </w:r>
            <w:r>
              <w:rPr>
                <w:rFonts w:ascii="宋体" w:hAnsi="宋体" w:hint="eastAsia"/>
                <w:lang w:eastAsia="zh-Hans"/>
              </w:rPr>
              <w:t>指数收益率×</w:t>
            </w:r>
            <w:r>
              <w:rPr>
                <w:rFonts w:ascii="宋体" w:hAnsi="宋体" w:hint="eastAsia"/>
                <w:lang w:eastAsia="zh-Hans"/>
              </w:rPr>
              <w:t>60%+</w:t>
            </w:r>
            <w:r>
              <w:rPr>
                <w:rFonts w:ascii="宋体" w:hAnsi="宋体" w:hint="eastAsia"/>
                <w:lang w:eastAsia="zh-Hans"/>
              </w:rPr>
              <w:t>中证全债指数收益率×</w:t>
            </w:r>
            <w:r>
              <w:rPr>
                <w:rFonts w:ascii="宋体" w:hAnsi="宋体" w:hint="eastAsia"/>
                <w:lang w:eastAsia="zh-Hans"/>
              </w:rPr>
              <w:t>20%+</w:t>
            </w:r>
            <w:r>
              <w:rPr>
                <w:rFonts w:ascii="宋体" w:hAnsi="宋体" w:hint="eastAsia"/>
                <w:lang w:eastAsia="zh-Hans"/>
              </w:rPr>
              <w:t xml:space="preserve">　中证港股通综合指数收益率×</w:t>
            </w:r>
            <w:r>
              <w:rPr>
                <w:rFonts w:ascii="宋体" w:hAnsi="宋体" w:hint="eastAsia"/>
                <w:lang w:eastAsia="zh-Hans"/>
              </w:rPr>
              <w:t>20</w:t>
            </w:r>
            <w:r>
              <w:rPr>
                <w:rFonts w:ascii="宋体" w:hAnsi="宋体" w:hint="eastAsia"/>
                <w:lang w:eastAsia="zh-Hans"/>
              </w:rPr>
              <w:t>%</w:t>
            </w:r>
          </w:p>
        </w:tc>
      </w:tr>
      <w:tr w:rsidR="00000000">
        <w:trPr>
          <w:divId w:val="1240944774"/>
          <w:trHeight w:val="285"/>
        </w:trPr>
        <w:tc>
          <w:tcPr>
            <w:tcW w:w="2021"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rPr>
              <w:t>风险收益特征</w:t>
            </w:r>
            <w:r>
              <w:rPr>
                <w:rFonts w:ascii="宋体" w:hAnsi="宋体" w:hint="eastAsia"/>
                <w:lang w:eastAsia="zh-Hans"/>
              </w:rPr>
              <w:t xml:space="preserve"> </w:t>
            </w:r>
          </w:p>
        </w:tc>
        <w:tc>
          <w:tcPr>
            <w:tcW w:w="2979" w:type="pct"/>
            <w:gridSpan w:val="2"/>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lang w:eastAsia="zh-Hans"/>
              </w:rPr>
              <w:t>本基金为混合型基金，其预期收益和风险高于货币市场基金和债券型基金，低于股票型基金。本基金若投资港股通标的股票，还需承担汇率风险以及境外市场的风险</w:t>
            </w:r>
            <w:r>
              <w:rPr>
                <w:rFonts w:ascii="宋体" w:hAnsi="宋体" w:hint="eastAsia"/>
                <w:lang w:eastAsia="zh-Hans"/>
              </w:rPr>
              <w:t>。</w:t>
            </w:r>
          </w:p>
        </w:tc>
      </w:tr>
      <w:tr w:rsidR="00000000">
        <w:trPr>
          <w:divId w:val="1240944774"/>
          <w:trHeight w:val="285"/>
        </w:trPr>
        <w:tc>
          <w:tcPr>
            <w:tcW w:w="2021"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rPr>
              <w:t>基金管理人</w:t>
            </w:r>
            <w:r>
              <w:rPr>
                <w:rFonts w:ascii="宋体" w:hAnsi="宋体" w:hint="eastAsia"/>
                <w:lang w:eastAsia="zh-Hans"/>
              </w:rPr>
              <w:t xml:space="preserve"> </w:t>
            </w:r>
          </w:p>
        </w:tc>
        <w:tc>
          <w:tcPr>
            <w:tcW w:w="2979" w:type="pct"/>
            <w:gridSpan w:val="2"/>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lang w:eastAsia="zh-Hans"/>
              </w:rPr>
              <w:t>华商基金管理有限公</w:t>
            </w:r>
            <w:r>
              <w:rPr>
                <w:rFonts w:ascii="宋体" w:hAnsi="宋体" w:hint="eastAsia"/>
                <w:lang w:eastAsia="zh-Hans"/>
              </w:rPr>
              <w:t>司</w:t>
            </w:r>
          </w:p>
        </w:tc>
      </w:tr>
      <w:tr w:rsidR="00000000">
        <w:trPr>
          <w:divId w:val="1240944774"/>
          <w:trHeight w:val="285"/>
        </w:trPr>
        <w:tc>
          <w:tcPr>
            <w:tcW w:w="2021"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rPr>
              <w:t>基金托管人</w:t>
            </w:r>
            <w:r>
              <w:rPr>
                <w:rFonts w:ascii="宋体" w:hAnsi="宋体" w:hint="eastAsia"/>
                <w:lang w:eastAsia="zh-Hans"/>
              </w:rPr>
              <w:t xml:space="preserve"> </w:t>
            </w:r>
          </w:p>
        </w:tc>
        <w:tc>
          <w:tcPr>
            <w:tcW w:w="2979" w:type="pct"/>
            <w:gridSpan w:val="2"/>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rsidR="00000000" w:rsidRDefault="003D194B">
            <w:pPr>
              <w:jc w:val="left"/>
            </w:pPr>
            <w:r>
              <w:rPr>
                <w:rFonts w:ascii="宋体" w:hAnsi="宋体" w:hint="eastAsia"/>
                <w:lang w:eastAsia="zh-Hans"/>
              </w:rPr>
              <w:t>中国工商银行股份有限公</w:t>
            </w:r>
            <w:r>
              <w:rPr>
                <w:rFonts w:ascii="宋体" w:hAnsi="宋体" w:hint="eastAsia"/>
                <w:lang w:eastAsia="zh-Hans"/>
              </w:rPr>
              <w:t>司</w:t>
            </w:r>
          </w:p>
        </w:tc>
      </w:tr>
      <w:tr w:rsidR="00000000">
        <w:trPr>
          <w:divId w:val="1240944774"/>
          <w:trHeight w:val="285"/>
        </w:trPr>
        <w:tc>
          <w:tcPr>
            <w:tcW w:w="158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rsidR="00000000" w:rsidRDefault="003D194B">
            <w:pPr>
              <w:jc w:val="left"/>
            </w:pPr>
            <w:bookmarkStart w:id="34" w:name="m02_01" w:colFirst="1" w:colLast="2"/>
            <w:r>
              <w:rPr>
                <w:rFonts w:ascii="宋体" w:hAnsi="宋体" w:hint="eastAsia"/>
              </w:rPr>
              <w:t>下属分级基金的基金简称</w:t>
            </w:r>
            <w:r>
              <w:rPr>
                <w:rFonts w:ascii="宋体" w:hAnsi="宋体" w:hint="eastAsia"/>
                <w:lang w:eastAsia="zh-Hans"/>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pPr>
            <w:r>
              <w:rPr>
                <w:rFonts w:ascii="宋体" w:hAnsi="宋体" w:hint="eastAsia"/>
                <w:lang w:eastAsia="zh-Hans"/>
              </w:rPr>
              <w:t>华商卓越成长一年持有混合</w:t>
            </w:r>
            <w:r>
              <w:rPr>
                <w:rFonts w:ascii="宋体" w:hAnsi="宋体" w:hint="eastAsia"/>
                <w:lang w:eastAsia="zh-Hans"/>
              </w:rPr>
              <w:t>A</w:t>
            </w:r>
            <w:r>
              <w:rPr>
                <w:rFonts w:ascii="宋体" w:hAnsi="宋体" w:hint="eastAsia"/>
                <w:kern w:val="0"/>
                <w:sz w:val="20"/>
                <w:lang w:eastAsia="zh-Hans"/>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pPr>
            <w:r>
              <w:rPr>
                <w:rFonts w:ascii="宋体" w:hAnsi="宋体" w:hint="eastAsia"/>
                <w:lang w:eastAsia="zh-Hans"/>
              </w:rPr>
              <w:t>华商卓越成长一年持有混合</w:t>
            </w:r>
            <w:r>
              <w:rPr>
                <w:rFonts w:ascii="宋体" w:hAnsi="宋体" w:hint="eastAsia"/>
                <w:lang w:eastAsia="zh-Hans"/>
              </w:rPr>
              <w:t>C</w:t>
            </w:r>
            <w:r>
              <w:rPr>
                <w:rFonts w:ascii="宋体" w:hAnsi="宋体" w:hint="eastAsia"/>
                <w:kern w:val="0"/>
                <w:sz w:val="20"/>
                <w:lang w:eastAsia="zh-Hans"/>
              </w:rPr>
              <w:t xml:space="preserve"> </w:t>
            </w:r>
          </w:p>
        </w:tc>
      </w:tr>
      <w:tr w:rsidR="00000000">
        <w:trPr>
          <w:divId w:val="1240944774"/>
          <w:trHeight w:val="285"/>
        </w:trPr>
        <w:tc>
          <w:tcPr>
            <w:tcW w:w="158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rsidR="00000000" w:rsidRDefault="003D194B">
            <w:pPr>
              <w:jc w:val="left"/>
            </w:pPr>
            <w:r>
              <w:rPr>
                <w:rFonts w:ascii="宋体" w:hAnsi="宋体" w:hint="eastAsia"/>
              </w:rPr>
              <w:t>下属分级基金的交易代码</w:t>
            </w:r>
            <w:r>
              <w:rPr>
                <w:rFonts w:ascii="宋体" w:hAnsi="宋体" w:hint="eastAsia"/>
                <w:lang w:eastAsia="zh-Hans"/>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pPr>
            <w:r>
              <w:rPr>
                <w:rFonts w:ascii="宋体" w:hAnsi="宋体" w:hint="eastAsia"/>
                <w:lang w:eastAsia="zh-Hans"/>
              </w:rPr>
              <w:t>01435</w:t>
            </w:r>
            <w:r>
              <w:rPr>
                <w:rFonts w:ascii="宋体" w:hAnsi="宋体" w:hint="eastAsia"/>
                <w:lang w:eastAsia="zh-Hans"/>
              </w:rPr>
              <w:t>0</w:t>
            </w:r>
            <w:r>
              <w:rPr>
                <w:rFonts w:ascii="宋体" w:hAnsi="宋体" w:hint="eastAsia"/>
                <w:kern w:val="0"/>
                <w:sz w:val="20"/>
                <w:lang w:eastAsia="zh-Hans"/>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pPr>
            <w:r>
              <w:rPr>
                <w:rFonts w:ascii="宋体" w:hAnsi="宋体" w:hint="eastAsia"/>
                <w:lang w:eastAsia="zh-Hans"/>
              </w:rPr>
              <w:t>01435</w:t>
            </w:r>
            <w:r>
              <w:rPr>
                <w:rFonts w:ascii="宋体" w:hAnsi="宋体" w:hint="eastAsia"/>
                <w:lang w:eastAsia="zh-Hans"/>
              </w:rPr>
              <w:t>1</w:t>
            </w:r>
            <w:r>
              <w:rPr>
                <w:rFonts w:ascii="宋体" w:hAnsi="宋体" w:hint="eastAsia"/>
                <w:kern w:val="0"/>
                <w:sz w:val="20"/>
                <w:lang w:eastAsia="zh-Hans"/>
              </w:rPr>
              <w:t xml:space="preserve"> </w:t>
            </w:r>
          </w:p>
        </w:tc>
      </w:tr>
      <w:bookmarkEnd w:id="34"/>
      <w:bookmarkEnd w:id="33"/>
      <w:tr w:rsidR="00000000">
        <w:trPr>
          <w:divId w:val="1240944774"/>
          <w:trHeight w:val="285"/>
        </w:trPr>
        <w:tc>
          <w:tcPr>
            <w:tcW w:w="158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rsidR="00000000" w:rsidRDefault="003D194B">
            <w:pPr>
              <w:jc w:val="left"/>
            </w:pPr>
            <w:r>
              <w:rPr>
                <w:rFonts w:ascii="宋体" w:hAnsi="宋体" w:hint="eastAsia"/>
              </w:rPr>
              <w:t>报告期末下属分级基金的份额总额</w:t>
            </w:r>
            <w:r>
              <w:rPr>
                <w:rFonts w:ascii="宋体" w:hAnsi="宋体" w:hint="eastAsia"/>
                <w:lang w:eastAsia="zh-Hans"/>
              </w:rPr>
              <w:t xml:space="preserve">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lang w:eastAsia="zh-Hans"/>
              </w:rPr>
              <w:t>52,804,894.3</w:t>
            </w:r>
            <w:r>
              <w:rPr>
                <w:rFonts w:ascii="宋体" w:hAnsi="宋体" w:hint="eastAsia"/>
                <w:lang w:eastAsia="zh-Hans"/>
              </w:rPr>
              <w:t>0</w:t>
            </w:r>
            <w:r>
              <w:rPr>
                <w:rFonts w:hint="eastAsia"/>
              </w:rPr>
              <w:t>份</w:t>
            </w:r>
            <w:r>
              <w:rPr>
                <w:rFonts w:ascii="宋体" w:hAnsi="宋体" w:hint="eastAsia"/>
                <w:lang w:eastAsia="zh-Hans"/>
              </w:rPr>
              <w:t xml:space="preserve">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lang w:eastAsia="zh-Hans"/>
              </w:rPr>
              <w:t>3,277,902.2</w:t>
            </w:r>
            <w:r>
              <w:rPr>
                <w:rFonts w:ascii="宋体" w:hAnsi="宋体" w:hint="eastAsia"/>
                <w:lang w:eastAsia="zh-Hans"/>
              </w:rPr>
              <w:t>3</w:t>
            </w:r>
            <w:r>
              <w:rPr>
                <w:rFonts w:hint="eastAsia"/>
              </w:rPr>
              <w:t>份</w:t>
            </w:r>
            <w:r>
              <w:rPr>
                <w:rFonts w:ascii="宋体" w:hAnsi="宋体" w:hint="eastAsia"/>
                <w:lang w:eastAsia="zh-Hans"/>
              </w:rPr>
              <w:t xml:space="preserve"> </w:t>
            </w:r>
          </w:p>
        </w:tc>
      </w:tr>
    </w:tbl>
    <w:p w:rsidR="00000000" w:rsidRDefault="003D194B">
      <w:pPr>
        <w:pStyle w:val="XBRLTitle1"/>
        <w:spacing w:before="156" w:line="360" w:lineRule="auto"/>
      </w:pPr>
      <w:bookmarkStart w:id="35" w:name="_Toc17898180"/>
      <w:bookmarkStart w:id="36" w:name="_Toc17897938"/>
      <w:bookmarkStart w:id="37" w:name="_Toc512519482"/>
      <w:bookmarkStart w:id="38" w:name="_Toc481075049"/>
      <w:bookmarkStart w:id="39" w:name="_Toc438646455"/>
      <w:bookmarkStart w:id="40" w:name="_Toc490050003"/>
      <w:bookmarkStart w:id="41" w:name="_Toc513295848"/>
      <w:bookmarkStart w:id="42" w:name="_Toc513295894"/>
      <w:bookmarkStart w:id="43" w:name="m401_tab"/>
      <w:bookmarkStart w:id="44" w:name="m401"/>
      <w:r>
        <w:rPr>
          <w:rFonts w:hAnsi="宋体" w:hint="eastAsia"/>
        </w:rPr>
        <w:t>主要财务指标和基金净值表</w:t>
      </w:r>
      <w:r>
        <w:rPr>
          <w:rFonts w:hAnsi="宋体" w:hint="eastAsia"/>
        </w:rPr>
        <w:t>现</w:t>
      </w:r>
      <w:bookmarkEnd w:id="35"/>
      <w:bookmarkEnd w:id="36"/>
      <w:bookmarkEnd w:id="37"/>
      <w:bookmarkEnd w:id="38"/>
      <w:bookmarkEnd w:id="39"/>
      <w:bookmarkEnd w:id="40"/>
      <w:bookmarkEnd w:id="41"/>
      <w:bookmarkEnd w:id="42"/>
      <w:r>
        <w:rPr>
          <w:rFonts w:hAnsi="宋体" w:hint="eastAsia"/>
        </w:rPr>
        <w:t xml:space="preserve"> </w:t>
      </w:r>
    </w:p>
    <w:p w:rsidR="00000000" w:rsidRDefault="003D194B">
      <w:pPr>
        <w:pStyle w:val="XBRLTitle2"/>
        <w:spacing w:before="156" w:line="360" w:lineRule="auto"/>
        <w:rPr>
          <w:rFonts w:hint="eastAsia"/>
        </w:rPr>
      </w:pPr>
      <w:bookmarkStart w:id="45" w:name="_Toc17898181"/>
      <w:bookmarkStart w:id="46" w:name="_Toc17897939"/>
      <w:bookmarkStart w:id="47" w:name="_Toc512519483"/>
      <w:bookmarkStart w:id="48" w:name="_Toc481075050"/>
      <w:bookmarkStart w:id="49" w:name="_Toc438646456"/>
      <w:bookmarkStart w:id="50" w:name="_Toc490050004"/>
      <w:bookmarkStart w:id="51" w:name="_Toc513295849"/>
      <w:bookmarkStart w:id="52" w:name="_Toc513295895"/>
      <w:r>
        <w:rPr>
          <w:rFonts w:hAnsi="宋体" w:hint="eastAsia"/>
        </w:rPr>
        <w:t>主要财务指</w:t>
      </w:r>
      <w:r>
        <w:rPr>
          <w:rFonts w:hAnsi="宋体" w:hint="eastAsia"/>
        </w:rPr>
        <w:t>标</w:t>
      </w:r>
      <w:bookmarkEnd w:id="45"/>
      <w:bookmarkEnd w:id="46"/>
      <w:bookmarkEnd w:id="47"/>
      <w:bookmarkEnd w:id="48"/>
      <w:bookmarkEnd w:id="49"/>
      <w:bookmarkEnd w:id="50"/>
      <w:bookmarkEnd w:id="51"/>
      <w:bookmarkEnd w:id="52"/>
      <w:r>
        <w:rPr>
          <w:rFonts w:hAnsi="宋体" w:hint="eastAsia"/>
        </w:rPr>
        <w:t xml:space="preserve"> </w:t>
      </w:r>
    </w:p>
    <w:p w:rsidR="00000000" w:rsidRDefault="003D194B">
      <w:pPr>
        <w:jc w:val="right"/>
        <w:divId w:val="1282029212"/>
        <w:rPr>
          <w:rFonts w:hint="eastAsia"/>
        </w:rPr>
      </w:pPr>
      <w:r>
        <w:rPr>
          <w:rFonts w:ascii="宋体" w:hAnsi="宋体" w:hint="eastAsia"/>
        </w:rPr>
        <w:t>单位：人民币元</w:t>
      </w:r>
      <w:r>
        <w:rPr>
          <w:rFonts w:ascii="宋体" w:hAnsi="宋体" w:hint="eastAsia"/>
          <w:lang w:eastAsia="zh-Han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83"/>
        <w:gridCol w:w="2926"/>
        <w:gridCol w:w="2926"/>
      </w:tblGrid>
      <w:tr w:rsidR="00000000">
        <w:trPr>
          <w:divId w:val="1282029212"/>
          <w:trHeight w:val="315"/>
        </w:trPr>
        <w:tc>
          <w:tcPr>
            <w:tcW w:w="0" w:type="auto"/>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0" w:type="dxa"/>
              <w:bottom w:w="0" w:type="dxa"/>
              <w:right w:w="0" w:type="dxa"/>
            </w:tcMar>
            <w:vAlign w:val="center"/>
            <w:hideMark/>
          </w:tcPr>
          <w:p w:rsidR="00000000" w:rsidRDefault="003D194B">
            <w:pPr>
              <w:pStyle w:val="a5"/>
            </w:pPr>
            <w:r>
              <w:rPr>
                <w:rFonts w:hint="eastAsia"/>
                <w:kern w:val="2"/>
                <w:sz w:val="21"/>
                <w:lang w:eastAsia="zh-Hans"/>
              </w:rPr>
              <w:t>主要财务指标</w:t>
            </w:r>
            <w:r>
              <w:rPr>
                <w:rFonts w:hint="eastAsia"/>
                <w:kern w:val="2"/>
                <w:sz w:val="21"/>
                <w:lang w:eastAsia="zh-Hans"/>
              </w:rPr>
              <w:t xml:space="preserve"> </w:t>
            </w:r>
          </w:p>
        </w:tc>
        <w:tc>
          <w:tcPr>
            <w:tcW w:w="0" w:type="auto"/>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0" w:type="dxa"/>
              <w:bottom w:w="0" w:type="dxa"/>
              <w:right w:w="0" w:type="dxa"/>
            </w:tcMar>
            <w:vAlign w:val="center"/>
            <w:hideMark/>
          </w:tcPr>
          <w:p w:rsidR="00000000" w:rsidRDefault="003D194B">
            <w:pPr>
              <w:pStyle w:val="a5"/>
              <w:jc w:val="center"/>
              <w:rPr>
                <w:rFonts w:hint="eastAsia"/>
              </w:rPr>
            </w:pPr>
            <w:r>
              <w:rPr>
                <w:rFonts w:hint="eastAsia"/>
                <w:kern w:val="2"/>
                <w:sz w:val="21"/>
                <w:szCs w:val="24"/>
                <w:lang w:eastAsia="zh-Hans"/>
              </w:rPr>
              <w:t>报告期（</w:t>
            </w:r>
            <w:r>
              <w:rPr>
                <w:rFonts w:hint="eastAsia"/>
                <w:kern w:val="2"/>
                <w:sz w:val="21"/>
                <w:szCs w:val="24"/>
                <w:lang w:eastAsia="zh-Hans"/>
              </w:rPr>
              <w:t>2026</w:t>
            </w:r>
            <w:r>
              <w:rPr>
                <w:rFonts w:hint="eastAsia"/>
                <w:kern w:val="2"/>
                <w:sz w:val="21"/>
                <w:szCs w:val="24"/>
                <w:lang w:eastAsia="zh-Hans"/>
              </w:rPr>
              <w:t>年</w:t>
            </w:r>
            <w:r>
              <w:rPr>
                <w:rFonts w:hint="eastAsia"/>
                <w:kern w:val="2"/>
                <w:sz w:val="21"/>
                <w:szCs w:val="24"/>
                <w:lang w:eastAsia="zh-Hans"/>
              </w:rPr>
              <w:t>7</w:t>
            </w:r>
            <w:r>
              <w:rPr>
                <w:rFonts w:hint="eastAsia"/>
                <w:kern w:val="2"/>
                <w:sz w:val="21"/>
                <w:szCs w:val="24"/>
                <w:lang w:eastAsia="zh-Hans"/>
              </w:rPr>
              <w:t>月</w:t>
            </w:r>
            <w:r>
              <w:rPr>
                <w:rFonts w:hint="eastAsia"/>
                <w:kern w:val="2"/>
                <w:sz w:val="21"/>
                <w:szCs w:val="24"/>
                <w:lang w:eastAsia="zh-Hans"/>
              </w:rPr>
              <w:t>1</w:t>
            </w:r>
            <w:r>
              <w:rPr>
                <w:rFonts w:hint="eastAsia"/>
                <w:kern w:val="2"/>
                <w:sz w:val="21"/>
                <w:szCs w:val="24"/>
                <w:lang w:eastAsia="zh-Hans"/>
              </w:rPr>
              <w:t>日</w:t>
            </w:r>
            <w:r>
              <w:rPr>
                <w:rFonts w:hint="eastAsia"/>
                <w:kern w:val="2"/>
                <w:sz w:val="21"/>
                <w:szCs w:val="24"/>
                <w:lang w:eastAsia="zh-Hans"/>
              </w:rPr>
              <w:t>-2026</w:t>
            </w:r>
            <w:r>
              <w:rPr>
                <w:rFonts w:hint="eastAsia"/>
                <w:kern w:val="2"/>
                <w:sz w:val="21"/>
                <w:szCs w:val="24"/>
                <w:lang w:eastAsia="zh-Hans"/>
              </w:rPr>
              <w:t>年</w:t>
            </w:r>
            <w:r>
              <w:rPr>
                <w:rFonts w:hint="eastAsia"/>
                <w:kern w:val="2"/>
                <w:sz w:val="21"/>
                <w:szCs w:val="24"/>
                <w:lang w:eastAsia="zh-Hans"/>
              </w:rPr>
              <w:t>9</w:t>
            </w:r>
            <w:r>
              <w:rPr>
                <w:rFonts w:hint="eastAsia"/>
                <w:kern w:val="2"/>
                <w:sz w:val="21"/>
                <w:szCs w:val="24"/>
                <w:lang w:eastAsia="zh-Hans"/>
              </w:rPr>
              <w:t>月</w:t>
            </w:r>
            <w:r>
              <w:rPr>
                <w:rFonts w:hint="eastAsia"/>
                <w:kern w:val="2"/>
                <w:sz w:val="21"/>
                <w:szCs w:val="24"/>
                <w:lang w:eastAsia="zh-Hans"/>
              </w:rPr>
              <w:t>30</w:t>
            </w:r>
            <w:r>
              <w:rPr>
                <w:rFonts w:hint="eastAsia"/>
                <w:kern w:val="2"/>
                <w:sz w:val="21"/>
                <w:szCs w:val="24"/>
                <w:lang w:eastAsia="zh-Hans"/>
              </w:rPr>
              <w:t>日</w:t>
            </w:r>
            <w:r>
              <w:rPr>
                <w:rFonts w:hint="eastAsia"/>
                <w:kern w:val="2"/>
                <w:sz w:val="21"/>
                <w:szCs w:val="24"/>
                <w:lang w:eastAsia="zh-Hans"/>
              </w:rPr>
              <w:t>）</w:t>
            </w:r>
            <w:r>
              <w:rPr>
                <w:rFonts w:hint="eastAsia"/>
                <w:kern w:val="2"/>
                <w:sz w:val="21"/>
                <w:szCs w:val="24"/>
                <w:lang w:eastAsia="zh-Hans"/>
              </w:rPr>
              <w:t xml:space="preserve"> </w:t>
            </w:r>
          </w:p>
        </w:tc>
      </w:tr>
      <w:tr w:rsidR="00000000">
        <w:trPr>
          <w:divId w:val="1282029212"/>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3D194B">
            <w:pPr>
              <w:widowControl/>
              <w:jc w:val="left"/>
              <w:rPr>
                <w:rFonts w:ascii="宋体" w:hAnsi="宋体"/>
                <w:kern w:val="0"/>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Mar>
              <w:top w:w="15" w:type="dxa"/>
              <w:left w:w="0" w:type="dxa"/>
              <w:bottom w:w="0" w:type="dxa"/>
              <w:right w:w="0" w:type="dxa"/>
            </w:tcMar>
            <w:vAlign w:val="center"/>
            <w:hideMark/>
          </w:tcPr>
          <w:p w:rsidR="00000000" w:rsidRDefault="003D194B">
            <w:pPr>
              <w:jc w:val="center"/>
              <w:rPr>
                <w:rFonts w:hint="eastAsia"/>
              </w:rPr>
            </w:pPr>
            <w:r>
              <w:rPr>
                <w:rFonts w:ascii="宋体" w:hAnsi="宋体" w:hint="eastAsia"/>
                <w:szCs w:val="24"/>
                <w:lang w:eastAsia="zh-Hans"/>
              </w:rPr>
              <w:t>华商卓越成长一年持有混合</w:t>
            </w:r>
            <w:r>
              <w:rPr>
                <w:rFonts w:ascii="宋体" w:hAnsi="宋体" w:hint="eastAsia"/>
                <w:szCs w:val="24"/>
                <w:lang w:eastAsia="zh-Hans"/>
              </w:rPr>
              <w:t>A</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15" w:type="dxa"/>
              <w:left w:w="0" w:type="dxa"/>
              <w:bottom w:w="0" w:type="dxa"/>
              <w:right w:w="0" w:type="dxa"/>
            </w:tcMar>
            <w:vAlign w:val="center"/>
            <w:hideMark/>
          </w:tcPr>
          <w:p w:rsidR="00000000" w:rsidRDefault="003D194B">
            <w:pPr>
              <w:jc w:val="center"/>
            </w:pPr>
            <w:r>
              <w:rPr>
                <w:rFonts w:ascii="宋体" w:hAnsi="宋体" w:hint="eastAsia"/>
                <w:szCs w:val="24"/>
                <w:lang w:eastAsia="zh-Hans"/>
              </w:rPr>
              <w:t>华商卓越成长一年持有混合</w:t>
            </w:r>
            <w:r>
              <w:rPr>
                <w:rFonts w:ascii="宋体" w:hAnsi="宋体" w:hint="eastAsia"/>
                <w:szCs w:val="24"/>
                <w:lang w:eastAsia="zh-Hans"/>
              </w:rPr>
              <w:t>C</w:t>
            </w:r>
          </w:p>
        </w:tc>
      </w:tr>
      <w:tr w:rsidR="00000000">
        <w:trPr>
          <w:divId w:val="1282029212"/>
          <w:trHeight w:val="285"/>
        </w:trPr>
        <w:tc>
          <w:tcPr>
            <w:tcW w:w="0" w:type="auto"/>
            <w:tcBorders>
              <w:top w:val="single" w:sz="4" w:space="0" w:color="auto"/>
              <w:left w:val="single" w:sz="4" w:space="0" w:color="auto"/>
              <w:bottom w:val="single" w:sz="4" w:space="0" w:color="auto"/>
              <w:right w:val="single" w:sz="4" w:space="0" w:color="auto"/>
            </w:tcBorders>
            <w:tcMar>
              <w:top w:w="15" w:type="dxa"/>
              <w:left w:w="0" w:type="dxa"/>
              <w:bottom w:w="0" w:type="dxa"/>
              <w:right w:w="0" w:type="dxa"/>
            </w:tcMar>
            <w:vAlign w:val="center"/>
            <w:hideMark/>
          </w:tcPr>
          <w:p w:rsidR="00000000" w:rsidRDefault="003D194B">
            <w:pPr>
              <w:pStyle w:val="a5"/>
            </w:pPr>
            <w:r>
              <w:rPr>
                <w:rFonts w:hint="eastAsia"/>
                <w:kern w:val="2"/>
                <w:sz w:val="21"/>
              </w:rPr>
              <w:t>1.</w:t>
            </w:r>
            <w:r>
              <w:rPr>
                <w:rFonts w:hint="eastAsia"/>
                <w:kern w:val="2"/>
                <w:sz w:val="21"/>
              </w:rPr>
              <w:t>本期已实现收益</w:t>
            </w:r>
            <w:r>
              <w:rPr>
                <w:rFonts w:hint="eastAsia"/>
                <w:kern w:val="2"/>
                <w:sz w:val="21"/>
                <w:lang w:eastAsia="zh-Hans"/>
              </w:rPr>
              <w:t xml:space="preserve"> </w:t>
            </w:r>
          </w:p>
        </w:tc>
        <w:tc>
          <w:tcPr>
            <w:tcW w:w="0" w:type="auto"/>
            <w:tcBorders>
              <w:top w:val="single" w:sz="4" w:space="0" w:color="auto"/>
              <w:left w:val="single" w:sz="4" w:space="0" w:color="auto"/>
              <w:bottom w:val="single" w:sz="4" w:space="0" w:color="auto"/>
              <w:right w:val="single" w:sz="4" w:space="0" w:color="auto"/>
            </w:tcBorders>
            <w:tcMar>
              <w:top w:w="15" w:type="dxa"/>
              <w:left w:w="0" w:type="dxa"/>
              <w:bottom w:w="0" w:type="dxa"/>
              <w:right w:w="0" w:type="dxa"/>
            </w:tcMar>
            <w:vAlign w:val="center"/>
            <w:hideMark/>
          </w:tcPr>
          <w:p w:rsidR="00000000" w:rsidRDefault="003D194B">
            <w:pPr>
              <w:jc w:val="right"/>
              <w:rPr>
                <w:rFonts w:hint="eastAsia"/>
              </w:rPr>
            </w:pPr>
            <w:r>
              <w:rPr>
                <w:rFonts w:ascii="宋体" w:hAnsi="宋体" w:hint="eastAsia"/>
                <w:szCs w:val="24"/>
                <w:lang w:eastAsia="zh-Hans"/>
              </w:rPr>
              <w:t>-1,920,721.0</w:t>
            </w:r>
            <w:r>
              <w:rPr>
                <w:rFonts w:ascii="宋体" w:hAnsi="宋体" w:hint="eastAsia"/>
                <w:szCs w:val="24"/>
                <w:lang w:eastAsia="zh-Hans"/>
              </w:rPr>
              <w:t>5</w:t>
            </w:r>
          </w:p>
        </w:tc>
        <w:tc>
          <w:tcPr>
            <w:tcW w:w="0" w:type="auto"/>
            <w:tcBorders>
              <w:top w:val="single" w:sz="4" w:space="0" w:color="auto"/>
              <w:left w:val="single" w:sz="4" w:space="0" w:color="auto"/>
              <w:bottom w:val="single" w:sz="4" w:space="0" w:color="auto"/>
              <w:right w:val="single" w:sz="4" w:space="0" w:color="auto"/>
            </w:tcBorders>
            <w:tcMar>
              <w:top w:w="15" w:type="dxa"/>
              <w:left w:w="0" w:type="dxa"/>
              <w:bottom w:w="0" w:type="dxa"/>
              <w:right w:w="0" w:type="dxa"/>
            </w:tcMar>
            <w:vAlign w:val="center"/>
            <w:hideMark/>
          </w:tcPr>
          <w:p w:rsidR="00000000" w:rsidRDefault="003D194B">
            <w:pPr>
              <w:jc w:val="right"/>
            </w:pPr>
            <w:r>
              <w:rPr>
                <w:rFonts w:ascii="宋体" w:hAnsi="宋体" w:hint="eastAsia"/>
                <w:szCs w:val="24"/>
                <w:lang w:eastAsia="zh-Hans"/>
              </w:rPr>
              <w:t>-132,474.4</w:t>
            </w:r>
            <w:r>
              <w:rPr>
                <w:rFonts w:ascii="宋体" w:hAnsi="宋体" w:hint="eastAsia"/>
                <w:szCs w:val="24"/>
                <w:lang w:eastAsia="zh-Hans"/>
              </w:rPr>
              <w:t>2</w:t>
            </w:r>
          </w:p>
        </w:tc>
      </w:tr>
      <w:tr w:rsidR="00000000">
        <w:trPr>
          <w:divId w:val="1282029212"/>
          <w:trHeight w:val="285"/>
        </w:trPr>
        <w:tc>
          <w:tcPr>
            <w:tcW w:w="0" w:type="auto"/>
            <w:tcBorders>
              <w:top w:val="single" w:sz="4" w:space="0" w:color="auto"/>
              <w:left w:val="single" w:sz="4" w:space="0" w:color="auto"/>
              <w:bottom w:val="single" w:sz="4" w:space="0" w:color="auto"/>
              <w:right w:val="single" w:sz="4" w:space="0" w:color="auto"/>
            </w:tcBorders>
            <w:tcMar>
              <w:top w:w="15" w:type="dxa"/>
              <w:left w:w="0" w:type="dxa"/>
              <w:bottom w:w="0" w:type="dxa"/>
              <w:right w:w="0" w:type="dxa"/>
            </w:tcMar>
            <w:vAlign w:val="center"/>
            <w:hideMark/>
          </w:tcPr>
          <w:p w:rsidR="00000000" w:rsidRDefault="003D194B">
            <w:pPr>
              <w:pStyle w:val="a5"/>
            </w:pPr>
            <w:r>
              <w:rPr>
                <w:rFonts w:hint="eastAsia"/>
                <w:kern w:val="2"/>
                <w:sz w:val="21"/>
              </w:rPr>
              <w:t>2.</w:t>
            </w:r>
            <w:r>
              <w:rPr>
                <w:rFonts w:hint="eastAsia"/>
                <w:kern w:val="2"/>
                <w:sz w:val="21"/>
              </w:rPr>
              <w:t>本期利润</w:t>
            </w:r>
            <w:r>
              <w:rPr>
                <w:rFonts w:hint="eastAsia"/>
                <w:kern w:val="2"/>
                <w:sz w:val="21"/>
                <w:lang w:eastAsia="zh-Hans"/>
              </w:rPr>
              <w:t xml:space="preserve"> </w:t>
            </w:r>
          </w:p>
        </w:tc>
        <w:tc>
          <w:tcPr>
            <w:tcW w:w="0" w:type="auto"/>
            <w:tcBorders>
              <w:top w:val="single" w:sz="4" w:space="0" w:color="auto"/>
              <w:left w:val="single" w:sz="4" w:space="0" w:color="auto"/>
              <w:bottom w:val="single" w:sz="4" w:space="0" w:color="auto"/>
              <w:right w:val="single" w:sz="4" w:space="0" w:color="auto"/>
            </w:tcBorders>
            <w:tcMar>
              <w:top w:w="15" w:type="dxa"/>
              <w:left w:w="0" w:type="dxa"/>
              <w:bottom w:w="0" w:type="dxa"/>
              <w:right w:w="0" w:type="dxa"/>
            </w:tcMar>
            <w:vAlign w:val="center"/>
            <w:hideMark/>
          </w:tcPr>
          <w:p w:rsidR="00000000" w:rsidRDefault="003D194B">
            <w:pPr>
              <w:jc w:val="right"/>
              <w:rPr>
                <w:rFonts w:hint="eastAsia"/>
              </w:rPr>
            </w:pPr>
            <w:r>
              <w:rPr>
                <w:rFonts w:ascii="宋体" w:hAnsi="宋体" w:hint="eastAsia"/>
                <w:szCs w:val="24"/>
                <w:lang w:eastAsia="zh-Hans"/>
              </w:rPr>
              <w:t>-25,264,933.1</w:t>
            </w:r>
            <w:r>
              <w:rPr>
                <w:rFonts w:ascii="宋体" w:hAnsi="宋体" w:hint="eastAsia"/>
                <w:szCs w:val="24"/>
                <w:lang w:eastAsia="zh-Hans"/>
              </w:rPr>
              <w:t>3</w:t>
            </w:r>
          </w:p>
        </w:tc>
        <w:tc>
          <w:tcPr>
            <w:tcW w:w="0" w:type="auto"/>
            <w:tcBorders>
              <w:top w:val="single" w:sz="4" w:space="0" w:color="auto"/>
              <w:left w:val="single" w:sz="4" w:space="0" w:color="auto"/>
              <w:bottom w:val="single" w:sz="4" w:space="0" w:color="auto"/>
              <w:right w:val="single" w:sz="4" w:space="0" w:color="auto"/>
            </w:tcBorders>
            <w:tcMar>
              <w:top w:w="15" w:type="dxa"/>
              <w:left w:w="0" w:type="dxa"/>
              <w:bottom w:w="0" w:type="dxa"/>
              <w:right w:w="0" w:type="dxa"/>
            </w:tcMar>
            <w:vAlign w:val="center"/>
            <w:hideMark/>
          </w:tcPr>
          <w:p w:rsidR="00000000" w:rsidRDefault="003D194B">
            <w:pPr>
              <w:jc w:val="right"/>
            </w:pPr>
            <w:r>
              <w:rPr>
                <w:rFonts w:ascii="宋体" w:hAnsi="宋体" w:hint="eastAsia"/>
                <w:szCs w:val="24"/>
                <w:lang w:eastAsia="zh-Hans"/>
              </w:rPr>
              <w:t>-1,597,017.5</w:t>
            </w:r>
            <w:r>
              <w:rPr>
                <w:rFonts w:ascii="宋体" w:hAnsi="宋体" w:hint="eastAsia"/>
                <w:szCs w:val="24"/>
                <w:lang w:eastAsia="zh-Hans"/>
              </w:rPr>
              <w:t>5</w:t>
            </w:r>
          </w:p>
        </w:tc>
      </w:tr>
      <w:tr w:rsidR="00000000">
        <w:trPr>
          <w:divId w:val="1282029212"/>
          <w:trHeight w:val="285"/>
        </w:trPr>
        <w:tc>
          <w:tcPr>
            <w:tcW w:w="0" w:type="auto"/>
            <w:tcBorders>
              <w:top w:val="single" w:sz="4" w:space="0" w:color="auto"/>
              <w:left w:val="single" w:sz="4" w:space="0" w:color="auto"/>
              <w:bottom w:val="single" w:sz="4" w:space="0" w:color="auto"/>
              <w:right w:val="single" w:sz="4" w:space="0" w:color="auto"/>
            </w:tcBorders>
            <w:tcMar>
              <w:top w:w="15" w:type="dxa"/>
              <w:left w:w="0" w:type="dxa"/>
              <w:bottom w:w="0" w:type="dxa"/>
              <w:right w:w="0" w:type="dxa"/>
            </w:tcMar>
            <w:vAlign w:val="center"/>
            <w:hideMark/>
          </w:tcPr>
          <w:p w:rsidR="00000000" w:rsidRDefault="003D194B">
            <w:pPr>
              <w:pStyle w:val="a5"/>
            </w:pPr>
            <w:r>
              <w:rPr>
                <w:rFonts w:hint="eastAsia"/>
                <w:kern w:val="2"/>
                <w:sz w:val="21"/>
              </w:rPr>
              <w:t>3.</w:t>
            </w:r>
            <w:r>
              <w:rPr>
                <w:rFonts w:hint="eastAsia"/>
                <w:kern w:val="2"/>
                <w:sz w:val="21"/>
              </w:rPr>
              <w:t>加权平均基金份额本期利润</w:t>
            </w:r>
            <w:r>
              <w:rPr>
                <w:rFonts w:hint="eastAsia"/>
                <w:kern w:val="2"/>
                <w:sz w:val="21"/>
                <w:lang w:eastAsia="zh-Hans"/>
              </w:rPr>
              <w:t xml:space="preserve"> </w:t>
            </w:r>
          </w:p>
        </w:tc>
        <w:tc>
          <w:tcPr>
            <w:tcW w:w="0" w:type="auto"/>
            <w:tcBorders>
              <w:top w:val="single" w:sz="4" w:space="0" w:color="auto"/>
              <w:left w:val="single" w:sz="4" w:space="0" w:color="auto"/>
              <w:bottom w:val="single" w:sz="4" w:space="0" w:color="auto"/>
              <w:right w:val="single" w:sz="4" w:space="0" w:color="auto"/>
            </w:tcBorders>
            <w:tcMar>
              <w:top w:w="15" w:type="dxa"/>
              <w:left w:w="0" w:type="dxa"/>
              <w:bottom w:w="0" w:type="dxa"/>
              <w:right w:w="0" w:type="dxa"/>
            </w:tcMar>
            <w:vAlign w:val="center"/>
            <w:hideMark/>
          </w:tcPr>
          <w:p w:rsidR="00000000" w:rsidRDefault="003D194B">
            <w:pPr>
              <w:jc w:val="right"/>
              <w:rPr>
                <w:rFonts w:hint="eastAsia"/>
              </w:rPr>
            </w:pPr>
            <w:r>
              <w:rPr>
                <w:rFonts w:ascii="宋体" w:hAnsi="宋体" w:hint="eastAsia"/>
                <w:szCs w:val="24"/>
                <w:lang w:eastAsia="zh-Hans"/>
              </w:rPr>
              <w:t>-0.474</w:t>
            </w:r>
            <w:r>
              <w:rPr>
                <w:rFonts w:ascii="宋体" w:hAnsi="宋体" w:hint="eastAsia"/>
                <w:szCs w:val="24"/>
                <w:lang w:eastAsia="zh-Hans"/>
              </w:rPr>
              <w:t>4</w:t>
            </w:r>
          </w:p>
        </w:tc>
        <w:tc>
          <w:tcPr>
            <w:tcW w:w="0" w:type="auto"/>
            <w:tcBorders>
              <w:top w:val="single" w:sz="4" w:space="0" w:color="auto"/>
              <w:left w:val="single" w:sz="4" w:space="0" w:color="auto"/>
              <w:bottom w:val="single" w:sz="4" w:space="0" w:color="auto"/>
              <w:right w:val="single" w:sz="4" w:space="0" w:color="auto"/>
            </w:tcBorders>
            <w:tcMar>
              <w:top w:w="15" w:type="dxa"/>
              <w:left w:w="0" w:type="dxa"/>
              <w:bottom w:w="0" w:type="dxa"/>
              <w:right w:w="0" w:type="dxa"/>
            </w:tcMar>
            <w:vAlign w:val="center"/>
            <w:hideMark/>
          </w:tcPr>
          <w:p w:rsidR="00000000" w:rsidRDefault="003D194B">
            <w:pPr>
              <w:jc w:val="right"/>
            </w:pPr>
            <w:r>
              <w:rPr>
                <w:rFonts w:ascii="宋体" w:hAnsi="宋体" w:hint="eastAsia"/>
                <w:szCs w:val="24"/>
                <w:lang w:eastAsia="zh-Hans"/>
              </w:rPr>
              <w:t>-0.469</w:t>
            </w:r>
            <w:r>
              <w:rPr>
                <w:rFonts w:ascii="宋体" w:hAnsi="宋体" w:hint="eastAsia"/>
                <w:szCs w:val="24"/>
                <w:lang w:eastAsia="zh-Hans"/>
              </w:rPr>
              <w:t>2</w:t>
            </w:r>
          </w:p>
        </w:tc>
      </w:tr>
      <w:tr w:rsidR="00000000">
        <w:trPr>
          <w:divId w:val="1282029212"/>
          <w:trHeight w:val="285"/>
        </w:trPr>
        <w:tc>
          <w:tcPr>
            <w:tcW w:w="0" w:type="auto"/>
            <w:tcBorders>
              <w:top w:val="single" w:sz="4" w:space="0" w:color="auto"/>
              <w:left w:val="single" w:sz="4" w:space="0" w:color="auto"/>
              <w:bottom w:val="single" w:sz="4" w:space="0" w:color="auto"/>
              <w:right w:val="single" w:sz="4" w:space="0" w:color="auto"/>
            </w:tcBorders>
            <w:tcMar>
              <w:top w:w="15" w:type="dxa"/>
              <w:left w:w="0" w:type="dxa"/>
              <w:bottom w:w="0" w:type="dxa"/>
              <w:right w:w="0" w:type="dxa"/>
            </w:tcMar>
            <w:vAlign w:val="center"/>
            <w:hideMark/>
          </w:tcPr>
          <w:p w:rsidR="00000000" w:rsidRDefault="003D194B">
            <w:pPr>
              <w:pStyle w:val="a5"/>
            </w:pPr>
            <w:r>
              <w:rPr>
                <w:rFonts w:hint="eastAsia"/>
                <w:kern w:val="2"/>
                <w:sz w:val="21"/>
              </w:rPr>
              <w:t>4.</w:t>
            </w:r>
            <w:r>
              <w:rPr>
                <w:rFonts w:hint="eastAsia"/>
                <w:kern w:val="2"/>
                <w:sz w:val="21"/>
              </w:rPr>
              <w:t>期末基金资产净值</w:t>
            </w:r>
            <w:r>
              <w:rPr>
                <w:rFonts w:hint="eastAsia"/>
                <w:kern w:val="2"/>
                <w:sz w:val="21"/>
                <w:lang w:eastAsia="zh-Hans"/>
              </w:rPr>
              <w:t xml:space="preserve"> </w:t>
            </w:r>
          </w:p>
        </w:tc>
        <w:tc>
          <w:tcPr>
            <w:tcW w:w="0" w:type="auto"/>
            <w:tcBorders>
              <w:top w:val="single" w:sz="4" w:space="0" w:color="auto"/>
              <w:left w:val="single" w:sz="4" w:space="0" w:color="auto"/>
              <w:bottom w:val="single" w:sz="4" w:space="0" w:color="auto"/>
              <w:right w:val="single" w:sz="4" w:space="0" w:color="auto"/>
            </w:tcBorders>
            <w:tcMar>
              <w:top w:w="15" w:type="dxa"/>
              <w:left w:w="0" w:type="dxa"/>
              <w:bottom w:w="0" w:type="dxa"/>
              <w:right w:w="0" w:type="dxa"/>
            </w:tcMar>
            <w:vAlign w:val="center"/>
            <w:hideMark/>
          </w:tcPr>
          <w:p w:rsidR="00000000" w:rsidRDefault="003D194B">
            <w:pPr>
              <w:jc w:val="right"/>
              <w:rPr>
                <w:rFonts w:hint="eastAsia"/>
              </w:rPr>
            </w:pPr>
            <w:r>
              <w:rPr>
                <w:rFonts w:ascii="宋体" w:hAnsi="宋体" w:hint="eastAsia"/>
                <w:szCs w:val="24"/>
                <w:lang w:eastAsia="zh-Hans"/>
              </w:rPr>
              <w:t>48,041,454.3</w:t>
            </w:r>
            <w:r>
              <w:rPr>
                <w:rFonts w:ascii="宋体" w:hAnsi="宋体" w:hint="eastAsia"/>
                <w:szCs w:val="24"/>
                <w:lang w:eastAsia="zh-Hans"/>
              </w:rPr>
              <w:t>2</w:t>
            </w:r>
          </w:p>
        </w:tc>
        <w:tc>
          <w:tcPr>
            <w:tcW w:w="0" w:type="auto"/>
            <w:tcBorders>
              <w:top w:val="single" w:sz="4" w:space="0" w:color="auto"/>
              <w:left w:val="single" w:sz="4" w:space="0" w:color="auto"/>
              <w:bottom w:val="single" w:sz="4" w:space="0" w:color="auto"/>
              <w:right w:val="single" w:sz="4" w:space="0" w:color="auto"/>
            </w:tcBorders>
            <w:tcMar>
              <w:top w:w="15" w:type="dxa"/>
              <w:left w:w="0" w:type="dxa"/>
              <w:bottom w:w="0" w:type="dxa"/>
              <w:right w:w="0" w:type="dxa"/>
            </w:tcMar>
            <w:vAlign w:val="center"/>
            <w:hideMark/>
          </w:tcPr>
          <w:p w:rsidR="00000000" w:rsidRDefault="003D194B">
            <w:pPr>
              <w:jc w:val="right"/>
            </w:pPr>
            <w:r>
              <w:rPr>
                <w:rFonts w:ascii="宋体" w:hAnsi="宋体" w:hint="eastAsia"/>
                <w:szCs w:val="24"/>
                <w:lang w:eastAsia="zh-Hans"/>
              </w:rPr>
              <w:t>2,901,152.0</w:t>
            </w:r>
            <w:r>
              <w:rPr>
                <w:rFonts w:ascii="宋体" w:hAnsi="宋体" w:hint="eastAsia"/>
                <w:szCs w:val="24"/>
                <w:lang w:eastAsia="zh-Hans"/>
              </w:rPr>
              <w:t>3</w:t>
            </w:r>
          </w:p>
        </w:tc>
      </w:tr>
      <w:tr w:rsidR="00000000">
        <w:trPr>
          <w:divId w:val="1282029212"/>
          <w:trHeight w:val="285"/>
        </w:trPr>
        <w:tc>
          <w:tcPr>
            <w:tcW w:w="0" w:type="auto"/>
            <w:tcBorders>
              <w:top w:val="single" w:sz="4" w:space="0" w:color="auto"/>
              <w:left w:val="single" w:sz="4" w:space="0" w:color="auto"/>
              <w:bottom w:val="single" w:sz="4" w:space="0" w:color="auto"/>
              <w:right w:val="single" w:sz="4" w:space="0" w:color="auto"/>
            </w:tcBorders>
            <w:tcMar>
              <w:top w:w="15" w:type="dxa"/>
              <w:left w:w="0" w:type="dxa"/>
              <w:bottom w:w="0" w:type="dxa"/>
              <w:right w:w="0" w:type="dxa"/>
            </w:tcMar>
            <w:vAlign w:val="center"/>
            <w:hideMark/>
          </w:tcPr>
          <w:p w:rsidR="00000000" w:rsidRDefault="003D194B">
            <w:pPr>
              <w:pStyle w:val="a5"/>
            </w:pPr>
            <w:r>
              <w:rPr>
                <w:rFonts w:hint="eastAsia"/>
                <w:kern w:val="2"/>
                <w:sz w:val="21"/>
              </w:rPr>
              <w:t>5.</w:t>
            </w:r>
            <w:r>
              <w:rPr>
                <w:rFonts w:hint="eastAsia"/>
                <w:kern w:val="2"/>
                <w:sz w:val="21"/>
              </w:rPr>
              <w:t>期末基金份额净值</w:t>
            </w:r>
            <w:r>
              <w:rPr>
                <w:rFonts w:hint="eastAsia"/>
                <w:kern w:val="2"/>
                <w:sz w:val="21"/>
                <w:lang w:eastAsia="zh-Hans"/>
              </w:rPr>
              <w:t xml:space="preserve"> </w:t>
            </w:r>
          </w:p>
        </w:tc>
        <w:tc>
          <w:tcPr>
            <w:tcW w:w="0" w:type="auto"/>
            <w:tcBorders>
              <w:top w:val="single" w:sz="4" w:space="0" w:color="auto"/>
              <w:left w:val="single" w:sz="4" w:space="0" w:color="auto"/>
              <w:bottom w:val="single" w:sz="4" w:space="0" w:color="auto"/>
              <w:right w:val="single" w:sz="4" w:space="0" w:color="auto"/>
            </w:tcBorders>
            <w:tcMar>
              <w:top w:w="15" w:type="dxa"/>
              <w:left w:w="0" w:type="dxa"/>
              <w:bottom w:w="0" w:type="dxa"/>
              <w:right w:w="0" w:type="dxa"/>
            </w:tcMar>
            <w:vAlign w:val="center"/>
            <w:hideMark/>
          </w:tcPr>
          <w:p w:rsidR="00000000" w:rsidRDefault="003D194B">
            <w:pPr>
              <w:jc w:val="right"/>
              <w:rPr>
                <w:rFonts w:hint="eastAsia"/>
              </w:rPr>
            </w:pPr>
            <w:r>
              <w:rPr>
                <w:rFonts w:ascii="宋体" w:hAnsi="宋体" w:hint="eastAsia"/>
                <w:szCs w:val="24"/>
                <w:lang w:eastAsia="zh-Hans"/>
              </w:rPr>
              <w:t>0.909</w:t>
            </w:r>
            <w:r>
              <w:rPr>
                <w:rFonts w:ascii="宋体" w:hAnsi="宋体" w:hint="eastAsia"/>
                <w:szCs w:val="24"/>
                <w:lang w:eastAsia="zh-Hans"/>
              </w:rPr>
              <w:t>8</w:t>
            </w:r>
          </w:p>
        </w:tc>
        <w:tc>
          <w:tcPr>
            <w:tcW w:w="0" w:type="auto"/>
            <w:tcBorders>
              <w:top w:val="single" w:sz="4" w:space="0" w:color="auto"/>
              <w:left w:val="single" w:sz="4" w:space="0" w:color="auto"/>
              <w:bottom w:val="single" w:sz="4" w:space="0" w:color="auto"/>
              <w:right w:val="single" w:sz="4" w:space="0" w:color="auto"/>
            </w:tcBorders>
            <w:tcMar>
              <w:top w:w="15" w:type="dxa"/>
              <w:left w:w="0" w:type="dxa"/>
              <w:bottom w:w="0" w:type="dxa"/>
              <w:right w:w="0" w:type="dxa"/>
            </w:tcMar>
            <w:vAlign w:val="center"/>
            <w:hideMark/>
          </w:tcPr>
          <w:p w:rsidR="00000000" w:rsidRDefault="003D194B">
            <w:pPr>
              <w:jc w:val="right"/>
            </w:pPr>
            <w:r>
              <w:rPr>
                <w:rFonts w:ascii="宋体" w:hAnsi="宋体" w:hint="eastAsia"/>
                <w:szCs w:val="24"/>
                <w:lang w:eastAsia="zh-Hans"/>
              </w:rPr>
              <w:t>0.885</w:t>
            </w:r>
            <w:r>
              <w:rPr>
                <w:rFonts w:ascii="宋体" w:hAnsi="宋体" w:hint="eastAsia"/>
                <w:szCs w:val="24"/>
                <w:lang w:eastAsia="zh-Hans"/>
              </w:rPr>
              <w:t>1</w:t>
            </w:r>
          </w:p>
        </w:tc>
      </w:tr>
    </w:tbl>
    <w:p w:rsidR="00000000" w:rsidRDefault="003D194B">
      <w:pPr>
        <w:wordWrap w:val="0"/>
        <w:spacing w:line="360" w:lineRule="auto"/>
        <w:jc w:val="left"/>
        <w:divId w:val="153840091"/>
      </w:pPr>
      <w:r>
        <w:rPr>
          <w:rFonts w:ascii="宋体" w:hAnsi="宋体" w:hint="eastAsia"/>
          <w:szCs w:val="21"/>
        </w:rPr>
        <w:t>注</w:t>
      </w:r>
      <w:r>
        <w:rPr>
          <w:rFonts w:ascii="宋体" w:hAnsi="宋体" w:hint="eastAsia"/>
          <w:szCs w:val="21"/>
        </w:rPr>
        <w:t>：</w:t>
      </w:r>
      <w:r>
        <w:rPr>
          <w:rFonts w:ascii="宋体" w:hAnsi="宋体" w:hint="eastAsia"/>
          <w:szCs w:val="21"/>
        </w:rPr>
        <w:t>1.</w:t>
      </w:r>
      <w:r>
        <w:rPr>
          <w:rFonts w:ascii="宋体" w:hAnsi="宋体" w:hint="eastAsia"/>
          <w:szCs w:val="21"/>
        </w:rPr>
        <w:t>本期已实现收益指基金本期利息收入、投资收益、其他收入（不含公允价值变动收益）扣除相关费用和信用减值损失后的余额，本期利润为本期已实现收益加上本期公允价值变动收益。</w:t>
      </w:r>
      <w:r>
        <w:rPr>
          <w:rFonts w:ascii="宋体" w:hAnsi="宋体" w:hint="eastAsia"/>
          <w:szCs w:val="21"/>
        </w:rPr>
        <w:br/>
      </w:r>
      <w:r>
        <w:rPr>
          <w:rFonts w:ascii="宋体" w:hAnsi="宋体" w:hint="eastAsia"/>
          <w:szCs w:val="21"/>
        </w:rPr>
        <w:t xml:space="preserve">　　</w:t>
      </w:r>
      <w:r>
        <w:rPr>
          <w:rFonts w:ascii="宋体" w:hAnsi="宋体" w:hint="eastAsia"/>
          <w:szCs w:val="21"/>
        </w:rPr>
        <w:t>2.</w:t>
      </w:r>
      <w:r>
        <w:rPr>
          <w:rFonts w:ascii="宋体" w:hAnsi="宋体" w:hint="eastAsia"/>
          <w:szCs w:val="21"/>
        </w:rPr>
        <w:t>所述基金业绩指标不包括持有人认购或交易基金的各项费用，计入费用后实际收益水平要低于所列数字</w:t>
      </w:r>
      <w:r>
        <w:rPr>
          <w:rFonts w:ascii="宋体" w:hAnsi="宋体" w:hint="eastAsia"/>
          <w:szCs w:val="21"/>
        </w:rPr>
        <w:t>。</w:t>
      </w:r>
    </w:p>
    <w:p w:rsidR="00000000" w:rsidRDefault="003D194B">
      <w:pPr>
        <w:pStyle w:val="XBRLTitle2"/>
        <w:spacing w:before="156" w:line="360" w:lineRule="auto"/>
      </w:pPr>
      <w:bookmarkStart w:id="53" w:name="_Toc17898182"/>
      <w:bookmarkStart w:id="54" w:name="_Toc17897940"/>
      <w:bookmarkStart w:id="55" w:name="_Toc512519484"/>
      <w:bookmarkStart w:id="56" w:name="_Toc481075051"/>
      <w:bookmarkStart w:id="57" w:name="_Toc438646457"/>
      <w:bookmarkStart w:id="58" w:name="_Toc490050005"/>
      <w:bookmarkStart w:id="59" w:name="_Toc513295850"/>
      <w:bookmarkStart w:id="60" w:name="_Toc513295896"/>
      <w:r>
        <w:rPr>
          <w:rFonts w:hAnsi="宋体" w:hint="eastAsia"/>
        </w:rPr>
        <w:t>基金净值表</w:t>
      </w:r>
      <w:r>
        <w:rPr>
          <w:rFonts w:hAnsi="宋体" w:hint="eastAsia"/>
        </w:rPr>
        <w:t>现</w:t>
      </w:r>
      <w:bookmarkEnd w:id="53"/>
      <w:bookmarkEnd w:id="54"/>
      <w:bookmarkEnd w:id="55"/>
      <w:bookmarkEnd w:id="56"/>
      <w:bookmarkEnd w:id="57"/>
      <w:bookmarkEnd w:id="58"/>
      <w:bookmarkEnd w:id="59"/>
      <w:bookmarkEnd w:id="60"/>
      <w:r>
        <w:rPr>
          <w:rFonts w:hAnsi="宋体" w:hint="eastAsia"/>
        </w:rPr>
        <w:t xml:space="preserve"> </w:t>
      </w:r>
    </w:p>
    <w:p w:rsidR="00000000" w:rsidRDefault="003D194B">
      <w:pPr>
        <w:pStyle w:val="XBRLTitle3"/>
        <w:spacing w:before="156"/>
        <w:rPr>
          <w:rFonts w:hint="eastAsia"/>
        </w:rPr>
      </w:pPr>
      <w:bookmarkStart w:id="61" w:name="_Toc17898183"/>
      <w:bookmarkStart w:id="62" w:name="_Toc512519485"/>
      <w:bookmarkStart w:id="63" w:name="_Toc481075052"/>
      <w:bookmarkStart w:id="64" w:name="_Toc490050006"/>
      <w:bookmarkStart w:id="65" w:name="_Toc513295897"/>
      <w:r>
        <w:rPr>
          <w:rFonts w:hint="eastAsia"/>
        </w:rPr>
        <w:t>基金份额净值增长率及其与同期业绩比较基准收益率的比</w:t>
      </w:r>
      <w:r>
        <w:rPr>
          <w:rFonts w:hint="eastAsia"/>
        </w:rPr>
        <w:t>较</w:t>
      </w:r>
      <w:bookmarkEnd w:id="61"/>
      <w:bookmarkEnd w:id="62"/>
      <w:bookmarkEnd w:id="63"/>
      <w:bookmarkEnd w:id="64"/>
      <w:bookmarkEnd w:id="65"/>
      <w:r>
        <w:rPr>
          <w:rFonts w:hint="eastAsia"/>
          <w:lang w:eastAsia="zh-CN"/>
        </w:rPr>
        <w:t xml:space="preserve"> </w:t>
      </w:r>
    </w:p>
    <w:p w:rsidR="00000000" w:rsidRDefault="003D194B">
      <w:pPr>
        <w:spacing w:line="360" w:lineRule="auto"/>
        <w:jc w:val="center"/>
        <w:divId w:val="1838182782"/>
        <w:rPr>
          <w:rFonts w:hint="eastAsia"/>
        </w:rPr>
      </w:pPr>
      <w:r>
        <w:rPr>
          <w:rFonts w:ascii="宋体" w:hAnsi="宋体" w:hint="eastAsia"/>
        </w:rPr>
        <w:t>华商卓越成长一年持有混合</w:t>
      </w:r>
      <w:r>
        <w:rPr>
          <w:rFonts w:ascii="宋体" w:hAnsi="宋体" w:hint="eastAsia"/>
        </w:rPr>
        <w:t>A</w:t>
      </w:r>
      <w:r>
        <w:rPr>
          <w:rFonts w:ascii="宋体" w:hAnsi="宋体" w:hint="eastAsia"/>
          <w:kern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19"/>
        <w:gridCol w:w="1290"/>
        <w:gridCol w:w="1285"/>
        <w:gridCol w:w="1286"/>
        <w:gridCol w:w="1286"/>
        <w:gridCol w:w="1286"/>
        <w:gridCol w:w="1283"/>
      </w:tblGrid>
      <w:tr w:rsidR="00000000">
        <w:trPr>
          <w:divId w:val="1838182782"/>
          <w:trHeight w:val="315"/>
        </w:trPr>
        <w:tc>
          <w:tcPr>
            <w:tcW w:w="63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3D194B">
            <w:pPr>
              <w:jc w:val="center"/>
            </w:pPr>
            <w:r>
              <w:rPr>
                <w:rFonts w:ascii="宋体" w:hAnsi="宋体" w:hint="eastAsia"/>
              </w:rPr>
              <w:t>阶段</w:t>
            </w:r>
            <w:r>
              <w:rPr>
                <w:rFonts w:ascii="宋体" w:hAnsi="宋体" w:hint="eastAsia"/>
              </w:rPr>
              <w:t xml:space="preserve"> </w:t>
            </w:r>
          </w:p>
        </w:tc>
        <w:tc>
          <w:tcPr>
            <w:tcW w:w="73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3D194B">
            <w:pPr>
              <w:jc w:val="center"/>
            </w:pPr>
            <w:r>
              <w:rPr>
                <w:rFonts w:ascii="宋体" w:hAnsi="宋体" w:hint="eastAsia"/>
              </w:rPr>
              <w:t>净值增长率①</w:t>
            </w:r>
            <w:r>
              <w:rPr>
                <w:rFonts w:ascii="宋体" w:hAnsi="宋体" w:hint="eastAsia"/>
              </w:rPr>
              <w:t xml:space="preserve"> </w:t>
            </w: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3D194B">
            <w:pPr>
              <w:jc w:val="center"/>
            </w:pPr>
            <w:r>
              <w:rPr>
                <w:rFonts w:ascii="宋体" w:hAnsi="宋体" w:hint="eastAsia"/>
              </w:rPr>
              <w:t>净值增长率标准差②</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3D194B">
            <w:pPr>
              <w:jc w:val="center"/>
            </w:pPr>
            <w:r>
              <w:rPr>
                <w:rFonts w:ascii="宋体" w:hAnsi="宋体" w:hint="eastAsia"/>
              </w:rPr>
              <w:t>业绩比较基准收益率③</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3D194B">
            <w:pPr>
              <w:jc w:val="center"/>
            </w:pPr>
            <w:r>
              <w:rPr>
                <w:rFonts w:ascii="宋体" w:hAnsi="宋体" w:hint="eastAsia"/>
              </w:rPr>
              <w:t>业绩比较基准收益率标准差④</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jc w:val="center"/>
            </w:pPr>
            <w:r>
              <w:rPr>
                <w:rFonts w:ascii="宋体" w:hAnsi="宋体" w:hint="eastAsia"/>
              </w:rPr>
              <w:t>①－③</w:t>
            </w:r>
            <w:r>
              <w:rPr>
                <w:rFonts w:ascii="宋体" w:hAnsi="宋体" w:hint="eastAsia"/>
              </w:rPr>
              <w:t xml:space="preserve"> </w:t>
            </w:r>
          </w:p>
        </w:tc>
        <w:tc>
          <w:tcPr>
            <w:tcW w:w="7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3D194B">
            <w:pPr>
              <w:jc w:val="center"/>
            </w:pPr>
            <w:r>
              <w:rPr>
                <w:rFonts w:ascii="宋体" w:hAnsi="宋体" w:hint="eastAsia"/>
              </w:rPr>
              <w:t>②－④</w:t>
            </w:r>
            <w:r>
              <w:rPr>
                <w:rFonts w:ascii="宋体" w:hAnsi="宋体" w:hint="eastAsia"/>
              </w:rPr>
              <w:t xml:space="preserve"> </w:t>
            </w:r>
          </w:p>
        </w:tc>
      </w:tr>
      <w:tr w:rsidR="00000000">
        <w:trPr>
          <w:divId w:val="1838182782"/>
          <w:trHeight w:val="285"/>
        </w:trPr>
        <w:tc>
          <w:tcPr>
            <w:tcW w:w="63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过去三个</w:t>
            </w:r>
            <w:r>
              <w:rPr>
                <w:rFonts w:ascii="宋体" w:hAnsi="宋体" w:hint="eastAsia"/>
              </w:rPr>
              <w:t>月</w:t>
            </w:r>
          </w:p>
        </w:tc>
        <w:tc>
          <w:tcPr>
            <w:tcW w:w="73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-33.9</w:t>
            </w:r>
            <w:r>
              <w:rPr>
                <w:rFonts w:ascii="宋体" w:hAnsi="宋体" w:hint="eastAsia"/>
              </w:rPr>
              <w:t>9</w:t>
            </w:r>
            <w:r>
              <w:rPr>
                <w:rFonts w:ascii="宋体" w:hAnsi="宋体" w:hint="eastAsia"/>
              </w:rPr>
              <w:t xml:space="preserve">% </w:t>
            </w:r>
          </w:p>
        </w:tc>
        <w:tc>
          <w:tcPr>
            <w:tcW w:w="72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4.0</w:t>
            </w:r>
            <w:r>
              <w:rPr>
                <w:rFonts w:ascii="宋体" w:hAnsi="宋体" w:hint="eastAsia"/>
              </w:rPr>
              <w:t>5</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-7.3</w:t>
            </w:r>
            <w:r>
              <w:rPr>
                <w:rFonts w:ascii="宋体" w:hAnsi="宋体" w:hint="eastAsia"/>
              </w:rPr>
              <w:t>9</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0.9</w:t>
            </w:r>
            <w:r>
              <w:rPr>
                <w:rFonts w:ascii="宋体" w:hAnsi="宋体" w:hint="eastAsia"/>
              </w:rPr>
              <w:t>4</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right"/>
            </w:pPr>
            <w:r>
              <w:rPr>
                <w:rFonts w:ascii="宋体" w:hAnsi="宋体" w:hint="eastAsia"/>
              </w:rPr>
              <w:t>-26.6</w:t>
            </w:r>
            <w:r>
              <w:rPr>
                <w:rFonts w:ascii="宋体" w:hAnsi="宋体" w:hint="eastAsia"/>
              </w:rPr>
              <w:t>0</w:t>
            </w:r>
            <w:r>
              <w:rPr>
                <w:rFonts w:ascii="宋体" w:hAnsi="宋体" w:hint="eastAsia"/>
              </w:rPr>
              <w:t xml:space="preserve">% </w:t>
            </w:r>
          </w:p>
        </w:tc>
        <w:tc>
          <w:tcPr>
            <w:tcW w:w="72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3.1</w:t>
            </w:r>
            <w:r>
              <w:rPr>
                <w:rFonts w:ascii="宋体" w:hAnsi="宋体" w:hint="eastAsia"/>
              </w:rPr>
              <w:t>1</w:t>
            </w:r>
            <w:r>
              <w:rPr>
                <w:rFonts w:ascii="宋体" w:hAnsi="宋体" w:hint="eastAsia"/>
              </w:rPr>
              <w:t xml:space="preserve">% </w:t>
            </w:r>
          </w:p>
        </w:tc>
      </w:tr>
      <w:tr w:rsidR="00000000">
        <w:trPr>
          <w:divId w:val="1838182782"/>
          <w:trHeight w:val="285"/>
        </w:trPr>
        <w:tc>
          <w:tcPr>
            <w:tcW w:w="63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过去六个</w:t>
            </w:r>
            <w:r>
              <w:rPr>
                <w:rFonts w:ascii="宋体" w:hAnsi="宋体" w:hint="eastAsia"/>
              </w:rPr>
              <w:t>月</w:t>
            </w:r>
          </w:p>
        </w:tc>
        <w:tc>
          <w:tcPr>
            <w:tcW w:w="73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8.8</w:t>
            </w:r>
            <w:r>
              <w:rPr>
                <w:rFonts w:ascii="宋体" w:hAnsi="宋体" w:hint="eastAsia"/>
              </w:rPr>
              <w:t>3</w:t>
            </w:r>
            <w:r>
              <w:rPr>
                <w:rFonts w:ascii="宋体" w:hAnsi="宋体" w:hint="eastAsia"/>
              </w:rPr>
              <w:t xml:space="preserve">% </w:t>
            </w:r>
          </w:p>
        </w:tc>
        <w:tc>
          <w:tcPr>
            <w:tcW w:w="72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3.5</w:t>
            </w:r>
            <w:r>
              <w:rPr>
                <w:rFonts w:ascii="宋体" w:hAnsi="宋体" w:hint="eastAsia"/>
              </w:rPr>
              <w:t>9</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-1.4</w:t>
            </w:r>
            <w:r>
              <w:rPr>
                <w:rFonts w:ascii="宋体" w:hAnsi="宋体" w:hint="eastAsia"/>
              </w:rPr>
              <w:t>3</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0.9</w:t>
            </w:r>
            <w:r>
              <w:rPr>
                <w:rFonts w:ascii="宋体" w:hAnsi="宋体" w:hint="eastAsia"/>
              </w:rPr>
              <w:t>5</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right"/>
            </w:pPr>
            <w:r>
              <w:rPr>
                <w:rFonts w:ascii="宋体" w:hAnsi="宋体" w:hint="eastAsia"/>
              </w:rPr>
              <w:t>10.2</w:t>
            </w:r>
            <w:r>
              <w:rPr>
                <w:rFonts w:ascii="宋体" w:hAnsi="宋体" w:hint="eastAsia"/>
              </w:rPr>
              <w:t>6</w:t>
            </w:r>
            <w:r>
              <w:rPr>
                <w:rFonts w:ascii="宋体" w:hAnsi="宋体" w:hint="eastAsia"/>
              </w:rPr>
              <w:t xml:space="preserve">% </w:t>
            </w:r>
          </w:p>
        </w:tc>
        <w:tc>
          <w:tcPr>
            <w:tcW w:w="72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2.6</w:t>
            </w:r>
            <w:r>
              <w:rPr>
                <w:rFonts w:ascii="宋体" w:hAnsi="宋体" w:hint="eastAsia"/>
              </w:rPr>
              <w:t>4</w:t>
            </w:r>
            <w:r>
              <w:rPr>
                <w:rFonts w:ascii="宋体" w:hAnsi="宋体" w:hint="eastAsia"/>
              </w:rPr>
              <w:t xml:space="preserve">% </w:t>
            </w:r>
          </w:p>
        </w:tc>
      </w:tr>
      <w:tr w:rsidR="00000000">
        <w:trPr>
          <w:divId w:val="1838182782"/>
          <w:trHeight w:val="285"/>
        </w:trPr>
        <w:tc>
          <w:tcPr>
            <w:tcW w:w="63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lastRenderedPageBreak/>
              <w:t>过去一</w:t>
            </w:r>
            <w:r>
              <w:rPr>
                <w:rFonts w:ascii="宋体" w:hAnsi="宋体" w:hint="eastAsia"/>
              </w:rPr>
              <w:t>年</w:t>
            </w:r>
          </w:p>
        </w:tc>
        <w:tc>
          <w:tcPr>
            <w:tcW w:w="73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23.4</w:t>
            </w:r>
            <w:r>
              <w:rPr>
                <w:rFonts w:ascii="宋体" w:hAnsi="宋体" w:hint="eastAsia"/>
              </w:rPr>
              <w:t>0</w:t>
            </w:r>
            <w:r>
              <w:rPr>
                <w:rFonts w:ascii="宋体" w:hAnsi="宋体" w:hint="eastAsia"/>
              </w:rPr>
              <w:t xml:space="preserve">% </w:t>
            </w:r>
          </w:p>
        </w:tc>
        <w:tc>
          <w:tcPr>
            <w:tcW w:w="72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3.1</w:t>
            </w:r>
            <w:r>
              <w:rPr>
                <w:rFonts w:ascii="宋体" w:hAnsi="宋体" w:hint="eastAsia"/>
              </w:rPr>
              <w:t>7</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-5.0</w:t>
            </w:r>
            <w:r>
              <w:rPr>
                <w:rFonts w:ascii="宋体" w:hAnsi="宋体" w:hint="eastAsia"/>
              </w:rPr>
              <w:t>3</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0.8</w:t>
            </w:r>
            <w:r>
              <w:rPr>
                <w:rFonts w:ascii="宋体" w:hAnsi="宋体" w:hint="eastAsia"/>
              </w:rPr>
              <w:t>9</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right"/>
            </w:pPr>
            <w:r>
              <w:rPr>
                <w:rFonts w:ascii="宋体" w:hAnsi="宋体" w:hint="eastAsia"/>
              </w:rPr>
              <w:t>28.4</w:t>
            </w:r>
            <w:r>
              <w:rPr>
                <w:rFonts w:ascii="宋体" w:hAnsi="宋体" w:hint="eastAsia"/>
              </w:rPr>
              <w:t>3</w:t>
            </w:r>
            <w:r>
              <w:rPr>
                <w:rFonts w:ascii="宋体" w:hAnsi="宋体" w:hint="eastAsia"/>
              </w:rPr>
              <w:t xml:space="preserve">% </w:t>
            </w:r>
          </w:p>
        </w:tc>
        <w:tc>
          <w:tcPr>
            <w:tcW w:w="72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2.2</w:t>
            </w:r>
            <w:r>
              <w:rPr>
                <w:rFonts w:ascii="宋体" w:hAnsi="宋体" w:hint="eastAsia"/>
              </w:rPr>
              <w:t>8</w:t>
            </w:r>
            <w:r>
              <w:rPr>
                <w:rFonts w:ascii="宋体" w:hAnsi="宋体" w:hint="eastAsia"/>
              </w:rPr>
              <w:t xml:space="preserve">% </w:t>
            </w:r>
          </w:p>
        </w:tc>
      </w:tr>
      <w:tr w:rsidR="00000000">
        <w:trPr>
          <w:divId w:val="1838182782"/>
          <w:trHeight w:val="285"/>
        </w:trPr>
        <w:tc>
          <w:tcPr>
            <w:tcW w:w="63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过去三</w:t>
            </w:r>
            <w:r>
              <w:rPr>
                <w:rFonts w:ascii="宋体" w:hAnsi="宋体" w:hint="eastAsia"/>
              </w:rPr>
              <w:t>年</w:t>
            </w:r>
          </w:p>
        </w:tc>
        <w:tc>
          <w:tcPr>
            <w:tcW w:w="73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19.9</w:t>
            </w:r>
            <w:r>
              <w:rPr>
                <w:rFonts w:ascii="宋体" w:hAnsi="宋体" w:hint="eastAsia"/>
              </w:rPr>
              <w:t>3</w:t>
            </w:r>
            <w:r>
              <w:rPr>
                <w:rFonts w:ascii="宋体" w:hAnsi="宋体" w:hint="eastAsia"/>
              </w:rPr>
              <w:t xml:space="preserve">% </w:t>
            </w:r>
          </w:p>
        </w:tc>
        <w:tc>
          <w:tcPr>
            <w:tcW w:w="72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2.5</w:t>
            </w:r>
            <w:r>
              <w:rPr>
                <w:rFonts w:ascii="宋体" w:hAnsi="宋体" w:hint="eastAsia"/>
              </w:rPr>
              <w:t>4</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22.6</w:t>
            </w:r>
            <w:r>
              <w:rPr>
                <w:rFonts w:ascii="宋体" w:hAnsi="宋体" w:hint="eastAsia"/>
              </w:rPr>
              <w:t>7</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0.9</w:t>
            </w:r>
            <w:r>
              <w:rPr>
                <w:rFonts w:ascii="宋体" w:hAnsi="宋体" w:hint="eastAsia"/>
              </w:rPr>
              <w:t>2</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right"/>
            </w:pPr>
            <w:r>
              <w:rPr>
                <w:rFonts w:ascii="宋体" w:hAnsi="宋体" w:hint="eastAsia"/>
              </w:rPr>
              <w:t>-2.7</w:t>
            </w:r>
            <w:r>
              <w:rPr>
                <w:rFonts w:ascii="宋体" w:hAnsi="宋体" w:hint="eastAsia"/>
              </w:rPr>
              <w:t>4</w:t>
            </w:r>
            <w:r>
              <w:rPr>
                <w:rFonts w:ascii="宋体" w:hAnsi="宋体" w:hint="eastAsia"/>
              </w:rPr>
              <w:t xml:space="preserve">% </w:t>
            </w:r>
          </w:p>
        </w:tc>
        <w:tc>
          <w:tcPr>
            <w:tcW w:w="72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1.6</w:t>
            </w:r>
            <w:r>
              <w:rPr>
                <w:rFonts w:ascii="宋体" w:hAnsi="宋体" w:hint="eastAsia"/>
              </w:rPr>
              <w:t>2</w:t>
            </w:r>
            <w:r>
              <w:rPr>
                <w:rFonts w:ascii="宋体" w:hAnsi="宋体" w:hint="eastAsia"/>
              </w:rPr>
              <w:t xml:space="preserve">% </w:t>
            </w:r>
          </w:p>
        </w:tc>
      </w:tr>
      <w:tr w:rsidR="00000000">
        <w:trPr>
          <w:divId w:val="1838182782"/>
          <w:trHeight w:val="285"/>
        </w:trPr>
        <w:tc>
          <w:tcPr>
            <w:tcW w:w="63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自基金合同生效起至</w:t>
            </w:r>
            <w:r>
              <w:rPr>
                <w:rFonts w:ascii="宋体" w:hAnsi="宋体" w:hint="eastAsia"/>
              </w:rPr>
              <w:t>今</w:t>
            </w:r>
          </w:p>
        </w:tc>
        <w:tc>
          <w:tcPr>
            <w:tcW w:w="73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-9.0</w:t>
            </w:r>
            <w:r>
              <w:rPr>
                <w:rFonts w:ascii="宋体" w:hAnsi="宋体" w:hint="eastAsia"/>
              </w:rPr>
              <w:t>2</w:t>
            </w:r>
            <w:r>
              <w:rPr>
                <w:rFonts w:ascii="宋体" w:hAnsi="宋体" w:hint="eastAsia"/>
              </w:rPr>
              <w:t xml:space="preserve">% </w:t>
            </w:r>
          </w:p>
        </w:tc>
        <w:tc>
          <w:tcPr>
            <w:tcW w:w="72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2.2</w:t>
            </w:r>
            <w:r>
              <w:rPr>
                <w:rFonts w:ascii="宋体" w:hAnsi="宋体" w:hint="eastAsia"/>
              </w:rPr>
              <w:t>3</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7.6</w:t>
            </w:r>
            <w:r>
              <w:rPr>
                <w:rFonts w:ascii="宋体" w:hAnsi="宋体" w:hint="eastAsia"/>
              </w:rPr>
              <w:t>6</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0.9</w:t>
            </w:r>
            <w:r>
              <w:rPr>
                <w:rFonts w:ascii="宋体" w:hAnsi="宋体" w:hint="eastAsia"/>
              </w:rPr>
              <w:t>2</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right"/>
            </w:pPr>
            <w:r>
              <w:rPr>
                <w:rFonts w:ascii="宋体" w:hAnsi="宋体" w:hint="eastAsia"/>
              </w:rPr>
              <w:t>-16.6</w:t>
            </w:r>
            <w:r>
              <w:rPr>
                <w:rFonts w:ascii="宋体" w:hAnsi="宋体" w:hint="eastAsia"/>
              </w:rPr>
              <w:t>8</w:t>
            </w:r>
            <w:r>
              <w:rPr>
                <w:rFonts w:ascii="宋体" w:hAnsi="宋体" w:hint="eastAsia"/>
              </w:rPr>
              <w:t xml:space="preserve">% </w:t>
            </w:r>
          </w:p>
        </w:tc>
        <w:tc>
          <w:tcPr>
            <w:tcW w:w="72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1.3</w:t>
            </w:r>
            <w:r>
              <w:rPr>
                <w:rFonts w:ascii="宋体" w:hAnsi="宋体" w:hint="eastAsia"/>
              </w:rPr>
              <w:t>1</w:t>
            </w:r>
            <w:r>
              <w:rPr>
                <w:rFonts w:ascii="宋体" w:hAnsi="宋体" w:hint="eastAsia"/>
              </w:rPr>
              <w:t xml:space="preserve">% </w:t>
            </w:r>
          </w:p>
        </w:tc>
      </w:tr>
    </w:tbl>
    <w:p w:rsidR="00000000" w:rsidRDefault="003D194B">
      <w:pPr>
        <w:spacing w:line="360" w:lineRule="auto"/>
        <w:jc w:val="center"/>
        <w:divId w:val="1195146268"/>
      </w:pPr>
      <w:r>
        <w:rPr>
          <w:rFonts w:ascii="宋体" w:hAnsi="宋体" w:hint="eastAsia"/>
        </w:rPr>
        <w:t>华商卓越成长一年持有混合</w:t>
      </w:r>
      <w:r>
        <w:rPr>
          <w:rFonts w:ascii="宋体" w:hAnsi="宋体" w:hint="eastAsia"/>
        </w:rPr>
        <w:t>C</w:t>
      </w:r>
      <w:r>
        <w:rPr>
          <w:rFonts w:ascii="宋体" w:hAnsi="宋体" w:hint="eastAsia"/>
          <w:kern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19"/>
        <w:gridCol w:w="1291"/>
        <w:gridCol w:w="1286"/>
        <w:gridCol w:w="1287"/>
        <w:gridCol w:w="1287"/>
        <w:gridCol w:w="1287"/>
        <w:gridCol w:w="1284"/>
      </w:tblGrid>
      <w:tr w:rsidR="00000000">
        <w:trPr>
          <w:divId w:val="1195146268"/>
          <w:trHeight w:val="315"/>
        </w:trPr>
        <w:tc>
          <w:tcPr>
            <w:tcW w:w="63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3D194B">
            <w:pPr>
              <w:jc w:val="center"/>
            </w:pPr>
            <w:r>
              <w:rPr>
                <w:rFonts w:ascii="宋体" w:hAnsi="宋体" w:hint="eastAsia"/>
              </w:rPr>
              <w:t>阶</w:t>
            </w:r>
            <w:r>
              <w:rPr>
                <w:rFonts w:ascii="宋体" w:hAnsi="宋体" w:hint="eastAsia"/>
              </w:rPr>
              <w:t>段</w:t>
            </w:r>
            <w:r>
              <w:rPr>
                <w:rFonts w:ascii="宋体" w:hAnsi="宋体" w:hint="eastAsia"/>
              </w:rPr>
              <w:t xml:space="preserve"> </w:t>
            </w:r>
          </w:p>
        </w:tc>
        <w:tc>
          <w:tcPr>
            <w:tcW w:w="73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3D194B">
            <w:pPr>
              <w:jc w:val="center"/>
            </w:pPr>
            <w:r>
              <w:rPr>
                <w:rFonts w:ascii="宋体" w:hAnsi="宋体" w:hint="eastAsia"/>
              </w:rPr>
              <w:t>净值增长率</w:t>
            </w:r>
            <w:r>
              <w:rPr>
                <w:rFonts w:ascii="宋体" w:hAnsi="宋体" w:hint="eastAsia"/>
              </w:rPr>
              <w:t>①</w:t>
            </w:r>
            <w:r>
              <w:rPr>
                <w:rFonts w:ascii="宋体" w:hAnsi="宋体" w:hint="eastAsia"/>
              </w:rPr>
              <w:t xml:space="preserve"> </w:t>
            </w: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3D194B">
            <w:pPr>
              <w:jc w:val="center"/>
            </w:pPr>
            <w:r>
              <w:rPr>
                <w:rFonts w:ascii="宋体" w:hAnsi="宋体" w:hint="eastAsia"/>
              </w:rPr>
              <w:t>净值增长率标准差</w:t>
            </w:r>
            <w:r>
              <w:rPr>
                <w:rFonts w:ascii="宋体" w:hAnsi="宋体" w:hint="eastAsia"/>
              </w:rPr>
              <w:t>②</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3D194B">
            <w:pPr>
              <w:jc w:val="center"/>
            </w:pPr>
            <w:r>
              <w:rPr>
                <w:rFonts w:ascii="宋体" w:hAnsi="宋体" w:hint="eastAsia"/>
              </w:rPr>
              <w:t>业绩比较基准收益率</w:t>
            </w:r>
            <w:r>
              <w:rPr>
                <w:rFonts w:ascii="宋体" w:hAnsi="宋体" w:hint="eastAsia"/>
              </w:rPr>
              <w:t>③</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3D194B">
            <w:pPr>
              <w:jc w:val="center"/>
            </w:pPr>
            <w:r>
              <w:rPr>
                <w:rFonts w:ascii="宋体" w:hAnsi="宋体" w:hint="eastAsia"/>
              </w:rPr>
              <w:t>业绩比较基准收益率标准差</w:t>
            </w:r>
            <w:r>
              <w:rPr>
                <w:rFonts w:ascii="宋体" w:hAnsi="宋体" w:hint="eastAsia"/>
              </w:rPr>
              <w:t>④</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jc w:val="center"/>
            </w:pPr>
            <w:r>
              <w:rPr>
                <w:rFonts w:ascii="宋体" w:hAnsi="宋体" w:hint="eastAsia"/>
              </w:rPr>
              <w:t>①－</w:t>
            </w:r>
            <w:r>
              <w:rPr>
                <w:rFonts w:ascii="宋体" w:hAnsi="宋体" w:hint="eastAsia"/>
              </w:rPr>
              <w:t>③</w:t>
            </w:r>
            <w:r>
              <w:rPr>
                <w:rFonts w:ascii="宋体" w:hAnsi="宋体" w:hint="eastAsia"/>
              </w:rPr>
              <w:t xml:space="preserve"> </w:t>
            </w:r>
          </w:p>
        </w:tc>
        <w:tc>
          <w:tcPr>
            <w:tcW w:w="7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3D194B">
            <w:pPr>
              <w:jc w:val="center"/>
            </w:pPr>
            <w:r>
              <w:rPr>
                <w:rFonts w:ascii="宋体" w:hAnsi="宋体" w:hint="eastAsia"/>
              </w:rPr>
              <w:t>②－</w:t>
            </w:r>
            <w:r>
              <w:rPr>
                <w:rFonts w:ascii="宋体" w:hAnsi="宋体" w:hint="eastAsia"/>
              </w:rPr>
              <w:t>④</w:t>
            </w:r>
            <w:r>
              <w:rPr>
                <w:rFonts w:ascii="宋体" w:hAnsi="宋体" w:hint="eastAsia"/>
              </w:rPr>
              <w:t xml:space="preserve"> </w:t>
            </w:r>
          </w:p>
        </w:tc>
      </w:tr>
      <w:tr w:rsidR="00000000">
        <w:trPr>
          <w:divId w:val="1195146268"/>
          <w:trHeight w:val="285"/>
        </w:trPr>
        <w:tc>
          <w:tcPr>
            <w:tcW w:w="63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过去三个</w:t>
            </w:r>
            <w:r>
              <w:rPr>
                <w:rFonts w:ascii="宋体" w:hAnsi="宋体" w:hint="eastAsia"/>
              </w:rPr>
              <w:t>月</w:t>
            </w:r>
          </w:p>
        </w:tc>
        <w:tc>
          <w:tcPr>
            <w:tcW w:w="73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-34.0</w:t>
            </w:r>
            <w:r>
              <w:rPr>
                <w:rFonts w:ascii="宋体" w:hAnsi="宋体" w:hint="eastAsia"/>
              </w:rPr>
              <w:t>8</w:t>
            </w:r>
            <w:r>
              <w:rPr>
                <w:rFonts w:ascii="宋体" w:hAnsi="宋体" w:hint="eastAsia"/>
              </w:rPr>
              <w:t>%</w:t>
            </w:r>
            <w:r>
              <w:rPr>
                <w:rFonts w:ascii="宋体" w:hAnsi="宋体" w:hint="eastAsia"/>
              </w:rPr>
              <w:t xml:space="preserve"> </w:t>
            </w:r>
          </w:p>
        </w:tc>
        <w:tc>
          <w:tcPr>
            <w:tcW w:w="72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4.0</w:t>
            </w:r>
            <w:r>
              <w:rPr>
                <w:rFonts w:ascii="宋体" w:hAnsi="宋体" w:hint="eastAsia"/>
              </w:rPr>
              <w:t>5</w:t>
            </w:r>
            <w:r>
              <w:rPr>
                <w:rFonts w:ascii="宋体" w:hAnsi="宋体" w:hint="eastAsia"/>
              </w:rPr>
              <w:t>%</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-7.3</w:t>
            </w:r>
            <w:r>
              <w:rPr>
                <w:rFonts w:ascii="宋体" w:hAnsi="宋体" w:hint="eastAsia"/>
              </w:rPr>
              <w:t>9</w:t>
            </w:r>
            <w:r>
              <w:rPr>
                <w:rFonts w:ascii="宋体" w:hAnsi="宋体" w:hint="eastAsia"/>
              </w:rPr>
              <w:t>%</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0.9</w:t>
            </w:r>
            <w:r>
              <w:rPr>
                <w:rFonts w:ascii="宋体" w:hAnsi="宋体" w:hint="eastAsia"/>
              </w:rPr>
              <w:t>4</w:t>
            </w:r>
            <w:r>
              <w:rPr>
                <w:rFonts w:ascii="宋体" w:hAnsi="宋体" w:hint="eastAsia"/>
              </w:rPr>
              <w:t>%</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right"/>
            </w:pPr>
            <w:r>
              <w:rPr>
                <w:rFonts w:ascii="宋体" w:hAnsi="宋体" w:hint="eastAsia"/>
              </w:rPr>
              <w:t>-26.6</w:t>
            </w:r>
            <w:r>
              <w:rPr>
                <w:rFonts w:ascii="宋体" w:hAnsi="宋体" w:hint="eastAsia"/>
              </w:rPr>
              <w:t>9</w:t>
            </w:r>
            <w:r>
              <w:rPr>
                <w:rFonts w:ascii="宋体" w:hAnsi="宋体" w:hint="eastAsia"/>
              </w:rPr>
              <w:t>%</w:t>
            </w:r>
            <w:r>
              <w:rPr>
                <w:rFonts w:ascii="宋体" w:hAnsi="宋体" w:hint="eastAsia"/>
              </w:rPr>
              <w:t xml:space="preserve"> </w:t>
            </w:r>
          </w:p>
        </w:tc>
        <w:tc>
          <w:tcPr>
            <w:tcW w:w="72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3.1</w:t>
            </w:r>
            <w:r>
              <w:rPr>
                <w:rFonts w:ascii="宋体" w:hAnsi="宋体" w:hint="eastAsia"/>
              </w:rPr>
              <w:t>1</w:t>
            </w:r>
            <w:r>
              <w:rPr>
                <w:rFonts w:ascii="宋体" w:hAnsi="宋体" w:hint="eastAsia"/>
              </w:rPr>
              <w:t>%</w:t>
            </w:r>
            <w:r>
              <w:rPr>
                <w:rFonts w:ascii="宋体" w:hAnsi="宋体" w:hint="eastAsia"/>
              </w:rPr>
              <w:t xml:space="preserve"> </w:t>
            </w:r>
          </w:p>
        </w:tc>
      </w:tr>
      <w:tr w:rsidR="00000000">
        <w:trPr>
          <w:divId w:val="1195146268"/>
          <w:trHeight w:val="285"/>
        </w:trPr>
        <w:tc>
          <w:tcPr>
            <w:tcW w:w="63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过去六个</w:t>
            </w:r>
            <w:r>
              <w:rPr>
                <w:rFonts w:ascii="宋体" w:hAnsi="宋体" w:hint="eastAsia"/>
              </w:rPr>
              <w:t>月</w:t>
            </w:r>
          </w:p>
        </w:tc>
        <w:tc>
          <w:tcPr>
            <w:tcW w:w="73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8.5</w:t>
            </w:r>
            <w:r>
              <w:rPr>
                <w:rFonts w:ascii="宋体" w:hAnsi="宋体" w:hint="eastAsia"/>
              </w:rPr>
              <w:t>1</w:t>
            </w:r>
            <w:r>
              <w:rPr>
                <w:rFonts w:ascii="宋体" w:hAnsi="宋体" w:hint="eastAsia"/>
              </w:rPr>
              <w:t>%</w:t>
            </w:r>
            <w:r>
              <w:rPr>
                <w:rFonts w:ascii="宋体" w:hAnsi="宋体" w:hint="eastAsia"/>
              </w:rPr>
              <w:t xml:space="preserve"> </w:t>
            </w:r>
          </w:p>
        </w:tc>
        <w:tc>
          <w:tcPr>
            <w:tcW w:w="72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3.5</w:t>
            </w:r>
            <w:r>
              <w:rPr>
                <w:rFonts w:ascii="宋体" w:hAnsi="宋体" w:hint="eastAsia"/>
              </w:rPr>
              <w:t>8</w:t>
            </w:r>
            <w:r>
              <w:rPr>
                <w:rFonts w:ascii="宋体" w:hAnsi="宋体" w:hint="eastAsia"/>
              </w:rPr>
              <w:t>%</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-1.4</w:t>
            </w:r>
            <w:r>
              <w:rPr>
                <w:rFonts w:ascii="宋体" w:hAnsi="宋体" w:hint="eastAsia"/>
              </w:rPr>
              <w:t>3</w:t>
            </w:r>
            <w:r>
              <w:rPr>
                <w:rFonts w:ascii="宋体" w:hAnsi="宋体" w:hint="eastAsia"/>
              </w:rPr>
              <w:t>%</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0.9</w:t>
            </w:r>
            <w:r>
              <w:rPr>
                <w:rFonts w:ascii="宋体" w:hAnsi="宋体" w:hint="eastAsia"/>
              </w:rPr>
              <w:t>5</w:t>
            </w:r>
            <w:r>
              <w:rPr>
                <w:rFonts w:ascii="宋体" w:hAnsi="宋体" w:hint="eastAsia"/>
              </w:rPr>
              <w:t>%</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right"/>
            </w:pPr>
            <w:r>
              <w:rPr>
                <w:rFonts w:ascii="宋体" w:hAnsi="宋体" w:hint="eastAsia"/>
              </w:rPr>
              <w:t>9.9</w:t>
            </w:r>
            <w:r>
              <w:rPr>
                <w:rFonts w:ascii="宋体" w:hAnsi="宋体" w:hint="eastAsia"/>
              </w:rPr>
              <w:t>4</w:t>
            </w:r>
            <w:r>
              <w:rPr>
                <w:rFonts w:ascii="宋体" w:hAnsi="宋体" w:hint="eastAsia"/>
              </w:rPr>
              <w:t>%</w:t>
            </w:r>
            <w:r>
              <w:rPr>
                <w:rFonts w:ascii="宋体" w:hAnsi="宋体" w:hint="eastAsia"/>
              </w:rPr>
              <w:t xml:space="preserve"> </w:t>
            </w:r>
          </w:p>
        </w:tc>
        <w:tc>
          <w:tcPr>
            <w:tcW w:w="72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2.6</w:t>
            </w:r>
            <w:r>
              <w:rPr>
                <w:rFonts w:ascii="宋体" w:hAnsi="宋体" w:hint="eastAsia"/>
              </w:rPr>
              <w:t>3</w:t>
            </w:r>
            <w:r>
              <w:rPr>
                <w:rFonts w:ascii="宋体" w:hAnsi="宋体" w:hint="eastAsia"/>
              </w:rPr>
              <w:t>%</w:t>
            </w:r>
            <w:r>
              <w:rPr>
                <w:rFonts w:ascii="宋体" w:hAnsi="宋体" w:hint="eastAsia"/>
              </w:rPr>
              <w:t xml:space="preserve"> </w:t>
            </w:r>
          </w:p>
        </w:tc>
      </w:tr>
      <w:tr w:rsidR="00000000">
        <w:trPr>
          <w:divId w:val="1195146268"/>
          <w:trHeight w:val="285"/>
        </w:trPr>
        <w:tc>
          <w:tcPr>
            <w:tcW w:w="63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过去一</w:t>
            </w:r>
            <w:r>
              <w:rPr>
                <w:rFonts w:ascii="宋体" w:hAnsi="宋体" w:hint="eastAsia"/>
              </w:rPr>
              <w:t>年</w:t>
            </w:r>
          </w:p>
        </w:tc>
        <w:tc>
          <w:tcPr>
            <w:tcW w:w="73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22.6</w:t>
            </w:r>
            <w:r>
              <w:rPr>
                <w:rFonts w:ascii="宋体" w:hAnsi="宋体" w:hint="eastAsia"/>
              </w:rPr>
              <w:t>6</w:t>
            </w:r>
            <w:r>
              <w:rPr>
                <w:rFonts w:ascii="宋体" w:hAnsi="宋体" w:hint="eastAsia"/>
              </w:rPr>
              <w:t>%</w:t>
            </w:r>
            <w:r>
              <w:rPr>
                <w:rFonts w:ascii="宋体" w:hAnsi="宋体" w:hint="eastAsia"/>
              </w:rPr>
              <w:t xml:space="preserve"> </w:t>
            </w:r>
          </w:p>
        </w:tc>
        <w:tc>
          <w:tcPr>
            <w:tcW w:w="72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3.1</w:t>
            </w:r>
            <w:r>
              <w:rPr>
                <w:rFonts w:ascii="宋体" w:hAnsi="宋体" w:hint="eastAsia"/>
              </w:rPr>
              <w:t>7</w:t>
            </w:r>
            <w:r>
              <w:rPr>
                <w:rFonts w:ascii="宋体" w:hAnsi="宋体" w:hint="eastAsia"/>
              </w:rPr>
              <w:t>%</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-5.0</w:t>
            </w:r>
            <w:r>
              <w:rPr>
                <w:rFonts w:ascii="宋体" w:hAnsi="宋体" w:hint="eastAsia"/>
              </w:rPr>
              <w:t>3</w:t>
            </w:r>
            <w:r>
              <w:rPr>
                <w:rFonts w:ascii="宋体" w:hAnsi="宋体" w:hint="eastAsia"/>
              </w:rPr>
              <w:t>%</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0.8</w:t>
            </w:r>
            <w:r>
              <w:rPr>
                <w:rFonts w:ascii="宋体" w:hAnsi="宋体" w:hint="eastAsia"/>
              </w:rPr>
              <w:t>9</w:t>
            </w:r>
            <w:r>
              <w:rPr>
                <w:rFonts w:ascii="宋体" w:hAnsi="宋体" w:hint="eastAsia"/>
              </w:rPr>
              <w:t>%</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right"/>
            </w:pPr>
            <w:r>
              <w:rPr>
                <w:rFonts w:ascii="宋体" w:hAnsi="宋体" w:hint="eastAsia"/>
              </w:rPr>
              <w:t>27.6</w:t>
            </w:r>
            <w:r>
              <w:rPr>
                <w:rFonts w:ascii="宋体" w:hAnsi="宋体" w:hint="eastAsia"/>
              </w:rPr>
              <w:t>9</w:t>
            </w:r>
            <w:r>
              <w:rPr>
                <w:rFonts w:ascii="宋体" w:hAnsi="宋体" w:hint="eastAsia"/>
              </w:rPr>
              <w:t>%</w:t>
            </w:r>
            <w:r>
              <w:rPr>
                <w:rFonts w:ascii="宋体" w:hAnsi="宋体" w:hint="eastAsia"/>
              </w:rPr>
              <w:t xml:space="preserve"> </w:t>
            </w:r>
          </w:p>
        </w:tc>
        <w:tc>
          <w:tcPr>
            <w:tcW w:w="72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2.2</w:t>
            </w:r>
            <w:r>
              <w:rPr>
                <w:rFonts w:ascii="宋体" w:hAnsi="宋体" w:hint="eastAsia"/>
              </w:rPr>
              <w:t>8</w:t>
            </w:r>
            <w:r>
              <w:rPr>
                <w:rFonts w:ascii="宋体" w:hAnsi="宋体" w:hint="eastAsia"/>
              </w:rPr>
              <w:t>%</w:t>
            </w:r>
            <w:r>
              <w:rPr>
                <w:rFonts w:ascii="宋体" w:hAnsi="宋体" w:hint="eastAsia"/>
              </w:rPr>
              <w:t xml:space="preserve"> </w:t>
            </w:r>
          </w:p>
        </w:tc>
      </w:tr>
      <w:tr w:rsidR="00000000">
        <w:trPr>
          <w:divId w:val="1195146268"/>
          <w:trHeight w:val="285"/>
        </w:trPr>
        <w:tc>
          <w:tcPr>
            <w:tcW w:w="63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过去三</w:t>
            </w:r>
            <w:r>
              <w:rPr>
                <w:rFonts w:ascii="宋体" w:hAnsi="宋体" w:hint="eastAsia"/>
              </w:rPr>
              <w:t>年</w:t>
            </w:r>
          </w:p>
        </w:tc>
        <w:tc>
          <w:tcPr>
            <w:tcW w:w="73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17.7</w:t>
            </w:r>
            <w:r>
              <w:rPr>
                <w:rFonts w:ascii="宋体" w:hAnsi="宋体" w:hint="eastAsia"/>
              </w:rPr>
              <w:t>9</w:t>
            </w:r>
            <w:r>
              <w:rPr>
                <w:rFonts w:ascii="宋体" w:hAnsi="宋体" w:hint="eastAsia"/>
              </w:rPr>
              <w:t>%</w:t>
            </w:r>
            <w:r>
              <w:rPr>
                <w:rFonts w:ascii="宋体" w:hAnsi="宋体" w:hint="eastAsia"/>
              </w:rPr>
              <w:t xml:space="preserve"> </w:t>
            </w:r>
          </w:p>
        </w:tc>
        <w:tc>
          <w:tcPr>
            <w:tcW w:w="72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2.5</w:t>
            </w:r>
            <w:r>
              <w:rPr>
                <w:rFonts w:ascii="宋体" w:hAnsi="宋体" w:hint="eastAsia"/>
              </w:rPr>
              <w:t>4</w:t>
            </w:r>
            <w:r>
              <w:rPr>
                <w:rFonts w:ascii="宋体" w:hAnsi="宋体" w:hint="eastAsia"/>
              </w:rPr>
              <w:t>%</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22.6</w:t>
            </w:r>
            <w:r>
              <w:rPr>
                <w:rFonts w:ascii="宋体" w:hAnsi="宋体" w:hint="eastAsia"/>
              </w:rPr>
              <w:t>7</w:t>
            </w:r>
            <w:r>
              <w:rPr>
                <w:rFonts w:ascii="宋体" w:hAnsi="宋体" w:hint="eastAsia"/>
              </w:rPr>
              <w:t>%</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0.9</w:t>
            </w:r>
            <w:r>
              <w:rPr>
                <w:rFonts w:ascii="宋体" w:hAnsi="宋体" w:hint="eastAsia"/>
              </w:rPr>
              <w:t>2</w:t>
            </w:r>
            <w:r>
              <w:rPr>
                <w:rFonts w:ascii="宋体" w:hAnsi="宋体" w:hint="eastAsia"/>
              </w:rPr>
              <w:t>%</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right"/>
            </w:pPr>
            <w:r>
              <w:rPr>
                <w:rFonts w:ascii="宋体" w:hAnsi="宋体" w:hint="eastAsia"/>
              </w:rPr>
              <w:t>-4.8</w:t>
            </w:r>
            <w:r>
              <w:rPr>
                <w:rFonts w:ascii="宋体" w:hAnsi="宋体" w:hint="eastAsia"/>
              </w:rPr>
              <w:t>8</w:t>
            </w:r>
            <w:r>
              <w:rPr>
                <w:rFonts w:ascii="宋体" w:hAnsi="宋体" w:hint="eastAsia"/>
              </w:rPr>
              <w:t>%</w:t>
            </w:r>
            <w:r>
              <w:rPr>
                <w:rFonts w:ascii="宋体" w:hAnsi="宋体" w:hint="eastAsia"/>
              </w:rPr>
              <w:t xml:space="preserve"> </w:t>
            </w:r>
          </w:p>
        </w:tc>
        <w:tc>
          <w:tcPr>
            <w:tcW w:w="72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1.6</w:t>
            </w:r>
            <w:r>
              <w:rPr>
                <w:rFonts w:ascii="宋体" w:hAnsi="宋体" w:hint="eastAsia"/>
              </w:rPr>
              <w:t>2</w:t>
            </w:r>
            <w:r>
              <w:rPr>
                <w:rFonts w:ascii="宋体" w:hAnsi="宋体" w:hint="eastAsia"/>
              </w:rPr>
              <w:t>%</w:t>
            </w:r>
            <w:r>
              <w:rPr>
                <w:rFonts w:ascii="宋体" w:hAnsi="宋体" w:hint="eastAsia"/>
              </w:rPr>
              <w:t xml:space="preserve"> </w:t>
            </w:r>
          </w:p>
        </w:tc>
      </w:tr>
      <w:tr w:rsidR="00000000">
        <w:trPr>
          <w:divId w:val="1195146268"/>
          <w:trHeight w:val="285"/>
        </w:trPr>
        <w:tc>
          <w:tcPr>
            <w:tcW w:w="63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自基金合同生效起至</w:t>
            </w:r>
            <w:r>
              <w:rPr>
                <w:rFonts w:ascii="宋体" w:hAnsi="宋体" w:hint="eastAsia"/>
              </w:rPr>
              <w:t>今</w:t>
            </w:r>
          </w:p>
        </w:tc>
        <w:tc>
          <w:tcPr>
            <w:tcW w:w="73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-11.4</w:t>
            </w:r>
            <w:r>
              <w:rPr>
                <w:rFonts w:ascii="宋体" w:hAnsi="宋体" w:hint="eastAsia"/>
              </w:rPr>
              <w:t>9</w:t>
            </w:r>
            <w:r>
              <w:rPr>
                <w:rFonts w:ascii="宋体" w:hAnsi="宋体" w:hint="eastAsia"/>
              </w:rPr>
              <w:t>%</w:t>
            </w:r>
            <w:r>
              <w:rPr>
                <w:rFonts w:ascii="宋体" w:hAnsi="宋体" w:hint="eastAsia"/>
              </w:rPr>
              <w:t xml:space="preserve"> </w:t>
            </w:r>
          </w:p>
        </w:tc>
        <w:tc>
          <w:tcPr>
            <w:tcW w:w="72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2.2</w:t>
            </w:r>
            <w:r>
              <w:rPr>
                <w:rFonts w:ascii="宋体" w:hAnsi="宋体" w:hint="eastAsia"/>
              </w:rPr>
              <w:t>3</w:t>
            </w:r>
            <w:r>
              <w:rPr>
                <w:rFonts w:ascii="宋体" w:hAnsi="宋体" w:hint="eastAsia"/>
              </w:rPr>
              <w:t>%</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7.6</w:t>
            </w:r>
            <w:r>
              <w:rPr>
                <w:rFonts w:ascii="宋体" w:hAnsi="宋体" w:hint="eastAsia"/>
              </w:rPr>
              <w:t>6</w:t>
            </w:r>
            <w:r>
              <w:rPr>
                <w:rFonts w:ascii="宋体" w:hAnsi="宋体" w:hint="eastAsia"/>
              </w:rPr>
              <w:t>%</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0.9</w:t>
            </w:r>
            <w:r>
              <w:rPr>
                <w:rFonts w:ascii="宋体" w:hAnsi="宋体" w:hint="eastAsia"/>
              </w:rPr>
              <w:t>2</w:t>
            </w:r>
            <w:r>
              <w:rPr>
                <w:rFonts w:ascii="宋体" w:hAnsi="宋体" w:hint="eastAsia"/>
              </w:rPr>
              <w:t>%</w:t>
            </w:r>
            <w:r>
              <w:rPr>
                <w:rFonts w:ascii="宋体" w:hAnsi="宋体" w:hint="eastAsia"/>
              </w:rPr>
              <w:t xml:space="preserve"> </w:t>
            </w:r>
          </w:p>
        </w:tc>
        <w:tc>
          <w:tcPr>
            <w:tcW w:w="728"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right"/>
            </w:pPr>
            <w:r>
              <w:rPr>
                <w:rFonts w:ascii="宋体" w:hAnsi="宋体" w:hint="eastAsia"/>
              </w:rPr>
              <w:t>-19.1</w:t>
            </w:r>
            <w:r>
              <w:rPr>
                <w:rFonts w:ascii="宋体" w:hAnsi="宋体" w:hint="eastAsia"/>
              </w:rPr>
              <w:t>5</w:t>
            </w:r>
            <w:r>
              <w:rPr>
                <w:rFonts w:ascii="宋体" w:hAnsi="宋体" w:hint="eastAsia"/>
              </w:rPr>
              <w:t>%</w:t>
            </w:r>
            <w:r>
              <w:rPr>
                <w:rFonts w:ascii="宋体" w:hAnsi="宋体" w:hint="eastAsia"/>
              </w:rPr>
              <w:t xml:space="preserve"> </w:t>
            </w:r>
          </w:p>
        </w:tc>
        <w:tc>
          <w:tcPr>
            <w:tcW w:w="72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1.3</w:t>
            </w:r>
            <w:r>
              <w:rPr>
                <w:rFonts w:ascii="宋体" w:hAnsi="宋体" w:hint="eastAsia"/>
              </w:rPr>
              <w:t>1</w:t>
            </w:r>
            <w:r>
              <w:rPr>
                <w:rFonts w:ascii="宋体" w:hAnsi="宋体" w:hint="eastAsia"/>
              </w:rPr>
              <w:t>%</w:t>
            </w:r>
            <w:r>
              <w:rPr>
                <w:rFonts w:ascii="宋体" w:hAnsi="宋体" w:hint="eastAsia"/>
              </w:rPr>
              <w:t xml:space="preserve"> </w:t>
            </w:r>
          </w:p>
        </w:tc>
      </w:tr>
    </w:tbl>
    <w:p w:rsidR="00000000" w:rsidRDefault="003D194B">
      <w:pPr>
        <w:pStyle w:val="XBRLTitle3"/>
        <w:spacing w:before="156"/>
      </w:pPr>
      <w:bookmarkStart w:id="66" w:name="_Toc17898184"/>
      <w:bookmarkStart w:id="67" w:name="_Toc512519486"/>
      <w:bookmarkStart w:id="68" w:name="_Toc481075053"/>
      <w:bookmarkStart w:id="69" w:name="_Toc490050007"/>
      <w:bookmarkStart w:id="70" w:name="_Toc513295898"/>
      <w:r>
        <w:rPr>
          <w:rFonts w:hint="eastAsia"/>
        </w:rPr>
        <w:t>自基金合同生效以</w:t>
      </w:r>
      <w:r>
        <w:rPr>
          <w:rFonts w:hint="eastAsia"/>
        </w:rPr>
        <w:t>来</w:t>
      </w:r>
      <w:r>
        <w:rPr>
          <w:rFonts w:hint="eastAsia"/>
        </w:rPr>
        <w:t>基金累计净值增长率变动及其与同期业绩比较基准收益率变动的比</w:t>
      </w:r>
      <w:r>
        <w:rPr>
          <w:rFonts w:hint="eastAsia"/>
        </w:rPr>
        <w:t>较</w:t>
      </w:r>
      <w:bookmarkEnd w:id="66"/>
      <w:bookmarkEnd w:id="67"/>
      <w:bookmarkEnd w:id="68"/>
      <w:bookmarkEnd w:id="69"/>
      <w:bookmarkEnd w:id="70"/>
    </w:p>
    <w:p w:rsidR="00000000" w:rsidRDefault="003D194B">
      <w:pPr>
        <w:spacing w:line="360" w:lineRule="auto"/>
        <w:jc w:val="left"/>
        <w:divId w:val="1767077140"/>
        <w:rPr>
          <w:rFonts w:hint="eastAsia"/>
        </w:rPr>
      </w:pPr>
      <w:bookmarkStart w:id="71" w:name="m07_04_07_09"/>
      <w:bookmarkStart w:id="72" w:name="m07_04_07_09_tab"/>
      <w:r>
        <w:rPr>
          <w:rFonts w:ascii="宋体" w:hAnsi="宋体"/>
          <w:noProof/>
        </w:rPr>
        <w:drawing>
          <wp:inline distT="0" distB="0" distL="0" distR="0">
            <wp:extent cx="5231765" cy="3005455"/>
            <wp:effectExtent l="0" t="0" r="6985" b="4445"/>
            <wp:docPr id="1" name="图片 1" descr="CN_50510000_014350_FB030030_20260006.HTSXYLJJFEJZBDJYTQYJBJJZDBDBJTuMingCheng.NORMAL.0.sub_zjjhtsxyljjljjzzzlbdjqytqyjbjjzsylbddbj_fj_q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_50510000_014350_FB030030_20260006.HTSXYLJJFEJZBDJYTQYJBJJZDBDBJTuMingCheng.NORMAL.0.sub_zjjhtsxyljjljjzzzlbdjqytqyjbjjzsylbddbj_fj_q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1765" cy="3005455"/>
                    </a:xfrm>
                    <a:prstGeom prst="rect">
                      <a:avLst/>
                    </a:prstGeom>
                    <a:noFill/>
                    <a:ln>
                      <a:noFill/>
                    </a:ln>
                  </pic:spPr>
                </pic:pic>
              </a:graphicData>
            </a:graphic>
          </wp:inline>
        </w:drawing>
      </w:r>
    </w:p>
    <w:p w:rsidR="00000000" w:rsidRDefault="003D194B">
      <w:pPr>
        <w:spacing w:line="360" w:lineRule="auto"/>
        <w:jc w:val="left"/>
        <w:divId w:val="559482137"/>
      </w:pPr>
      <w:r>
        <w:rPr>
          <w:rFonts w:ascii="宋体" w:hAnsi="宋体"/>
          <w:noProof/>
        </w:rPr>
        <w:drawing>
          <wp:inline distT="0" distB="0" distL="0" distR="0">
            <wp:extent cx="5231765" cy="3005455"/>
            <wp:effectExtent l="0" t="0" r="6985" b="4445"/>
            <wp:docPr id="2" name="图片 2" descr="CN_50510000_014350_FB030030_20260006.HTSXYLJJFEJZBDJYTQYJBJJZDBDBJTuMingCheng.NORMAL.1.sub_zjjhtsxyljjljjzzzlbdjqytqyjbjjzsylbddbj_fj_q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N_50510000_014350_FB030030_20260006.HTSXYLJJFEJZBDJYTQYJBJJZDBDBJTuMingCheng.NORMAL.1.sub_zjjhtsxyljjljjzzzlbdjqytqyjbjjzsylbddbj_fj_q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1765" cy="3005455"/>
                    </a:xfrm>
                    <a:prstGeom prst="rect">
                      <a:avLst/>
                    </a:prstGeom>
                    <a:noFill/>
                    <a:ln>
                      <a:noFill/>
                    </a:ln>
                  </pic:spPr>
                </pic:pic>
              </a:graphicData>
            </a:graphic>
          </wp:inline>
        </w:drawing>
      </w:r>
    </w:p>
    <w:p w:rsidR="00000000" w:rsidRDefault="003D194B">
      <w:pPr>
        <w:spacing w:line="360" w:lineRule="auto"/>
      </w:pPr>
      <w:r>
        <w:rPr>
          <w:rFonts w:ascii="宋体" w:hAnsi="宋体" w:hint="eastAsia"/>
        </w:rPr>
        <w:t>注</w:t>
      </w:r>
      <w:r>
        <w:rPr>
          <w:rFonts w:ascii="宋体" w:hAnsi="宋体" w:hint="eastAsia"/>
        </w:rPr>
        <w:t>：</w:t>
      </w:r>
      <w:r>
        <w:rPr>
          <w:rFonts w:ascii="宋体" w:hAnsi="宋体" w:hint="eastAsia"/>
          <w:lang w:eastAsia="zh-Hans"/>
        </w:rPr>
        <w:t>①本基金合同生效日为</w:t>
      </w:r>
      <w:r>
        <w:rPr>
          <w:rFonts w:ascii="宋体" w:hAnsi="宋体" w:hint="eastAsia"/>
          <w:lang w:eastAsia="zh-Hans"/>
        </w:rPr>
        <w:t>2022</w:t>
      </w:r>
      <w:r>
        <w:rPr>
          <w:rFonts w:ascii="宋体" w:hAnsi="宋体" w:hint="eastAsia"/>
          <w:lang w:eastAsia="zh-Hans"/>
        </w:rPr>
        <w:t>年</w:t>
      </w:r>
      <w:r>
        <w:rPr>
          <w:rFonts w:ascii="宋体" w:hAnsi="宋体" w:hint="eastAsia"/>
          <w:lang w:eastAsia="zh-Hans"/>
        </w:rPr>
        <w:t>3</w:t>
      </w:r>
      <w:r>
        <w:rPr>
          <w:rFonts w:ascii="宋体" w:hAnsi="宋体" w:hint="eastAsia"/>
          <w:lang w:eastAsia="zh-Hans"/>
        </w:rPr>
        <w:t>月</w:t>
      </w:r>
      <w:r>
        <w:rPr>
          <w:rFonts w:ascii="宋体" w:hAnsi="宋体" w:hint="eastAsia"/>
          <w:lang w:eastAsia="zh-Hans"/>
        </w:rPr>
        <w:t>1</w:t>
      </w:r>
      <w:r>
        <w:rPr>
          <w:rFonts w:ascii="宋体" w:hAnsi="宋体" w:hint="eastAsia"/>
          <w:lang w:eastAsia="zh-Hans"/>
        </w:rPr>
        <w:t>日。</w:t>
      </w:r>
      <w:r>
        <w:rPr>
          <w:rFonts w:ascii="宋体" w:hAnsi="宋体" w:hint="eastAsia"/>
          <w:lang w:eastAsia="zh-Hans"/>
        </w:rPr>
        <w:br/>
      </w:r>
      <w:r>
        <w:rPr>
          <w:rFonts w:ascii="宋体" w:hAnsi="宋体" w:hint="eastAsia"/>
          <w:lang w:eastAsia="zh-Hans"/>
        </w:rPr>
        <w:t xml:space="preserve">　　②根据基金合同的规定，自基金合同生效之日起</w:t>
      </w:r>
      <w:r>
        <w:rPr>
          <w:rFonts w:ascii="宋体" w:hAnsi="宋体" w:hint="eastAsia"/>
          <w:lang w:eastAsia="zh-Hans"/>
        </w:rPr>
        <w:t>6</w:t>
      </w:r>
      <w:r>
        <w:rPr>
          <w:rFonts w:ascii="宋体" w:hAnsi="宋体" w:hint="eastAsia"/>
          <w:lang w:eastAsia="zh-Hans"/>
        </w:rPr>
        <w:t>个月内基金各项资产配置比例需符合基金合同要求。本基金在建仓期结</w:t>
      </w:r>
      <w:r>
        <w:rPr>
          <w:rFonts w:ascii="宋体" w:hAnsi="宋体" w:hint="eastAsia"/>
          <w:lang w:eastAsia="zh-Hans"/>
        </w:rPr>
        <w:t>束时，各项资产配置比例符合基金合同有关投资比例的约定</w:t>
      </w:r>
      <w:r>
        <w:rPr>
          <w:rFonts w:ascii="宋体" w:hAnsi="宋体" w:hint="eastAsia"/>
          <w:lang w:eastAsia="zh-Hans"/>
        </w:rPr>
        <w:t>。</w:t>
      </w:r>
      <w:r>
        <w:rPr>
          <w:rFonts w:ascii="宋体" w:hAnsi="宋体" w:hint="eastAsia"/>
          <w:kern w:val="0"/>
          <w:lang w:eastAsia="zh-Hans"/>
        </w:rPr>
        <w:t xml:space="preserve"> </w:t>
      </w:r>
    </w:p>
    <w:p w:rsidR="00000000" w:rsidRDefault="003D194B">
      <w:pPr>
        <w:pStyle w:val="XBRLTitle1"/>
        <w:spacing w:before="156" w:line="360" w:lineRule="auto"/>
      </w:pPr>
      <w:bookmarkStart w:id="73" w:name="_Toc17898186"/>
      <w:bookmarkStart w:id="74" w:name="_Toc17897942"/>
      <w:bookmarkStart w:id="75" w:name="_Toc481075054"/>
      <w:bookmarkStart w:id="76" w:name="_Toc438646458"/>
      <w:bookmarkStart w:id="77" w:name="_Toc490050008"/>
      <w:bookmarkStart w:id="78" w:name="_Toc512519487"/>
      <w:bookmarkStart w:id="79" w:name="_Toc513295851"/>
      <w:bookmarkStart w:id="80" w:name="_Toc513295899"/>
      <w:r>
        <w:rPr>
          <w:rFonts w:hAnsi="宋体" w:hint="eastAsia"/>
        </w:rPr>
        <w:t>管理人报</w:t>
      </w:r>
      <w:r>
        <w:rPr>
          <w:rFonts w:hAnsi="宋体" w:hint="eastAsia"/>
        </w:rPr>
        <w:t>告</w:t>
      </w:r>
      <w:bookmarkEnd w:id="73"/>
      <w:bookmarkEnd w:id="74"/>
      <w:bookmarkEnd w:id="75"/>
      <w:bookmarkEnd w:id="76"/>
      <w:bookmarkEnd w:id="77"/>
      <w:bookmarkEnd w:id="78"/>
      <w:bookmarkEnd w:id="79"/>
      <w:bookmarkEnd w:id="80"/>
      <w:r>
        <w:rPr>
          <w:rFonts w:hAnsi="宋体" w:hint="eastAsia"/>
        </w:rPr>
        <w:t xml:space="preserve"> </w:t>
      </w:r>
    </w:p>
    <w:p w:rsidR="00000000" w:rsidRDefault="003D194B">
      <w:pPr>
        <w:pStyle w:val="XBRLTitle2"/>
        <w:spacing w:before="156" w:line="360" w:lineRule="auto"/>
        <w:rPr>
          <w:rFonts w:hint="eastAsia"/>
        </w:rPr>
      </w:pPr>
      <w:bookmarkStart w:id="81" w:name="_Toc17898187"/>
      <w:bookmarkStart w:id="82" w:name="_Toc17897943"/>
      <w:bookmarkStart w:id="83" w:name="_Toc481075055"/>
      <w:bookmarkStart w:id="84" w:name="_Toc438646459"/>
      <w:bookmarkStart w:id="85" w:name="_Toc490050009"/>
      <w:bookmarkStart w:id="86" w:name="_Toc512519488"/>
      <w:bookmarkStart w:id="87" w:name="_Toc513295852"/>
      <w:bookmarkStart w:id="88" w:name="_Toc513295900"/>
      <w:r>
        <w:rPr>
          <w:rFonts w:hAnsi="宋体" w:hint="eastAsia"/>
        </w:rPr>
        <w:t>基金经理（或基金经理小组）简</w:t>
      </w:r>
      <w:r>
        <w:rPr>
          <w:rFonts w:hAnsi="宋体" w:hint="eastAsia"/>
        </w:rPr>
        <w:t>介</w:t>
      </w:r>
      <w:bookmarkEnd w:id="81"/>
      <w:bookmarkEnd w:id="82"/>
      <w:bookmarkEnd w:id="83"/>
      <w:bookmarkEnd w:id="84"/>
      <w:bookmarkEnd w:id="85"/>
      <w:bookmarkEnd w:id="86"/>
      <w:bookmarkEnd w:id="87"/>
      <w:bookmarkEnd w:id="88"/>
      <w:r>
        <w:rPr>
          <w:rFonts w:hAnsi="宋体" w:hint="eastAsi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7"/>
        <w:gridCol w:w="903"/>
        <w:gridCol w:w="2407"/>
        <w:gridCol w:w="1204"/>
        <w:gridCol w:w="1050"/>
        <w:gridCol w:w="3714"/>
      </w:tblGrid>
      <w:tr w:rsidR="00000000">
        <w:trPr>
          <w:divId w:val="1645502022"/>
          <w:trHeight w:val="315"/>
        </w:trPr>
        <w:tc>
          <w:tcPr>
            <w:tcW w:w="43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snapToGrid w:val="0"/>
              <w:jc w:val="center"/>
              <w:rPr>
                <w:rFonts w:hint="eastAsia"/>
              </w:rPr>
            </w:pPr>
            <w:bookmarkStart w:id="89" w:name="m04_02"/>
            <w:bookmarkEnd w:id="89"/>
            <w:r>
              <w:rPr>
                <w:rFonts w:ascii="宋体" w:hAnsi="宋体" w:hint="eastAsia"/>
                <w:szCs w:val="24"/>
              </w:rPr>
              <w:t>姓名</w:t>
            </w:r>
            <w:r>
              <w:rPr>
                <w:rFonts w:ascii="宋体" w:hAnsi="宋体" w:hint="eastAsia"/>
                <w:szCs w:val="24"/>
                <w:lang w:eastAsia="zh-Hans"/>
              </w:rPr>
              <w:t xml:space="preserve"> </w:t>
            </w:r>
          </w:p>
        </w:tc>
        <w:tc>
          <w:tcPr>
            <w:tcW w:w="511"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snapToGrid w:val="0"/>
              <w:jc w:val="center"/>
            </w:pPr>
            <w:r>
              <w:rPr>
                <w:rFonts w:ascii="宋体" w:hAnsi="宋体" w:hint="eastAsia"/>
                <w:szCs w:val="24"/>
              </w:rPr>
              <w:t>职务</w:t>
            </w:r>
            <w:r>
              <w:rPr>
                <w:rFonts w:ascii="宋体" w:hAnsi="宋体" w:hint="eastAsia"/>
                <w:szCs w:val="24"/>
                <w:lang w:eastAsia="zh-Hans"/>
              </w:rPr>
              <w:t xml:space="preserve"> </w:t>
            </w:r>
          </w:p>
        </w:tc>
        <w:tc>
          <w:tcPr>
            <w:tcW w:w="136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snapToGrid w:val="0"/>
              <w:jc w:val="center"/>
            </w:pPr>
            <w:r>
              <w:rPr>
                <w:rFonts w:ascii="宋体" w:hAnsi="宋体" w:hint="eastAsia"/>
                <w:szCs w:val="24"/>
              </w:rPr>
              <w:t>任本基金的基金经理期限</w:t>
            </w:r>
            <w:r>
              <w:rPr>
                <w:rFonts w:ascii="宋体" w:hAnsi="宋体" w:hint="eastAsia"/>
                <w:szCs w:val="24"/>
                <w:lang w:eastAsia="zh-Hans"/>
              </w:rPr>
              <w:t xml:space="preserve"> </w:t>
            </w:r>
          </w:p>
        </w:tc>
        <w:tc>
          <w:tcPr>
            <w:tcW w:w="59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snapToGrid w:val="0"/>
              <w:jc w:val="center"/>
            </w:pPr>
            <w:r>
              <w:rPr>
                <w:rFonts w:ascii="宋体" w:hAnsi="宋体" w:hint="eastAsia"/>
                <w:szCs w:val="24"/>
              </w:rPr>
              <w:t>证券从业年限</w:t>
            </w:r>
            <w:r>
              <w:rPr>
                <w:rFonts w:ascii="宋体" w:hAnsi="宋体" w:hint="eastAsia"/>
                <w:szCs w:val="24"/>
                <w:lang w:eastAsia="zh-Hans"/>
              </w:rPr>
              <w:t xml:space="preserve"> </w:t>
            </w:r>
          </w:p>
        </w:tc>
        <w:tc>
          <w:tcPr>
            <w:tcW w:w="210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snapToGrid w:val="0"/>
              <w:ind w:firstLineChars="100" w:firstLine="210"/>
              <w:jc w:val="center"/>
            </w:pPr>
            <w:r>
              <w:rPr>
                <w:rFonts w:ascii="宋体" w:hAnsi="宋体" w:hint="eastAsia"/>
                <w:szCs w:val="24"/>
              </w:rPr>
              <w:t>说明</w:t>
            </w:r>
            <w:r>
              <w:rPr>
                <w:rFonts w:ascii="宋体" w:hAnsi="宋体" w:hint="eastAsia"/>
                <w:szCs w:val="24"/>
                <w:lang w:eastAsia="zh-Hans"/>
              </w:rPr>
              <w:t xml:space="preserve"> </w:t>
            </w:r>
          </w:p>
        </w:tc>
      </w:tr>
      <w:tr w:rsidR="00000000">
        <w:trPr>
          <w:divId w:val="1645502022"/>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3D194B">
            <w:pPr>
              <w:widowControl/>
              <w:jc w:val="left"/>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3D194B">
            <w:pPr>
              <w:widowControl/>
              <w:jc w:val="left"/>
            </w:pPr>
          </w:p>
        </w:tc>
        <w:tc>
          <w:tcPr>
            <w:tcW w:w="7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snapToGrid w:val="0"/>
              <w:jc w:val="center"/>
            </w:pPr>
            <w:r>
              <w:rPr>
                <w:rFonts w:ascii="宋体" w:hAnsi="宋体" w:hint="eastAsia"/>
                <w:szCs w:val="24"/>
              </w:rPr>
              <w:t>任职日期</w:t>
            </w:r>
            <w:r>
              <w:rPr>
                <w:rFonts w:ascii="宋体" w:hAnsi="宋体" w:hint="eastAsia"/>
                <w:szCs w:val="24"/>
                <w:lang w:eastAsia="zh-Hans"/>
              </w:rPr>
              <w:t xml:space="preserve"> </w:t>
            </w:r>
          </w:p>
        </w:tc>
        <w:tc>
          <w:tcPr>
            <w:tcW w:w="5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snapToGrid w:val="0"/>
              <w:jc w:val="center"/>
            </w:pPr>
            <w:r>
              <w:rPr>
                <w:rFonts w:ascii="宋体" w:hAnsi="宋体" w:hint="eastAsia"/>
                <w:szCs w:val="24"/>
              </w:rPr>
              <w:t>离任日期</w:t>
            </w:r>
            <w:r>
              <w:rPr>
                <w:rFonts w:ascii="宋体" w:hAnsi="宋体" w:hint="eastAsia"/>
                <w:szCs w:val="24"/>
                <w:lang w:eastAsia="zh-Hans"/>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3D194B">
            <w:pPr>
              <w:widowControl/>
              <w:jc w:val="left"/>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3D194B">
            <w:pPr>
              <w:widowControl/>
              <w:jc w:val="left"/>
            </w:pPr>
          </w:p>
        </w:tc>
      </w:tr>
      <w:tr w:rsidR="00000000">
        <w:trPr>
          <w:divId w:val="1645502022"/>
          <w:trHeight w:val="285"/>
        </w:trPr>
        <w:tc>
          <w:tcPr>
            <w:tcW w:w="43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高</w:t>
            </w:r>
            <w:r>
              <w:rPr>
                <w:rFonts w:ascii="宋体" w:hAnsi="宋体" w:hint="eastAsia"/>
                <w:szCs w:val="24"/>
                <w:lang w:eastAsia="zh-Hans"/>
              </w:rPr>
              <w:t>兵</w:t>
            </w:r>
          </w:p>
        </w:tc>
        <w:tc>
          <w:tcPr>
            <w:tcW w:w="51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left"/>
            </w:pPr>
            <w:r>
              <w:rPr>
                <w:rFonts w:ascii="宋体" w:hAnsi="宋体" w:hint="eastAsia"/>
                <w:szCs w:val="24"/>
                <w:lang w:eastAsia="zh-Hans"/>
              </w:rPr>
              <w:t>基金经</w:t>
            </w:r>
            <w:r>
              <w:rPr>
                <w:rFonts w:ascii="宋体" w:hAnsi="宋体" w:hint="eastAsia"/>
                <w:szCs w:val="24"/>
                <w:lang w:eastAsia="zh-Hans"/>
              </w:rPr>
              <w:t>理</w:t>
            </w:r>
          </w:p>
        </w:tc>
        <w:tc>
          <w:tcPr>
            <w:tcW w:w="76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2022</w:t>
            </w:r>
            <w:r>
              <w:rPr>
                <w:rFonts w:ascii="宋体" w:hAnsi="宋体" w:hint="eastAsia"/>
                <w:szCs w:val="24"/>
                <w:lang w:eastAsia="zh-Hans"/>
              </w:rPr>
              <w:t>年</w:t>
            </w:r>
            <w:r>
              <w:rPr>
                <w:rFonts w:ascii="宋体" w:hAnsi="宋体" w:hint="eastAsia"/>
                <w:szCs w:val="24"/>
                <w:lang w:eastAsia="zh-Hans"/>
              </w:rPr>
              <w:t>5</w:t>
            </w:r>
            <w:r>
              <w:rPr>
                <w:rFonts w:ascii="宋体" w:hAnsi="宋体" w:hint="eastAsia"/>
                <w:szCs w:val="24"/>
                <w:lang w:eastAsia="zh-Hans"/>
              </w:rPr>
              <w:t>月</w:t>
            </w:r>
            <w:r>
              <w:rPr>
                <w:rFonts w:ascii="宋体" w:hAnsi="宋体" w:hint="eastAsia"/>
                <w:szCs w:val="24"/>
                <w:lang w:eastAsia="zh-Hans"/>
              </w:rPr>
              <w:t>19</w:t>
            </w:r>
            <w:r>
              <w:rPr>
                <w:rFonts w:ascii="宋体" w:hAnsi="宋体" w:hint="eastAsia"/>
                <w:szCs w:val="24"/>
                <w:lang w:eastAsia="zh-Hans"/>
              </w:rPr>
              <w:t>日</w:t>
            </w:r>
          </w:p>
        </w:tc>
        <w:tc>
          <w:tcPr>
            <w:tcW w:w="59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w:t>
            </w:r>
          </w:p>
        </w:tc>
        <w:tc>
          <w:tcPr>
            <w:tcW w:w="59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16.6</w:t>
            </w:r>
            <w:r>
              <w:rPr>
                <w:rFonts w:ascii="宋体" w:hAnsi="宋体" w:hint="eastAsia"/>
                <w:szCs w:val="24"/>
                <w:lang w:eastAsia="zh-Hans"/>
              </w:rPr>
              <w:t>年</w:t>
            </w:r>
          </w:p>
        </w:tc>
        <w:tc>
          <w:tcPr>
            <w:tcW w:w="210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left"/>
            </w:pPr>
            <w:r>
              <w:rPr>
                <w:rFonts w:ascii="宋体" w:hAnsi="宋体" w:hint="eastAsia"/>
                <w:szCs w:val="24"/>
                <w:lang w:eastAsia="zh-Hans"/>
              </w:rPr>
              <w:t>男，中国籍，工程硕士，具有基金从业资格。</w:t>
            </w:r>
            <w:r>
              <w:rPr>
                <w:rFonts w:ascii="宋体" w:hAnsi="宋体" w:hint="eastAsia"/>
                <w:szCs w:val="24"/>
                <w:lang w:eastAsia="zh-Hans"/>
              </w:rPr>
              <w:t>2007</w:t>
            </w:r>
            <w:r>
              <w:rPr>
                <w:rFonts w:ascii="宋体" w:hAnsi="宋体" w:hint="eastAsia"/>
                <w:szCs w:val="24"/>
                <w:lang w:eastAsia="zh-Hans"/>
              </w:rPr>
              <w:t>年</w:t>
            </w:r>
            <w:r>
              <w:rPr>
                <w:rFonts w:ascii="宋体" w:hAnsi="宋体" w:hint="eastAsia"/>
                <w:szCs w:val="24"/>
                <w:lang w:eastAsia="zh-Hans"/>
              </w:rPr>
              <w:t>8</w:t>
            </w:r>
            <w:r>
              <w:rPr>
                <w:rFonts w:ascii="宋体" w:hAnsi="宋体" w:hint="eastAsia"/>
                <w:szCs w:val="24"/>
                <w:lang w:eastAsia="zh-Hans"/>
              </w:rPr>
              <w:t>月至</w:t>
            </w:r>
            <w:r>
              <w:rPr>
                <w:rFonts w:ascii="宋体" w:hAnsi="宋体" w:hint="eastAsia"/>
                <w:szCs w:val="24"/>
                <w:lang w:eastAsia="zh-Hans"/>
              </w:rPr>
              <w:t>2010</w:t>
            </w:r>
            <w:r>
              <w:rPr>
                <w:rFonts w:ascii="宋体" w:hAnsi="宋体" w:hint="eastAsia"/>
                <w:szCs w:val="24"/>
                <w:lang w:eastAsia="zh-Hans"/>
              </w:rPr>
              <w:t>年</w:t>
            </w:r>
            <w:r>
              <w:rPr>
                <w:rFonts w:ascii="宋体" w:hAnsi="宋体" w:hint="eastAsia"/>
                <w:szCs w:val="24"/>
                <w:lang w:eastAsia="zh-Hans"/>
              </w:rPr>
              <w:t>2</w:t>
            </w:r>
            <w:r>
              <w:rPr>
                <w:rFonts w:ascii="宋体" w:hAnsi="宋体" w:hint="eastAsia"/>
                <w:szCs w:val="24"/>
                <w:lang w:eastAsia="zh-Hans"/>
              </w:rPr>
              <w:t>月，就职于普华永道中天会计师事务所，任高级审计师；</w:t>
            </w:r>
            <w:r>
              <w:rPr>
                <w:rFonts w:ascii="宋体" w:hAnsi="宋体" w:hint="eastAsia"/>
                <w:szCs w:val="24"/>
                <w:lang w:eastAsia="zh-Hans"/>
              </w:rPr>
              <w:t>2010</w:t>
            </w:r>
            <w:r>
              <w:rPr>
                <w:rFonts w:ascii="宋体" w:hAnsi="宋体" w:hint="eastAsia"/>
                <w:szCs w:val="24"/>
                <w:lang w:eastAsia="zh-Hans"/>
              </w:rPr>
              <w:t>年</w:t>
            </w:r>
            <w:r>
              <w:rPr>
                <w:rFonts w:ascii="宋体" w:hAnsi="宋体" w:hint="eastAsia"/>
                <w:szCs w:val="24"/>
                <w:lang w:eastAsia="zh-Hans"/>
              </w:rPr>
              <w:t>2</w:t>
            </w:r>
            <w:r>
              <w:rPr>
                <w:rFonts w:ascii="宋体" w:hAnsi="宋体" w:hint="eastAsia"/>
                <w:szCs w:val="24"/>
                <w:lang w:eastAsia="zh-Hans"/>
              </w:rPr>
              <w:t>月加入华商基金管理有限公司，曾任行业研究员、权益投资部副总经理；</w:t>
            </w:r>
            <w:r>
              <w:rPr>
                <w:rFonts w:ascii="宋体" w:hAnsi="宋体" w:hint="eastAsia"/>
                <w:szCs w:val="24"/>
                <w:lang w:eastAsia="zh-Hans"/>
              </w:rPr>
              <w:t>2013</w:t>
            </w:r>
            <w:r>
              <w:rPr>
                <w:rFonts w:ascii="宋体" w:hAnsi="宋体" w:hint="eastAsia"/>
                <w:szCs w:val="24"/>
                <w:lang w:eastAsia="zh-Hans"/>
              </w:rPr>
              <w:t>年</w:t>
            </w:r>
            <w:r>
              <w:rPr>
                <w:rFonts w:ascii="宋体" w:hAnsi="宋体" w:hint="eastAsia"/>
                <w:szCs w:val="24"/>
                <w:lang w:eastAsia="zh-Hans"/>
              </w:rPr>
              <w:t>8</w:t>
            </w:r>
            <w:r>
              <w:rPr>
                <w:rFonts w:ascii="宋体" w:hAnsi="宋体" w:hint="eastAsia"/>
                <w:szCs w:val="24"/>
                <w:lang w:eastAsia="zh-Hans"/>
              </w:rPr>
              <w:t>月</w:t>
            </w:r>
            <w:r>
              <w:rPr>
                <w:rFonts w:ascii="宋体" w:hAnsi="宋体" w:hint="eastAsia"/>
                <w:szCs w:val="24"/>
                <w:lang w:eastAsia="zh-Hans"/>
              </w:rPr>
              <w:t>5</w:t>
            </w:r>
            <w:r>
              <w:rPr>
                <w:rFonts w:ascii="宋体" w:hAnsi="宋体" w:hint="eastAsia"/>
                <w:szCs w:val="24"/>
                <w:lang w:eastAsia="zh-Hans"/>
              </w:rPr>
              <w:t>日至</w:t>
            </w:r>
            <w:r>
              <w:rPr>
                <w:rFonts w:ascii="宋体" w:hAnsi="宋体" w:hint="eastAsia"/>
                <w:szCs w:val="24"/>
                <w:lang w:eastAsia="zh-Hans"/>
              </w:rPr>
              <w:t>2015</w:t>
            </w:r>
            <w:r>
              <w:rPr>
                <w:rFonts w:ascii="宋体" w:hAnsi="宋体" w:hint="eastAsia"/>
                <w:szCs w:val="24"/>
                <w:lang w:eastAsia="zh-Hans"/>
              </w:rPr>
              <w:t>年</w:t>
            </w:r>
            <w:r>
              <w:rPr>
                <w:rFonts w:ascii="宋体" w:hAnsi="宋体" w:hint="eastAsia"/>
                <w:szCs w:val="24"/>
                <w:lang w:eastAsia="zh-Hans"/>
              </w:rPr>
              <w:t>4</w:t>
            </w:r>
            <w:r>
              <w:rPr>
                <w:rFonts w:ascii="宋体" w:hAnsi="宋体" w:hint="eastAsia"/>
                <w:szCs w:val="24"/>
                <w:lang w:eastAsia="zh-Hans"/>
              </w:rPr>
              <w:t>月</w:t>
            </w:r>
            <w:r>
              <w:rPr>
                <w:rFonts w:ascii="宋体" w:hAnsi="宋体" w:hint="eastAsia"/>
                <w:szCs w:val="24"/>
                <w:lang w:eastAsia="zh-Hans"/>
              </w:rPr>
              <w:t>7</w:t>
            </w:r>
            <w:r>
              <w:rPr>
                <w:rFonts w:ascii="宋体" w:hAnsi="宋体" w:hint="eastAsia"/>
                <w:szCs w:val="24"/>
                <w:lang w:eastAsia="zh-Hans"/>
              </w:rPr>
              <w:t>日担任华商盛世成长混合型证券投资基金的基金经理助理；</w:t>
            </w:r>
            <w:r>
              <w:rPr>
                <w:rFonts w:ascii="宋体" w:hAnsi="宋体" w:hint="eastAsia"/>
                <w:szCs w:val="24"/>
                <w:lang w:eastAsia="zh-Hans"/>
              </w:rPr>
              <w:t>2015</w:t>
            </w:r>
            <w:r>
              <w:rPr>
                <w:rFonts w:ascii="宋体" w:hAnsi="宋体" w:hint="eastAsia"/>
                <w:szCs w:val="24"/>
                <w:lang w:eastAsia="zh-Hans"/>
              </w:rPr>
              <w:t>年</w:t>
            </w:r>
            <w:r>
              <w:rPr>
                <w:rFonts w:ascii="宋体" w:hAnsi="宋体" w:hint="eastAsia"/>
                <w:szCs w:val="24"/>
                <w:lang w:eastAsia="zh-Hans"/>
              </w:rPr>
              <w:t>4</w:t>
            </w:r>
            <w:r>
              <w:rPr>
                <w:rFonts w:ascii="宋体" w:hAnsi="宋体" w:hint="eastAsia"/>
                <w:szCs w:val="24"/>
                <w:lang w:eastAsia="zh-Hans"/>
              </w:rPr>
              <w:t>月</w:t>
            </w:r>
            <w:r>
              <w:rPr>
                <w:rFonts w:ascii="宋体" w:hAnsi="宋体" w:hint="eastAsia"/>
                <w:szCs w:val="24"/>
                <w:lang w:eastAsia="zh-Hans"/>
              </w:rPr>
              <w:t>8</w:t>
            </w:r>
            <w:r>
              <w:rPr>
                <w:rFonts w:ascii="宋体" w:hAnsi="宋体" w:hint="eastAsia"/>
                <w:szCs w:val="24"/>
                <w:lang w:eastAsia="zh-Hans"/>
              </w:rPr>
              <w:t>日至</w:t>
            </w:r>
            <w:r>
              <w:rPr>
                <w:rFonts w:ascii="宋体" w:hAnsi="宋体" w:hint="eastAsia"/>
                <w:szCs w:val="24"/>
                <w:lang w:eastAsia="zh-Hans"/>
              </w:rPr>
              <w:t>2016</w:t>
            </w:r>
            <w:r>
              <w:rPr>
                <w:rFonts w:ascii="宋体" w:hAnsi="宋体" w:hint="eastAsia"/>
                <w:szCs w:val="24"/>
                <w:lang w:eastAsia="zh-Hans"/>
              </w:rPr>
              <w:t>年</w:t>
            </w:r>
            <w:r>
              <w:rPr>
                <w:rFonts w:ascii="宋体" w:hAnsi="宋体" w:hint="eastAsia"/>
                <w:szCs w:val="24"/>
                <w:lang w:eastAsia="zh-Hans"/>
              </w:rPr>
              <w:t>8</w:t>
            </w:r>
            <w:r>
              <w:rPr>
                <w:rFonts w:ascii="宋体" w:hAnsi="宋体" w:hint="eastAsia"/>
                <w:szCs w:val="24"/>
                <w:lang w:eastAsia="zh-Hans"/>
              </w:rPr>
              <w:t>月</w:t>
            </w:r>
            <w:r>
              <w:rPr>
                <w:rFonts w:ascii="宋体" w:hAnsi="宋体" w:hint="eastAsia"/>
                <w:szCs w:val="24"/>
                <w:lang w:eastAsia="zh-Hans"/>
              </w:rPr>
              <w:t>19</w:t>
            </w:r>
            <w:r>
              <w:rPr>
                <w:rFonts w:ascii="宋体" w:hAnsi="宋体" w:hint="eastAsia"/>
                <w:szCs w:val="24"/>
                <w:lang w:eastAsia="zh-Hans"/>
              </w:rPr>
              <w:t>日担任华商盛世成长混合型证券投资基金的基金经理；</w:t>
            </w:r>
            <w:r>
              <w:rPr>
                <w:rFonts w:ascii="宋体" w:hAnsi="宋体" w:hint="eastAsia"/>
                <w:szCs w:val="24"/>
                <w:lang w:eastAsia="zh-Hans"/>
              </w:rPr>
              <w:t>2015</w:t>
            </w:r>
            <w:r>
              <w:rPr>
                <w:rFonts w:ascii="宋体" w:hAnsi="宋体" w:hint="eastAsia"/>
                <w:szCs w:val="24"/>
                <w:lang w:eastAsia="zh-Hans"/>
              </w:rPr>
              <w:t>年</w:t>
            </w:r>
            <w:r>
              <w:rPr>
                <w:rFonts w:ascii="宋体" w:hAnsi="宋体" w:hint="eastAsia"/>
                <w:szCs w:val="24"/>
                <w:lang w:eastAsia="zh-Hans"/>
              </w:rPr>
              <w:t>12</w:t>
            </w:r>
            <w:r>
              <w:rPr>
                <w:rFonts w:ascii="宋体" w:hAnsi="宋体" w:hint="eastAsia"/>
                <w:szCs w:val="24"/>
                <w:lang w:eastAsia="zh-Hans"/>
              </w:rPr>
              <w:t>月</w:t>
            </w:r>
            <w:r>
              <w:rPr>
                <w:rFonts w:ascii="宋体" w:hAnsi="宋体" w:hint="eastAsia"/>
                <w:szCs w:val="24"/>
                <w:lang w:eastAsia="zh-Hans"/>
              </w:rPr>
              <w:t>18</w:t>
            </w:r>
            <w:r>
              <w:rPr>
                <w:rFonts w:ascii="宋体" w:hAnsi="宋体" w:hint="eastAsia"/>
                <w:szCs w:val="24"/>
                <w:lang w:eastAsia="zh-Hans"/>
              </w:rPr>
              <w:t>日至</w:t>
            </w:r>
            <w:r>
              <w:rPr>
                <w:rFonts w:ascii="宋体" w:hAnsi="宋体" w:hint="eastAsia"/>
                <w:szCs w:val="24"/>
                <w:lang w:eastAsia="zh-Hans"/>
              </w:rPr>
              <w:t>2018</w:t>
            </w:r>
            <w:r>
              <w:rPr>
                <w:rFonts w:ascii="宋体" w:hAnsi="宋体" w:hint="eastAsia"/>
                <w:szCs w:val="24"/>
                <w:lang w:eastAsia="zh-Hans"/>
              </w:rPr>
              <w:t>年</w:t>
            </w:r>
            <w:r>
              <w:rPr>
                <w:rFonts w:ascii="宋体" w:hAnsi="宋体" w:hint="eastAsia"/>
                <w:szCs w:val="24"/>
                <w:lang w:eastAsia="zh-Hans"/>
              </w:rPr>
              <w:t>11</w:t>
            </w:r>
            <w:r>
              <w:rPr>
                <w:rFonts w:ascii="宋体" w:hAnsi="宋体" w:hint="eastAsia"/>
                <w:szCs w:val="24"/>
                <w:lang w:eastAsia="zh-Hans"/>
              </w:rPr>
              <w:t>月</w:t>
            </w:r>
            <w:r>
              <w:rPr>
                <w:rFonts w:ascii="宋体" w:hAnsi="宋体" w:hint="eastAsia"/>
                <w:szCs w:val="24"/>
                <w:lang w:eastAsia="zh-Hans"/>
              </w:rPr>
              <w:t>28</w:t>
            </w:r>
            <w:r>
              <w:rPr>
                <w:rFonts w:ascii="宋体" w:hAnsi="宋体" w:hint="eastAsia"/>
                <w:szCs w:val="24"/>
                <w:lang w:eastAsia="zh-Hans"/>
              </w:rPr>
              <w:t>日担任华商乐享互联灵活配置混合型证券投资基金的基金经理；</w:t>
            </w:r>
            <w:r>
              <w:rPr>
                <w:rFonts w:ascii="宋体" w:hAnsi="宋体" w:hint="eastAsia"/>
                <w:szCs w:val="24"/>
                <w:lang w:eastAsia="zh-Hans"/>
              </w:rPr>
              <w:t>2016</w:t>
            </w:r>
            <w:r>
              <w:rPr>
                <w:rFonts w:ascii="宋体" w:hAnsi="宋体" w:hint="eastAsia"/>
                <w:szCs w:val="24"/>
                <w:lang w:eastAsia="zh-Hans"/>
              </w:rPr>
              <w:t>年</w:t>
            </w:r>
            <w:r>
              <w:rPr>
                <w:rFonts w:ascii="宋体" w:hAnsi="宋体" w:hint="eastAsia"/>
                <w:szCs w:val="24"/>
                <w:lang w:eastAsia="zh-Hans"/>
              </w:rPr>
              <w:t>1</w:t>
            </w:r>
            <w:r>
              <w:rPr>
                <w:rFonts w:ascii="宋体" w:hAnsi="宋体" w:hint="eastAsia"/>
                <w:szCs w:val="24"/>
                <w:lang w:eastAsia="zh-Hans"/>
              </w:rPr>
              <w:t>月</w:t>
            </w:r>
            <w:r>
              <w:rPr>
                <w:rFonts w:ascii="宋体" w:hAnsi="宋体" w:hint="eastAsia"/>
                <w:szCs w:val="24"/>
                <w:lang w:eastAsia="zh-Hans"/>
              </w:rPr>
              <w:t>18</w:t>
            </w:r>
            <w:r>
              <w:rPr>
                <w:rFonts w:ascii="宋体" w:hAnsi="宋体" w:hint="eastAsia"/>
                <w:szCs w:val="24"/>
                <w:lang w:eastAsia="zh-Hans"/>
              </w:rPr>
              <w:t>日至</w:t>
            </w:r>
            <w:r>
              <w:rPr>
                <w:rFonts w:ascii="宋体" w:hAnsi="宋体" w:hint="eastAsia"/>
                <w:szCs w:val="24"/>
                <w:lang w:eastAsia="zh-Hans"/>
              </w:rPr>
              <w:t>2017</w:t>
            </w:r>
            <w:r>
              <w:rPr>
                <w:rFonts w:ascii="宋体" w:hAnsi="宋体" w:hint="eastAsia"/>
                <w:szCs w:val="24"/>
                <w:lang w:eastAsia="zh-Hans"/>
              </w:rPr>
              <w:t>年</w:t>
            </w:r>
            <w:r>
              <w:rPr>
                <w:rFonts w:ascii="宋体" w:hAnsi="宋体" w:hint="eastAsia"/>
                <w:szCs w:val="24"/>
                <w:lang w:eastAsia="zh-Hans"/>
              </w:rPr>
              <w:t>4</w:t>
            </w:r>
            <w:r>
              <w:rPr>
                <w:rFonts w:ascii="宋体" w:hAnsi="宋体" w:hint="eastAsia"/>
                <w:szCs w:val="24"/>
                <w:lang w:eastAsia="zh-Hans"/>
              </w:rPr>
              <w:t>月</w:t>
            </w:r>
            <w:r>
              <w:rPr>
                <w:rFonts w:ascii="宋体" w:hAnsi="宋体" w:hint="eastAsia"/>
                <w:szCs w:val="24"/>
                <w:lang w:eastAsia="zh-Hans"/>
              </w:rPr>
              <w:t>21</w:t>
            </w:r>
            <w:r>
              <w:rPr>
                <w:rFonts w:ascii="宋体" w:hAnsi="宋体" w:hint="eastAsia"/>
                <w:szCs w:val="24"/>
                <w:lang w:eastAsia="zh-Hans"/>
              </w:rPr>
              <w:t>日担</w:t>
            </w:r>
            <w:r>
              <w:rPr>
                <w:rFonts w:ascii="宋体" w:hAnsi="宋体" w:hint="eastAsia"/>
                <w:szCs w:val="24"/>
                <w:lang w:eastAsia="zh-Hans"/>
              </w:rPr>
              <w:t>任华商产业升级混合型证券投资基金的基金经理；</w:t>
            </w:r>
            <w:r>
              <w:rPr>
                <w:rFonts w:ascii="宋体" w:hAnsi="宋体" w:hint="eastAsia"/>
                <w:szCs w:val="24"/>
                <w:lang w:eastAsia="zh-Hans"/>
              </w:rPr>
              <w:t>2016</w:t>
            </w:r>
            <w:r>
              <w:rPr>
                <w:rFonts w:ascii="宋体" w:hAnsi="宋体" w:hint="eastAsia"/>
                <w:szCs w:val="24"/>
                <w:lang w:eastAsia="zh-Hans"/>
              </w:rPr>
              <w:t>年</w:t>
            </w:r>
            <w:r>
              <w:rPr>
                <w:rFonts w:ascii="宋体" w:hAnsi="宋体" w:hint="eastAsia"/>
                <w:szCs w:val="24"/>
                <w:lang w:eastAsia="zh-Hans"/>
              </w:rPr>
              <w:t>8</w:t>
            </w:r>
            <w:r>
              <w:rPr>
                <w:rFonts w:ascii="宋体" w:hAnsi="宋体" w:hint="eastAsia"/>
                <w:szCs w:val="24"/>
                <w:lang w:eastAsia="zh-Hans"/>
              </w:rPr>
              <w:t>月</w:t>
            </w:r>
            <w:r>
              <w:rPr>
                <w:rFonts w:ascii="宋体" w:hAnsi="宋体" w:hint="eastAsia"/>
                <w:szCs w:val="24"/>
                <w:lang w:eastAsia="zh-Hans"/>
              </w:rPr>
              <w:t>5</w:t>
            </w:r>
            <w:r>
              <w:rPr>
                <w:rFonts w:ascii="宋体" w:hAnsi="宋体" w:hint="eastAsia"/>
                <w:szCs w:val="24"/>
                <w:lang w:eastAsia="zh-Hans"/>
              </w:rPr>
              <w:t>日至</w:t>
            </w:r>
            <w:r>
              <w:rPr>
                <w:rFonts w:ascii="宋体" w:hAnsi="宋体" w:hint="eastAsia"/>
                <w:szCs w:val="24"/>
                <w:lang w:eastAsia="zh-Hans"/>
              </w:rPr>
              <w:t>2018</w:t>
            </w:r>
            <w:r>
              <w:rPr>
                <w:rFonts w:ascii="宋体" w:hAnsi="宋体" w:hint="eastAsia"/>
                <w:szCs w:val="24"/>
                <w:lang w:eastAsia="zh-Hans"/>
              </w:rPr>
              <w:t>年</w:t>
            </w:r>
            <w:r>
              <w:rPr>
                <w:rFonts w:ascii="宋体" w:hAnsi="宋体" w:hint="eastAsia"/>
                <w:szCs w:val="24"/>
                <w:lang w:eastAsia="zh-Hans"/>
              </w:rPr>
              <w:t>7</w:t>
            </w:r>
            <w:r>
              <w:rPr>
                <w:rFonts w:ascii="宋体" w:hAnsi="宋体" w:hint="eastAsia"/>
                <w:szCs w:val="24"/>
                <w:lang w:eastAsia="zh-Hans"/>
              </w:rPr>
              <w:t>月</w:t>
            </w:r>
            <w:r>
              <w:rPr>
                <w:rFonts w:ascii="宋体" w:hAnsi="宋体" w:hint="eastAsia"/>
                <w:szCs w:val="24"/>
                <w:lang w:eastAsia="zh-Hans"/>
              </w:rPr>
              <w:t>16</w:t>
            </w:r>
            <w:r>
              <w:rPr>
                <w:rFonts w:ascii="宋体" w:hAnsi="宋体" w:hint="eastAsia"/>
                <w:szCs w:val="24"/>
                <w:lang w:eastAsia="zh-Hans"/>
              </w:rPr>
              <w:t>日担任华商新常态灵活配置混合型证券投资基金的基金经理；</w:t>
            </w:r>
            <w:r>
              <w:rPr>
                <w:rFonts w:ascii="宋体" w:hAnsi="宋体" w:hint="eastAsia"/>
                <w:szCs w:val="24"/>
                <w:lang w:eastAsia="zh-Hans"/>
              </w:rPr>
              <w:t>2016</w:t>
            </w:r>
            <w:r>
              <w:rPr>
                <w:rFonts w:ascii="宋体" w:hAnsi="宋体" w:hint="eastAsia"/>
                <w:szCs w:val="24"/>
                <w:lang w:eastAsia="zh-Hans"/>
              </w:rPr>
              <w:t>年</w:t>
            </w:r>
            <w:r>
              <w:rPr>
                <w:rFonts w:ascii="宋体" w:hAnsi="宋体" w:hint="eastAsia"/>
                <w:szCs w:val="24"/>
                <w:lang w:eastAsia="zh-Hans"/>
              </w:rPr>
              <w:t>12</w:t>
            </w:r>
            <w:r>
              <w:rPr>
                <w:rFonts w:ascii="宋体" w:hAnsi="宋体" w:hint="eastAsia"/>
                <w:szCs w:val="24"/>
                <w:lang w:eastAsia="zh-Hans"/>
              </w:rPr>
              <w:t>月</w:t>
            </w:r>
            <w:r>
              <w:rPr>
                <w:rFonts w:ascii="宋体" w:hAnsi="宋体" w:hint="eastAsia"/>
                <w:szCs w:val="24"/>
                <w:lang w:eastAsia="zh-Hans"/>
              </w:rPr>
              <w:t>23</w:t>
            </w:r>
            <w:r>
              <w:rPr>
                <w:rFonts w:ascii="宋体" w:hAnsi="宋体" w:hint="eastAsia"/>
                <w:szCs w:val="24"/>
                <w:lang w:eastAsia="zh-Hans"/>
              </w:rPr>
              <w:t>日至</w:t>
            </w:r>
            <w:r>
              <w:rPr>
                <w:rFonts w:ascii="宋体" w:hAnsi="宋体" w:hint="eastAsia"/>
                <w:szCs w:val="24"/>
                <w:lang w:eastAsia="zh-Hans"/>
              </w:rPr>
              <w:t>2018</w:t>
            </w:r>
            <w:r>
              <w:rPr>
                <w:rFonts w:ascii="宋体" w:hAnsi="宋体" w:hint="eastAsia"/>
                <w:szCs w:val="24"/>
                <w:lang w:eastAsia="zh-Hans"/>
              </w:rPr>
              <w:t>年</w:t>
            </w:r>
            <w:r>
              <w:rPr>
                <w:rFonts w:ascii="宋体" w:hAnsi="宋体" w:hint="eastAsia"/>
                <w:szCs w:val="24"/>
                <w:lang w:eastAsia="zh-Hans"/>
              </w:rPr>
              <w:t>7</w:t>
            </w:r>
            <w:r>
              <w:rPr>
                <w:rFonts w:ascii="宋体" w:hAnsi="宋体" w:hint="eastAsia"/>
                <w:szCs w:val="24"/>
                <w:lang w:eastAsia="zh-Hans"/>
              </w:rPr>
              <w:t>月</w:t>
            </w:r>
            <w:r>
              <w:rPr>
                <w:rFonts w:ascii="宋体" w:hAnsi="宋体" w:hint="eastAsia"/>
                <w:szCs w:val="24"/>
                <w:lang w:eastAsia="zh-Hans"/>
              </w:rPr>
              <w:t>16</w:t>
            </w:r>
            <w:r>
              <w:rPr>
                <w:rFonts w:ascii="宋体" w:hAnsi="宋体" w:hint="eastAsia"/>
                <w:szCs w:val="24"/>
                <w:lang w:eastAsia="zh-Hans"/>
              </w:rPr>
              <w:t>日担任华商创新成长灵活配置混合型发起式证券投资基金的基金经理；</w:t>
            </w:r>
            <w:r>
              <w:rPr>
                <w:rFonts w:ascii="宋体" w:hAnsi="宋体" w:hint="eastAsia"/>
                <w:szCs w:val="24"/>
                <w:lang w:eastAsia="zh-Hans"/>
              </w:rPr>
              <w:t>2019</w:t>
            </w:r>
            <w:r>
              <w:rPr>
                <w:rFonts w:ascii="宋体" w:hAnsi="宋体" w:hint="eastAsia"/>
                <w:szCs w:val="24"/>
                <w:lang w:eastAsia="zh-Hans"/>
              </w:rPr>
              <w:t>年</w:t>
            </w:r>
            <w:r>
              <w:rPr>
                <w:rFonts w:ascii="宋体" w:hAnsi="宋体" w:hint="eastAsia"/>
                <w:szCs w:val="24"/>
                <w:lang w:eastAsia="zh-Hans"/>
              </w:rPr>
              <w:t>8</w:t>
            </w:r>
            <w:r>
              <w:rPr>
                <w:rFonts w:ascii="宋体" w:hAnsi="宋体" w:hint="eastAsia"/>
                <w:szCs w:val="24"/>
                <w:lang w:eastAsia="zh-Hans"/>
              </w:rPr>
              <w:t>月</w:t>
            </w:r>
            <w:r>
              <w:rPr>
                <w:rFonts w:ascii="宋体" w:hAnsi="宋体" w:hint="eastAsia"/>
                <w:szCs w:val="24"/>
                <w:lang w:eastAsia="zh-Hans"/>
              </w:rPr>
              <w:t>9</w:t>
            </w:r>
            <w:r>
              <w:rPr>
                <w:rFonts w:ascii="宋体" w:hAnsi="宋体" w:hint="eastAsia"/>
                <w:szCs w:val="24"/>
                <w:lang w:eastAsia="zh-Hans"/>
              </w:rPr>
              <w:t>日起至今担任华商新兴活力灵活配置混合型证券投资基金的基金经理；</w:t>
            </w:r>
            <w:r>
              <w:rPr>
                <w:rFonts w:ascii="宋体" w:hAnsi="宋体" w:hint="eastAsia"/>
                <w:szCs w:val="24"/>
                <w:lang w:eastAsia="zh-Hans"/>
              </w:rPr>
              <w:t>2019</w:t>
            </w:r>
            <w:r>
              <w:rPr>
                <w:rFonts w:ascii="宋体" w:hAnsi="宋体" w:hint="eastAsia"/>
                <w:szCs w:val="24"/>
                <w:lang w:eastAsia="zh-Hans"/>
              </w:rPr>
              <w:t>年</w:t>
            </w:r>
            <w:r>
              <w:rPr>
                <w:rFonts w:ascii="宋体" w:hAnsi="宋体" w:hint="eastAsia"/>
                <w:szCs w:val="24"/>
                <w:lang w:eastAsia="zh-Hans"/>
              </w:rPr>
              <w:t>8</w:t>
            </w:r>
            <w:r>
              <w:rPr>
                <w:rFonts w:ascii="宋体" w:hAnsi="宋体" w:hint="eastAsia"/>
                <w:szCs w:val="24"/>
                <w:lang w:eastAsia="zh-Hans"/>
              </w:rPr>
              <w:t>月</w:t>
            </w:r>
            <w:r>
              <w:rPr>
                <w:rFonts w:ascii="宋体" w:hAnsi="宋体" w:hint="eastAsia"/>
                <w:szCs w:val="24"/>
                <w:lang w:eastAsia="zh-Hans"/>
              </w:rPr>
              <w:t>23</w:t>
            </w:r>
            <w:r>
              <w:rPr>
                <w:rFonts w:ascii="宋体" w:hAnsi="宋体" w:hint="eastAsia"/>
                <w:szCs w:val="24"/>
                <w:lang w:eastAsia="zh-Hans"/>
              </w:rPr>
              <w:t>日起至今担任华商智能生活灵活配置混合型证券投资基金的基金经理；</w:t>
            </w:r>
            <w:r>
              <w:rPr>
                <w:rFonts w:ascii="宋体" w:hAnsi="宋体" w:hint="eastAsia"/>
                <w:szCs w:val="24"/>
                <w:lang w:eastAsia="zh-Hans"/>
              </w:rPr>
              <w:t>2021</w:t>
            </w:r>
            <w:r>
              <w:rPr>
                <w:rFonts w:ascii="宋体" w:hAnsi="宋体" w:hint="eastAsia"/>
                <w:szCs w:val="24"/>
                <w:lang w:eastAsia="zh-Hans"/>
              </w:rPr>
              <w:t>年</w:t>
            </w:r>
            <w:r>
              <w:rPr>
                <w:rFonts w:ascii="宋体" w:hAnsi="宋体" w:hint="eastAsia"/>
                <w:szCs w:val="24"/>
                <w:lang w:eastAsia="zh-Hans"/>
              </w:rPr>
              <w:t>11</w:t>
            </w:r>
            <w:r>
              <w:rPr>
                <w:rFonts w:ascii="宋体" w:hAnsi="宋体" w:hint="eastAsia"/>
                <w:szCs w:val="24"/>
                <w:lang w:eastAsia="zh-Hans"/>
              </w:rPr>
              <w:t>月</w:t>
            </w:r>
            <w:r>
              <w:rPr>
                <w:rFonts w:ascii="宋体" w:hAnsi="宋体" w:hint="eastAsia"/>
                <w:szCs w:val="24"/>
                <w:lang w:eastAsia="zh-Hans"/>
              </w:rPr>
              <w:t>17</w:t>
            </w:r>
            <w:r>
              <w:rPr>
                <w:rFonts w:ascii="宋体" w:hAnsi="宋体" w:hint="eastAsia"/>
                <w:szCs w:val="24"/>
                <w:lang w:eastAsia="zh-Hans"/>
              </w:rPr>
              <w:t>日至</w:t>
            </w:r>
            <w:r>
              <w:rPr>
                <w:rFonts w:ascii="宋体" w:hAnsi="宋体" w:hint="eastAsia"/>
                <w:szCs w:val="24"/>
                <w:lang w:eastAsia="zh-Hans"/>
              </w:rPr>
              <w:t>2024</w:t>
            </w:r>
            <w:r>
              <w:rPr>
                <w:rFonts w:ascii="宋体" w:hAnsi="宋体" w:hint="eastAsia"/>
                <w:szCs w:val="24"/>
                <w:lang w:eastAsia="zh-Hans"/>
              </w:rPr>
              <w:t>年</w:t>
            </w:r>
            <w:r>
              <w:rPr>
                <w:rFonts w:ascii="宋体" w:hAnsi="宋体" w:hint="eastAsia"/>
                <w:szCs w:val="24"/>
                <w:lang w:eastAsia="zh-Hans"/>
              </w:rPr>
              <w:t>5</w:t>
            </w:r>
            <w:r>
              <w:rPr>
                <w:rFonts w:ascii="宋体" w:hAnsi="宋体" w:hint="eastAsia"/>
                <w:szCs w:val="24"/>
                <w:lang w:eastAsia="zh-Hans"/>
              </w:rPr>
              <w:t>月</w:t>
            </w:r>
            <w:r>
              <w:rPr>
                <w:rFonts w:ascii="宋体" w:hAnsi="宋体" w:hint="eastAsia"/>
                <w:szCs w:val="24"/>
                <w:lang w:eastAsia="zh-Hans"/>
              </w:rPr>
              <w:t>27</w:t>
            </w:r>
            <w:r>
              <w:rPr>
                <w:rFonts w:ascii="宋体" w:hAnsi="宋体" w:hint="eastAsia"/>
                <w:szCs w:val="24"/>
                <w:lang w:eastAsia="zh-Hans"/>
              </w:rPr>
              <w:t>日担任华商新能源汽车混合型证券投资基金的基金经理；</w:t>
            </w:r>
            <w:r>
              <w:rPr>
                <w:rFonts w:ascii="宋体" w:hAnsi="宋体" w:hint="eastAsia"/>
                <w:szCs w:val="24"/>
                <w:lang w:eastAsia="zh-Hans"/>
              </w:rPr>
              <w:t>2022</w:t>
            </w:r>
            <w:r>
              <w:rPr>
                <w:rFonts w:ascii="宋体" w:hAnsi="宋体" w:hint="eastAsia"/>
                <w:szCs w:val="24"/>
                <w:lang w:eastAsia="zh-Hans"/>
              </w:rPr>
              <w:t>年</w:t>
            </w:r>
            <w:r>
              <w:rPr>
                <w:rFonts w:ascii="宋体" w:hAnsi="宋体" w:hint="eastAsia"/>
                <w:szCs w:val="24"/>
                <w:lang w:eastAsia="zh-Hans"/>
              </w:rPr>
              <w:t>5</w:t>
            </w:r>
            <w:r>
              <w:rPr>
                <w:rFonts w:ascii="宋体" w:hAnsi="宋体" w:hint="eastAsia"/>
                <w:szCs w:val="24"/>
                <w:lang w:eastAsia="zh-Hans"/>
              </w:rPr>
              <w:t>月</w:t>
            </w:r>
            <w:r>
              <w:rPr>
                <w:rFonts w:ascii="宋体" w:hAnsi="宋体" w:hint="eastAsia"/>
                <w:szCs w:val="24"/>
                <w:lang w:eastAsia="zh-Hans"/>
              </w:rPr>
              <w:t>19</w:t>
            </w:r>
            <w:r>
              <w:rPr>
                <w:rFonts w:ascii="宋体" w:hAnsi="宋体" w:hint="eastAsia"/>
                <w:szCs w:val="24"/>
                <w:lang w:eastAsia="zh-Hans"/>
              </w:rPr>
              <w:t>日至</w:t>
            </w:r>
            <w:r>
              <w:rPr>
                <w:rFonts w:ascii="宋体" w:hAnsi="宋体" w:hint="eastAsia"/>
                <w:szCs w:val="24"/>
                <w:lang w:eastAsia="zh-Hans"/>
              </w:rPr>
              <w:t>2024</w:t>
            </w:r>
            <w:r>
              <w:rPr>
                <w:rFonts w:ascii="宋体" w:hAnsi="宋体" w:hint="eastAsia"/>
                <w:szCs w:val="24"/>
                <w:lang w:eastAsia="zh-Hans"/>
              </w:rPr>
              <w:t>年</w:t>
            </w:r>
            <w:r>
              <w:rPr>
                <w:rFonts w:ascii="宋体" w:hAnsi="宋体" w:hint="eastAsia"/>
                <w:szCs w:val="24"/>
                <w:lang w:eastAsia="zh-Hans"/>
              </w:rPr>
              <w:t>5</w:t>
            </w:r>
            <w:r>
              <w:rPr>
                <w:rFonts w:ascii="宋体" w:hAnsi="宋体" w:hint="eastAsia"/>
                <w:szCs w:val="24"/>
                <w:lang w:eastAsia="zh-Hans"/>
              </w:rPr>
              <w:t>月</w:t>
            </w:r>
            <w:r>
              <w:rPr>
                <w:rFonts w:ascii="宋体" w:hAnsi="宋体" w:hint="eastAsia"/>
                <w:szCs w:val="24"/>
                <w:lang w:eastAsia="zh-Hans"/>
              </w:rPr>
              <w:t>27</w:t>
            </w:r>
            <w:r>
              <w:rPr>
                <w:rFonts w:ascii="宋体" w:hAnsi="宋体" w:hint="eastAsia"/>
                <w:szCs w:val="24"/>
                <w:lang w:eastAsia="zh-Hans"/>
              </w:rPr>
              <w:t>日担任华商双擎领航混合型证券投资基金的基金经理；</w:t>
            </w:r>
            <w:r>
              <w:rPr>
                <w:rFonts w:ascii="宋体" w:hAnsi="宋体" w:hint="eastAsia"/>
                <w:szCs w:val="24"/>
                <w:lang w:eastAsia="zh-Hans"/>
              </w:rPr>
              <w:t>2022</w:t>
            </w:r>
            <w:r>
              <w:rPr>
                <w:rFonts w:ascii="宋体" w:hAnsi="宋体" w:hint="eastAsia"/>
                <w:szCs w:val="24"/>
                <w:lang w:eastAsia="zh-Hans"/>
              </w:rPr>
              <w:t>年</w:t>
            </w:r>
            <w:r>
              <w:rPr>
                <w:rFonts w:ascii="宋体" w:hAnsi="宋体" w:hint="eastAsia"/>
                <w:szCs w:val="24"/>
                <w:lang w:eastAsia="zh-Hans"/>
              </w:rPr>
              <w:t>5</w:t>
            </w:r>
            <w:r>
              <w:rPr>
                <w:rFonts w:ascii="宋体" w:hAnsi="宋体" w:hint="eastAsia"/>
                <w:szCs w:val="24"/>
                <w:lang w:eastAsia="zh-Hans"/>
              </w:rPr>
              <w:t>月</w:t>
            </w:r>
            <w:r>
              <w:rPr>
                <w:rFonts w:ascii="宋体" w:hAnsi="宋体" w:hint="eastAsia"/>
                <w:szCs w:val="24"/>
                <w:lang w:eastAsia="zh-Hans"/>
              </w:rPr>
              <w:t>19</w:t>
            </w:r>
            <w:r>
              <w:rPr>
                <w:rFonts w:ascii="宋体" w:hAnsi="宋体" w:hint="eastAsia"/>
                <w:szCs w:val="24"/>
                <w:lang w:eastAsia="zh-Hans"/>
              </w:rPr>
              <w:t>日起至今担任华商卓越成长一年持有期混合型证券投资基金的基金经理；</w:t>
            </w:r>
            <w:r>
              <w:rPr>
                <w:rFonts w:ascii="宋体" w:hAnsi="宋体" w:hint="eastAsia"/>
                <w:szCs w:val="24"/>
                <w:lang w:eastAsia="zh-Hans"/>
              </w:rPr>
              <w:t>2022</w:t>
            </w:r>
            <w:r>
              <w:rPr>
                <w:rFonts w:ascii="宋体" w:hAnsi="宋体" w:hint="eastAsia"/>
                <w:szCs w:val="24"/>
                <w:lang w:eastAsia="zh-Hans"/>
              </w:rPr>
              <w:t>年</w:t>
            </w:r>
            <w:r>
              <w:rPr>
                <w:rFonts w:ascii="宋体" w:hAnsi="宋体" w:hint="eastAsia"/>
                <w:szCs w:val="24"/>
                <w:lang w:eastAsia="zh-Hans"/>
              </w:rPr>
              <w:t>12</w:t>
            </w:r>
            <w:r>
              <w:rPr>
                <w:rFonts w:ascii="宋体" w:hAnsi="宋体" w:hint="eastAsia"/>
                <w:szCs w:val="24"/>
                <w:lang w:eastAsia="zh-Hans"/>
              </w:rPr>
              <w:t>月</w:t>
            </w:r>
            <w:r>
              <w:rPr>
                <w:rFonts w:ascii="宋体" w:hAnsi="宋体" w:hint="eastAsia"/>
                <w:szCs w:val="24"/>
                <w:lang w:eastAsia="zh-Hans"/>
              </w:rPr>
              <w:t>26</w:t>
            </w:r>
            <w:r>
              <w:rPr>
                <w:rFonts w:ascii="宋体" w:hAnsi="宋体" w:hint="eastAsia"/>
                <w:szCs w:val="24"/>
                <w:lang w:eastAsia="zh-Hans"/>
              </w:rPr>
              <w:t>日起至今担任华商核心成长一年持有期混合型证券投资基金的基金经理</w:t>
            </w:r>
            <w:r>
              <w:rPr>
                <w:rFonts w:ascii="宋体" w:hAnsi="宋体" w:hint="eastAsia"/>
                <w:szCs w:val="24"/>
                <w:lang w:eastAsia="zh-Hans"/>
              </w:rPr>
              <w:t>。</w:t>
            </w:r>
          </w:p>
        </w:tc>
      </w:tr>
    </w:tbl>
    <w:p w:rsidR="00000000" w:rsidRDefault="003D194B">
      <w:pPr>
        <w:wordWrap w:val="0"/>
        <w:spacing w:line="360" w:lineRule="auto"/>
        <w:jc w:val="left"/>
        <w:divId w:val="952590422"/>
      </w:pPr>
      <w:r>
        <w:rPr>
          <w:rFonts w:ascii="宋体" w:hAnsi="宋体" w:hint="eastAsia"/>
          <w:szCs w:val="21"/>
        </w:rPr>
        <w:t>注</w:t>
      </w:r>
      <w:r>
        <w:rPr>
          <w:rFonts w:ascii="宋体" w:hAnsi="宋体" w:hint="eastAsia"/>
          <w:szCs w:val="21"/>
        </w:rPr>
        <w:t>：</w:t>
      </w:r>
      <w:r>
        <w:rPr>
          <w:rFonts w:ascii="宋体" w:hAnsi="宋体" w:hint="eastAsia"/>
          <w:szCs w:val="21"/>
        </w:rPr>
        <w:t>①“任职日期”和“离职日期”分别指根据公司对外披露的聘任日期和解聘日期。</w:t>
      </w:r>
      <w:r>
        <w:rPr>
          <w:rFonts w:ascii="宋体" w:hAnsi="宋体" w:hint="eastAsia"/>
          <w:szCs w:val="21"/>
        </w:rPr>
        <w:br/>
      </w:r>
      <w:r>
        <w:rPr>
          <w:rFonts w:ascii="宋体" w:hAnsi="宋体" w:hint="eastAsia"/>
          <w:szCs w:val="21"/>
        </w:rPr>
        <w:t>②证券从业年限计算标准遵从中国证监会《证券基金经营机构董事、监事、高级管理人员及从业人员监督管理办法》的相关规定</w:t>
      </w:r>
      <w:r>
        <w:rPr>
          <w:rFonts w:ascii="宋体" w:hAnsi="宋体" w:hint="eastAsia"/>
          <w:szCs w:val="21"/>
        </w:rPr>
        <w:t>。</w:t>
      </w:r>
    </w:p>
    <w:p w:rsidR="00000000" w:rsidRDefault="003D194B">
      <w:pPr>
        <w:pStyle w:val="XBRLTitle2"/>
        <w:spacing w:before="156" w:line="360" w:lineRule="auto"/>
      </w:pPr>
      <w:bookmarkStart w:id="90" w:name="_Toc17898188"/>
      <w:bookmarkStart w:id="91" w:name="_Toc17897944"/>
      <w:bookmarkStart w:id="92" w:name="_Toc481075056"/>
      <w:bookmarkStart w:id="93" w:name="_Toc438646460"/>
      <w:bookmarkStart w:id="94" w:name="_Toc490050010"/>
      <w:bookmarkStart w:id="95" w:name="_Toc512519489"/>
      <w:bookmarkStart w:id="96" w:name="_Toc513295853"/>
      <w:bookmarkStart w:id="97" w:name="_Toc513295901"/>
      <w:bookmarkStart w:id="98" w:name="m402"/>
      <w:r>
        <w:rPr>
          <w:rFonts w:hAnsi="宋体" w:hint="eastAsia"/>
        </w:rPr>
        <w:t>管理人对报告期内本基金运作遵规守信情况的说</w:t>
      </w:r>
      <w:r>
        <w:rPr>
          <w:rFonts w:hAnsi="宋体" w:hint="eastAsia"/>
        </w:rPr>
        <w:t>明</w:t>
      </w:r>
      <w:bookmarkEnd w:id="90"/>
      <w:bookmarkEnd w:id="91"/>
      <w:bookmarkEnd w:id="92"/>
      <w:bookmarkEnd w:id="93"/>
      <w:bookmarkEnd w:id="94"/>
      <w:bookmarkEnd w:id="95"/>
      <w:bookmarkEnd w:id="96"/>
      <w:bookmarkEnd w:id="97"/>
      <w:r>
        <w:rPr>
          <w:rFonts w:hAnsi="宋体" w:hint="eastAsia"/>
        </w:rPr>
        <w:t xml:space="preserve"> </w:t>
      </w:r>
    </w:p>
    <w:p w:rsidR="00000000" w:rsidRDefault="003D194B">
      <w:pPr>
        <w:spacing w:line="360" w:lineRule="auto"/>
        <w:ind w:firstLineChars="200" w:firstLine="420"/>
        <w:jc w:val="left"/>
        <w:rPr>
          <w:rFonts w:hint="eastAsia"/>
        </w:rPr>
      </w:pPr>
      <w:bookmarkStart w:id="99" w:name="m403"/>
      <w:bookmarkEnd w:id="98"/>
      <w:r>
        <w:rPr>
          <w:rFonts w:ascii="宋体" w:hAnsi="宋体" w:hint="eastAsia"/>
        </w:rPr>
        <w:t>在本报告期内，基金管理人不存在损害基金份额持有人利益的行为。基金管理人勤勉尽责地为基金份额持有人谋求利益，严格遵守了《证券投资基金法》及其他有关法律法规的规定和基金合同的约定</w:t>
      </w:r>
      <w:r>
        <w:rPr>
          <w:rFonts w:ascii="宋体" w:hAnsi="宋体" w:hint="eastAsia"/>
        </w:rPr>
        <w:t>。</w:t>
      </w:r>
    </w:p>
    <w:p w:rsidR="00000000" w:rsidRDefault="003D194B">
      <w:pPr>
        <w:pStyle w:val="XBRLTitle2"/>
        <w:spacing w:before="156" w:line="360" w:lineRule="auto"/>
      </w:pPr>
      <w:bookmarkStart w:id="100" w:name="_Toc17898189"/>
      <w:bookmarkStart w:id="101" w:name="_Toc17897945"/>
      <w:bookmarkStart w:id="102" w:name="_Toc481075057"/>
      <w:bookmarkStart w:id="103" w:name="_Toc438646462"/>
      <w:bookmarkStart w:id="104" w:name="_Toc490050011"/>
      <w:bookmarkStart w:id="105" w:name="_Toc512519490"/>
      <w:bookmarkStart w:id="106" w:name="_Toc513295854"/>
      <w:bookmarkStart w:id="107" w:name="_Toc513295902"/>
      <w:bookmarkEnd w:id="99"/>
      <w:r>
        <w:rPr>
          <w:rFonts w:hAnsi="宋体" w:hint="eastAsia"/>
        </w:rPr>
        <w:t>公平交易专项说</w:t>
      </w:r>
      <w:r>
        <w:rPr>
          <w:rFonts w:hAnsi="宋体" w:hint="eastAsia"/>
        </w:rPr>
        <w:t>明</w:t>
      </w:r>
      <w:bookmarkEnd w:id="100"/>
      <w:bookmarkEnd w:id="101"/>
      <w:bookmarkEnd w:id="102"/>
      <w:bookmarkEnd w:id="103"/>
      <w:bookmarkEnd w:id="104"/>
      <w:bookmarkEnd w:id="105"/>
      <w:bookmarkEnd w:id="106"/>
      <w:bookmarkEnd w:id="107"/>
      <w:r>
        <w:rPr>
          <w:rFonts w:hAnsi="宋体" w:hint="eastAsia"/>
        </w:rPr>
        <w:t xml:space="preserve"> </w:t>
      </w:r>
    </w:p>
    <w:p w:rsidR="00000000" w:rsidRDefault="003D194B">
      <w:pPr>
        <w:pStyle w:val="XBRLTitle3"/>
        <w:spacing w:before="156"/>
        <w:rPr>
          <w:rFonts w:hint="eastAsia"/>
        </w:rPr>
      </w:pPr>
      <w:bookmarkStart w:id="108" w:name="_Toc17898190"/>
      <w:bookmarkStart w:id="109" w:name="_Toc481075058"/>
      <w:bookmarkStart w:id="110" w:name="_Toc490050012"/>
      <w:bookmarkStart w:id="111" w:name="_Toc512519491"/>
      <w:bookmarkStart w:id="112" w:name="_Toc513295903"/>
      <w:bookmarkStart w:id="113" w:name="m404_01_0570"/>
      <w:r>
        <w:rPr>
          <w:rFonts w:hint="eastAsia"/>
        </w:rPr>
        <w:t>公平交易制度的执行情</w:t>
      </w:r>
      <w:r>
        <w:rPr>
          <w:rFonts w:hint="eastAsia"/>
        </w:rPr>
        <w:t>况</w:t>
      </w:r>
      <w:bookmarkEnd w:id="108"/>
      <w:bookmarkEnd w:id="109"/>
      <w:bookmarkEnd w:id="110"/>
      <w:bookmarkEnd w:id="111"/>
      <w:bookmarkEnd w:id="112"/>
    </w:p>
    <w:p w:rsidR="00000000" w:rsidRDefault="003D194B">
      <w:pPr>
        <w:spacing w:line="360" w:lineRule="auto"/>
        <w:ind w:firstLineChars="200" w:firstLine="420"/>
        <w:jc w:val="left"/>
        <w:rPr>
          <w:rFonts w:hint="eastAsia"/>
        </w:rPr>
      </w:pPr>
      <w:r>
        <w:rPr>
          <w:rFonts w:ascii="宋体" w:hAnsi="宋体" w:cs="宋体" w:hint="eastAsia"/>
          <w:color w:val="000000"/>
          <w:kern w:val="0"/>
        </w:rPr>
        <w:t>报告期内，本基金管理人严格执行了《证券投资基金管理公司公平交易制度指导意见》和公司内部公平交易制度，在研究分析、投资决策、交易执行等各个环节，公平对待旗下所有投资组合。</w:t>
      </w:r>
      <w:r>
        <w:rPr>
          <w:rFonts w:ascii="宋体" w:hAnsi="宋体" w:cs="宋体" w:hint="eastAsia"/>
          <w:color w:val="000000"/>
          <w:kern w:val="0"/>
        </w:rPr>
        <w:br/>
      </w:r>
      <w:r>
        <w:rPr>
          <w:rFonts w:ascii="宋体" w:hAnsi="宋体" w:cs="宋体" w:hint="eastAsia"/>
          <w:color w:val="000000"/>
          <w:kern w:val="0"/>
        </w:rPr>
        <w:t xml:space="preserve">　　公司建立投研管理平台并定期举行投研晨会、投研联席会等，建立健全投资授权制度，确保各投资组合公平获得研究资源，享有公平</w:t>
      </w:r>
      <w:r>
        <w:rPr>
          <w:rFonts w:ascii="宋体" w:hAnsi="宋体" w:cs="宋体" w:hint="eastAsia"/>
          <w:color w:val="000000"/>
          <w:kern w:val="0"/>
        </w:rPr>
        <w:t>的投资决策机会。</w:t>
      </w:r>
      <w:r>
        <w:rPr>
          <w:rFonts w:ascii="宋体" w:hAnsi="宋体" w:cs="宋体" w:hint="eastAsia"/>
          <w:color w:val="000000"/>
          <w:kern w:val="0"/>
        </w:rPr>
        <w:br/>
      </w:r>
      <w:r>
        <w:rPr>
          <w:rFonts w:ascii="宋体" w:hAnsi="宋体" w:cs="宋体" w:hint="eastAsia"/>
          <w:color w:val="000000"/>
          <w:kern w:val="0"/>
        </w:rPr>
        <w:t xml:space="preserve">　　针对公司旗下所有投资组合的交易所公开竞价交易，通过交易系统中的公平交易程序，对于不同投资组合同日同向买卖同一证券的指令自动进行比例分配，报告期内，系统的公平交易程序运作良好，未出现异常情况。针对场外网下交易业务，公司依照《证券投资基金管理公司公平交易制度指导意见》和公司内部场外、网下交易业务的相关规定，确保各投资组合享有公平的交易执行机会。对于以公司名义进行的交易严格按照发行分配的原则或价格优先、比例分配的原则在各投资组合间进行分配。本报告期内，场外、网下业务公平交易制度执行情况良好，</w:t>
      </w:r>
      <w:r>
        <w:rPr>
          <w:rFonts w:ascii="宋体" w:hAnsi="宋体" w:cs="宋体" w:hint="eastAsia"/>
          <w:color w:val="000000"/>
          <w:kern w:val="0"/>
        </w:rPr>
        <w:t>未出现异常情况。</w:t>
      </w:r>
      <w:r>
        <w:rPr>
          <w:rFonts w:ascii="宋体" w:hAnsi="宋体" w:cs="宋体" w:hint="eastAsia"/>
          <w:color w:val="000000"/>
          <w:kern w:val="0"/>
        </w:rPr>
        <w:br/>
      </w:r>
      <w:r>
        <w:rPr>
          <w:rFonts w:ascii="宋体" w:hAnsi="宋体" w:cs="宋体" w:hint="eastAsia"/>
          <w:color w:val="000000"/>
          <w:kern w:val="0"/>
        </w:rPr>
        <w:t xml:space="preserve">　　公司对旗下各投资组合的交易行为进行监控和分析，对各投资组合不同时间窗口（</w:t>
      </w:r>
      <w:r>
        <w:rPr>
          <w:rFonts w:ascii="宋体" w:hAnsi="宋体" w:cs="宋体" w:hint="eastAsia"/>
          <w:color w:val="000000"/>
          <w:kern w:val="0"/>
        </w:rPr>
        <w:t>1</w:t>
      </w:r>
      <w:r>
        <w:rPr>
          <w:rFonts w:ascii="宋体" w:hAnsi="宋体" w:cs="宋体" w:hint="eastAsia"/>
          <w:color w:val="000000"/>
          <w:kern w:val="0"/>
        </w:rPr>
        <w:t>日、</w:t>
      </w:r>
      <w:r>
        <w:rPr>
          <w:rFonts w:ascii="宋体" w:hAnsi="宋体" w:cs="宋体" w:hint="eastAsia"/>
          <w:color w:val="000000"/>
          <w:kern w:val="0"/>
        </w:rPr>
        <w:t>3</w:t>
      </w:r>
      <w:r>
        <w:rPr>
          <w:rFonts w:ascii="宋体" w:hAnsi="宋体" w:cs="宋体" w:hint="eastAsia"/>
          <w:color w:val="000000"/>
          <w:kern w:val="0"/>
        </w:rPr>
        <w:t>日、</w:t>
      </w:r>
      <w:r>
        <w:rPr>
          <w:rFonts w:ascii="宋体" w:hAnsi="宋体" w:cs="宋体" w:hint="eastAsia"/>
          <w:color w:val="000000"/>
          <w:kern w:val="0"/>
        </w:rPr>
        <w:t>5</w:t>
      </w:r>
      <w:r>
        <w:rPr>
          <w:rFonts w:ascii="宋体" w:hAnsi="宋体" w:cs="宋体" w:hint="eastAsia"/>
          <w:color w:val="000000"/>
          <w:kern w:val="0"/>
        </w:rPr>
        <w:t>日）内的同向交易的溢价金额与溢价率进行了</w:t>
      </w:r>
      <w:r>
        <w:rPr>
          <w:rFonts w:ascii="宋体" w:hAnsi="宋体" w:cs="宋体" w:hint="eastAsia"/>
          <w:color w:val="000000"/>
          <w:kern w:val="0"/>
        </w:rPr>
        <w:t>T</w:t>
      </w:r>
      <w:r>
        <w:rPr>
          <w:rFonts w:ascii="宋体" w:hAnsi="宋体" w:cs="宋体" w:hint="eastAsia"/>
          <w:color w:val="000000"/>
          <w:kern w:val="0"/>
        </w:rPr>
        <w:t>检验，统计了溢价率占优比例。本报告期内，未出现违反公平交易制度的情况，公司旗下各基金不存在利益输送的行为</w:t>
      </w:r>
      <w:r>
        <w:rPr>
          <w:rFonts w:ascii="宋体" w:hAnsi="宋体" w:cs="宋体" w:hint="eastAsia"/>
          <w:color w:val="000000"/>
          <w:kern w:val="0"/>
        </w:rPr>
        <w:t>。</w:t>
      </w:r>
    </w:p>
    <w:p w:rsidR="00000000" w:rsidRDefault="003D194B">
      <w:pPr>
        <w:pStyle w:val="XBRLTitle3"/>
        <w:spacing w:before="156"/>
      </w:pPr>
      <w:bookmarkStart w:id="114" w:name="_Toc17898191"/>
      <w:bookmarkStart w:id="115" w:name="_Toc481075059"/>
      <w:bookmarkStart w:id="116" w:name="_Toc490050013"/>
      <w:bookmarkStart w:id="117" w:name="_Toc512519492"/>
      <w:bookmarkStart w:id="118" w:name="_Toc513295904"/>
      <w:bookmarkStart w:id="119" w:name="m404_01_0578"/>
      <w:bookmarkEnd w:id="113"/>
      <w:r>
        <w:rPr>
          <w:rFonts w:hint="eastAsia"/>
        </w:rPr>
        <w:t>异常交易行为的专项说</w:t>
      </w:r>
      <w:r>
        <w:rPr>
          <w:rFonts w:hint="eastAsia"/>
        </w:rPr>
        <w:t>明</w:t>
      </w:r>
      <w:bookmarkEnd w:id="114"/>
      <w:bookmarkEnd w:id="115"/>
      <w:bookmarkEnd w:id="116"/>
      <w:bookmarkEnd w:id="117"/>
      <w:bookmarkEnd w:id="118"/>
    </w:p>
    <w:p w:rsidR="00000000" w:rsidRDefault="003D194B">
      <w:pPr>
        <w:spacing w:line="360" w:lineRule="auto"/>
        <w:ind w:firstLineChars="200" w:firstLine="420"/>
        <w:jc w:val="left"/>
        <w:rPr>
          <w:rFonts w:hint="eastAsia"/>
        </w:rPr>
      </w:pPr>
      <w:r>
        <w:rPr>
          <w:rFonts w:ascii="宋体" w:hAnsi="宋体" w:cs="宋体" w:hint="eastAsia"/>
          <w:color w:val="000000"/>
          <w:kern w:val="0"/>
        </w:rPr>
        <w:t>报告期内，公司旗下所有投资组合参与的交易所公开竞价交易中，未发生同日反向交易成交较少的单边交易量超过该证券当日成交量的</w:t>
      </w:r>
      <w:r>
        <w:rPr>
          <w:rFonts w:ascii="宋体" w:hAnsi="宋体" w:cs="宋体" w:hint="eastAsia"/>
          <w:color w:val="000000"/>
          <w:kern w:val="0"/>
        </w:rPr>
        <w:t>5%</w:t>
      </w:r>
      <w:r>
        <w:rPr>
          <w:rFonts w:ascii="宋体" w:hAnsi="宋体" w:cs="宋体" w:hint="eastAsia"/>
          <w:color w:val="000000"/>
          <w:kern w:val="0"/>
        </w:rPr>
        <w:t>的情况。报告期内，未发现本基金有可能导致不公平交易和利益输送的异常交易</w:t>
      </w:r>
      <w:r>
        <w:rPr>
          <w:rFonts w:ascii="宋体" w:hAnsi="宋体" w:cs="宋体" w:hint="eastAsia"/>
          <w:color w:val="000000"/>
          <w:kern w:val="0"/>
        </w:rPr>
        <w:t>。</w:t>
      </w:r>
    </w:p>
    <w:p w:rsidR="00000000" w:rsidRDefault="003D194B">
      <w:pPr>
        <w:pStyle w:val="XBRLTitle2"/>
        <w:spacing w:before="156" w:line="360" w:lineRule="auto"/>
      </w:pPr>
      <w:bookmarkStart w:id="120" w:name="_Toc17898192"/>
      <w:bookmarkStart w:id="121" w:name="_Toc17897946"/>
      <w:bookmarkStart w:id="122" w:name="_Toc481075061"/>
      <w:bookmarkStart w:id="123" w:name="_Toc490050014"/>
      <w:bookmarkStart w:id="124" w:name="_Toc512519493"/>
      <w:bookmarkStart w:id="125" w:name="_Toc513295855"/>
      <w:bookmarkStart w:id="126" w:name="_Toc513295905"/>
      <w:bookmarkStart w:id="127" w:name="m405_01_2550"/>
      <w:bookmarkEnd w:id="119"/>
      <w:r>
        <w:rPr>
          <w:rFonts w:hAnsi="宋体" w:hint="eastAsia"/>
        </w:rPr>
        <w:t>报告期内基金的投资策略和运作分</w:t>
      </w:r>
      <w:r>
        <w:rPr>
          <w:rFonts w:hAnsi="宋体" w:hint="eastAsia"/>
        </w:rPr>
        <w:t>析</w:t>
      </w:r>
      <w:bookmarkEnd w:id="120"/>
      <w:bookmarkEnd w:id="121"/>
      <w:bookmarkEnd w:id="122"/>
      <w:bookmarkEnd w:id="123"/>
      <w:bookmarkEnd w:id="124"/>
      <w:bookmarkEnd w:id="125"/>
      <w:bookmarkEnd w:id="126"/>
      <w:r>
        <w:rPr>
          <w:rFonts w:hAnsi="宋体" w:hint="eastAsia"/>
        </w:rPr>
        <w:t xml:space="preserve"> </w:t>
      </w:r>
    </w:p>
    <w:p w:rsidR="00000000" w:rsidRDefault="003D194B">
      <w:pPr>
        <w:spacing w:line="360" w:lineRule="auto"/>
        <w:ind w:firstLineChars="200" w:firstLine="420"/>
        <w:jc w:val="left"/>
        <w:rPr>
          <w:rFonts w:hint="eastAsia"/>
        </w:rPr>
      </w:pPr>
      <w:r>
        <w:rPr>
          <w:rFonts w:ascii="宋体" w:hAnsi="宋体" w:cs="宋体" w:hint="eastAsia"/>
          <w:color w:val="000000"/>
          <w:kern w:val="0"/>
        </w:rPr>
        <w:t>2026</w:t>
      </w:r>
      <w:r>
        <w:rPr>
          <w:rFonts w:ascii="宋体" w:hAnsi="宋体" w:cs="宋体" w:hint="eastAsia"/>
          <w:color w:val="000000"/>
          <w:kern w:val="0"/>
        </w:rPr>
        <w:t>年是十五五的开局之年，前三季度中国经济总量平稳，但是结构分化比较明显。预期前三季度经济增长依然落在两会制定的目标区间。国内经济结构中消费和投资相对温和，外部需求在</w:t>
      </w:r>
      <w:r>
        <w:rPr>
          <w:rFonts w:ascii="宋体" w:hAnsi="宋体" w:cs="宋体" w:hint="eastAsia"/>
          <w:color w:val="000000"/>
          <w:kern w:val="0"/>
        </w:rPr>
        <w:t xml:space="preserve">AI </w:t>
      </w:r>
      <w:r>
        <w:rPr>
          <w:rFonts w:ascii="宋体" w:hAnsi="宋体" w:cs="宋体" w:hint="eastAsia"/>
          <w:color w:val="000000"/>
          <w:kern w:val="0"/>
        </w:rPr>
        <w:t>产业链和新能源出口带动下保持强劲。</w:t>
      </w:r>
      <w:r>
        <w:rPr>
          <w:rFonts w:ascii="宋体" w:hAnsi="宋体" w:cs="宋体" w:hint="eastAsia"/>
          <w:color w:val="000000"/>
          <w:kern w:val="0"/>
        </w:rPr>
        <w:t>7</w:t>
      </w:r>
      <w:r>
        <w:rPr>
          <w:rFonts w:ascii="宋体" w:hAnsi="宋体" w:cs="宋体" w:hint="eastAsia"/>
          <w:color w:val="000000"/>
          <w:kern w:val="0"/>
        </w:rPr>
        <w:t>月份政治局会议定调了“加力扩大内需，存量政策加速落地，视情况准备增量”的政策。我们看到了在消费、地产和投资端相继有托底和刺激政策的落地，结构性货币政策精准支持同步出台。</w:t>
      </w:r>
      <w:r>
        <w:rPr>
          <w:rFonts w:ascii="宋体" w:hAnsi="宋体" w:cs="宋体" w:hint="eastAsia"/>
          <w:color w:val="000000"/>
          <w:kern w:val="0"/>
        </w:rPr>
        <w:t>9</w:t>
      </w:r>
      <w:r>
        <w:rPr>
          <w:rFonts w:ascii="宋体" w:hAnsi="宋体" w:cs="宋体" w:hint="eastAsia"/>
          <w:color w:val="000000"/>
          <w:kern w:val="0"/>
        </w:rPr>
        <w:t>月份美联储重启加息，年内依然保持继续加息一次的可能。但随着美国</w:t>
      </w:r>
      <w:r>
        <w:rPr>
          <w:rFonts w:ascii="宋体" w:hAnsi="宋体" w:cs="宋体" w:hint="eastAsia"/>
          <w:color w:val="000000"/>
          <w:kern w:val="0"/>
        </w:rPr>
        <w:t>9</w:t>
      </w:r>
      <w:r>
        <w:rPr>
          <w:rFonts w:ascii="宋体" w:hAnsi="宋体" w:cs="宋体" w:hint="eastAsia"/>
          <w:color w:val="000000"/>
          <w:kern w:val="0"/>
        </w:rPr>
        <w:t>月份非农就业数据的出台，这一加息概率在逐步降温。国际部分地区的地缘</w:t>
      </w:r>
      <w:r>
        <w:rPr>
          <w:rFonts w:ascii="宋体" w:hAnsi="宋体" w:cs="宋体" w:hint="eastAsia"/>
          <w:color w:val="000000"/>
          <w:kern w:val="0"/>
        </w:rPr>
        <w:t>政治冲突仍然在推高油价，全球输入性通胀压力仍然居高不下。尤其是美债</w:t>
      </w:r>
      <w:r>
        <w:rPr>
          <w:rFonts w:ascii="宋体" w:hAnsi="宋体" w:cs="宋体" w:hint="eastAsia"/>
          <w:color w:val="000000"/>
          <w:kern w:val="0"/>
        </w:rPr>
        <w:t>30</w:t>
      </w:r>
      <w:r>
        <w:rPr>
          <w:rFonts w:ascii="宋体" w:hAnsi="宋体" w:cs="宋体" w:hint="eastAsia"/>
          <w:color w:val="000000"/>
          <w:kern w:val="0"/>
        </w:rPr>
        <w:t>年收益率一路攀升至</w:t>
      </w:r>
      <w:r>
        <w:rPr>
          <w:rFonts w:ascii="宋体" w:hAnsi="宋体" w:cs="宋体" w:hint="eastAsia"/>
          <w:color w:val="000000"/>
          <w:kern w:val="0"/>
        </w:rPr>
        <w:t>5.7</w:t>
      </w:r>
      <w:r>
        <w:rPr>
          <w:rFonts w:ascii="宋体" w:hAnsi="宋体" w:cs="宋体" w:hint="eastAsia"/>
          <w:color w:val="000000"/>
          <w:kern w:val="0"/>
        </w:rPr>
        <w:t>以上，极大压制了全球尤其是</w:t>
      </w:r>
      <w:r>
        <w:rPr>
          <w:rFonts w:ascii="宋体" w:hAnsi="宋体" w:cs="宋体" w:hint="eastAsia"/>
          <w:color w:val="000000"/>
          <w:kern w:val="0"/>
        </w:rPr>
        <w:t>A</w:t>
      </w:r>
      <w:r>
        <w:rPr>
          <w:rFonts w:ascii="宋体" w:hAnsi="宋体" w:cs="宋体" w:hint="eastAsia"/>
          <w:color w:val="000000"/>
          <w:kern w:val="0"/>
        </w:rPr>
        <w:t>股市场的风险偏好。</w:t>
      </w:r>
      <w:r>
        <w:rPr>
          <w:rFonts w:ascii="宋体" w:hAnsi="宋体" w:cs="宋体" w:hint="eastAsia"/>
          <w:color w:val="000000"/>
          <w:kern w:val="0"/>
        </w:rPr>
        <w:br/>
      </w:r>
      <w:r>
        <w:rPr>
          <w:rFonts w:ascii="宋体" w:hAnsi="宋体" w:cs="宋体" w:hint="eastAsia"/>
          <w:color w:val="000000"/>
          <w:kern w:val="0"/>
        </w:rPr>
        <w:t xml:space="preserve">　　三季度，各种复杂外部冲突反复博弈带来了市场剧烈波动。北美</w:t>
      </w:r>
      <w:r>
        <w:rPr>
          <w:rFonts w:ascii="宋体" w:hAnsi="宋体" w:cs="宋体" w:hint="eastAsia"/>
          <w:color w:val="000000"/>
          <w:kern w:val="0"/>
        </w:rPr>
        <w:t>AI</w:t>
      </w:r>
      <w:r>
        <w:rPr>
          <w:rFonts w:ascii="宋体" w:hAnsi="宋体" w:cs="宋体" w:hint="eastAsia"/>
          <w:color w:val="000000"/>
          <w:kern w:val="0"/>
        </w:rPr>
        <w:t>叙事自</w:t>
      </w:r>
      <w:r>
        <w:rPr>
          <w:rFonts w:ascii="宋体" w:hAnsi="宋体" w:cs="宋体" w:hint="eastAsia"/>
          <w:color w:val="000000"/>
          <w:kern w:val="0"/>
        </w:rPr>
        <w:t>7</w:t>
      </w:r>
      <w:r>
        <w:rPr>
          <w:rFonts w:ascii="宋体" w:hAnsi="宋体" w:cs="宋体" w:hint="eastAsia"/>
          <w:color w:val="000000"/>
          <w:kern w:val="0"/>
        </w:rPr>
        <w:t>月初</w:t>
      </w:r>
      <w:r>
        <w:rPr>
          <w:rFonts w:ascii="宋体" w:hAnsi="宋体" w:cs="宋体" w:hint="eastAsia"/>
          <w:color w:val="000000"/>
          <w:kern w:val="0"/>
        </w:rPr>
        <w:t>Meta</w:t>
      </w:r>
      <w:r>
        <w:rPr>
          <w:rFonts w:ascii="宋体" w:hAnsi="宋体" w:cs="宋体" w:hint="eastAsia"/>
          <w:color w:val="000000"/>
          <w:kern w:val="0"/>
        </w:rPr>
        <w:t>传出做算力租赁事件以及</w:t>
      </w:r>
      <w:r>
        <w:rPr>
          <w:rFonts w:ascii="宋体" w:hAnsi="宋体" w:cs="宋体" w:hint="eastAsia"/>
          <w:color w:val="000000"/>
          <w:kern w:val="0"/>
        </w:rPr>
        <w:t>Anthropic7</w:t>
      </w:r>
      <w:r>
        <w:rPr>
          <w:rFonts w:ascii="宋体" w:hAnsi="宋体" w:cs="宋体" w:hint="eastAsia"/>
          <w:color w:val="000000"/>
          <w:kern w:val="0"/>
        </w:rPr>
        <w:t>月份</w:t>
      </w:r>
      <w:r>
        <w:rPr>
          <w:rFonts w:ascii="宋体" w:hAnsi="宋体" w:cs="宋体" w:hint="eastAsia"/>
          <w:color w:val="000000"/>
          <w:kern w:val="0"/>
        </w:rPr>
        <w:t>ARR</w:t>
      </w:r>
      <w:r>
        <w:rPr>
          <w:rFonts w:ascii="宋体" w:hAnsi="宋体" w:cs="宋体" w:hint="eastAsia"/>
          <w:color w:val="000000"/>
          <w:kern w:val="0"/>
        </w:rPr>
        <w:t>数据低于预期开始扰动并冲击了国内</w:t>
      </w:r>
      <w:r>
        <w:rPr>
          <w:rFonts w:ascii="宋体" w:hAnsi="宋体" w:cs="宋体" w:hint="eastAsia"/>
          <w:color w:val="000000"/>
          <w:kern w:val="0"/>
        </w:rPr>
        <w:t>AI</w:t>
      </w:r>
      <w:r>
        <w:rPr>
          <w:rFonts w:ascii="宋体" w:hAnsi="宋体" w:cs="宋体" w:hint="eastAsia"/>
          <w:color w:val="000000"/>
          <w:kern w:val="0"/>
        </w:rPr>
        <w:t>算力硬件产业链。后续随着所谓</w:t>
      </w:r>
      <w:r>
        <w:rPr>
          <w:rFonts w:ascii="宋体" w:hAnsi="宋体" w:cs="宋体" w:hint="eastAsia"/>
          <w:color w:val="000000"/>
          <w:kern w:val="0"/>
        </w:rPr>
        <w:t>FCC</w:t>
      </w:r>
      <w:r>
        <w:rPr>
          <w:rFonts w:ascii="宋体" w:hAnsi="宋体" w:cs="宋体" w:hint="eastAsia"/>
          <w:color w:val="000000"/>
          <w:kern w:val="0"/>
        </w:rPr>
        <w:t>法案对光通信产业链的反复扰动，极大的打击了海外算力产业链未来增长可持续性的预期。三季度创业板指和科创</w:t>
      </w:r>
      <w:r>
        <w:rPr>
          <w:rFonts w:ascii="宋体" w:hAnsi="宋体" w:cs="宋体" w:hint="eastAsia"/>
          <w:color w:val="000000"/>
          <w:kern w:val="0"/>
        </w:rPr>
        <w:t>50</w:t>
      </w:r>
      <w:r>
        <w:rPr>
          <w:rFonts w:ascii="宋体" w:hAnsi="宋体" w:cs="宋体" w:hint="eastAsia"/>
          <w:color w:val="000000"/>
          <w:kern w:val="0"/>
        </w:rPr>
        <w:t>指数分别回撤了</w:t>
      </w:r>
      <w:r>
        <w:rPr>
          <w:rFonts w:ascii="宋体" w:hAnsi="宋体" w:cs="宋体" w:hint="eastAsia"/>
          <w:color w:val="000000"/>
          <w:kern w:val="0"/>
        </w:rPr>
        <w:t>27.8%</w:t>
      </w:r>
      <w:r>
        <w:rPr>
          <w:rFonts w:ascii="宋体" w:hAnsi="宋体" w:cs="宋体" w:hint="eastAsia"/>
          <w:color w:val="000000"/>
          <w:kern w:val="0"/>
        </w:rPr>
        <w:t>和</w:t>
      </w:r>
      <w:r>
        <w:rPr>
          <w:rFonts w:ascii="宋体" w:hAnsi="宋体" w:cs="宋体" w:hint="eastAsia"/>
          <w:color w:val="000000"/>
          <w:kern w:val="0"/>
        </w:rPr>
        <w:t>30.70%</w:t>
      </w:r>
      <w:r>
        <w:rPr>
          <w:rFonts w:ascii="宋体" w:hAnsi="宋体" w:cs="宋体" w:hint="eastAsia"/>
          <w:color w:val="000000"/>
          <w:kern w:val="0"/>
        </w:rPr>
        <w:t>。其中大部分跌幅是在</w:t>
      </w:r>
      <w:r>
        <w:rPr>
          <w:rFonts w:ascii="宋体" w:hAnsi="宋体" w:cs="宋体" w:hint="eastAsia"/>
          <w:color w:val="000000"/>
          <w:kern w:val="0"/>
        </w:rPr>
        <w:t>7</w:t>
      </w:r>
      <w:r>
        <w:rPr>
          <w:rFonts w:ascii="宋体" w:hAnsi="宋体" w:cs="宋体" w:hint="eastAsia"/>
          <w:color w:val="000000"/>
          <w:kern w:val="0"/>
        </w:rPr>
        <w:t>月份完成的。</w:t>
      </w:r>
      <w:r>
        <w:rPr>
          <w:rFonts w:ascii="宋体" w:hAnsi="宋体" w:cs="宋体" w:hint="eastAsia"/>
          <w:color w:val="000000"/>
          <w:kern w:val="0"/>
        </w:rPr>
        <w:t>8</w:t>
      </w:r>
      <w:r>
        <w:rPr>
          <w:rFonts w:ascii="宋体" w:hAnsi="宋体" w:cs="宋体" w:hint="eastAsia"/>
          <w:color w:val="000000"/>
          <w:kern w:val="0"/>
        </w:rPr>
        <w:t>月份虽然科技成长方向有一定的修复，但是很快</w:t>
      </w:r>
      <w:r>
        <w:rPr>
          <w:rFonts w:ascii="宋体" w:hAnsi="宋体" w:cs="宋体" w:hint="eastAsia"/>
          <w:color w:val="000000"/>
          <w:kern w:val="0"/>
        </w:rPr>
        <w:t>9</w:t>
      </w:r>
      <w:r>
        <w:rPr>
          <w:rFonts w:ascii="宋体" w:hAnsi="宋体" w:cs="宋体" w:hint="eastAsia"/>
          <w:color w:val="000000"/>
          <w:kern w:val="0"/>
        </w:rPr>
        <w:t>月份又跌破</w:t>
      </w:r>
      <w:r>
        <w:rPr>
          <w:rFonts w:ascii="宋体" w:hAnsi="宋体" w:cs="宋体" w:hint="eastAsia"/>
          <w:color w:val="000000"/>
          <w:kern w:val="0"/>
        </w:rPr>
        <w:t>7</w:t>
      </w:r>
      <w:r>
        <w:rPr>
          <w:rFonts w:ascii="宋体" w:hAnsi="宋体" w:cs="宋体" w:hint="eastAsia"/>
          <w:color w:val="000000"/>
          <w:kern w:val="0"/>
        </w:rPr>
        <w:t>月份调整以来的低点。与此同时我们看到前期市场质疑的北美</w:t>
      </w:r>
      <w:r>
        <w:rPr>
          <w:rFonts w:ascii="宋体" w:hAnsi="宋体" w:cs="宋体" w:hint="eastAsia"/>
          <w:color w:val="000000"/>
          <w:kern w:val="0"/>
        </w:rPr>
        <w:t>ai</w:t>
      </w:r>
      <w:r>
        <w:rPr>
          <w:rFonts w:ascii="宋体" w:hAnsi="宋体" w:cs="宋体" w:hint="eastAsia"/>
          <w:color w:val="000000"/>
          <w:kern w:val="0"/>
        </w:rPr>
        <w:t>叙事各类事件逐步被证伪，继</w:t>
      </w:r>
      <w:r>
        <w:rPr>
          <w:rFonts w:ascii="宋体" w:hAnsi="宋体" w:cs="宋体" w:hint="eastAsia"/>
          <w:color w:val="000000"/>
          <w:kern w:val="0"/>
        </w:rPr>
        <w:t>Coding</w:t>
      </w:r>
      <w:r>
        <w:rPr>
          <w:rFonts w:ascii="宋体" w:hAnsi="宋体" w:cs="宋体" w:hint="eastAsia"/>
          <w:color w:val="000000"/>
          <w:kern w:val="0"/>
        </w:rPr>
        <w:t>之后，随着</w:t>
      </w:r>
      <w:r>
        <w:rPr>
          <w:rFonts w:ascii="宋体" w:hAnsi="宋体" w:cs="宋体" w:hint="eastAsia"/>
          <w:color w:val="000000"/>
          <w:kern w:val="0"/>
        </w:rPr>
        <w:t>RSI</w:t>
      </w:r>
      <w:r>
        <w:rPr>
          <w:rFonts w:ascii="宋体" w:hAnsi="宋体" w:cs="宋体" w:hint="eastAsia"/>
          <w:color w:val="000000"/>
          <w:kern w:val="0"/>
        </w:rPr>
        <w:t>、</w:t>
      </w:r>
      <w:r>
        <w:rPr>
          <w:rFonts w:ascii="宋体" w:hAnsi="宋体" w:cs="宋体" w:hint="eastAsia"/>
          <w:color w:val="000000"/>
          <w:kern w:val="0"/>
        </w:rPr>
        <w:t>Meta</w:t>
      </w:r>
      <w:r>
        <w:rPr>
          <w:rFonts w:ascii="宋体" w:hAnsi="宋体" w:cs="宋体" w:hint="eastAsia"/>
          <w:color w:val="000000"/>
          <w:kern w:val="0"/>
        </w:rPr>
        <w:t>在</w:t>
      </w:r>
      <w:r>
        <w:rPr>
          <w:rFonts w:ascii="宋体" w:hAnsi="宋体" w:cs="宋体" w:hint="eastAsia"/>
          <w:color w:val="000000"/>
          <w:kern w:val="0"/>
        </w:rPr>
        <w:t>C</w:t>
      </w:r>
      <w:r>
        <w:rPr>
          <w:rFonts w:ascii="宋体" w:hAnsi="宋体" w:cs="宋体" w:hint="eastAsia"/>
          <w:color w:val="000000"/>
          <w:kern w:val="0"/>
        </w:rPr>
        <w:t>端发力的</w:t>
      </w:r>
      <w:r>
        <w:rPr>
          <w:rFonts w:ascii="宋体" w:hAnsi="宋体" w:cs="宋体" w:hint="eastAsia"/>
          <w:color w:val="000000"/>
          <w:kern w:val="0"/>
        </w:rPr>
        <w:t>Muse</w:t>
      </w:r>
      <w:r>
        <w:rPr>
          <w:rFonts w:ascii="宋体" w:hAnsi="宋体" w:cs="宋体" w:hint="eastAsia"/>
          <w:color w:val="000000"/>
          <w:kern w:val="0"/>
        </w:rPr>
        <w:t>产品爆火，以及大模型在各类</w:t>
      </w:r>
      <w:r>
        <w:rPr>
          <w:rFonts w:ascii="宋体" w:hAnsi="宋体" w:cs="宋体" w:hint="eastAsia"/>
          <w:color w:val="000000"/>
          <w:kern w:val="0"/>
        </w:rPr>
        <w:t>B</w:t>
      </w:r>
      <w:r>
        <w:rPr>
          <w:rFonts w:ascii="宋体" w:hAnsi="宋体" w:cs="宋体" w:hint="eastAsia"/>
          <w:color w:val="000000"/>
          <w:kern w:val="0"/>
        </w:rPr>
        <w:t>端应用开始逐步展开，尤其是</w:t>
      </w:r>
      <w:r>
        <w:rPr>
          <w:rFonts w:ascii="宋体" w:hAnsi="宋体" w:cs="宋体" w:hint="eastAsia"/>
          <w:color w:val="000000"/>
          <w:kern w:val="0"/>
        </w:rPr>
        <w:t>AIDD</w:t>
      </w:r>
      <w:r>
        <w:rPr>
          <w:rFonts w:ascii="宋体" w:hAnsi="宋体" w:cs="宋体" w:hint="eastAsia"/>
          <w:color w:val="000000"/>
          <w:kern w:val="0"/>
        </w:rPr>
        <w:t>开始局部落地。尽管这个期间仍然有大模型之间的价格战开源模型冲击等事件的干扰，美债收益率不断走高，我们依然看到海外</w:t>
      </w:r>
      <w:r>
        <w:rPr>
          <w:rFonts w:ascii="宋体" w:hAnsi="宋体" w:cs="宋体" w:hint="eastAsia"/>
          <w:color w:val="000000"/>
          <w:kern w:val="0"/>
        </w:rPr>
        <w:t>AI</w:t>
      </w:r>
      <w:r>
        <w:rPr>
          <w:rFonts w:ascii="宋体" w:hAnsi="宋体" w:cs="宋体" w:hint="eastAsia"/>
          <w:color w:val="000000"/>
          <w:kern w:val="0"/>
        </w:rPr>
        <w:t>叙事持续在进一步强化。海外</w:t>
      </w:r>
      <w:r>
        <w:rPr>
          <w:rFonts w:ascii="宋体" w:hAnsi="宋体" w:cs="宋体" w:hint="eastAsia"/>
          <w:color w:val="000000"/>
          <w:kern w:val="0"/>
        </w:rPr>
        <w:t>GPU</w:t>
      </w:r>
      <w:r>
        <w:rPr>
          <w:rFonts w:ascii="宋体" w:hAnsi="宋体" w:cs="宋体" w:hint="eastAsia"/>
          <w:color w:val="000000"/>
          <w:kern w:val="0"/>
        </w:rPr>
        <w:t>龙头以及纳斯达克指数创出历史新高。以</w:t>
      </w:r>
      <w:r>
        <w:rPr>
          <w:rFonts w:ascii="宋体" w:hAnsi="宋体" w:cs="宋体" w:hint="eastAsia"/>
          <w:color w:val="000000"/>
          <w:kern w:val="0"/>
        </w:rPr>
        <w:t>AI</w:t>
      </w:r>
      <w:r>
        <w:rPr>
          <w:rFonts w:ascii="宋体" w:hAnsi="宋体" w:cs="宋体" w:hint="eastAsia"/>
          <w:color w:val="000000"/>
          <w:kern w:val="0"/>
        </w:rPr>
        <w:t>算力硬件产业链集群为代表的台湾加权指数也走出历史新</w:t>
      </w:r>
      <w:r>
        <w:rPr>
          <w:rFonts w:ascii="宋体" w:hAnsi="宋体" w:cs="宋体" w:hint="eastAsia"/>
          <w:color w:val="000000"/>
          <w:kern w:val="0"/>
        </w:rPr>
        <w:t>高。日经</w:t>
      </w:r>
      <w:r>
        <w:rPr>
          <w:rFonts w:ascii="宋体" w:hAnsi="宋体" w:cs="宋体" w:hint="eastAsia"/>
          <w:color w:val="000000"/>
          <w:kern w:val="0"/>
        </w:rPr>
        <w:t>225</w:t>
      </w:r>
      <w:r>
        <w:rPr>
          <w:rFonts w:ascii="宋体" w:hAnsi="宋体" w:cs="宋体" w:hint="eastAsia"/>
          <w:color w:val="000000"/>
          <w:kern w:val="0"/>
        </w:rPr>
        <w:t>也是在</w:t>
      </w:r>
      <w:r>
        <w:rPr>
          <w:rFonts w:ascii="宋体" w:hAnsi="宋体" w:cs="宋体" w:hint="eastAsia"/>
          <w:color w:val="000000"/>
          <w:kern w:val="0"/>
        </w:rPr>
        <w:t>AI</w:t>
      </w:r>
      <w:r>
        <w:rPr>
          <w:rFonts w:ascii="宋体" w:hAnsi="宋体" w:cs="宋体" w:hint="eastAsia"/>
          <w:color w:val="000000"/>
          <w:kern w:val="0"/>
        </w:rPr>
        <w:t>半导体产业链带动下逼近新高。这些指数的表现强化了我们对全球</w:t>
      </w:r>
      <w:r>
        <w:rPr>
          <w:rFonts w:ascii="宋体" w:hAnsi="宋体" w:cs="宋体" w:hint="eastAsia"/>
          <w:color w:val="000000"/>
          <w:kern w:val="0"/>
        </w:rPr>
        <w:t>AI</w:t>
      </w:r>
      <w:r>
        <w:rPr>
          <w:rFonts w:ascii="宋体" w:hAnsi="宋体" w:cs="宋体" w:hint="eastAsia"/>
          <w:color w:val="000000"/>
          <w:kern w:val="0"/>
        </w:rPr>
        <w:t>叙事的信心。</w:t>
      </w:r>
      <w:r>
        <w:rPr>
          <w:rFonts w:ascii="宋体" w:hAnsi="宋体" w:cs="宋体" w:hint="eastAsia"/>
          <w:color w:val="000000"/>
          <w:kern w:val="0"/>
        </w:rPr>
        <w:br/>
      </w:r>
      <w:r>
        <w:rPr>
          <w:rFonts w:ascii="宋体" w:hAnsi="宋体" w:cs="宋体" w:hint="eastAsia"/>
          <w:color w:val="000000"/>
          <w:kern w:val="0"/>
        </w:rPr>
        <w:t xml:space="preserve">　　本基金三季度持仓主要围绕电子、通信、电力设备、计算机、化工、医药生物等。其中电子和通信板块的持仓主要是以海外算力（包括光模块、光芯片、</w:t>
      </w:r>
      <w:r>
        <w:rPr>
          <w:rFonts w:ascii="宋体" w:hAnsi="宋体" w:cs="宋体" w:hint="eastAsia"/>
          <w:color w:val="000000"/>
          <w:kern w:val="0"/>
        </w:rPr>
        <w:t>PCB</w:t>
      </w:r>
      <w:r>
        <w:rPr>
          <w:rFonts w:ascii="宋体" w:hAnsi="宋体" w:cs="宋体" w:hint="eastAsia"/>
          <w:color w:val="000000"/>
          <w:kern w:val="0"/>
        </w:rPr>
        <w:t>、</w:t>
      </w:r>
      <w:r>
        <w:rPr>
          <w:rFonts w:ascii="宋体" w:hAnsi="宋体" w:cs="宋体" w:hint="eastAsia"/>
          <w:color w:val="000000"/>
          <w:kern w:val="0"/>
        </w:rPr>
        <w:t>MLCC</w:t>
      </w:r>
      <w:r>
        <w:rPr>
          <w:rFonts w:ascii="宋体" w:hAnsi="宋体" w:cs="宋体" w:hint="eastAsia"/>
          <w:color w:val="000000"/>
          <w:kern w:val="0"/>
        </w:rPr>
        <w:t>等），计算机则以国产算力芯片为主。有色金属、电力设备和化工等行业主要配置了</w:t>
      </w:r>
      <w:r>
        <w:rPr>
          <w:rFonts w:ascii="宋体" w:hAnsi="宋体" w:cs="宋体" w:hint="eastAsia"/>
          <w:color w:val="000000"/>
          <w:kern w:val="0"/>
        </w:rPr>
        <w:t>AI</w:t>
      </w:r>
      <w:r>
        <w:rPr>
          <w:rFonts w:ascii="宋体" w:hAnsi="宋体" w:cs="宋体" w:hint="eastAsia"/>
          <w:color w:val="000000"/>
          <w:kern w:val="0"/>
        </w:rPr>
        <w:t>上游材料包括电感、铜箔、电子布和树脂等。医药生物则主要在港股方向上围绕</w:t>
      </w:r>
      <w:r>
        <w:rPr>
          <w:rFonts w:ascii="宋体" w:hAnsi="宋体" w:cs="宋体" w:hint="eastAsia"/>
          <w:color w:val="000000"/>
          <w:kern w:val="0"/>
        </w:rPr>
        <w:t>AIDD</w:t>
      </w:r>
      <w:r>
        <w:rPr>
          <w:rFonts w:ascii="宋体" w:hAnsi="宋体" w:cs="宋体" w:hint="eastAsia"/>
          <w:color w:val="000000"/>
          <w:kern w:val="0"/>
        </w:rPr>
        <w:t>产业链做了布局。</w:t>
      </w:r>
      <w:r>
        <w:rPr>
          <w:rFonts w:ascii="宋体" w:hAnsi="宋体" w:cs="宋体" w:hint="eastAsia"/>
          <w:color w:val="000000"/>
          <w:kern w:val="0"/>
        </w:rPr>
        <w:br/>
      </w:r>
      <w:r>
        <w:rPr>
          <w:rFonts w:ascii="宋体" w:hAnsi="宋体" w:cs="宋体" w:hint="eastAsia"/>
          <w:color w:val="000000"/>
          <w:kern w:val="0"/>
        </w:rPr>
        <w:t xml:space="preserve">　　从基金净值的表现看，三季度本产品净值跟随科创板和创业板指数同步回撤。整体上本基金</w:t>
      </w:r>
      <w:r>
        <w:rPr>
          <w:rFonts w:ascii="宋体" w:hAnsi="宋体" w:cs="宋体" w:hint="eastAsia"/>
          <w:color w:val="000000"/>
          <w:kern w:val="0"/>
        </w:rPr>
        <w:t>的投资风格主要还是围绕科技成长的方向做中长期配置。对三季度以来市场风格的急剧变化我们做了积极应对，比如</w:t>
      </w:r>
      <w:r>
        <w:rPr>
          <w:rFonts w:ascii="宋体" w:hAnsi="宋体" w:cs="宋体" w:hint="eastAsia"/>
          <w:color w:val="000000"/>
          <w:kern w:val="0"/>
        </w:rPr>
        <w:t>7</w:t>
      </w:r>
      <w:r>
        <w:rPr>
          <w:rFonts w:ascii="宋体" w:hAnsi="宋体" w:cs="宋体" w:hint="eastAsia"/>
          <w:color w:val="000000"/>
          <w:kern w:val="0"/>
        </w:rPr>
        <w:t>月份在海外</w:t>
      </w:r>
      <w:r>
        <w:rPr>
          <w:rFonts w:ascii="宋体" w:hAnsi="宋体" w:cs="宋体" w:hint="eastAsia"/>
          <w:color w:val="000000"/>
          <w:kern w:val="0"/>
        </w:rPr>
        <w:t>ai</w:t>
      </w:r>
      <w:r>
        <w:rPr>
          <w:rFonts w:ascii="宋体" w:hAnsi="宋体" w:cs="宋体" w:hint="eastAsia"/>
          <w:color w:val="000000"/>
          <w:kern w:val="0"/>
        </w:rPr>
        <w:t>叙事出现干扰时，我们加大了对国产算力的配置力度，前期表现了一定的抵抗，后半段则很快完成了幅度不小的补跌。</w:t>
      </w:r>
      <w:r>
        <w:rPr>
          <w:rFonts w:ascii="宋体" w:hAnsi="宋体" w:cs="宋体" w:hint="eastAsia"/>
          <w:color w:val="000000"/>
          <w:kern w:val="0"/>
        </w:rPr>
        <w:t>8</w:t>
      </w:r>
      <w:r>
        <w:rPr>
          <w:rFonts w:ascii="宋体" w:hAnsi="宋体" w:cs="宋体" w:hint="eastAsia"/>
          <w:color w:val="000000"/>
          <w:kern w:val="0"/>
        </w:rPr>
        <w:t>月份以来受</w:t>
      </w:r>
      <w:r>
        <w:rPr>
          <w:rFonts w:ascii="宋体" w:hAnsi="宋体" w:cs="宋体" w:hint="eastAsia"/>
          <w:color w:val="000000"/>
          <w:kern w:val="0"/>
        </w:rPr>
        <w:t>FCC</w:t>
      </w:r>
      <w:r>
        <w:rPr>
          <w:rFonts w:ascii="宋体" w:hAnsi="宋体" w:cs="宋体" w:hint="eastAsia"/>
          <w:color w:val="000000"/>
          <w:kern w:val="0"/>
        </w:rPr>
        <w:t>法案的干扰，我们在海外算力方面加强了对</w:t>
      </w:r>
      <w:r>
        <w:rPr>
          <w:rFonts w:ascii="宋体" w:hAnsi="宋体" w:cs="宋体" w:hint="eastAsia"/>
          <w:color w:val="000000"/>
          <w:kern w:val="0"/>
        </w:rPr>
        <w:t>PCB</w:t>
      </w:r>
      <w:r>
        <w:rPr>
          <w:rFonts w:ascii="宋体" w:hAnsi="宋体" w:cs="宋体" w:hint="eastAsia"/>
          <w:color w:val="000000"/>
          <w:kern w:val="0"/>
        </w:rPr>
        <w:t>以及新技术方向</w:t>
      </w:r>
      <w:r>
        <w:rPr>
          <w:rFonts w:ascii="宋体" w:hAnsi="宋体" w:cs="宋体" w:hint="eastAsia"/>
          <w:color w:val="000000"/>
          <w:kern w:val="0"/>
        </w:rPr>
        <w:t>OCS</w:t>
      </w:r>
      <w:r>
        <w:rPr>
          <w:rFonts w:ascii="宋体" w:hAnsi="宋体" w:cs="宋体" w:hint="eastAsia"/>
          <w:color w:val="000000"/>
          <w:kern w:val="0"/>
        </w:rPr>
        <w:t>、</w:t>
      </w:r>
      <w:r>
        <w:rPr>
          <w:rFonts w:ascii="宋体" w:hAnsi="宋体" w:cs="宋体" w:hint="eastAsia"/>
          <w:color w:val="000000"/>
          <w:kern w:val="0"/>
        </w:rPr>
        <w:t>PTFE</w:t>
      </w:r>
      <w:r>
        <w:rPr>
          <w:rFonts w:ascii="宋体" w:hAnsi="宋体" w:cs="宋体" w:hint="eastAsia"/>
          <w:color w:val="000000"/>
          <w:kern w:val="0"/>
        </w:rPr>
        <w:t>、</w:t>
      </w:r>
      <w:r>
        <w:rPr>
          <w:rFonts w:ascii="宋体" w:hAnsi="宋体" w:cs="宋体" w:hint="eastAsia"/>
          <w:color w:val="000000"/>
          <w:kern w:val="0"/>
        </w:rPr>
        <w:t>CPO</w:t>
      </w:r>
      <w:r>
        <w:rPr>
          <w:rFonts w:ascii="宋体" w:hAnsi="宋体" w:cs="宋体" w:hint="eastAsia"/>
          <w:color w:val="000000"/>
          <w:kern w:val="0"/>
        </w:rPr>
        <w:t>以及无源等领域尽可能受</w:t>
      </w:r>
      <w:r>
        <w:rPr>
          <w:rFonts w:ascii="宋体" w:hAnsi="宋体" w:cs="宋体" w:hint="eastAsia"/>
          <w:color w:val="000000"/>
          <w:kern w:val="0"/>
        </w:rPr>
        <w:t>FCC</w:t>
      </w:r>
      <w:r>
        <w:rPr>
          <w:rFonts w:ascii="宋体" w:hAnsi="宋体" w:cs="宋体" w:hint="eastAsia"/>
          <w:color w:val="000000"/>
          <w:kern w:val="0"/>
        </w:rPr>
        <w:t>干扰少的方向做了侧重。虽然取得了一定的成效，</w:t>
      </w:r>
      <w:r>
        <w:rPr>
          <w:rFonts w:ascii="宋体" w:hAnsi="宋体" w:cs="宋体" w:hint="eastAsia"/>
          <w:color w:val="000000"/>
          <w:kern w:val="0"/>
        </w:rPr>
        <w:t>9</w:t>
      </w:r>
      <w:r>
        <w:rPr>
          <w:rFonts w:ascii="宋体" w:hAnsi="宋体" w:cs="宋体" w:hint="eastAsia"/>
          <w:color w:val="000000"/>
          <w:kern w:val="0"/>
        </w:rPr>
        <w:t>月份同样完成了补跌。与此同时我们看到红利属性的资产，甚至地产板块在三季度则表现出明显的超额。这使得我本人再次反思，以</w:t>
      </w:r>
      <w:r>
        <w:rPr>
          <w:rFonts w:ascii="宋体" w:hAnsi="宋体" w:cs="宋体" w:hint="eastAsia"/>
          <w:color w:val="000000"/>
          <w:kern w:val="0"/>
        </w:rPr>
        <w:t>前的产业趋势研究框架短周期内可能失效，无法更好的应对这个市场。这使得我们必须跳出行业研究的局限，回到大类资产配置的视角，更加审慎的思考交易因素在投资管理的重要作用。后续我们将引入择时、以及市场极端不确定下的仓位选择来完善投资框架</w:t>
      </w:r>
      <w:r>
        <w:rPr>
          <w:rFonts w:ascii="宋体" w:hAnsi="宋体" w:cs="宋体" w:hint="eastAsia"/>
          <w:color w:val="000000"/>
          <w:kern w:val="0"/>
        </w:rPr>
        <w:t>。</w:t>
      </w:r>
    </w:p>
    <w:p w:rsidR="00000000" w:rsidRDefault="003D194B">
      <w:pPr>
        <w:pStyle w:val="XBRLTitle2"/>
        <w:spacing w:before="156" w:line="360" w:lineRule="auto"/>
      </w:pPr>
      <w:bookmarkStart w:id="128" w:name="_Toc17898193"/>
      <w:bookmarkStart w:id="129" w:name="_Toc17897947"/>
      <w:bookmarkStart w:id="130" w:name="_Toc490050015"/>
      <w:bookmarkStart w:id="131" w:name="_Toc481075062"/>
      <w:bookmarkStart w:id="132" w:name="_Toc512519494"/>
      <w:bookmarkStart w:id="133" w:name="_Toc513295856"/>
      <w:bookmarkStart w:id="134" w:name="_Toc513295906"/>
      <w:bookmarkStart w:id="135" w:name="m405_01_2549"/>
      <w:bookmarkEnd w:id="127"/>
      <w:r>
        <w:rPr>
          <w:rFonts w:hAnsi="宋体" w:hint="eastAsia"/>
        </w:rPr>
        <w:t>报告期内基金的业绩表</w:t>
      </w:r>
      <w:r>
        <w:rPr>
          <w:rFonts w:hAnsi="宋体" w:hint="eastAsia"/>
        </w:rPr>
        <w:t>现</w:t>
      </w:r>
      <w:bookmarkEnd w:id="128"/>
      <w:bookmarkEnd w:id="129"/>
      <w:bookmarkEnd w:id="130"/>
      <w:bookmarkEnd w:id="131"/>
      <w:bookmarkEnd w:id="132"/>
      <w:bookmarkEnd w:id="133"/>
      <w:bookmarkEnd w:id="134"/>
      <w:r>
        <w:rPr>
          <w:rFonts w:hAnsi="宋体" w:hint="eastAsia"/>
        </w:rPr>
        <w:t xml:space="preserve"> </w:t>
      </w:r>
      <w:bookmarkEnd w:id="135"/>
    </w:p>
    <w:p w:rsidR="00000000" w:rsidRDefault="003D194B">
      <w:pPr>
        <w:spacing w:line="360" w:lineRule="auto"/>
        <w:ind w:firstLineChars="200" w:firstLine="420"/>
        <w:rPr>
          <w:rFonts w:hint="eastAsia"/>
        </w:rPr>
      </w:pPr>
      <w:r>
        <w:rPr>
          <w:rFonts w:ascii="宋体" w:hAnsi="宋体" w:hint="eastAsia"/>
        </w:rPr>
        <w:t>截至本报告期末华商卓越成长一年持有混合</w:t>
      </w:r>
      <w:r>
        <w:rPr>
          <w:rFonts w:ascii="宋体" w:hAnsi="宋体" w:hint="eastAsia"/>
        </w:rPr>
        <w:t>A</w:t>
      </w:r>
      <w:r>
        <w:rPr>
          <w:rFonts w:ascii="宋体" w:hAnsi="宋体" w:hint="eastAsia"/>
        </w:rPr>
        <w:t>类份额净值为</w:t>
      </w:r>
      <w:r>
        <w:rPr>
          <w:rFonts w:ascii="宋体" w:hAnsi="宋体" w:hint="eastAsia"/>
        </w:rPr>
        <w:t>0.9098</w:t>
      </w:r>
      <w:r>
        <w:rPr>
          <w:rFonts w:ascii="宋体" w:hAnsi="宋体" w:hint="eastAsia"/>
        </w:rPr>
        <w:t>元，份额累计净值为</w:t>
      </w:r>
      <w:r>
        <w:rPr>
          <w:rFonts w:ascii="宋体" w:hAnsi="宋体" w:hint="eastAsia"/>
        </w:rPr>
        <w:t>0.9098</w:t>
      </w:r>
      <w:r>
        <w:rPr>
          <w:rFonts w:ascii="宋体" w:hAnsi="宋体" w:hint="eastAsia"/>
        </w:rPr>
        <w:t>元，本报告期基金份额净值增长率为</w:t>
      </w:r>
      <w:r>
        <w:rPr>
          <w:rFonts w:ascii="宋体" w:hAnsi="宋体" w:hint="eastAsia"/>
        </w:rPr>
        <w:t>-33.99%</w:t>
      </w:r>
      <w:r>
        <w:rPr>
          <w:rFonts w:ascii="宋体" w:hAnsi="宋体" w:hint="eastAsia"/>
        </w:rPr>
        <w:t>，同期基金业绩比较基准的收益率为</w:t>
      </w:r>
      <w:r>
        <w:rPr>
          <w:rFonts w:ascii="宋体" w:hAnsi="宋体" w:hint="eastAsia"/>
        </w:rPr>
        <w:t>-7.39%</w:t>
      </w:r>
      <w:r>
        <w:rPr>
          <w:rFonts w:ascii="宋体" w:hAnsi="宋体" w:hint="eastAsia"/>
        </w:rPr>
        <w:t>。截至本报告期末华商卓越成长一年持有混合</w:t>
      </w:r>
      <w:r>
        <w:rPr>
          <w:rFonts w:ascii="宋体" w:hAnsi="宋体" w:hint="eastAsia"/>
        </w:rPr>
        <w:t>C</w:t>
      </w:r>
      <w:r>
        <w:rPr>
          <w:rFonts w:ascii="宋体" w:hAnsi="宋体" w:hint="eastAsia"/>
        </w:rPr>
        <w:t>类份额净值为</w:t>
      </w:r>
      <w:r>
        <w:rPr>
          <w:rFonts w:ascii="宋体" w:hAnsi="宋体" w:hint="eastAsia"/>
        </w:rPr>
        <w:t>0.8851</w:t>
      </w:r>
      <w:r>
        <w:rPr>
          <w:rFonts w:ascii="宋体" w:hAnsi="宋体" w:hint="eastAsia"/>
        </w:rPr>
        <w:t>元，</w:t>
      </w:r>
      <w:r>
        <w:rPr>
          <w:rFonts w:ascii="宋体" w:hAnsi="宋体" w:hint="eastAsia"/>
        </w:rPr>
        <w:t>份额累计净值为</w:t>
      </w:r>
      <w:r>
        <w:rPr>
          <w:rFonts w:ascii="宋体" w:hAnsi="宋体" w:hint="eastAsia"/>
        </w:rPr>
        <w:t>0.8851</w:t>
      </w:r>
      <w:r>
        <w:rPr>
          <w:rFonts w:ascii="宋体" w:hAnsi="宋体" w:hint="eastAsia"/>
        </w:rPr>
        <w:t>元，本报告期基金份额净值增长率为</w:t>
      </w:r>
      <w:r>
        <w:rPr>
          <w:rFonts w:ascii="宋体" w:hAnsi="宋体" w:hint="eastAsia"/>
        </w:rPr>
        <w:t>-34.08%</w:t>
      </w:r>
      <w:r>
        <w:rPr>
          <w:rFonts w:ascii="宋体" w:hAnsi="宋体" w:hint="eastAsia"/>
        </w:rPr>
        <w:t>，同期基金业绩比较基准的收益率为</w:t>
      </w:r>
      <w:r>
        <w:rPr>
          <w:rFonts w:ascii="宋体" w:hAnsi="宋体" w:hint="eastAsia"/>
        </w:rPr>
        <w:t>-7.39%</w:t>
      </w:r>
      <w:r>
        <w:rPr>
          <w:rFonts w:ascii="宋体" w:hAnsi="宋体" w:hint="eastAsia"/>
        </w:rPr>
        <w:t>。</w:t>
      </w:r>
    </w:p>
    <w:p w:rsidR="00000000" w:rsidRDefault="003D194B">
      <w:pPr>
        <w:pStyle w:val="XBRLTitle2"/>
        <w:spacing w:before="156" w:line="360" w:lineRule="auto"/>
      </w:pPr>
      <w:bookmarkStart w:id="136" w:name="m406"/>
      <w:bookmarkStart w:id="137" w:name="_Toc17898194"/>
      <w:bookmarkStart w:id="138" w:name="_Toc17897948"/>
      <w:bookmarkStart w:id="139" w:name="_Toc490050016"/>
      <w:bookmarkStart w:id="140" w:name="_Toc481075063"/>
      <w:bookmarkStart w:id="141" w:name="_Toc438646465"/>
      <w:bookmarkStart w:id="142" w:name="_Toc512519495"/>
      <w:bookmarkStart w:id="143" w:name="_Toc513295857"/>
      <w:bookmarkStart w:id="144" w:name="_Toc513295907"/>
      <w:bookmarkStart w:id="145" w:name="m407"/>
      <w:bookmarkEnd w:id="136"/>
      <w:r>
        <w:rPr>
          <w:rFonts w:hAnsi="宋体" w:hint="eastAsia"/>
        </w:rPr>
        <w:t>报告期内基金持有人数或基金资产净值预警说</w:t>
      </w:r>
      <w:r>
        <w:rPr>
          <w:rFonts w:hAnsi="宋体" w:hint="eastAsia"/>
        </w:rPr>
        <w:t>明</w:t>
      </w:r>
      <w:bookmarkEnd w:id="137"/>
      <w:bookmarkEnd w:id="138"/>
      <w:bookmarkEnd w:id="139"/>
      <w:bookmarkEnd w:id="140"/>
      <w:bookmarkEnd w:id="141"/>
      <w:bookmarkEnd w:id="142"/>
      <w:bookmarkEnd w:id="143"/>
      <w:bookmarkEnd w:id="144"/>
      <w:r>
        <w:rPr>
          <w:rFonts w:hAnsi="宋体" w:hint="eastAsia"/>
        </w:rPr>
        <w:t xml:space="preserve"> </w:t>
      </w:r>
    </w:p>
    <w:p w:rsidR="00000000" w:rsidRDefault="003D194B">
      <w:pPr>
        <w:spacing w:line="360" w:lineRule="auto"/>
        <w:ind w:firstLineChars="200" w:firstLine="420"/>
        <w:jc w:val="left"/>
        <w:rPr>
          <w:rFonts w:hint="eastAsia"/>
        </w:rPr>
      </w:pPr>
      <w:r>
        <w:rPr>
          <w:rFonts w:ascii="宋体" w:hAnsi="宋体" w:hint="eastAsia"/>
        </w:rPr>
        <w:t>本报告期内，本基金未出现连续二十个工作日基金份额持有人数量不满二百人或者基金资产净值低于五千万元的情形</w:t>
      </w:r>
      <w:r>
        <w:rPr>
          <w:rFonts w:ascii="宋体" w:hAnsi="宋体" w:hint="eastAsia"/>
        </w:rPr>
        <w:t>。</w:t>
      </w:r>
    </w:p>
    <w:p w:rsidR="00000000" w:rsidRDefault="003D194B">
      <w:pPr>
        <w:pStyle w:val="XBRLTitle1"/>
        <w:spacing w:before="156" w:line="360" w:lineRule="auto"/>
      </w:pPr>
      <w:bookmarkStart w:id="146" w:name="_Toc17898195"/>
      <w:bookmarkStart w:id="147" w:name="_Toc17897949"/>
      <w:bookmarkStart w:id="148" w:name="_Toc512519496"/>
      <w:bookmarkStart w:id="149" w:name="_Toc481075064"/>
      <w:bookmarkStart w:id="150" w:name="_Toc438646466"/>
      <w:bookmarkStart w:id="151" w:name="_Toc490050017"/>
      <w:bookmarkStart w:id="152" w:name="_Toc513295858"/>
      <w:bookmarkStart w:id="153" w:name="_Toc513295908"/>
      <w:bookmarkEnd w:id="145"/>
      <w:r>
        <w:rPr>
          <w:rFonts w:hAnsi="宋体" w:hint="eastAsia"/>
        </w:rPr>
        <w:t>投资组合报</w:t>
      </w:r>
      <w:r>
        <w:rPr>
          <w:rFonts w:hAnsi="宋体" w:hint="eastAsia"/>
        </w:rPr>
        <w:t>告</w:t>
      </w:r>
      <w:bookmarkEnd w:id="146"/>
      <w:bookmarkEnd w:id="147"/>
      <w:bookmarkEnd w:id="148"/>
      <w:bookmarkEnd w:id="149"/>
      <w:bookmarkEnd w:id="150"/>
      <w:bookmarkEnd w:id="151"/>
      <w:bookmarkEnd w:id="152"/>
      <w:bookmarkEnd w:id="153"/>
      <w:r>
        <w:rPr>
          <w:rFonts w:hAnsi="宋体" w:hint="eastAsia"/>
        </w:rPr>
        <w:t xml:space="preserve"> </w:t>
      </w:r>
    </w:p>
    <w:p w:rsidR="00000000" w:rsidRDefault="003D194B">
      <w:pPr>
        <w:pStyle w:val="XBRLTitle2"/>
        <w:spacing w:before="156" w:line="360" w:lineRule="auto"/>
        <w:rPr>
          <w:rFonts w:hint="eastAsia"/>
        </w:rPr>
      </w:pPr>
      <w:bookmarkStart w:id="154" w:name="_Toc17898196"/>
      <w:bookmarkStart w:id="155" w:name="_Toc17897950"/>
      <w:bookmarkStart w:id="156" w:name="_Toc481075065"/>
      <w:bookmarkStart w:id="157" w:name="_Toc438646467"/>
      <w:bookmarkStart w:id="158" w:name="_Toc490050018"/>
      <w:bookmarkStart w:id="159" w:name="_Toc512519497"/>
      <w:bookmarkStart w:id="160" w:name="_Toc513295859"/>
      <w:bookmarkStart w:id="161" w:name="_Toc513295909"/>
      <w:bookmarkStart w:id="162" w:name="m501"/>
      <w:r>
        <w:rPr>
          <w:rFonts w:hAnsi="宋体" w:hint="eastAsia"/>
        </w:rPr>
        <w:t>报告期末基金资产组合情</w:t>
      </w:r>
      <w:r>
        <w:rPr>
          <w:rFonts w:hAnsi="宋体" w:hint="eastAsia"/>
        </w:rPr>
        <w:t>况</w:t>
      </w:r>
      <w:bookmarkEnd w:id="154"/>
      <w:bookmarkEnd w:id="155"/>
      <w:bookmarkEnd w:id="156"/>
      <w:bookmarkEnd w:id="157"/>
      <w:bookmarkEnd w:id="158"/>
      <w:bookmarkEnd w:id="159"/>
      <w:bookmarkEnd w:id="160"/>
      <w:bookmarkEnd w:id="161"/>
      <w:r>
        <w:rPr>
          <w:rFonts w:hAnsi="宋体" w:hint="eastAsia"/>
        </w:rPr>
        <w:t xml:space="preserve"> </w:t>
      </w:r>
    </w:p>
    <w:tbl>
      <w:tblPr>
        <w:tblW w:w="5000" w:type="pct"/>
        <w:tblCellMar>
          <w:left w:w="0" w:type="dxa"/>
          <w:right w:w="0" w:type="dxa"/>
        </w:tblCellMar>
        <w:tblLook w:val="04A0" w:firstRow="1" w:lastRow="0" w:firstColumn="1" w:lastColumn="0" w:noHBand="0" w:noVBand="1"/>
      </w:tblPr>
      <w:tblGrid>
        <w:gridCol w:w="619"/>
        <w:gridCol w:w="3500"/>
        <w:gridCol w:w="2366"/>
        <w:gridCol w:w="2358"/>
      </w:tblGrid>
      <w:tr w:rsidR="00000000">
        <w:trPr>
          <w:divId w:val="2044747354"/>
          <w:trHeight w:val="20"/>
        </w:trPr>
        <w:tc>
          <w:tcPr>
            <w:tcW w:w="35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3D194B">
            <w:pPr>
              <w:jc w:val="center"/>
              <w:rPr>
                <w:rFonts w:hint="eastAsia"/>
              </w:rPr>
            </w:pPr>
            <w:bookmarkStart w:id="163" w:name="m08QD_01_tab"/>
            <w:bookmarkEnd w:id="163"/>
            <w:r>
              <w:rPr>
                <w:rFonts w:ascii="宋体" w:hAnsi="宋体" w:hint="eastAsia"/>
                <w:color w:val="000000"/>
              </w:rPr>
              <w:t>序号</w:t>
            </w:r>
            <w:r>
              <w:rPr>
                <w:rFonts w:ascii="宋体" w:hAnsi="宋体" w:hint="eastAsia"/>
                <w:color w:val="000000"/>
                <w:lang w:eastAsia="zh-Hans"/>
              </w:rPr>
              <w:t xml:space="preserve"> </w:t>
            </w:r>
          </w:p>
        </w:tc>
        <w:tc>
          <w:tcPr>
            <w:tcW w:w="1979" w:type="pct"/>
            <w:tcBorders>
              <w:top w:val="single" w:sz="4" w:space="0" w:color="auto"/>
              <w:left w:val="nil"/>
              <w:bottom w:val="single" w:sz="4" w:space="0" w:color="auto"/>
              <w:right w:val="single" w:sz="4" w:space="0" w:color="auto"/>
            </w:tcBorders>
            <w:shd w:val="clear" w:color="auto" w:fill="D9D9D9"/>
            <w:vAlign w:val="center"/>
            <w:hideMark/>
          </w:tcPr>
          <w:p w:rsidR="00000000" w:rsidRDefault="003D194B">
            <w:pPr>
              <w:jc w:val="center"/>
            </w:pPr>
            <w:r>
              <w:rPr>
                <w:rFonts w:ascii="宋体" w:hAnsi="宋体" w:hint="eastAsia"/>
                <w:color w:val="000000"/>
              </w:rPr>
              <w:t>项目</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shd w:val="clear" w:color="auto" w:fill="D9D9D9"/>
            <w:vAlign w:val="center"/>
            <w:hideMark/>
          </w:tcPr>
          <w:p w:rsidR="00000000" w:rsidRDefault="003D194B">
            <w:pPr>
              <w:jc w:val="center"/>
            </w:pPr>
            <w:r>
              <w:rPr>
                <w:rFonts w:ascii="宋体" w:hAnsi="宋体" w:hint="eastAsia"/>
                <w:color w:val="000000"/>
              </w:rPr>
              <w:t>金额（元）</w:t>
            </w:r>
            <w:r>
              <w:rPr>
                <w:rFonts w:ascii="宋体" w:hAnsi="宋体" w:hint="eastAsia"/>
                <w:color w:val="000000"/>
                <w:lang w:eastAsia="zh-Hans"/>
              </w:rPr>
              <w:t xml:space="preserve"> </w:t>
            </w:r>
          </w:p>
        </w:tc>
        <w:tc>
          <w:tcPr>
            <w:tcW w:w="1333" w:type="pct"/>
            <w:tcBorders>
              <w:top w:val="single" w:sz="4" w:space="0" w:color="auto"/>
              <w:left w:val="nil"/>
              <w:bottom w:val="single" w:sz="4" w:space="0" w:color="auto"/>
              <w:right w:val="single" w:sz="4" w:space="0" w:color="auto"/>
            </w:tcBorders>
            <w:shd w:val="clear" w:color="auto" w:fill="D9D9D9"/>
            <w:vAlign w:val="center"/>
            <w:hideMark/>
          </w:tcPr>
          <w:p w:rsidR="00000000" w:rsidRDefault="003D194B">
            <w:pPr>
              <w:jc w:val="center"/>
            </w:pPr>
            <w:r>
              <w:rPr>
                <w:rFonts w:ascii="宋体" w:hAnsi="宋体" w:hint="eastAsia"/>
                <w:color w:val="000000"/>
              </w:rPr>
              <w:t>占基金总资产的比例（</w:t>
            </w:r>
            <w:r>
              <w:rPr>
                <w:rFonts w:ascii="宋体" w:hAnsi="宋体" w:hint="eastAsia"/>
                <w:color w:val="000000"/>
                <w:lang w:eastAsia="zh-Hans"/>
              </w:rPr>
              <w:t>%</w:t>
            </w:r>
            <w:r>
              <w:rPr>
                <w:rFonts w:ascii="宋体" w:hAnsi="宋体" w:hint="eastAsia"/>
                <w:color w:val="000000"/>
              </w:rPr>
              <w:t>）</w:t>
            </w:r>
            <w:r>
              <w:rPr>
                <w:rFonts w:ascii="宋体" w:hAnsi="宋体" w:hint="eastAsia"/>
                <w:color w:val="000000"/>
                <w:lang w:eastAsia="zh-Hans"/>
              </w:rPr>
              <w:t xml:space="preserve"> </w:t>
            </w:r>
          </w:p>
        </w:tc>
      </w:tr>
      <w:tr w:rsidR="00000000">
        <w:trPr>
          <w:divId w:val="2044747354"/>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pPr>
            <w:r>
              <w:rPr>
                <w:rFonts w:ascii="宋体" w:hAnsi="宋体" w:hint="eastAsia"/>
                <w:color w:val="000000"/>
                <w:lang w:eastAsia="zh-Hans"/>
              </w:rPr>
              <w:t xml:space="preserve">1 </w:t>
            </w:r>
          </w:p>
        </w:tc>
        <w:tc>
          <w:tcPr>
            <w:tcW w:w="1979" w:type="pct"/>
            <w:tcBorders>
              <w:top w:val="single" w:sz="4" w:space="0" w:color="auto"/>
              <w:left w:val="nil"/>
              <w:bottom w:val="single" w:sz="4" w:space="0" w:color="auto"/>
              <w:right w:val="single" w:sz="4" w:space="0" w:color="auto"/>
            </w:tcBorders>
            <w:vAlign w:val="center"/>
            <w:hideMark/>
          </w:tcPr>
          <w:p w:rsidR="00000000" w:rsidRDefault="003D194B">
            <w:pPr>
              <w:ind w:leftChars="50" w:left="105"/>
            </w:pPr>
            <w:r>
              <w:rPr>
                <w:rFonts w:ascii="宋体" w:hAnsi="宋体" w:hint="eastAsia"/>
                <w:color w:val="000000"/>
              </w:rPr>
              <w:t>权益投资</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45,737,223.9</w:t>
            </w:r>
            <w:r>
              <w:rPr>
                <w:rFonts w:ascii="宋体" w:hAnsi="宋体" w:hint="eastAsia"/>
                <w:szCs w:val="24"/>
                <w:lang w:eastAsia="zh-Hans"/>
              </w:rPr>
              <w:t>1</w:t>
            </w:r>
          </w:p>
        </w:tc>
        <w:tc>
          <w:tcPr>
            <w:tcW w:w="1333"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89.0</w:t>
            </w:r>
            <w:r>
              <w:rPr>
                <w:rFonts w:ascii="宋体" w:hAnsi="宋体" w:hint="eastAsia"/>
                <w:szCs w:val="24"/>
                <w:lang w:eastAsia="zh-Hans"/>
              </w:rPr>
              <w:t>3</w:t>
            </w:r>
          </w:p>
        </w:tc>
      </w:tr>
      <w:tr w:rsidR="00000000">
        <w:trPr>
          <w:divId w:val="2044747354"/>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rPr>
                <w:rFonts w:ascii="宋体" w:hAnsi="宋体"/>
                <w:color w:val="000000"/>
                <w:lang w:eastAsia="zh-Hans"/>
              </w:rPr>
            </w:pPr>
            <w:r>
              <w:rPr>
                <w:rFonts w:ascii="宋体" w:hAnsi="宋体" w:hint="eastAsia"/>
                <w:color w:val="000000"/>
                <w:lang w:eastAsia="zh-Hans"/>
              </w:rPr>
              <w:t xml:space="preserve">　</w:t>
            </w:r>
            <w:r>
              <w:rPr>
                <w:rFonts w:ascii="宋体" w:hAnsi="宋体" w:hint="eastAsia"/>
                <w:color w:val="000000"/>
                <w:lang w:eastAsia="zh-Hans"/>
              </w:rPr>
              <w:t xml:space="preserve"> </w:t>
            </w:r>
          </w:p>
        </w:tc>
        <w:tc>
          <w:tcPr>
            <w:tcW w:w="1979" w:type="pct"/>
            <w:tcBorders>
              <w:top w:val="single" w:sz="4" w:space="0" w:color="auto"/>
              <w:left w:val="nil"/>
              <w:bottom w:val="single" w:sz="4" w:space="0" w:color="auto"/>
              <w:right w:val="single" w:sz="4" w:space="0" w:color="auto"/>
            </w:tcBorders>
            <w:vAlign w:val="center"/>
            <w:hideMark/>
          </w:tcPr>
          <w:p w:rsidR="00000000" w:rsidRDefault="003D194B">
            <w:pPr>
              <w:ind w:leftChars="50" w:left="105"/>
              <w:rPr>
                <w:rFonts w:hint="eastAsia"/>
              </w:rPr>
            </w:pPr>
            <w:r>
              <w:rPr>
                <w:rFonts w:ascii="宋体" w:hAnsi="宋体" w:hint="eastAsia"/>
                <w:color w:val="000000"/>
              </w:rPr>
              <w:t>其中：股票</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45,737,223.9</w:t>
            </w:r>
            <w:r>
              <w:rPr>
                <w:rFonts w:ascii="宋体" w:hAnsi="宋体" w:hint="eastAsia"/>
                <w:szCs w:val="24"/>
                <w:lang w:eastAsia="zh-Hans"/>
              </w:rPr>
              <w:t>1</w:t>
            </w:r>
          </w:p>
        </w:tc>
        <w:tc>
          <w:tcPr>
            <w:tcW w:w="1333"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89.0</w:t>
            </w:r>
            <w:r>
              <w:rPr>
                <w:rFonts w:ascii="宋体" w:hAnsi="宋体" w:hint="eastAsia"/>
                <w:szCs w:val="24"/>
                <w:lang w:eastAsia="zh-Hans"/>
              </w:rPr>
              <w:t>3</w:t>
            </w:r>
          </w:p>
        </w:tc>
      </w:tr>
      <w:tr w:rsidR="00000000">
        <w:trPr>
          <w:divId w:val="2044747354"/>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pPr>
            <w:r>
              <w:rPr>
                <w:rFonts w:ascii="宋体" w:hAnsi="宋体" w:hint="eastAsia"/>
                <w:color w:val="000000"/>
                <w:lang w:eastAsia="zh-Hans"/>
              </w:rPr>
              <w:t>2</w:t>
            </w:r>
          </w:p>
        </w:tc>
        <w:tc>
          <w:tcPr>
            <w:tcW w:w="1979" w:type="pct"/>
            <w:tcBorders>
              <w:top w:val="single" w:sz="4" w:space="0" w:color="auto"/>
              <w:left w:val="nil"/>
              <w:bottom w:val="single" w:sz="4" w:space="0" w:color="auto"/>
              <w:right w:val="single" w:sz="4" w:space="0" w:color="auto"/>
            </w:tcBorders>
            <w:vAlign w:val="center"/>
            <w:hideMark/>
          </w:tcPr>
          <w:p w:rsidR="00000000" w:rsidRDefault="003D194B">
            <w:pPr>
              <w:ind w:leftChars="50" w:left="105"/>
            </w:pPr>
            <w:r>
              <w:rPr>
                <w:rFonts w:ascii="宋体" w:hAnsi="宋体" w:hint="eastAsia"/>
                <w:color w:val="000000"/>
              </w:rPr>
              <w:t>基金投资</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w:t>
            </w:r>
          </w:p>
        </w:tc>
        <w:tc>
          <w:tcPr>
            <w:tcW w:w="1333"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w:t>
            </w:r>
          </w:p>
        </w:tc>
      </w:tr>
      <w:tr w:rsidR="00000000">
        <w:trPr>
          <w:divId w:val="2044747354"/>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pPr>
            <w:r>
              <w:rPr>
                <w:rFonts w:ascii="宋体" w:hAnsi="宋体" w:hint="eastAsia"/>
                <w:color w:val="000000"/>
                <w:lang w:eastAsia="zh-Hans"/>
              </w:rPr>
              <w:t>3</w:t>
            </w:r>
            <w:r>
              <w:rPr>
                <w:rFonts w:ascii="宋体" w:hAnsi="宋体" w:hint="eastAsia"/>
                <w:color w:val="000000"/>
              </w:rPr>
              <w:t xml:space="preserve"> </w:t>
            </w:r>
          </w:p>
        </w:tc>
        <w:tc>
          <w:tcPr>
            <w:tcW w:w="1979" w:type="pct"/>
            <w:tcBorders>
              <w:top w:val="single" w:sz="4" w:space="0" w:color="auto"/>
              <w:left w:val="nil"/>
              <w:bottom w:val="single" w:sz="4" w:space="0" w:color="auto"/>
              <w:right w:val="single" w:sz="4" w:space="0" w:color="auto"/>
            </w:tcBorders>
            <w:vAlign w:val="center"/>
            <w:hideMark/>
          </w:tcPr>
          <w:p w:rsidR="00000000" w:rsidRDefault="003D194B">
            <w:pPr>
              <w:ind w:leftChars="50" w:left="105"/>
            </w:pPr>
            <w:r>
              <w:rPr>
                <w:rFonts w:ascii="宋体" w:hAnsi="宋体" w:hint="eastAsia"/>
                <w:color w:val="000000"/>
              </w:rPr>
              <w:t>固定收益投资</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w:t>
            </w:r>
          </w:p>
        </w:tc>
        <w:tc>
          <w:tcPr>
            <w:tcW w:w="1333"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w:t>
            </w:r>
          </w:p>
        </w:tc>
      </w:tr>
      <w:tr w:rsidR="00000000">
        <w:trPr>
          <w:divId w:val="2044747354"/>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rPr>
                <w:rFonts w:ascii="宋体" w:hAnsi="宋体"/>
                <w:color w:val="000000"/>
                <w:lang w:eastAsia="zh-Hans"/>
              </w:rPr>
            </w:pPr>
            <w:r>
              <w:rPr>
                <w:rFonts w:ascii="宋体" w:hAnsi="宋体" w:hint="eastAsia"/>
                <w:color w:val="000000"/>
                <w:lang w:eastAsia="zh-Hans"/>
              </w:rPr>
              <w:t xml:space="preserve">　</w:t>
            </w:r>
            <w:r>
              <w:rPr>
                <w:rFonts w:ascii="宋体" w:hAnsi="宋体" w:hint="eastAsia"/>
                <w:color w:val="000000"/>
                <w:lang w:eastAsia="zh-Hans"/>
              </w:rPr>
              <w:t xml:space="preserve"> </w:t>
            </w:r>
          </w:p>
        </w:tc>
        <w:tc>
          <w:tcPr>
            <w:tcW w:w="1979" w:type="pct"/>
            <w:tcBorders>
              <w:top w:val="single" w:sz="4" w:space="0" w:color="auto"/>
              <w:left w:val="nil"/>
              <w:bottom w:val="single" w:sz="4" w:space="0" w:color="auto"/>
              <w:right w:val="single" w:sz="4" w:space="0" w:color="auto"/>
            </w:tcBorders>
            <w:vAlign w:val="center"/>
            <w:hideMark/>
          </w:tcPr>
          <w:p w:rsidR="00000000" w:rsidRDefault="003D194B">
            <w:pPr>
              <w:ind w:leftChars="50" w:left="105"/>
              <w:rPr>
                <w:rFonts w:hint="eastAsia"/>
              </w:rPr>
            </w:pPr>
            <w:r>
              <w:rPr>
                <w:rFonts w:ascii="宋体" w:hAnsi="宋体" w:hint="eastAsia"/>
                <w:color w:val="000000"/>
              </w:rPr>
              <w:t>其中：债券</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w:t>
            </w:r>
          </w:p>
        </w:tc>
        <w:tc>
          <w:tcPr>
            <w:tcW w:w="1333"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w:t>
            </w:r>
          </w:p>
        </w:tc>
      </w:tr>
      <w:tr w:rsidR="00000000">
        <w:trPr>
          <w:divId w:val="2044747354"/>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rPr>
                <w:rFonts w:ascii="宋体" w:hAnsi="宋体"/>
                <w:color w:val="000000"/>
                <w:lang w:eastAsia="zh-Hans"/>
              </w:rPr>
            </w:pPr>
            <w:r>
              <w:rPr>
                <w:rFonts w:ascii="宋体" w:hAnsi="宋体" w:hint="eastAsia"/>
                <w:color w:val="000000"/>
                <w:lang w:eastAsia="zh-Hans"/>
              </w:rPr>
              <w:t xml:space="preserve">　</w:t>
            </w:r>
            <w:r>
              <w:rPr>
                <w:rFonts w:ascii="宋体" w:hAnsi="宋体" w:hint="eastAsia"/>
                <w:color w:val="000000"/>
                <w:lang w:eastAsia="zh-Hans"/>
              </w:rPr>
              <w:t xml:space="preserve"> </w:t>
            </w:r>
          </w:p>
        </w:tc>
        <w:tc>
          <w:tcPr>
            <w:tcW w:w="1979" w:type="pct"/>
            <w:tcBorders>
              <w:top w:val="single" w:sz="4" w:space="0" w:color="auto"/>
              <w:left w:val="nil"/>
              <w:bottom w:val="single" w:sz="4" w:space="0" w:color="auto"/>
              <w:right w:val="single" w:sz="4" w:space="0" w:color="auto"/>
            </w:tcBorders>
            <w:vAlign w:val="center"/>
            <w:hideMark/>
          </w:tcPr>
          <w:p w:rsidR="00000000" w:rsidRDefault="003D194B">
            <w:pPr>
              <w:ind w:leftChars="50" w:left="105" w:firstLineChars="300" w:firstLine="630"/>
              <w:rPr>
                <w:rFonts w:hint="eastAsia"/>
              </w:rPr>
            </w:pPr>
            <w:r>
              <w:rPr>
                <w:rFonts w:ascii="宋体" w:hAnsi="宋体" w:hint="eastAsia"/>
                <w:color w:val="000000"/>
              </w:rPr>
              <w:t>资产支持证券</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w:t>
            </w:r>
          </w:p>
        </w:tc>
        <w:tc>
          <w:tcPr>
            <w:tcW w:w="1333"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w:t>
            </w:r>
          </w:p>
        </w:tc>
      </w:tr>
      <w:tr w:rsidR="00000000">
        <w:trPr>
          <w:divId w:val="2044747354"/>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pPr>
            <w:r>
              <w:rPr>
                <w:rFonts w:ascii="宋体" w:hAnsi="宋体" w:hint="eastAsia"/>
                <w:color w:val="000000"/>
                <w:lang w:eastAsia="zh-Hans"/>
              </w:rPr>
              <w:t>4</w:t>
            </w:r>
          </w:p>
        </w:tc>
        <w:tc>
          <w:tcPr>
            <w:tcW w:w="1979" w:type="pct"/>
            <w:tcBorders>
              <w:top w:val="single" w:sz="4" w:space="0" w:color="auto"/>
              <w:left w:val="nil"/>
              <w:bottom w:val="single" w:sz="4" w:space="0" w:color="auto"/>
              <w:right w:val="single" w:sz="4" w:space="0" w:color="auto"/>
            </w:tcBorders>
            <w:vAlign w:val="center"/>
            <w:hideMark/>
          </w:tcPr>
          <w:p w:rsidR="00000000" w:rsidRDefault="003D194B">
            <w:pPr>
              <w:ind w:leftChars="50" w:left="105"/>
            </w:pPr>
            <w:r>
              <w:rPr>
                <w:rFonts w:ascii="宋体" w:hAnsi="宋体" w:hint="eastAsia"/>
                <w:color w:val="000000"/>
              </w:rPr>
              <w:t>贵金属投资</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w:t>
            </w:r>
          </w:p>
        </w:tc>
        <w:tc>
          <w:tcPr>
            <w:tcW w:w="1333"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w:t>
            </w:r>
          </w:p>
        </w:tc>
      </w:tr>
      <w:tr w:rsidR="00000000">
        <w:trPr>
          <w:divId w:val="2044747354"/>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pPr>
            <w:r>
              <w:rPr>
                <w:rFonts w:ascii="宋体" w:hAnsi="宋体" w:hint="eastAsia"/>
                <w:color w:val="000000"/>
                <w:lang w:eastAsia="zh-Hans"/>
              </w:rPr>
              <w:t>5</w:t>
            </w:r>
          </w:p>
        </w:tc>
        <w:tc>
          <w:tcPr>
            <w:tcW w:w="1979" w:type="pct"/>
            <w:tcBorders>
              <w:top w:val="single" w:sz="4" w:space="0" w:color="auto"/>
              <w:left w:val="nil"/>
              <w:bottom w:val="single" w:sz="4" w:space="0" w:color="auto"/>
              <w:right w:val="single" w:sz="4" w:space="0" w:color="auto"/>
            </w:tcBorders>
            <w:vAlign w:val="center"/>
            <w:hideMark/>
          </w:tcPr>
          <w:p w:rsidR="00000000" w:rsidRDefault="003D194B">
            <w:pPr>
              <w:ind w:leftChars="50" w:left="105"/>
            </w:pPr>
            <w:r>
              <w:rPr>
                <w:rFonts w:ascii="宋体" w:hAnsi="宋体" w:hint="eastAsia"/>
                <w:color w:val="000000"/>
              </w:rPr>
              <w:t>金融衍生品投资</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w:t>
            </w:r>
          </w:p>
        </w:tc>
        <w:tc>
          <w:tcPr>
            <w:tcW w:w="1333"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w:t>
            </w:r>
          </w:p>
        </w:tc>
      </w:tr>
      <w:tr w:rsidR="00000000">
        <w:trPr>
          <w:divId w:val="2044747354"/>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pPr>
            <w:r>
              <w:rPr>
                <w:rFonts w:ascii="宋体" w:hAnsi="宋体" w:hint="eastAsia"/>
                <w:color w:val="000000"/>
                <w:lang w:eastAsia="zh-Hans"/>
              </w:rPr>
              <w:t>6</w:t>
            </w:r>
          </w:p>
        </w:tc>
        <w:tc>
          <w:tcPr>
            <w:tcW w:w="1979" w:type="pct"/>
            <w:tcBorders>
              <w:top w:val="single" w:sz="4" w:space="0" w:color="auto"/>
              <w:left w:val="nil"/>
              <w:bottom w:val="single" w:sz="4" w:space="0" w:color="auto"/>
              <w:right w:val="single" w:sz="4" w:space="0" w:color="auto"/>
            </w:tcBorders>
            <w:vAlign w:val="center"/>
            <w:hideMark/>
          </w:tcPr>
          <w:p w:rsidR="00000000" w:rsidRDefault="003D194B">
            <w:pPr>
              <w:ind w:leftChars="50" w:left="105"/>
            </w:pPr>
            <w:r>
              <w:rPr>
                <w:rFonts w:ascii="宋体" w:hAnsi="宋体" w:hint="eastAsia"/>
                <w:color w:val="000000"/>
              </w:rPr>
              <w:t>买入返售金融资产</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w:t>
            </w:r>
          </w:p>
        </w:tc>
        <w:tc>
          <w:tcPr>
            <w:tcW w:w="1333"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w:t>
            </w:r>
          </w:p>
        </w:tc>
      </w:tr>
      <w:tr w:rsidR="00000000">
        <w:trPr>
          <w:divId w:val="2044747354"/>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rPr>
                <w:rFonts w:ascii="宋体" w:hAnsi="宋体"/>
                <w:color w:val="000000"/>
                <w:lang w:eastAsia="zh-Hans"/>
              </w:rPr>
            </w:pPr>
            <w:r>
              <w:rPr>
                <w:rFonts w:ascii="宋体" w:hAnsi="宋体" w:hint="eastAsia"/>
                <w:color w:val="000000"/>
                <w:lang w:eastAsia="zh-Hans"/>
              </w:rPr>
              <w:t xml:space="preserve">　</w:t>
            </w:r>
            <w:r>
              <w:rPr>
                <w:rFonts w:ascii="宋体" w:hAnsi="宋体" w:hint="eastAsia"/>
                <w:color w:val="000000"/>
                <w:lang w:eastAsia="zh-Hans"/>
              </w:rPr>
              <w:t xml:space="preserve"> </w:t>
            </w:r>
          </w:p>
        </w:tc>
        <w:tc>
          <w:tcPr>
            <w:tcW w:w="1979" w:type="pct"/>
            <w:tcBorders>
              <w:top w:val="single" w:sz="4" w:space="0" w:color="auto"/>
              <w:left w:val="nil"/>
              <w:bottom w:val="single" w:sz="4" w:space="0" w:color="auto"/>
              <w:right w:val="single" w:sz="4" w:space="0" w:color="auto"/>
            </w:tcBorders>
            <w:vAlign w:val="center"/>
            <w:hideMark/>
          </w:tcPr>
          <w:p w:rsidR="00000000" w:rsidRDefault="003D194B">
            <w:pPr>
              <w:ind w:leftChars="50" w:left="105"/>
              <w:rPr>
                <w:rFonts w:hint="eastAsia"/>
              </w:rPr>
            </w:pPr>
            <w:r>
              <w:rPr>
                <w:rFonts w:ascii="宋体" w:hAnsi="宋体" w:hint="eastAsia"/>
                <w:color w:val="000000"/>
              </w:rPr>
              <w:t>其中：买断式回购的买入返售金融资产</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w:t>
            </w:r>
          </w:p>
        </w:tc>
        <w:tc>
          <w:tcPr>
            <w:tcW w:w="1333"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w:t>
            </w:r>
          </w:p>
        </w:tc>
      </w:tr>
      <w:tr w:rsidR="00000000">
        <w:trPr>
          <w:divId w:val="2044747354"/>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pPr>
            <w:r>
              <w:rPr>
                <w:rFonts w:ascii="宋体" w:hAnsi="宋体" w:hint="eastAsia"/>
                <w:color w:val="000000"/>
                <w:lang w:eastAsia="zh-Hans"/>
              </w:rPr>
              <w:t>7</w:t>
            </w:r>
          </w:p>
        </w:tc>
        <w:tc>
          <w:tcPr>
            <w:tcW w:w="1979" w:type="pct"/>
            <w:tcBorders>
              <w:top w:val="single" w:sz="4" w:space="0" w:color="auto"/>
              <w:left w:val="nil"/>
              <w:bottom w:val="single" w:sz="4" w:space="0" w:color="auto"/>
              <w:right w:val="single" w:sz="4" w:space="0" w:color="auto"/>
            </w:tcBorders>
            <w:vAlign w:val="center"/>
            <w:hideMark/>
          </w:tcPr>
          <w:p w:rsidR="00000000" w:rsidRDefault="003D194B">
            <w:pPr>
              <w:ind w:leftChars="50" w:left="105"/>
            </w:pPr>
            <w:r>
              <w:rPr>
                <w:rFonts w:ascii="宋体" w:hAnsi="宋体" w:hint="eastAsia"/>
                <w:color w:val="000000"/>
              </w:rPr>
              <w:t>银行存款和结算备付金合计</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4,012,879.0</w:t>
            </w:r>
            <w:r>
              <w:rPr>
                <w:rFonts w:ascii="宋体" w:hAnsi="宋体" w:hint="eastAsia"/>
                <w:szCs w:val="24"/>
                <w:lang w:eastAsia="zh-Hans"/>
              </w:rPr>
              <w:t>5</w:t>
            </w:r>
          </w:p>
        </w:tc>
        <w:tc>
          <w:tcPr>
            <w:tcW w:w="1333"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7.8</w:t>
            </w:r>
            <w:r>
              <w:rPr>
                <w:rFonts w:ascii="宋体" w:hAnsi="宋体" w:hint="eastAsia"/>
                <w:szCs w:val="24"/>
                <w:lang w:eastAsia="zh-Hans"/>
              </w:rPr>
              <w:t>1</w:t>
            </w:r>
          </w:p>
        </w:tc>
      </w:tr>
      <w:tr w:rsidR="00000000">
        <w:trPr>
          <w:divId w:val="2044747354"/>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pPr>
            <w:r>
              <w:rPr>
                <w:rFonts w:ascii="宋体" w:hAnsi="宋体" w:hint="eastAsia"/>
                <w:color w:val="000000"/>
                <w:lang w:eastAsia="zh-Hans"/>
              </w:rPr>
              <w:t>8</w:t>
            </w:r>
          </w:p>
        </w:tc>
        <w:tc>
          <w:tcPr>
            <w:tcW w:w="1979" w:type="pct"/>
            <w:tcBorders>
              <w:top w:val="single" w:sz="4" w:space="0" w:color="auto"/>
              <w:left w:val="nil"/>
              <w:bottom w:val="single" w:sz="4" w:space="0" w:color="auto"/>
              <w:right w:val="single" w:sz="4" w:space="0" w:color="auto"/>
            </w:tcBorders>
            <w:vAlign w:val="center"/>
            <w:hideMark/>
          </w:tcPr>
          <w:p w:rsidR="00000000" w:rsidRDefault="003D194B">
            <w:pPr>
              <w:ind w:leftChars="50" w:left="105"/>
            </w:pPr>
            <w:r>
              <w:rPr>
                <w:rFonts w:ascii="宋体" w:hAnsi="宋体" w:hint="eastAsia"/>
                <w:color w:val="000000"/>
              </w:rPr>
              <w:t>其他资产</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1,624,824.7</w:t>
            </w:r>
            <w:r>
              <w:rPr>
                <w:rFonts w:ascii="宋体" w:hAnsi="宋体" w:hint="eastAsia"/>
                <w:szCs w:val="24"/>
                <w:lang w:eastAsia="zh-Hans"/>
              </w:rPr>
              <w:t>3</w:t>
            </w:r>
          </w:p>
        </w:tc>
        <w:tc>
          <w:tcPr>
            <w:tcW w:w="1333"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3.1</w:t>
            </w:r>
            <w:r>
              <w:rPr>
                <w:rFonts w:ascii="宋体" w:hAnsi="宋体" w:hint="eastAsia"/>
                <w:szCs w:val="24"/>
                <w:lang w:eastAsia="zh-Hans"/>
              </w:rPr>
              <w:t>6</w:t>
            </w:r>
          </w:p>
        </w:tc>
      </w:tr>
      <w:tr w:rsidR="00000000">
        <w:trPr>
          <w:divId w:val="2044747354"/>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center"/>
            </w:pPr>
            <w:r>
              <w:rPr>
                <w:rFonts w:ascii="宋体" w:hAnsi="宋体" w:hint="eastAsia"/>
                <w:color w:val="000000"/>
                <w:lang w:eastAsia="zh-Hans"/>
              </w:rPr>
              <w:t>9</w:t>
            </w:r>
          </w:p>
        </w:tc>
        <w:tc>
          <w:tcPr>
            <w:tcW w:w="1979" w:type="pct"/>
            <w:tcBorders>
              <w:top w:val="single" w:sz="4" w:space="0" w:color="auto"/>
              <w:left w:val="nil"/>
              <w:bottom w:val="single" w:sz="4" w:space="0" w:color="auto"/>
              <w:right w:val="single" w:sz="4" w:space="0" w:color="auto"/>
            </w:tcBorders>
            <w:vAlign w:val="center"/>
            <w:hideMark/>
          </w:tcPr>
          <w:p w:rsidR="00000000" w:rsidRDefault="003D194B">
            <w:pPr>
              <w:ind w:leftChars="50" w:left="105"/>
            </w:pPr>
            <w:r>
              <w:rPr>
                <w:rFonts w:ascii="宋体" w:hAnsi="宋体" w:hint="eastAsia"/>
                <w:color w:val="000000"/>
              </w:rPr>
              <w:t>合计</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51,374,927.6</w:t>
            </w:r>
            <w:r>
              <w:rPr>
                <w:rFonts w:ascii="宋体" w:hAnsi="宋体" w:hint="eastAsia"/>
                <w:szCs w:val="24"/>
                <w:lang w:eastAsia="zh-Hans"/>
              </w:rPr>
              <w:t>9</w:t>
            </w:r>
          </w:p>
        </w:tc>
        <w:tc>
          <w:tcPr>
            <w:tcW w:w="1333" w:type="pct"/>
            <w:tcBorders>
              <w:top w:val="single" w:sz="4" w:space="0" w:color="auto"/>
              <w:left w:val="nil"/>
              <w:bottom w:val="single" w:sz="4" w:space="0" w:color="auto"/>
              <w:right w:val="single" w:sz="4" w:space="0" w:color="auto"/>
            </w:tcBorders>
            <w:vAlign w:val="center"/>
            <w:hideMark/>
          </w:tcPr>
          <w:p w:rsidR="00000000" w:rsidRDefault="003D194B">
            <w:pPr>
              <w:jc w:val="right"/>
            </w:pPr>
            <w:r>
              <w:rPr>
                <w:rFonts w:ascii="宋体" w:hAnsi="宋体" w:hint="eastAsia"/>
                <w:szCs w:val="24"/>
                <w:lang w:eastAsia="zh-Hans"/>
              </w:rPr>
              <w:t>100.0</w:t>
            </w:r>
            <w:r>
              <w:rPr>
                <w:rFonts w:ascii="宋体" w:hAnsi="宋体" w:hint="eastAsia"/>
                <w:szCs w:val="24"/>
                <w:lang w:eastAsia="zh-Hans"/>
              </w:rPr>
              <w:t>0</w:t>
            </w:r>
          </w:p>
        </w:tc>
      </w:tr>
    </w:tbl>
    <w:p w:rsidR="00000000" w:rsidRDefault="003D194B">
      <w:pPr>
        <w:spacing w:line="360" w:lineRule="auto"/>
        <w:jc w:val="left"/>
        <w:divId w:val="965238690"/>
      </w:pPr>
      <w:r>
        <w:rPr>
          <w:rFonts w:ascii="宋体" w:hAnsi="宋体" w:hint="eastAsia"/>
          <w:szCs w:val="21"/>
        </w:rPr>
        <w:t>注</w:t>
      </w:r>
      <w:r>
        <w:rPr>
          <w:rFonts w:ascii="宋体" w:hAnsi="宋体" w:hint="eastAsia"/>
          <w:szCs w:val="21"/>
        </w:rPr>
        <w:t>：</w:t>
      </w:r>
      <w:r>
        <w:rPr>
          <w:rFonts w:ascii="宋体" w:hAnsi="宋体" w:hint="eastAsia"/>
        </w:rPr>
        <w:t>本基金本报告期末通过港股通交易机制投资的港股市值为</w:t>
      </w:r>
      <w:r>
        <w:rPr>
          <w:rFonts w:ascii="宋体" w:hAnsi="宋体" w:hint="eastAsia"/>
        </w:rPr>
        <w:t>1,348,740.91</w:t>
      </w:r>
      <w:r>
        <w:rPr>
          <w:rFonts w:ascii="宋体" w:hAnsi="宋体" w:hint="eastAsia"/>
        </w:rPr>
        <w:t>元，占净值比例</w:t>
      </w:r>
      <w:r>
        <w:rPr>
          <w:rFonts w:ascii="宋体" w:hAnsi="宋体" w:hint="eastAsia"/>
        </w:rPr>
        <w:t>2.65%</w:t>
      </w:r>
      <w:r>
        <w:rPr>
          <w:rFonts w:ascii="宋体" w:hAnsi="宋体" w:hint="eastAsia"/>
        </w:rPr>
        <w:t>。</w:t>
      </w:r>
    </w:p>
    <w:p w:rsidR="00000000" w:rsidRDefault="003D194B">
      <w:pPr>
        <w:pStyle w:val="XBRLTitle2"/>
        <w:spacing w:before="156" w:line="360" w:lineRule="auto"/>
      </w:pPr>
      <w:bookmarkStart w:id="164" w:name="_Toc17898197"/>
      <w:bookmarkStart w:id="165" w:name="_Toc17897951"/>
      <w:bookmarkStart w:id="166" w:name="_Toc512519498"/>
      <w:bookmarkStart w:id="167" w:name="_Toc481075066"/>
      <w:bookmarkStart w:id="168" w:name="_Toc438646468"/>
      <w:bookmarkStart w:id="169" w:name="_Toc490050019"/>
      <w:bookmarkStart w:id="170" w:name="_Toc513295860"/>
      <w:bookmarkStart w:id="171" w:name="_Toc513295910"/>
      <w:bookmarkEnd w:id="162"/>
      <w:r>
        <w:rPr>
          <w:rFonts w:hAnsi="宋体" w:hint="eastAsia"/>
        </w:rPr>
        <w:t>报告期末按行业分类的股票投资组</w:t>
      </w:r>
      <w:r>
        <w:rPr>
          <w:rFonts w:hAnsi="宋体" w:hint="eastAsia"/>
        </w:rPr>
        <w:t>合</w:t>
      </w:r>
      <w:bookmarkEnd w:id="164"/>
      <w:bookmarkEnd w:id="165"/>
      <w:bookmarkEnd w:id="166"/>
      <w:bookmarkEnd w:id="167"/>
      <w:bookmarkEnd w:id="168"/>
      <w:bookmarkEnd w:id="169"/>
      <w:bookmarkEnd w:id="170"/>
      <w:bookmarkEnd w:id="171"/>
      <w:r>
        <w:rPr>
          <w:rFonts w:hAnsi="宋体" w:hint="eastAsia"/>
          <w:lang w:eastAsia="zh-CN"/>
        </w:rPr>
        <w:t xml:space="preserve"> </w:t>
      </w:r>
    </w:p>
    <w:p w:rsidR="00000000" w:rsidRDefault="003D194B">
      <w:pPr>
        <w:pStyle w:val="XBRLTitle3"/>
        <w:spacing w:before="156"/>
        <w:rPr>
          <w:rFonts w:hint="eastAsia"/>
        </w:rPr>
      </w:pPr>
      <w:bookmarkStart w:id="172" w:name="_Toc17898198"/>
      <w:bookmarkStart w:id="173" w:name="_Toc481075067"/>
      <w:bookmarkStart w:id="174" w:name="_Toc490050020"/>
      <w:bookmarkStart w:id="175" w:name="_Toc512519499"/>
      <w:bookmarkStart w:id="176" w:name="_Toc513295911"/>
      <w:r>
        <w:rPr>
          <w:rFonts w:hint="eastAsia"/>
        </w:rPr>
        <w:t>报告期末按行业分类的境内股票投资组</w:t>
      </w:r>
      <w:r>
        <w:rPr>
          <w:rFonts w:hint="eastAsia"/>
        </w:rPr>
        <w:t>合</w:t>
      </w:r>
      <w:bookmarkEnd w:id="172"/>
      <w:bookmarkEnd w:id="173"/>
      <w:bookmarkEnd w:id="174"/>
      <w:bookmarkEnd w:id="175"/>
      <w:bookmarkEnd w:id="176"/>
      <w:r>
        <w:rPr>
          <w:rFonts w:hint="eastAsia"/>
          <w:lang w:eastAsia="zh-CN"/>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58"/>
        <w:gridCol w:w="3070"/>
        <w:gridCol w:w="3189"/>
        <w:gridCol w:w="3417"/>
      </w:tblGrid>
      <w:tr w:rsidR="00000000">
        <w:trPr>
          <w:divId w:val="1106847861"/>
          <w:trHeight w:val="390"/>
        </w:trPr>
        <w:tc>
          <w:tcPr>
            <w:tcW w:w="42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000000" w:rsidRDefault="003D194B">
            <w:pPr>
              <w:jc w:val="center"/>
              <w:rPr>
                <w:rFonts w:hint="eastAsia"/>
              </w:rPr>
            </w:pPr>
            <w:r>
              <w:rPr>
                <w:rFonts w:ascii="宋体" w:hAnsi="宋体" w:hint="eastAsia"/>
                <w:color w:val="000000"/>
              </w:rPr>
              <w:t>代码</w:t>
            </w:r>
            <w:r>
              <w:rPr>
                <w:rFonts w:ascii="宋体" w:hAnsi="宋体" w:hint="eastAsia"/>
                <w:color w:val="000000"/>
              </w:rPr>
              <w:t xml:space="preserve"> </w:t>
            </w:r>
          </w:p>
        </w:tc>
        <w:tc>
          <w:tcPr>
            <w:tcW w:w="1736"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3D194B">
            <w:pPr>
              <w:jc w:val="center"/>
            </w:pPr>
            <w:r>
              <w:rPr>
                <w:rFonts w:ascii="宋体" w:hAnsi="宋体" w:hint="eastAsia"/>
                <w:color w:val="000000"/>
              </w:rPr>
              <w:t>行业类别</w:t>
            </w:r>
            <w:r>
              <w:rPr>
                <w:rFonts w:ascii="宋体" w:hAnsi="宋体" w:hint="eastAsia"/>
                <w:color w:val="000000"/>
              </w:rPr>
              <w:t xml:space="preserve"> </w:t>
            </w:r>
          </w:p>
        </w:tc>
        <w:tc>
          <w:tcPr>
            <w:tcW w:w="1803" w:type="pct"/>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hideMark/>
          </w:tcPr>
          <w:p w:rsidR="00000000" w:rsidRDefault="003D194B">
            <w:pPr>
              <w:jc w:val="center"/>
            </w:pPr>
            <w:r>
              <w:rPr>
                <w:rFonts w:ascii="宋体" w:hAnsi="宋体" w:hint="eastAsia"/>
                <w:color w:val="000000"/>
              </w:rPr>
              <w:t>公允价值（元）</w:t>
            </w:r>
            <w:r>
              <w:rPr>
                <w:rFonts w:ascii="宋体" w:hAnsi="宋体" w:hint="eastAsia"/>
                <w:color w:val="000000"/>
              </w:rPr>
              <w:t xml:space="preserve"> </w:t>
            </w:r>
          </w:p>
        </w:tc>
        <w:tc>
          <w:tcPr>
            <w:tcW w:w="103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000000" w:rsidRDefault="003D194B">
            <w:pPr>
              <w:jc w:val="center"/>
            </w:pPr>
            <w:r>
              <w:rPr>
                <w:rFonts w:ascii="宋体" w:hAnsi="宋体" w:hint="eastAsia"/>
                <w:color w:val="000000"/>
              </w:rPr>
              <w:t>占基金资产净值比例（</w:t>
            </w:r>
            <w:r>
              <w:rPr>
                <w:rFonts w:ascii="宋体" w:hAnsi="宋体" w:hint="eastAsia"/>
                <w:color w:val="000000"/>
              </w:rPr>
              <w:t>%</w:t>
            </w:r>
            <w:r>
              <w:rPr>
                <w:rFonts w:ascii="宋体" w:hAnsi="宋体" w:hint="eastAsia"/>
                <w:color w:val="000000"/>
              </w:rPr>
              <w:t>）</w:t>
            </w:r>
            <w:r>
              <w:rPr>
                <w:rFonts w:ascii="宋体" w:hAnsi="宋体" w:hint="eastAsia"/>
                <w:color w:val="000000"/>
              </w:rPr>
              <w:t xml:space="preserve"> </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A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农、林、牧、渔业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B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采矿业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C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制造业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42,613,391.0</w:t>
            </w:r>
            <w:r>
              <w:rPr>
                <w:rFonts w:ascii="宋体" w:hAnsi="宋体" w:hint="eastAsia"/>
                <w:szCs w:val="24"/>
                <w:lang w:eastAsia="zh-Hans"/>
              </w:rPr>
              <w:t>0</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83.6</w:t>
            </w:r>
            <w:r>
              <w:rPr>
                <w:rFonts w:ascii="宋体" w:hAnsi="宋体" w:hint="eastAsia"/>
                <w:szCs w:val="24"/>
                <w:lang w:eastAsia="zh-Hans"/>
              </w:rPr>
              <w:t>5</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D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电力、热力、燃气及水生产和供应业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E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建筑业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F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批发和零售业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G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交通运输、仓储和邮政业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H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住宿和餐饮业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I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信息传输、软件和信息技术服务业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1,210,812.0</w:t>
            </w:r>
            <w:r>
              <w:rPr>
                <w:rFonts w:ascii="宋体" w:hAnsi="宋体" w:hint="eastAsia"/>
                <w:szCs w:val="24"/>
                <w:lang w:eastAsia="zh-Hans"/>
              </w:rPr>
              <w:t>0</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2.3</w:t>
            </w:r>
            <w:r>
              <w:rPr>
                <w:rFonts w:ascii="宋体" w:hAnsi="宋体" w:hint="eastAsia"/>
                <w:szCs w:val="24"/>
                <w:lang w:eastAsia="zh-Hans"/>
              </w:rPr>
              <w:t>8</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J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金融业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K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房地产业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L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租赁和商务服务业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M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科学研究和技术服务业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564,280.0</w:t>
            </w:r>
            <w:r>
              <w:rPr>
                <w:rFonts w:ascii="宋体" w:hAnsi="宋体" w:hint="eastAsia"/>
                <w:szCs w:val="24"/>
                <w:lang w:eastAsia="zh-Hans"/>
              </w:rPr>
              <w:t>0</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1.1</w:t>
            </w:r>
            <w:r>
              <w:rPr>
                <w:rFonts w:ascii="宋体" w:hAnsi="宋体" w:hint="eastAsia"/>
                <w:szCs w:val="24"/>
                <w:lang w:eastAsia="zh-Hans"/>
              </w:rPr>
              <w:t>1</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N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水利、环境和公共设施管理业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O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居民服务、修理和其他服务业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P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教育</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Q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卫生和社会工作</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R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文化、体育和娱乐业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pPr>
            <w:r>
              <w:rPr>
                <w:rFonts w:ascii="宋体" w:hAnsi="宋体" w:hint="eastAsia"/>
                <w:color w:val="000000"/>
              </w:rPr>
              <w:t xml:space="preserve">S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pPr>
            <w:r>
              <w:rPr>
                <w:rFonts w:ascii="宋体" w:hAnsi="宋体" w:hint="eastAsia"/>
                <w:color w:val="000000"/>
              </w:rPr>
              <w:t>综合</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w:t>
            </w:r>
          </w:p>
        </w:tc>
      </w:tr>
      <w:tr w:rsidR="00000000">
        <w:trPr>
          <w:divId w:val="110684786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3D194B">
            <w:pPr>
              <w:jc w:val="center"/>
              <w:rPr>
                <w:rFonts w:ascii="宋体" w:hAnsi="宋体"/>
                <w:color w:val="000000"/>
              </w:rPr>
            </w:pPr>
            <w:r>
              <w:rPr>
                <w:rFonts w:ascii="宋体" w:hAnsi="宋体" w:hint="eastAsia"/>
                <w:color w:val="000000"/>
              </w:rPr>
              <w:t xml:space="preserve">　</w:t>
            </w:r>
            <w:r>
              <w:rPr>
                <w:rFonts w:ascii="宋体" w:hAnsi="宋体" w:hint="eastAsia"/>
                <w:color w:val="000000"/>
              </w:rPr>
              <w:t xml:space="preserve">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3D194B">
            <w:pPr>
              <w:jc w:val="left"/>
              <w:rPr>
                <w:rFonts w:hint="eastAsia"/>
              </w:rPr>
            </w:pPr>
            <w:r>
              <w:rPr>
                <w:rFonts w:ascii="宋体" w:hAnsi="宋体" w:hint="eastAsia"/>
                <w:color w:val="000000"/>
              </w:rPr>
              <w:t>合计</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3D194B">
            <w:pPr>
              <w:jc w:val="right"/>
            </w:pPr>
            <w:r>
              <w:rPr>
                <w:rFonts w:ascii="宋体" w:hAnsi="宋体" w:hint="eastAsia"/>
                <w:szCs w:val="24"/>
                <w:lang w:eastAsia="zh-Hans"/>
              </w:rPr>
              <w:t>44,388,483.0</w:t>
            </w:r>
            <w:r>
              <w:rPr>
                <w:rFonts w:ascii="宋体" w:hAnsi="宋体" w:hint="eastAsia"/>
                <w:szCs w:val="24"/>
                <w:lang w:eastAsia="zh-Hans"/>
              </w:rPr>
              <w:t>0</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3D194B">
            <w:pPr>
              <w:jc w:val="right"/>
            </w:pPr>
            <w:r>
              <w:rPr>
                <w:rFonts w:ascii="宋体" w:hAnsi="宋体" w:hint="eastAsia"/>
                <w:szCs w:val="24"/>
                <w:lang w:eastAsia="zh-Hans"/>
              </w:rPr>
              <w:t>87.1</w:t>
            </w:r>
            <w:r>
              <w:rPr>
                <w:rFonts w:ascii="宋体" w:hAnsi="宋体" w:hint="eastAsia"/>
                <w:szCs w:val="24"/>
                <w:lang w:eastAsia="zh-Hans"/>
              </w:rPr>
              <w:t>3</w:t>
            </w:r>
          </w:p>
        </w:tc>
      </w:tr>
    </w:tbl>
    <w:p w:rsidR="00000000" w:rsidRDefault="003D194B">
      <w:pPr>
        <w:pStyle w:val="XBRLTitle3"/>
        <w:spacing w:before="156"/>
      </w:pPr>
      <w:bookmarkStart w:id="177" w:name="_Toc17898199"/>
      <w:bookmarkStart w:id="178" w:name="_Toc481075068"/>
      <w:bookmarkStart w:id="179" w:name="_Toc490050021"/>
      <w:bookmarkStart w:id="180" w:name="_Toc512519500"/>
      <w:bookmarkStart w:id="181" w:name="_Toc513295912"/>
      <w:bookmarkStart w:id="182" w:name="m502_tab"/>
      <w:r>
        <w:rPr>
          <w:rFonts w:hint="eastAsia"/>
        </w:rPr>
        <w:t>报告期末按行业分类的港股通投资股票投资组</w:t>
      </w:r>
      <w:r>
        <w:rPr>
          <w:rFonts w:hint="eastAsia"/>
        </w:rPr>
        <w:t>合</w:t>
      </w:r>
      <w:bookmarkEnd w:id="177"/>
      <w:bookmarkEnd w:id="178"/>
      <w:bookmarkEnd w:id="179"/>
      <w:bookmarkEnd w:id="180"/>
      <w:bookmarkEnd w:id="181"/>
      <w:r>
        <w:rPr>
          <w:rFonts w:hint="eastAsia"/>
          <w:szCs w:val="24"/>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29"/>
        <w:gridCol w:w="3305"/>
        <w:gridCol w:w="2782"/>
      </w:tblGrid>
      <w:tr w:rsidR="00000000">
        <w:trPr>
          <w:divId w:val="158737295"/>
        </w:trPr>
        <w:tc>
          <w:tcPr>
            <w:tcW w:w="22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000000" w:rsidRDefault="003D194B">
            <w:pPr>
              <w:jc w:val="center"/>
              <w:rPr>
                <w:rFonts w:hint="eastAsia"/>
              </w:rPr>
            </w:pPr>
            <w:r>
              <w:rPr>
                <w:rFonts w:ascii="宋体" w:hAnsi="宋体" w:hint="eastAsia"/>
                <w:color w:val="000000"/>
              </w:rPr>
              <w:t>行业类别</w:t>
            </w:r>
            <w:r>
              <w:rPr>
                <w:rFonts w:ascii="宋体" w:hAnsi="宋体" w:hint="eastAsia"/>
                <w:color w:val="000000"/>
              </w:rPr>
              <w:t xml:space="preserve"> </w:t>
            </w:r>
          </w:p>
        </w:tc>
        <w:tc>
          <w:tcPr>
            <w:tcW w:w="33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000000" w:rsidRDefault="003D194B">
            <w:pPr>
              <w:jc w:val="center"/>
            </w:pPr>
            <w:r>
              <w:rPr>
                <w:rFonts w:ascii="宋体" w:hAnsi="宋体" w:hint="eastAsia"/>
                <w:color w:val="000000"/>
              </w:rPr>
              <w:t>公允价值（人民币）</w:t>
            </w:r>
            <w:r>
              <w:rPr>
                <w:rFonts w:ascii="宋体" w:hAnsi="宋体" w:hint="eastAsia"/>
                <w:color w:val="000000"/>
              </w:rPr>
              <w:t xml:space="preserve"> </w:t>
            </w:r>
          </w:p>
        </w:tc>
        <w:tc>
          <w:tcPr>
            <w:tcW w:w="27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000000" w:rsidRDefault="003D194B">
            <w:pPr>
              <w:jc w:val="center"/>
            </w:pPr>
            <w:r>
              <w:rPr>
                <w:rFonts w:ascii="宋体" w:hAnsi="宋体" w:hint="eastAsia"/>
                <w:color w:val="000000"/>
              </w:rPr>
              <w:t>占基金资产净值比例（</w:t>
            </w:r>
            <w:r>
              <w:rPr>
                <w:rFonts w:ascii="宋体" w:hAnsi="宋体" w:hint="eastAsia"/>
                <w:color w:val="000000"/>
              </w:rPr>
              <w:t>%</w:t>
            </w:r>
            <w:r>
              <w:rPr>
                <w:rFonts w:ascii="宋体" w:hAnsi="宋体" w:hint="eastAsia"/>
                <w:color w:val="000000"/>
              </w:rPr>
              <w:t>）</w:t>
            </w:r>
            <w:r>
              <w:rPr>
                <w:rFonts w:ascii="宋体" w:hAnsi="宋体" w:hint="eastAsia"/>
                <w:color w:val="000000"/>
              </w:rPr>
              <w:t xml:space="preserve"> </w:t>
            </w:r>
          </w:p>
        </w:tc>
      </w:tr>
      <w:tr w:rsidR="00000000">
        <w:trPr>
          <w:divId w:val="158737295"/>
        </w:trPr>
        <w:tc>
          <w:tcPr>
            <w:tcW w:w="2229"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left"/>
            </w:pPr>
            <w:r>
              <w:rPr>
                <w:rFonts w:ascii="宋体" w:hAnsi="宋体" w:hint="eastAsia"/>
                <w:szCs w:val="24"/>
                <w:lang w:eastAsia="zh-Hans"/>
              </w:rPr>
              <w:t>基础材</w:t>
            </w:r>
            <w:r>
              <w:rPr>
                <w:rFonts w:ascii="宋体" w:hAnsi="宋体" w:hint="eastAsia"/>
                <w:szCs w:val="24"/>
                <w:lang w:eastAsia="zh-Hans"/>
              </w:rPr>
              <w:t>料</w:t>
            </w:r>
          </w:p>
        </w:tc>
        <w:tc>
          <w:tcPr>
            <w:tcW w:w="3305"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c>
          <w:tcPr>
            <w:tcW w:w="2782"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r>
      <w:tr w:rsidR="00000000">
        <w:trPr>
          <w:divId w:val="158737295"/>
        </w:trPr>
        <w:tc>
          <w:tcPr>
            <w:tcW w:w="2229"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left"/>
            </w:pPr>
            <w:r>
              <w:rPr>
                <w:rFonts w:ascii="宋体" w:hAnsi="宋体" w:hint="eastAsia"/>
                <w:szCs w:val="24"/>
                <w:lang w:eastAsia="zh-Hans"/>
              </w:rPr>
              <w:t>消费者非必需</w:t>
            </w:r>
            <w:r>
              <w:rPr>
                <w:rFonts w:ascii="宋体" w:hAnsi="宋体" w:hint="eastAsia"/>
                <w:szCs w:val="24"/>
                <w:lang w:eastAsia="zh-Hans"/>
              </w:rPr>
              <w:t>品</w:t>
            </w:r>
          </w:p>
        </w:tc>
        <w:tc>
          <w:tcPr>
            <w:tcW w:w="3305"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c>
          <w:tcPr>
            <w:tcW w:w="2782"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r>
      <w:tr w:rsidR="00000000">
        <w:trPr>
          <w:divId w:val="158737295"/>
        </w:trPr>
        <w:tc>
          <w:tcPr>
            <w:tcW w:w="2229"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left"/>
            </w:pPr>
            <w:r>
              <w:rPr>
                <w:rFonts w:ascii="宋体" w:hAnsi="宋体" w:hint="eastAsia"/>
                <w:szCs w:val="24"/>
                <w:lang w:eastAsia="zh-Hans"/>
              </w:rPr>
              <w:t>消费者常用</w:t>
            </w:r>
            <w:r>
              <w:rPr>
                <w:rFonts w:ascii="宋体" w:hAnsi="宋体" w:hint="eastAsia"/>
                <w:szCs w:val="24"/>
                <w:lang w:eastAsia="zh-Hans"/>
              </w:rPr>
              <w:t>品</w:t>
            </w:r>
          </w:p>
        </w:tc>
        <w:tc>
          <w:tcPr>
            <w:tcW w:w="3305"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c>
          <w:tcPr>
            <w:tcW w:w="2782"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r>
      <w:tr w:rsidR="00000000">
        <w:trPr>
          <w:divId w:val="158737295"/>
        </w:trPr>
        <w:tc>
          <w:tcPr>
            <w:tcW w:w="2229"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left"/>
            </w:pPr>
            <w:r>
              <w:rPr>
                <w:rFonts w:ascii="宋体" w:hAnsi="宋体" w:hint="eastAsia"/>
                <w:szCs w:val="24"/>
                <w:lang w:eastAsia="zh-Hans"/>
              </w:rPr>
              <w:t>能</w:t>
            </w:r>
            <w:r>
              <w:rPr>
                <w:rFonts w:ascii="宋体" w:hAnsi="宋体" w:hint="eastAsia"/>
                <w:szCs w:val="24"/>
                <w:lang w:eastAsia="zh-Hans"/>
              </w:rPr>
              <w:t>源</w:t>
            </w:r>
          </w:p>
        </w:tc>
        <w:tc>
          <w:tcPr>
            <w:tcW w:w="3305"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c>
          <w:tcPr>
            <w:tcW w:w="2782"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r>
      <w:tr w:rsidR="00000000">
        <w:trPr>
          <w:divId w:val="158737295"/>
        </w:trPr>
        <w:tc>
          <w:tcPr>
            <w:tcW w:w="2229"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left"/>
            </w:pPr>
            <w:r>
              <w:rPr>
                <w:rFonts w:ascii="宋体" w:hAnsi="宋体" w:hint="eastAsia"/>
                <w:szCs w:val="24"/>
                <w:lang w:eastAsia="zh-Hans"/>
              </w:rPr>
              <w:t>金</w:t>
            </w:r>
            <w:r>
              <w:rPr>
                <w:rFonts w:ascii="宋体" w:hAnsi="宋体" w:hint="eastAsia"/>
                <w:szCs w:val="24"/>
                <w:lang w:eastAsia="zh-Hans"/>
              </w:rPr>
              <w:t>融</w:t>
            </w:r>
          </w:p>
        </w:tc>
        <w:tc>
          <w:tcPr>
            <w:tcW w:w="3305"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c>
          <w:tcPr>
            <w:tcW w:w="2782"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r>
      <w:tr w:rsidR="00000000">
        <w:trPr>
          <w:divId w:val="158737295"/>
        </w:trPr>
        <w:tc>
          <w:tcPr>
            <w:tcW w:w="2229"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left"/>
            </w:pPr>
            <w:r>
              <w:rPr>
                <w:rFonts w:ascii="宋体" w:hAnsi="宋体" w:hint="eastAsia"/>
                <w:szCs w:val="24"/>
                <w:lang w:eastAsia="zh-Hans"/>
              </w:rPr>
              <w:t>医疗保</w:t>
            </w:r>
            <w:r>
              <w:rPr>
                <w:rFonts w:ascii="宋体" w:hAnsi="宋体" w:hint="eastAsia"/>
                <w:szCs w:val="24"/>
                <w:lang w:eastAsia="zh-Hans"/>
              </w:rPr>
              <w:t>健</w:t>
            </w:r>
          </w:p>
        </w:tc>
        <w:tc>
          <w:tcPr>
            <w:tcW w:w="3305"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462,104.6</w:t>
            </w:r>
            <w:r>
              <w:rPr>
                <w:rFonts w:ascii="宋体" w:hAnsi="宋体" w:hint="eastAsia"/>
                <w:szCs w:val="24"/>
                <w:lang w:eastAsia="zh-Hans"/>
              </w:rPr>
              <w:t>5</w:t>
            </w:r>
          </w:p>
        </w:tc>
        <w:tc>
          <w:tcPr>
            <w:tcW w:w="2782"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0.9</w:t>
            </w:r>
            <w:r>
              <w:rPr>
                <w:rFonts w:ascii="宋体" w:hAnsi="宋体" w:hint="eastAsia"/>
                <w:szCs w:val="24"/>
                <w:lang w:eastAsia="zh-Hans"/>
              </w:rPr>
              <w:t>1</w:t>
            </w:r>
          </w:p>
        </w:tc>
      </w:tr>
      <w:tr w:rsidR="00000000">
        <w:trPr>
          <w:divId w:val="158737295"/>
        </w:trPr>
        <w:tc>
          <w:tcPr>
            <w:tcW w:w="2229"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left"/>
            </w:pPr>
            <w:r>
              <w:rPr>
                <w:rFonts w:ascii="宋体" w:hAnsi="宋体" w:hint="eastAsia"/>
                <w:szCs w:val="24"/>
                <w:lang w:eastAsia="zh-Hans"/>
              </w:rPr>
              <w:t>工</w:t>
            </w:r>
            <w:r>
              <w:rPr>
                <w:rFonts w:ascii="宋体" w:hAnsi="宋体" w:hint="eastAsia"/>
                <w:szCs w:val="24"/>
                <w:lang w:eastAsia="zh-Hans"/>
              </w:rPr>
              <w:t>业</w:t>
            </w:r>
          </w:p>
        </w:tc>
        <w:tc>
          <w:tcPr>
            <w:tcW w:w="3305"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c>
          <w:tcPr>
            <w:tcW w:w="2782"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r>
      <w:tr w:rsidR="00000000">
        <w:trPr>
          <w:divId w:val="158737295"/>
        </w:trPr>
        <w:tc>
          <w:tcPr>
            <w:tcW w:w="2229"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left"/>
            </w:pPr>
            <w:r>
              <w:rPr>
                <w:rFonts w:ascii="宋体" w:hAnsi="宋体" w:hint="eastAsia"/>
                <w:szCs w:val="24"/>
                <w:lang w:eastAsia="zh-Hans"/>
              </w:rPr>
              <w:t>信息技</w:t>
            </w:r>
            <w:r>
              <w:rPr>
                <w:rFonts w:ascii="宋体" w:hAnsi="宋体" w:hint="eastAsia"/>
                <w:szCs w:val="24"/>
                <w:lang w:eastAsia="zh-Hans"/>
              </w:rPr>
              <w:t>术</w:t>
            </w:r>
          </w:p>
        </w:tc>
        <w:tc>
          <w:tcPr>
            <w:tcW w:w="3305"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886,636.2</w:t>
            </w:r>
            <w:r>
              <w:rPr>
                <w:rFonts w:ascii="宋体" w:hAnsi="宋体" w:hint="eastAsia"/>
                <w:szCs w:val="24"/>
                <w:lang w:eastAsia="zh-Hans"/>
              </w:rPr>
              <w:t>6</w:t>
            </w:r>
          </w:p>
        </w:tc>
        <w:tc>
          <w:tcPr>
            <w:tcW w:w="2782"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1.7</w:t>
            </w:r>
            <w:r>
              <w:rPr>
                <w:rFonts w:ascii="宋体" w:hAnsi="宋体" w:hint="eastAsia"/>
                <w:szCs w:val="24"/>
                <w:lang w:eastAsia="zh-Hans"/>
              </w:rPr>
              <w:t>4</w:t>
            </w:r>
          </w:p>
        </w:tc>
      </w:tr>
      <w:tr w:rsidR="00000000">
        <w:trPr>
          <w:divId w:val="158737295"/>
        </w:trPr>
        <w:tc>
          <w:tcPr>
            <w:tcW w:w="2229"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left"/>
            </w:pPr>
            <w:r>
              <w:rPr>
                <w:rFonts w:ascii="宋体" w:hAnsi="宋体" w:hint="eastAsia"/>
                <w:szCs w:val="24"/>
                <w:lang w:eastAsia="zh-Hans"/>
              </w:rPr>
              <w:t>电信服</w:t>
            </w:r>
            <w:r>
              <w:rPr>
                <w:rFonts w:ascii="宋体" w:hAnsi="宋体" w:hint="eastAsia"/>
                <w:szCs w:val="24"/>
                <w:lang w:eastAsia="zh-Hans"/>
              </w:rPr>
              <w:t>务</w:t>
            </w:r>
          </w:p>
        </w:tc>
        <w:tc>
          <w:tcPr>
            <w:tcW w:w="3305"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c>
          <w:tcPr>
            <w:tcW w:w="2782"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r>
      <w:tr w:rsidR="00000000">
        <w:trPr>
          <w:divId w:val="158737295"/>
        </w:trPr>
        <w:tc>
          <w:tcPr>
            <w:tcW w:w="2229"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left"/>
            </w:pPr>
            <w:r>
              <w:rPr>
                <w:rFonts w:ascii="宋体" w:hAnsi="宋体" w:hint="eastAsia"/>
                <w:szCs w:val="24"/>
                <w:lang w:eastAsia="zh-Hans"/>
              </w:rPr>
              <w:t>公用事</w:t>
            </w:r>
            <w:r>
              <w:rPr>
                <w:rFonts w:ascii="宋体" w:hAnsi="宋体" w:hint="eastAsia"/>
                <w:szCs w:val="24"/>
                <w:lang w:eastAsia="zh-Hans"/>
              </w:rPr>
              <w:t>业</w:t>
            </w:r>
          </w:p>
        </w:tc>
        <w:tc>
          <w:tcPr>
            <w:tcW w:w="3305"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c>
          <w:tcPr>
            <w:tcW w:w="2782"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r>
      <w:tr w:rsidR="00000000">
        <w:trPr>
          <w:divId w:val="158737295"/>
        </w:trPr>
        <w:tc>
          <w:tcPr>
            <w:tcW w:w="2229"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left"/>
            </w:pPr>
            <w:r>
              <w:rPr>
                <w:rFonts w:ascii="宋体" w:hAnsi="宋体" w:hint="eastAsia"/>
                <w:szCs w:val="24"/>
                <w:lang w:eastAsia="zh-Hans"/>
              </w:rPr>
              <w:t>房地</w:t>
            </w:r>
            <w:r>
              <w:rPr>
                <w:rFonts w:ascii="宋体" w:hAnsi="宋体" w:hint="eastAsia"/>
                <w:szCs w:val="24"/>
                <w:lang w:eastAsia="zh-Hans"/>
              </w:rPr>
              <w:t>产</w:t>
            </w:r>
          </w:p>
        </w:tc>
        <w:tc>
          <w:tcPr>
            <w:tcW w:w="3305"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c>
          <w:tcPr>
            <w:tcW w:w="2782"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w:t>
            </w:r>
          </w:p>
        </w:tc>
      </w:tr>
      <w:tr w:rsidR="00000000">
        <w:trPr>
          <w:divId w:val="158737295"/>
        </w:trPr>
        <w:tc>
          <w:tcPr>
            <w:tcW w:w="2229"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left"/>
            </w:pPr>
            <w:r>
              <w:rPr>
                <w:rFonts w:ascii="宋体" w:hAnsi="宋体" w:hint="eastAsia"/>
                <w:color w:val="000000"/>
              </w:rPr>
              <w:t>合计</w:t>
            </w:r>
            <w:r>
              <w:rPr>
                <w:rFonts w:ascii="宋体" w:hAnsi="宋体" w:hint="eastAsia"/>
                <w:color w:val="000000"/>
              </w:rPr>
              <w:t xml:space="preserve"> </w:t>
            </w:r>
          </w:p>
        </w:tc>
        <w:tc>
          <w:tcPr>
            <w:tcW w:w="3305"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1,348,740.9</w:t>
            </w:r>
            <w:r>
              <w:rPr>
                <w:rFonts w:ascii="宋体" w:hAnsi="宋体" w:hint="eastAsia"/>
                <w:szCs w:val="24"/>
                <w:lang w:eastAsia="zh-Hans"/>
              </w:rPr>
              <w:t>1</w:t>
            </w:r>
          </w:p>
        </w:tc>
        <w:tc>
          <w:tcPr>
            <w:tcW w:w="2782" w:type="dxa"/>
            <w:tcBorders>
              <w:top w:val="single" w:sz="4" w:space="0" w:color="000000"/>
              <w:left w:val="single" w:sz="4" w:space="0" w:color="000000"/>
              <w:bottom w:val="single" w:sz="4" w:space="0" w:color="000000"/>
              <w:right w:val="single" w:sz="4" w:space="0" w:color="000000"/>
            </w:tcBorders>
            <w:vAlign w:val="center"/>
            <w:hideMark/>
          </w:tcPr>
          <w:p w:rsidR="00000000" w:rsidRDefault="003D194B">
            <w:pPr>
              <w:jc w:val="right"/>
            </w:pPr>
            <w:r>
              <w:rPr>
                <w:rFonts w:ascii="宋体" w:hAnsi="宋体" w:hint="eastAsia"/>
                <w:szCs w:val="24"/>
                <w:lang w:eastAsia="zh-Hans"/>
              </w:rPr>
              <w:t>2.6</w:t>
            </w:r>
            <w:r>
              <w:rPr>
                <w:rFonts w:ascii="宋体" w:hAnsi="宋体" w:hint="eastAsia"/>
                <w:szCs w:val="24"/>
                <w:lang w:eastAsia="zh-Hans"/>
              </w:rPr>
              <w:t>5</w:t>
            </w:r>
          </w:p>
        </w:tc>
      </w:tr>
    </w:tbl>
    <w:p w:rsidR="00000000" w:rsidRDefault="003D194B">
      <w:pPr>
        <w:spacing w:line="360" w:lineRule="auto"/>
        <w:divId w:val="1035732393"/>
      </w:pPr>
      <w:r>
        <w:rPr>
          <w:rFonts w:ascii="宋体" w:hAnsi="宋体" w:hint="eastAsia"/>
          <w:szCs w:val="21"/>
        </w:rPr>
        <w:t>注</w:t>
      </w:r>
      <w:r>
        <w:rPr>
          <w:rFonts w:ascii="宋体" w:hAnsi="宋体" w:hint="eastAsia"/>
          <w:szCs w:val="21"/>
        </w:rPr>
        <w:t>：</w:t>
      </w:r>
      <w:r>
        <w:rPr>
          <w:rFonts w:ascii="宋体" w:hAnsi="宋体" w:hint="eastAsia"/>
          <w:szCs w:val="21"/>
          <w:lang w:eastAsia="zh-Hans"/>
        </w:rPr>
        <w:t>以上分类采用全球行业分类标准（</w:t>
      </w:r>
      <w:r>
        <w:rPr>
          <w:rFonts w:ascii="宋体" w:hAnsi="宋体" w:hint="eastAsia"/>
          <w:szCs w:val="21"/>
          <w:lang w:eastAsia="zh-Hans"/>
        </w:rPr>
        <w:t>GICS</w:t>
      </w:r>
      <w:r>
        <w:rPr>
          <w:rFonts w:ascii="宋体" w:hAnsi="宋体" w:hint="eastAsia"/>
          <w:szCs w:val="21"/>
          <w:lang w:eastAsia="zh-Hans"/>
        </w:rPr>
        <w:t>）</w:t>
      </w:r>
      <w:r>
        <w:rPr>
          <w:rFonts w:ascii="宋体" w:hAnsi="宋体" w:hint="eastAsia"/>
          <w:szCs w:val="21"/>
          <w:lang w:eastAsia="zh-Hans"/>
        </w:rPr>
        <w:t>。</w:t>
      </w:r>
    </w:p>
    <w:p w:rsidR="00000000" w:rsidRDefault="003D194B">
      <w:pPr>
        <w:pStyle w:val="XBRLTitle2"/>
        <w:spacing w:before="156"/>
      </w:pPr>
      <w:bookmarkStart w:id="183" w:name="_Toc178982961"/>
      <w:bookmarkStart w:id="184" w:name="_Toc17897958"/>
      <w:bookmarkStart w:id="185" w:name="_Toc485300375"/>
      <w:bookmarkStart w:id="186" w:name="_Toc453852755"/>
      <w:bookmarkStart w:id="187" w:name="_Toc452398761"/>
      <w:bookmarkStart w:id="188" w:name="_Toc454983410"/>
      <w:bookmarkStart w:id="189" w:name="_Toc497398255"/>
      <w:bookmarkStart w:id="190" w:name="_Toc506208451"/>
      <w:bookmarkStart w:id="191" w:name="m08QD_10"/>
      <w:r>
        <w:rPr>
          <w:rFonts w:hint="eastAsia"/>
        </w:rPr>
        <w:t>期末按公允价值占基金资产净值比例大小排序的股票投资明</w:t>
      </w:r>
      <w:r>
        <w:rPr>
          <w:rFonts w:hint="eastAsia"/>
        </w:rPr>
        <w:t>细</w:t>
      </w:r>
      <w:bookmarkEnd w:id="183"/>
    </w:p>
    <w:p w:rsidR="00000000" w:rsidRDefault="003D194B">
      <w:pPr>
        <w:pStyle w:val="XBRLTitle3"/>
        <w:spacing w:before="156"/>
        <w:rPr>
          <w:rFonts w:hint="eastAsia"/>
        </w:rPr>
      </w:pPr>
      <w:bookmarkStart w:id="192" w:name="_Toc178982962"/>
      <w:bookmarkStart w:id="193" w:name="_Toc485300376"/>
      <w:bookmarkStart w:id="194" w:name="_Toc497398256"/>
      <w:bookmarkStart w:id="195" w:name="_Toc453852756"/>
      <w:bookmarkStart w:id="196" w:name="_Toc454983411"/>
      <w:r>
        <w:rPr>
          <w:rFonts w:hAnsi="宋体" w:hint="eastAsia"/>
        </w:rPr>
        <w:t>报告期末按公允价值占基金资产净值比例大小排序的前十名股票投资明</w:t>
      </w:r>
      <w:r>
        <w:rPr>
          <w:rFonts w:hAnsi="宋体" w:hint="eastAsia"/>
        </w:rPr>
        <w:t>细</w:t>
      </w:r>
      <w:bookmarkEnd w:id="1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8"/>
        <w:gridCol w:w="1031"/>
        <w:gridCol w:w="1524"/>
        <w:gridCol w:w="1183"/>
        <w:gridCol w:w="1825"/>
        <w:gridCol w:w="2501"/>
      </w:tblGrid>
      <w:tr w:rsidR="00000000">
        <w:trPr>
          <w:divId w:val="1529485439"/>
          <w:trHeight w:val="315"/>
        </w:trPr>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3D194B">
            <w:pPr>
              <w:jc w:val="center"/>
              <w:rPr>
                <w:rFonts w:hint="eastAsia"/>
              </w:rPr>
            </w:pPr>
            <w:r>
              <w:rPr>
                <w:rFonts w:ascii="宋体" w:hAnsi="宋体" w:hint="eastAsia"/>
                <w:color w:val="000000"/>
              </w:rPr>
              <w:t>序号</w:t>
            </w:r>
            <w:r>
              <w:rPr>
                <w:rFonts w:ascii="宋体" w:hAnsi="宋体" w:hint="eastAsia"/>
                <w:color w:val="000000"/>
              </w:rPr>
              <w:t xml:space="preserve"> </w:t>
            </w:r>
          </w:p>
        </w:tc>
        <w:tc>
          <w:tcPr>
            <w:tcW w:w="58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3D194B">
            <w:pPr>
              <w:jc w:val="center"/>
            </w:pPr>
            <w:r>
              <w:rPr>
                <w:rFonts w:ascii="宋体" w:hAnsi="宋体" w:hint="eastAsia"/>
                <w:color w:val="000000"/>
              </w:rPr>
              <w:t>股票代码</w:t>
            </w:r>
            <w:r>
              <w:rPr>
                <w:rFonts w:ascii="宋体" w:hAnsi="宋体" w:hint="eastAsia"/>
                <w:color w:val="000000"/>
              </w:rPr>
              <w:t xml:space="preserve"> </w:t>
            </w:r>
          </w:p>
        </w:tc>
        <w:tc>
          <w:tcPr>
            <w:tcW w:w="86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3D194B">
            <w:pPr>
              <w:jc w:val="center"/>
            </w:pPr>
            <w:r>
              <w:rPr>
                <w:rFonts w:ascii="宋体" w:hAnsi="宋体" w:hint="eastAsia"/>
                <w:color w:val="000000"/>
              </w:rPr>
              <w:t>股票名称</w:t>
            </w:r>
            <w:r>
              <w:rPr>
                <w:rFonts w:ascii="宋体" w:hAnsi="宋体" w:hint="eastAsia"/>
                <w:color w:val="000000"/>
              </w:rPr>
              <w:t xml:space="preserve"> </w:t>
            </w:r>
          </w:p>
        </w:tc>
        <w:tc>
          <w:tcPr>
            <w:tcW w:w="66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3D194B">
            <w:pPr>
              <w:jc w:val="center"/>
            </w:pPr>
            <w:r>
              <w:rPr>
                <w:rFonts w:ascii="宋体" w:hAnsi="宋体" w:hint="eastAsia"/>
                <w:color w:val="000000"/>
              </w:rPr>
              <w:t>数量（股）</w:t>
            </w:r>
            <w:r>
              <w:rPr>
                <w:rFonts w:ascii="宋体" w:hAnsi="宋体" w:hint="eastAsia"/>
                <w:color w:val="000000"/>
              </w:rPr>
              <w:t xml:space="preserve"> </w:t>
            </w:r>
          </w:p>
        </w:tc>
        <w:tc>
          <w:tcPr>
            <w:tcW w:w="103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3D194B">
            <w:pPr>
              <w:jc w:val="center"/>
            </w:pPr>
            <w:r>
              <w:rPr>
                <w:rFonts w:ascii="宋体" w:hAnsi="宋体" w:hint="eastAsia"/>
                <w:color w:val="000000"/>
              </w:rPr>
              <w:t>公允价值（元）</w:t>
            </w:r>
            <w:r>
              <w:rPr>
                <w:rFonts w:ascii="宋体" w:hAnsi="宋体" w:hint="eastAsia"/>
                <w:color w:val="000000"/>
              </w:rPr>
              <w:t xml:space="preserve"> </w:t>
            </w:r>
          </w:p>
        </w:tc>
        <w:tc>
          <w:tcPr>
            <w:tcW w:w="141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3D194B">
            <w:pPr>
              <w:jc w:val="center"/>
            </w:pPr>
            <w:r>
              <w:rPr>
                <w:rFonts w:ascii="宋体" w:hAnsi="宋体" w:hint="eastAsia"/>
                <w:color w:val="000000"/>
              </w:rPr>
              <w:t>占基金资产净值比例（</w:t>
            </w:r>
            <w:r>
              <w:rPr>
                <w:rFonts w:ascii="宋体" w:hAnsi="宋体" w:hint="eastAsia"/>
                <w:color w:val="000000"/>
              </w:rPr>
              <w:t>%</w:t>
            </w:r>
            <w:r>
              <w:rPr>
                <w:rFonts w:ascii="宋体" w:hAnsi="宋体" w:hint="eastAsia"/>
                <w:color w:val="000000"/>
              </w:rPr>
              <w:t>）</w:t>
            </w:r>
            <w:r>
              <w:rPr>
                <w:rFonts w:ascii="宋体" w:hAnsi="宋体" w:hint="eastAsia"/>
                <w:color w:val="000000"/>
              </w:rPr>
              <w:t xml:space="preserve"> </w:t>
            </w:r>
          </w:p>
        </w:tc>
      </w:tr>
      <w:tr w:rsidR="00000000">
        <w:trPr>
          <w:divId w:val="1529485439"/>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1</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30040</w:t>
            </w:r>
            <w:r>
              <w:rPr>
                <w:rFonts w:ascii="宋体" w:hAnsi="宋体" w:hint="eastAsia"/>
                <w:szCs w:val="24"/>
                <w:lang w:eastAsia="zh-Hans"/>
              </w:rPr>
              <w:t>8</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三环集</w:t>
            </w:r>
            <w:r>
              <w:rPr>
                <w:rFonts w:ascii="宋体" w:hAnsi="宋体" w:hint="eastAsia"/>
                <w:szCs w:val="24"/>
                <w:lang w:eastAsia="zh-Hans"/>
              </w:rPr>
              <w:t>团</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30,60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3,590,298.0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7.0</w:t>
            </w:r>
            <w:r>
              <w:rPr>
                <w:rFonts w:ascii="宋体" w:hAnsi="宋体" w:hint="eastAsia"/>
                <w:szCs w:val="24"/>
                <w:lang w:eastAsia="zh-Hans"/>
              </w:rPr>
              <w:t>5</w:t>
            </w:r>
          </w:p>
        </w:tc>
      </w:tr>
      <w:tr w:rsidR="00000000">
        <w:trPr>
          <w:divId w:val="1529485439"/>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2</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60018</w:t>
            </w:r>
            <w:r>
              <w:rPr>
                <w:rFonts w:ascii="宋体" w:hAnsi="宋体" w:hint="eastAsia"/>
                <w:szCs w:val="24"/>
                <w:lang w:eastAsia="zh-Hans"/>
              </w:rPr>
              <w:t>3</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生益科</w:t>
            </w:r>
            <w:r>
              <w:rPr>
                <w:rFonts w:ascii="宋体" w:hAnsi="宋体" w:hint="eastAsia"/>
                <w:szCs w:val="24"/>
                <w:lang w:eastAsia="zh-Hans"/>
              </w:rPr>
              <w:t>技</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27,00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3,508,920.0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6.8</w:t>
            </w:r>
            <w:r>
              <w:rPr>
                <w:rFonts w:ascii="宋体" w:hAnsi="宋体" w:hint="eastAsia"/>
                <w:szCs w:val="24"/>
                <w:lang w:eastAsia="zh-Hans"/>
              </w:rPr>
              <w:t>9</w:t>
            </w:r>
          </w:p>
        </w:tc>
      </w:tr>
      <w:tr w:rsidR="00000000">
        <w:trPr>
          <w:divId w:val="1529485439"/>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3</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00238</w:t>
            </w:r>
            <w:r>
              <w:rPr>
                <w:rFonts w:ascii="宋体" w:hAnsi="宋体" w:hint="eastAsia"/>
                <w:szCs w:val="24"/>
                <w:lang w:eastAsia="zh-Hans"/>
              </w:rPr>
              <w:t>4</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东山精</w:t>
            </w:r>
            <w:r>
              <w:rPr>
                <w:rFonts w:ascii="宋体" w:hAnsi="宋体" w:hint="eastAsia"/>
                <w:szCs w:val="24"/>
                <w:lang w:eastAsia="zh-Hans"/>
              </w:rPr>
              <w:t>密</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20,00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3,348,000.0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6.5</w:t>
            </w:r>
            <w:r>
              <w:rPr>
                <w:rFonts w:ascii="宋体" w:hAnsi="宋体" w:hint="eastAsia"/>
                <w:szCs w:val="24"/>
                <w:lang w:eastAsia="zh-Hans"/>
              </w:rPr>
              <w:t>7</w:t>
            </w:r>
          </w:p>
        </w:tc>
      </w:tr>
      <w:tr w:rsidR="00000000">
        <w:trPr>
          <w:divId w:val="1529485439"/>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4</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00063</w:t>
            </w:r>
            <w:r>
              <w:rPr>
                <w:rFonts w:ascii="宋体" w:hAnsi="宋体" w:hint="eastAsia"/>
                <w:szCs w:val="24"/>
                <w:lang w:eastAsia="zh-Hans"/>
              </w:rPr>
              <w:t>6</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风华高</w:t>
            </w:r>
            <w:r>
              <w:rPr>
                <w:rFonts w:ascii="宋体" w:hAnsi="宋体" w:hint="eastAsia"/>
                <w:szCs w:val="24"/>
                <w:lang w:eastAsia="zh-Hans"/>
              </w:rPr>
              <w:t>科</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66,00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3,274,260.0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6.4</w:t>
            </w:r>
            <w:r>
              <w:rPr>
                <w:rFonts w:ascii="宋体" w:hAnsi="宋体" w:hint="eastAsia"/>
                <w:szCs w:val="24"/>
                <w:lang w:eastAsia="zh-Hans"/>
              </w:rPr>
              <w:t>3</w:t>
            </w:r>
          </w:p>
        </w:tc>
      </w:tr>
      <w:tr w:rsidR="00000000">
        <w:trPr>
          <w:divId w:val="1529485439"/>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5</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30030</w:t>
            </w:r>
            <w:r>
              <w:rPr>
                <w:rFonts w:ascii="宋体" w:hAnsi="宋体" w:hint="eastAsia"/>
                <w:szCs w:val="24"/>
                <w:lang w:eastAsia="zh-Hans"/>
              </w:rPr>
              <w:t>8</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中际旭</w:t>
            </w:r>
            <w:r>
              <w:rPr>
                <w:rFonts w:ascii="宋体" w:hAnsi="宋体" w:hint="eastAsia"/>
                <w:szCs w:val="24"/>
                <w:lang w:eastAsia="zh-Hans"/>
              </w:rPr>
              <w:t>创</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4,00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3,233,760.0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6.3</w:t>
            </w:r>
            <w:r>
              <w:rPr>
                <w:rFonts w:ascii="宋体" w:hAnsi="宋体" w:hint="eastAsia"/>
                <w:szCs w:val="24"/>
                <w:lang w:eastAsia="zh-Hans"/>
              </w:rPr>
              <w:t>5</w:t>
            </w:r>
          </w:p>
        </w:tc>
      </w:tr>
      <w:tr w:rsidR="00000000">
        <w:trPr>
          <w:divId w:val="1529485439"/>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6</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68849</w:t>
            </w:r>
            <w:r>
              <w:rPr>
                <w:rFonts w:ascii="宋体" w:hAnsi="宋体" w:hint="eastAsia"/>
                <w:szCs w:val="24"/>
                <w:lang w:eastAsia="zh-Hans"/>
              </w:rPr>
              <w:t>8</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源杰科</w:t>
            </w:r>
            <w:r>
              <w:rPr>
                <w:rFonts w:ascii="宋体" w:hAnsi="宋体" w:hint="eastAsia"/>
                <w:szCs w:val="24"/>
                <w:lang w:eastAsia="zh-Hans"/>
              </w:rPr>
              <w:t>技</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2,00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3,226,000.0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6.3</w:t>
            </w:r>
            <w:r>
              <w:rPr>
                <w:rFonts w:ascii="宋体" w:hAnsi="宋体" w:hint="eastAsia"/>
                <w:szCs w:val="24"/>
                <w:lang w:eastAsia="zh-Hans"/>
              </w:rPr>
              <w:t>3</w:t>
            </w:r>
          </w:p>
        </w:tc>
      </w:tr>
      <w:tr w:rsidR="00000000">
        <w:trPr>
          <w:divId w:val="1529485439"/>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7</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30050</w:t>
            </w:r>
            <w:r>
              <w:rPr>
                <w:rFonts w:ascii="宋体" w:hAnsi="宋体" w:hint="eastAsia"/>
                <w:szCs w:val="24"/>
                <w:lang w:eastAsia="zh-Hans"/>
              </w:rPr>
              <w:t>2</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新易</w:t>
            </w:r>
            <w:r>
              <w:rPr>
                <w:rFonts w:ascii="宋体" w:hAnsi="宋体" w:hint="eastAsia"/>
                <w:szCs w:val="24"/>
                <w:lang w:eastAsia="zh-Hans"/>
              </w:rPr>
              <w:t>盛</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8,00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3,112,000.0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6.1</w:t>
            </w:r>
            <w:r>
              <w:rPr>
                <w:rFonts w:ascii="宋体" w:hAnsi="宋体" w:hint="eastAsia"/>
                <w:szCs w:val="24"/>
                <w:lang w:eastAsia="zh-Hans"/>
              </w:rPr>
              <w:t>1</w:t>
            </w:r>
          </w:p>
        </w:tc>
      </w:tr>
      <w:tr w:rsidR="00000000">
        <w:trPr>
          <w:divId w:val="1529485439"/>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8</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30151</w:t>
            </w:r>
            <w:r>
              <w:rPr>
                <w:rFonts w:ascii="宋体" w:hAnsi="宋体" w:hint="eastAsia"/>
                <w:szCs w:val="24"/>
                <w:lang w:eastAsia="zh-Hans"/>
              </w:rPr>
              <w:t>1</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德福科</w:t>
            </w:r>
            <w:r>
              <w:rPr>
                <w:rFonts w:ascii="宋体" w:hAnsi="宋体" w:hint="eastAsia"/>
                <w:szCs w:val="24"/>
                <w:lang w:eastAsia="zh-Hans"/>
              </w:rPr>
              <w:t>技</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23,00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2,190,750.0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4.3</w:t>
            </w:r>
            <w:r>
              <w:rPr>
                <w:rFonts w:ascii="宋体" w:hAnsi="宋体" w:hint="eastAsia"/>
                <w:szCs w:val="24"/>
                <w:lang w:eastAsia="zh-Hans"/>
              </w:rPr>
              <w:t>0</w:t>
            </w:r>
          </w:p>
        </w:tc>
      </w:tr>
      <w:tr w:rsidR="00000000">
        <w:trPr>
          <w:divId w:val="1529485439"/>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9</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68830</w:t>
            </w:r>
            <w:r>
              <w:rPr>
                <w:rFonts w:ascii="宋体" w:hAnsi="宋体" w:hint="eastAsia"/>
                <w:szCs w:val="24"/>
                <w:lang w:eastAsia="zh-Hans"/>
              </w:rPr>
              <w:t>0</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联瑞新</w:t>
            </w:r>
            <w:r>
              <w:rPr>
                <w:rFonts w:ascii="宋体" w:hAnsi="宋体" w:hint="eastAsia"/>
                <w:szCs w:val="24"/>
                <w:lang w:eastAsia="zh-Hans"/>
              </w:rPr>
              <w:t>材</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13,52</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1,950,936.0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3.8</w:t>
            </w:r>
            <w:r>
              <w:rPr>
                <w:rFonts w:ascii="宋体" w:hAnsi="宋体" w:hint="eastAsia"/>
                <w:szCs w:val="24"/>
                <w:lang w:eastAsia="zh-Hans"/>
              </w:rPr>
              <w:t>3</w:t>
            </w:r>
          </w:p>
        </w:tc>
      </w:tr>
      <w:tr w:rsidR="00000000">
        <w:trPr>
          <w:divId w:val="1529485439"/>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1</w:t>
            </w:r>
            <w:r>
              <w:rPr>
                <w:rFonts w:ascii="宋体" w:hAnsi="宋体" w:hint="eastAsia"/>
                <w:szCs w:val="24"/>
                <w:lang w:eastAsia="zh-Hans"/>
              </w:rPr>
              <w:t>0</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00291</w:t>
            </w:r>
            <w:r>
              <w:rPr>
                <w:rFonts w:ascii="宋体" w:hAnsi="宋体" w:hint="eastAsia"/>
                <w:szCs w:val="24"/>
                <w:lang w:eastAsia="zh-Hans"/>
              </w:rPr>
              <w:t>6</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szCs w:val="24"/>
                <w:lang w:eastAsia="zh-Hans"/>
              </w:rPr>
              <w:t>深南电</w:t>
            </w:r>
            <w:r>
              <w:rPr>
                <w:rFonts w:ascii="宋体" w:hAnsi="宋体" w:hint="eastAsia"/>
                <w:szCs w:val="24"/>
                <w:lang w:eastAsia="zh-Hans"/>
              </w:rPr>
              <w:t>路</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4,50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1,678,545.0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szCs w:val="24"/>
                <w:lang w:eastAsia="zh-Hans"/>
              </w:rPr>
              <w:t>3.2</w:t>
            </w:r>
            <w:r>
              <w:rPr>
                <w:rFonts w:ascii="宋体" w:hAnsi="宋体" w:hint="eastAsia"/>
                <w:szCs w:val="24"/>
                <w:lang w:eastAsia="zh-Hans"/>
              </w:rPr>
              <w:t>9</w:t>
            </w:r>
          </w:p>
        </w:tc>
      </w:tr>
    </w:tbl>
    <w:p w:rsidR="00000000" w:rsidRDefault="003D194B">
      <w:pPr>
        <w:spacing w:line="360" w:lineRule="auto"/>
        <w:jc w:val="left"/>
      </w:pPr>
      <w:r>
        <w:rPr>
          <w:rFonts w:ascii="宋体" w:hAnsi="宋体" w:hint="eastAsia"/>
          <w:szCs w:val="21"/>
        </w:rPr>
        <w:t>注</w:t>
      </w:r>
      <w:r>
        <w:rPr>
          <w:rFonts w:ascii="宋体" w:hAnsi="宋体" w:hint="eastAsia"/>
          <w:szCs w:val="21"/>
        </w:rPr>
        <w:t>：</w:t>
      </w:r>
      <w:r>
        <w:rPr>
          <w:rFonts w:ascii="宋体" w:hAnsi="宋体" w:hint="eastAsia"/>
          <w:color w:val="000000"/>
          <w:szCs w:val="21"/>
          <w:lang w:eastAsia="zh-Hans"/>
        </w:rPr>
        <w:t>对于同时在</w:t>
      </w:r>
      <w:r>
        <w:rPr>
          <w:rFonts w:ascii="宋体" w:hAnsi="宋体" w:hint="eastAsia"/>
          <w:color w:val="000000"/>
          <w:szCs w:val="21"/>
          <w:lang w:eastAsia="zh-Hans"/>
        </w:rPr>
        <w:t>A+H</w:t>
      </w:r>
      <w:r>
        <w:rPr>
          <w:rFonts w:ascii="宋体" w:hAnsi="宋体" w:hint="eastAsia"/>
          <w:color w:val="000000"/>
          <w:szCs w:val="21"/>
          <w:lang w:eastAsia="zh-Hans"/>
        </w:rPr>
        <w:t>股上市的股票，合并计算公允价值参与排序，并按照不同股票分别披露</w:t>
      </w:r>
      <w:r>
        <w:rPr>
          <w:rFonts w:ascii="宋体" w:hAnsi="宋体" w:hint="eastAsia"/>
          <w:color w:val="000000"/>
          <w:szCs w:val="21"/>
          <w:lang w:eastAsia="zh-Hans"/>
        </w:rPr>
        <w:t>。</w:t>
      </w:r>
    </w:p>
    <w:p w:rsidR="00000000" w:rsidRDefault="003D194B">
      <w:pPr>
        <w:pStyle w:val="XBRLTitle2"/>
        <w:spacing w:before="156" w:line="360" w:lineRule="auto"/>
      </w:pPr>
      <w:bookmarkStart w:id="197" w:name="_Toc17898201"/>
      <w:bookmarkStart w:id="198" w:name="_Toc17897953"/>
      <w:bookmarkStart w:id="199" w:name="_Toc481075070"/>
      <w:bookmarkStart w:id="200" w:name="_Toc438646471"/>
      <w:bookmarkStart w:id="201" w:name="_Toc490050023"/>
      <w:bookmarkStart w:id="202" w:name="_Toc512519502"/>
      <w:bookmarkStart w:id="203" w:name="_Toc513295862"/>
      <w:bookmarkStart w:id="204" w:name="_Toc513295914"/>
      <w:bookmarkStart w:id="205" w:name="m505"/>
      <w:r>
        <w:rPr>
          <w:rFonts w:hAnsi="宋体" w:hint="eastAsia"/>
        </w:rPr>
        <w:t>报告期末按债券品种分类的债券投资组</w:t>
      </w:r>
      <w:r>
        <w:rPr>
          <w:rFonts w:hAnsi="宋体" w:hint="eastAsia"/>
        </w:rPr>
        <w:t>合</w:t>
      </w:r>
      <w:bookmarkEnd w:id="197"/>
      <w:bookmarkEnd w:id="198"/>
      <w:bookmarkEnd w:id="199"/>
      <w:bookmarkEnd w:id="200"/>
      <w:bookmarkEnd w:id="201"/>
      <w:bookmarkEnd w:id="202"/>
      <w:bookmarkEnd w:id="203"/>
      <w:bookmarkEnd w:id="204"/>
      <w:r>
        <w:rPr>
          <w:rFonts w:hAnsi="宋体" w:hint="eastAsia"/>
        </w:rPr>
        <w:t xml:space="preserve"> </w:t>
      </w:r>
    </w:p>
    <w:p w:rsidR="00000000" w:rsidRDefault="003D194B">
      <w:pPr>
        <w:spacing w:line="360" w:lineRule="auto"/>
        <w:ind w:firstLineChars="200" w:firstLine="420"/>
        <w:jc w:val="left"/>
        <w:rPr>
          <w:rFonts w:hint="eastAsia"/>
        </w:rPr>
      </w:pPr>
      <w:r>
        <w:rPr>
          <w:rFonts w:ascii="宋体" w:hAnsi="宋体" w:hint="eastAsia"/>
        </w:rPr>
        <w:t>本基金本报告期末未持有债券投资</w:t>
      </w:r>
      <w:r>
        <w:rPr>
          <w:rFonts w:ascii="宋体" w:hAnsi="宋体" w:hint="eastAsia"/>
        </w:rPr>
        <w:t>。</w:t>
      </w:r>
      <w:bookmarkStart w:id="206" w:name="m08QD_06"/>
      <w:bookmarkEnd w:id="206"/>
      <w:r>
        <w:rPr>
          <w:rFonts w:ascii="宋体" w:hAnsi="宋体" w:hint="eastAsia"/>
        </w:rPr>
        <w:t xml:space="preserve"> </w:t>
      </w:r>
    </w:p>
    <w:p w:rsidR="00000000" w:rsidRDefault="003D194B">
      <w:pPr>
        <w:pStyle w:val="XBRLTitle2"/>
        <w:spacing w:before="156" w:line="360" w:lineRule="auto"/>
      </w:pPr>
      <w:bookmarkStart w:id="207" w:name="_Toc17898202"/>
      <w:bookmarkStart w:id="208" w:name="_Toc17897954"/>
      <w:bookmarkStart w:id="209" w:name="_Toc481075071"/>
      <w:bookmarkStart w:id="210" w:name="_Toc438646472"/>
      <w:bookmarkStart w:id="211" w:name="_Toc490050024"/>
      <w:bookmarkStart w:id="212" w:name="_Toc512519503"/>
      <w:bookmarkStart w:id="213" w:name="_Toc513295863"/>
      <w:bookmarkStart w:id="214" w:name="_Toc513295915"/>
      <w:bookmarkStart w:id="215" w:name="m506"/>
      <w:bookmarkEnd w:id="205"/>
      <w:r>
        <w:rPr>
          <w:rFonts w:hAnsi="宋体" w:hint="eastAsia"/>
        </w:rPr>
        <w:t>报告期末</w:t>
      </w:r>
      <w:r>
        <w:rPr>
          <w:rFonts w:hAnsi="宋体" w:hint="eastAsia"/>
        </w:rPr>
        <w:t>按</w:t>
      </w:r>
      <w:r>
        <w:rPr>
          <w:rFonts w:hAnsi="宋体" w:hint="eastAsia"/>
        </w:rPr>
        <w:t>公允价</w:t>
      </w:r>
      <w:r>
        <w:rPr>
          <w:rFonts w:hAnsi="宋体" w:hint="eastAsia"/>
        </w:rPr>
        <w:t>值</w:t>
      </w:r>
      <w:r>
        <w:rPr>
          <w:rFonts w:hAnsi="宋体" w:hint="eastAsia"/>
        </w:rPr>
        <w:t>占基金资产净值比例大小排序</w:t>
      </w:r>
      <w:r>
        <w:rPr>
          <w:rFonts w:hAnsi="宋体" w:hint="eastAsia"/>
        </w:rPr>
        <w:t>的</w:t>
      </w:r>
      <w:r>
        <w:rPr>
          <w:rFonts w:hAnsi="宋体" w:hint="eastAsia"/>
        </w:rPr>
        <w:t>前五</w:t>
      </w:r>
      <w:r>
        <w:rPr>
          <w:rFonts w:hAnsi="宋体" w:hint="eastAsia"/>
        </w:rPr>
        <w:t>名</w:t>
      </w:r>
      <w:r>
        <w:rPr>
          <w:rFonts w:hAnsi="宋体" w:hint="eastAsia"/>
        </w:rPr>
        <w:t>债券投资明</w:t>
      </w:r>
      <w:r>
        <w:rPr>
          <w:rFonts w:hAnsi="宋体" w:hint="eastAsia"/>
        </w:rPr>
        <w:t>细</w:t>
      </w:r>
      <w:bookmarkEnd w:id="207"/>
      <w:bookmarkEnd w:id="208"/>
      <w:bookmarkEnd w:id="209"/>
      <w:bookmarkEnd w:id="210"/>
      <w:bookmarkEnd w:id="211"/>
      <w:bookmarkEnd w:id="212"/>
      <w:bookmarkEnd w:id="213"/>
      <w:bookmarkEnd w:id="214"/>
      <w:r>
        <w:rPr>
          <w:rFonts w:hAnsi="宋体" w:hint="eastAsia"/>
        </w:rPr>
        <w:t xml:space="preserve"> </w:t>
      </w:r>
    </w:p>
    <w:p w:rsidR="00000000" w:rsidRDefault="003D194B">
      <w:pPr>
        <w:spacing w:line="360" w:lineRule="auto"/>
        <w:ind w:firstLineChars="200" w:firstLine="420"/>
        <w:jc w:val="left"/>
        <w:rPr>
          <w:rFonts w:hint="eastAsia"/>
        </w:rPr>
      </w:pPr>
      <w:r>
        <w:rPr>
          <w:rFonts w:ascii="宋体" w:hAnsi="宋体" w:hint="eastAsia"/>
          <w:color w:val="000000"/>
          <w:szCs w:val="21"/>
          <w:lang w:eastAsia="zh-Hans"/>
        </w:rPr>
        <w:t>本基金本报告期末未持有债券投资</w:t>
      </w:r>
      <w:r>
        <w:rPr>
          <w:rFonts w:ascii="宋体" w:hAnsi="宋体" w:hint="eastAsia"/>
          <w:color w:val="000000"/>
          <w:szCs w:val="21"/>
          <w:lang w:eastAsia="zh-Hans"/>
        </w:rPr>
        <w:t>。</w:t>
      </w:r>
    </w:p>
    <w:p w:rsidR="00000000" w:rsidRDefault="003D194B">
      <w:pPr>
        <w:pStyle w:val="XBRLTitle2"/>
        <w:spacing w:before="156" w:line="360" w:lineRule="auto"/>
      </w:pPr>
      <w:bookmarkStart w:id="216" w:name="_Toc17898203"/>
      <w:bookmarkStart w:id="217" w:name="_Toc17897955"/>
      <w:bookmarkStart w:id="218" w:name="_Toc481075072"/>
      <w:bookmarkStart w:id="219" w:name="_Toc438646473"/>
      <w:bookmarkStart w:id="220" w:name="_Toc490050025"/>
      <w:bookmarkStart w:id="221" w:name="_Toc512519504"/>
      <w:bookmarkStart w:id="222" w:name="_Toc513295864"/>
      <w:bookmarkStart w:id="223" w:name="_Toc513295916"/>
      <w:bookmarkStart w:id="224" w:name="m507"/>
      <w:bookmarkEnd w:id="215"/>
      <w:r>
        <w:rPr>
          <w:rFonts w:hAnsi="宋体" w:hint="eastAsia"/>
        </w:rPr>
        <w:t>报告期末按公允价值占基金资产净值比例大小排序的前十名资产支持证券投资明</w:t>
      </w:r>
      <w:r>
        <w:rPr>
          <w:rFonts w:hAnsi="宋体" w:hint="eastAsia"/>
        </w:rPr>
        <w:t>细</w:t>
      </w:r>
      <w:bookmarkEnd w:id="216"/>
      <w:bookmarkEnd w:id="217"/>
      <w:bookmarkEnd w:id="218"/>
      <w:bookmarkEnd w:id="219"/>
      <w:bookmarkEnd w:id="220"/>
      <w:bookmarkEnd w:id="221"/>
      <w:bookmarkEnd w:id="222"/>
      <w:bookmarkEnd w:id="223"/>
      <w:r>
        <w:rPr>
          <w:rFonts w:hAnsi="宋体" w:hint="eastAsia"/>
        </w:rPr>
        <w:t xml:space="preserve"> </w:t>
      </w:r>
    </w:p>
    <w:p w:rsidR="00000000" w:rsidRDefault="003D194B">
      <w:pPr>
        <w:spacing w:line="360" w:lineRule="auto"/>
        <w:ind w:firstLineChars="200" w:firstLine="420"/>
        <w:jc w:val="left"/>
        <w:rPr>
          <w:rFonts w:hint="eastAsia"/>
        </w:rPr>
      </w:pPr>
      <w:r>
        <w:rPr>
          <w:rFonts w:ascii="宋体" w:hAnsi="宋体" w:hint="eastAsia"/>
          <w:color w:val="000000"/>
          <w:szCs w:val="21"/>
          <w:lang w:eastAsia="zh-Hans"/>
        </w:rPr>
        <w:t>本基金本报告期末未持有资产支持证券</w:t>
      </w:r>
      <w:r>
        <w:rPr>
          <w:rFonts w:ascii="宋体" w:hAnsi="宋体" w:hint="eastAsia"/>
          <w:color w:val="000000"/>
          <w:szCs w:val="21"/>
          <w:lang w:eastAsia="zh-Hans"/>
        </w:rPr>
        <w:t>。</w:t>
      </w:r>
    </w:p>
    <w:p w:rsidR="00000000" w:rsidRDefault="003D194B">
      <w:pPr>
        <w:pStyle w:val="XBRLTitle2"/>
        <w:spacing w:before="156" w:line="360" w:lineRule="auto"/>
      </w:pPr>
      <w:bookmarkStart w:id="225" w:name="_Toc17898204"/>
      <w:bookmarkStart w:id="226" w:name="_Toc17897956"/>
      <w:bookmarkStart w:id="227" w:name="_Toc481075073"/>
      <w:bookmarkStart w:id="228" w:name="_Toc438646474"/>
      <w:bookmarkStart w:id="229" w:name="_Toc490050026"/>
      <w:bookmarkStart w:id="230" w:name="_Toc512519505"/>
      <w:bookmarkStart w:id="231" w:name="_Toc513295865"/>
      <w:bookmarkStart w:id="232" w:name="_Toc513295917"/>
      <w:bookmarkStart w:id="233" w:name="m508"/>
      <w:bookmarkEnd w:id="224"/>
      <w:r>
        <w:rPr>
          <w:rFonts w:hAnsi="宋体" w:hint="eastAsia"/>
        </w:rPr>
        <w:t>报告期末按公允价值占基金资产净值比例大小排序的前五名</w:t>
      </w:r>
      <w:r>
        <w:rPr>
          <w:rFonts w:hAnsi="宋体" w:hint="eastAsia"/>
          <w:lang w:eastAsia="zh-CN"/>
        </w:rPr>
        <w:t>贵金</w:t>
      </w:r>
      <w:r>
        <w:rPr>
          <w:rFonts w:hAnsi="宋体" w:hint="eastAsia"/>
          <w:lang w:eastAsia="zh-CN"/>
        </w:rPr>
        <w:t>属</w:t>
      </w:r>
      <w:r>
        <w:rPr>
          <w:rFonts w:hAnsi="宋体" w:hint="eastAsia"/>
        </w:rPr>
        <w:t>投资明</w:t>
      </w:r>
      <w:r>
        <w:rPr>
          <w:rFonts w:hAnsi="宋体" w:hint="eastAsia"/>
        </w:rPr>
        <w:t>细</w:t>
      </w:r>
      <w:bookmarkEnd w:id="225"/>
      <w:bookmarkEnd w:id="226"/>
      <w:bookmarkEnd w:id="227"/>
      <w:bookmarkEnd w:id="228"/>
      <w:bookmarkEnd w:id="229"/>
      <w:bookmarkEnd w:id="230"/>
      <w:bookmarkEnd w:id="231"/>
      <w:bookmarkEnd w:id="232"/>
      <w:r>
        <w:rPr>
          <w:rFonts w:hAnsi="宋体" w:hint="eastAsia"/>
        </w:rPr>
        <w:t xml:space="preserve"> </w:t>
      </w:r>
    </w:p>
    <w:p w:rsidR="00000000" w:rsidRDefault="003D194B">
      <w:pPr>
        <w:spacing w:line="360" w:lineRule="auto"/>
        <w:ind w:firstLineChars="200" w:firstLine="420"/>
        <w:divId w:val="1426534124"/>
        <w:rPr>
          <w:rFonts w:hint="eastAsia"/>
        </w:rPr>
      </w:pPr>
      <w:r>
        <w:rPr>
          <w:rFonts w:ascii="宋体" w:hAnsi="宋体" w:hint="eastAsia"/>
          <w:szCs w:val="21"/>
          <w:lang w:eastAsia="zh-Hans"/>
        </w:rPr>
        <w:t>本基金本报告期末未持有贵金属投资</w:t>
      </w:r>
      <w:r>
        <w:rPr>
          <w:rFonts w:ascii="宋体" w:hAnsi="宋体" w:hint="eastAsia"/>
          <w:szCs w:val="21"/>
          <w:lang w:eastAsia="zh-Hans"/>
        </w:rPr>
        <w:t>。</w:t>
      </w:r>
    </w:p>
    <w:p w:rsidR="00000000" w:rsidRDefault="003D194B">
      <w:pPr>
        <w:pStyle w:val="XBRLTitle2"/>
        <w:spacing w:before="156" w:line="360" w:lineRule="auto"/>
      </w:pPr>
      <w:bookmarkStart w:id="234" w:name="_Toc17898205"/>
      <w:bookmarkStart w:id="235" w:name="_Toc17897957"/>
      <w:bookmarkStart w:id="236" w:name="_Toc481075074"/>
      <w:bookmarkStart w:id="237" w:name="_Toc438646475"/>
      <w:bookmarkStart w:id="238" w:name="_Toc490050027"/>
      <w:bookmarkStart w:id="239" w:name="_Toc512519506"/>
      <w:bookmarkStart w:id="240" w:name="_Toc513295866"/>
      <w:bookmarkStart w:id="241" w:name="_Toc513295918"/>
      <w:bookmarkStart w:id="242" w:name="m509"/>
      <w:bookmarkEnd w:id="233"/>
      <w:r>
        <w:rPr>
          <w:rFonts w:hAnsi="宋体" w:hint="eastAsia"/>
        </w:rPr>
        <w:t>报告期末按公允价值占基金资产净值比例大小排序的前五名权证投资明</w:t>
      </w:r>
      <w:r>
        <w:rPr>
          <w:rFonts w:hAnsi="宋体" w:hint="eastAsia"/>
        </w:rPr>
        <w:t>细</w:t>
      </w:r>
      <w:bookmarkEnd w:id="234"/>
      <w:bookmarkEnd w:id="235"/>
      <w:bookmarkEnd w:id="236"/>
      <w:bookmarkEnd w:id="237"/>
      <w:bookmarkEnd w:id="238"/>
      <w:bookmarkEnd w:id="239"/>
      <w:bookmarkEnd w:id="240"/>
      <w:bookmarkEnd w:id="241"/>
      <w:r>
        <w:rPr>
          <w:rFonts w:hAnsi="宋体" w:hint="eastAsia"/>
        </w:rPr>
        <w:t xml:space="preserve"> </w:t>
      </w:r>
      <w:bookmarkEnd w:id="242"/>
    </w:p>
    <w:p w:rsidR="00000000" w:rsidRDefault="003D194B">
      <w:pPr>
        <w:spacing w:line="360" w:lineRule="auto"/>
        <w:ind w:firstLineChars="200" w:firstLine="420"/>
        <w:divId w:val="645284835"/>
        <w:rPr>
          <w:rFonts w:hint="eastAsia"/>
        </w:rPr>
      </w:pPr>
      <w:r>
        <w:rPr>
          <w:rFonts w:ascii="宋体" w:hAnsi="宋体" w:hint="eastAsia"/>
          <w:szCs w:val="21"/>
          <w:lang w:eastAsia="zh-Hans"/>
        </w:rPr>
        <w:t>本基金本报告期末未持有权证投资</w:t>
      </w:r>
      <w:r>
        <w:rPr>
          <w:rFonts w:ascii="宋体" w:hAnsi="宋体" w:hint="eastAsia"/>
          <w:szCs w:val="21"/>
          <w:lang w:eastAsia="zh-Hans"/>
        </w:rPr>
        <w:t>。</w:t>
      </w:r>
    </w:p>
    <w:p w:rsidR="00000000" w:rsidRDefault="003D194B">
      <w:pPr>
        <w:pStyle w:val="XBRLTitle2"/>
        <w:spacing w:before="156"/>
      </w:pPr>
      <w:bookmarkStart w:id="243" w:name="_Toc17898206"/>
      <w:r>
        <w:rPr>
          <w:rFonts w:hint="eastAsia"/>
        </w:rPr>
        <w:t>报告期末本基金投资的股指期货交易情况说</w:t>
      </w:r>
      <w:r>
        <w:rPr>
          <w:rFonts w:hint="eastAsia"/>
        </w:rPr>
        <w:t>明</w:t>
      </w:r>
      <w:bookmarkEnd w:id="243"/>
      <w:bookmarkEnd w:id="184"/>
      <w:bookmarkEnd w:id="185"/>
      <w:bookmarkEnd w:id="186"/>
      <w:bookmarkEnd w:id="187"/>
      <w:bookmarkEnd w:id="188"/>
      <w:bookmarkEnd w:id="189"/>
      <w:bookmarkEnd w:id="190"/>
    </w:p>
    <w:p w:rsidR="00000000" w:rsidRDefault="003D194B">
      <w:pPr>
        <w:pStyle w:val="XBRLTitle3"/>
        <w:spacing w:before="156"/>
        <w:rPr>
          <w:rFonts w:hint="eastAsia"/>
        </w:rPr>
      </w:pPr>
      <w:bookmarkStart w:id="244" w:name="_Toc17898207"/>
      <w:r>
        <w:rPr>
          <w:rFonts w:hAnsi="宋体" w:hint="eastAsia"/>
        </w:rPr>
        <w:t>报告期末本基金投资的股指期货持仓和损益明</w:t>
      </w:r>
      <w:r>
        <w:rPr>
          <w:rFonts w:hAnsi="宋体" w:hint="eastAsia"/>
        </w:rPr>
        <w:t>细</w:t>
      </w:r>
      <w:bookmarkEnd w:id="244"/>
      <w:bookmarkEnd w:id="193"/>
      <w:bookmarkEnd w:id="194"/>
    </w:p>
    <w:p w:rsidR="00000000" w:rsidRDefault="003D194B">
      <w:pPr>
        <w:spacing w:line="360" w:lineRule="auto"/>
        <w:ind w:firstLineChars="200" w:firstLine="420"/>
        <w:divId w:val="150217040"/>
        <w:rPr>
          <w:rFonts w:hint="eastAsia"/>
        </w:rPr>
      </w:pPr>
      <w:r>
        <w:rPr>
          <w:rFonts w:ascii="宋体" w:hAnsi="宋体" w:hint="eastAsia"/>
          <w:szCs w:val="21"/>
          <w:lang w:eastAsia="zh-Hans"/>
        </w:rPr>
        <w:t>本基金本报告期内未投资股指期货</w:t>
      </w:r>
      <w:r>
        <w:rPr>
          <w:rFonts w:ascii="宋体" w:hAnsi="宋体" w:hint="eastAsia"/>
          <w:szCs w:val="21"/>
          <w:lang w:eastAsia="zh-Hans"/>
        </w:rPr>
        <w:t>。</w:t>
      </w:r>
    </w:p>
    <w:p w:rsidR="00000000" w:rsidRDefault="003D194B">
      <w:pPr>
        <w:pStyle w:val="XBRLTitle3"/>
        <w:spacing w:before="156"/>
      </w:pPr>
      <w:bookmarkStart w:id="245" w:name="_Toc17898208"/>
      <w:bookmarkStart w:id="246" w:name="_Toc485300377"/>
      <w:bookmarkStart w:id="247" w:name="_Toc497398257"/>
      <w:r>
        <w:rPr>
          <w:rFonts w:hAnsi="宋体" w:hint="eastAsia"/>
        </w:rPr>
        <w:t>本基金投资股指期货的投资政</w:t>
      </w:r>
      <w:r>
        <w:rPr>
          <w:rFonts w:hAnsi="宋体" w:hint="eastAsia"/>
        </w:rPr>
        <w:t>策</w:t>
      </w:r>
      <w:bookmarkEnd w:id="245"/>
      <w:bookmarkEnd w:id="246"/>
      <w:bookmarkEnd w:id="247"/>
      <w:bookmarkEnd w:id="195"/>
      <w:bookmarkEnd w:id="196"/>
      <w:bookmarkEnd w:id="191"/>
      <w:bookmarkEnd w:id="71"/>
      <w:bookmarkEnd w:id="72"/>
      <w:bookmarkEnd w:id="17"/>
    </w:p>
    <w:p w:rsidR="00000000" w:rsidRDefault="003D194B">
      <w:pPr>
        <w:spacing w:line="360" w:lineRule="auto"/>
        <w:ind w:firstLineChars="200" w:firstLine="420"/>
        <w:rPr>
          <w:rFonts w:hint="eastAsia"/>
        </w:rPr>
      </w:pPr>
      <w:r>
        <w:rPr>
          <w:rFonts w:ascii="宋体" w:hAnsi="宋体" w:hint="eastAsia"/>
        </w:rPr>
        <w:t>本基金投资股指期货将根据风险管理的原则，以套期保值为目的，主要选择流动性好、交易活跃的股指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r>
        <w:rPr>
          <w:rFonts w:ascii="宋体" w:hAnsi="宋体" w:hint="eastAsia"/>
        </w:rPr>
        <w:t>。</w:t>
      </w:r>
    </w:p>
    <w:p w:rsidR="00000000" w:rsidRDefault="003D194B">
      <w:pPr>
        <w:pStyle w:val="XBRLTitle2"/>
        <w:spacing w:before="156" w:line="360" w:lineRule="auto"/>
      </w:pPr>
      <w:bookmarkStart w:id="248" w:name="_Toc17898209"/>
      <w:bookmarkStart w:id="249" w:name="_Toc17897959"/>
      <w:bookmarkStart w:id="250" w:name="_Toc512519510"/>
      <w:bookmarkStart w:id="251" w:name="_Toc481075078"/>
      <w:bookmarkStart w:id="252" w:name="_Toc490050031"/>
      <w:bookmarkStart w:id="253" w:name="_Toc513295868"/>
      <w:bookmarkStart w:id="254" w:name="_Toc513295922"/>
      <w:bookmarkStart w:id="255" w:name="_Toc438646476"/>
      <w:r>
        <w:rPr>
          <w:rFonts w:hAnsi="宋体" w:hint="eastAsia"/>
        </w:rPr>
        <w:t>报告期末本基金投资的国债期货交易情况说</w:t>
      </w:r>
      <w:r>
        <w:rPr>
          <w:rFonts w:hAnsi="宋体" w:hint="eastAsia"/>
        </w:rPr>
        <w:t>明</w:t>
      </w:r>
      <w:bookmarkEnd w:id="248"/>
      <w:bookmarkEnd w:id="249"/>
      <w:bookmarkEnd w:id="250"/>
      <w:bookmarkEnd w:id="251"/>
      <w:bookmarkEnd w:id="252"/>
      <w:bookmarkEnd w:id="253"/>
      <w:bookmarkEnd w:id="254"/>
      <w:r>
        <w:rPr>
          <w:rFonts w:hAnsi="宋体" w:hint="eastAsia"/>
        </w:rPr>
        <w:t xml:space="preserve"> </w:t>
      </w:r>
    </w:p>
    <w:p w:rsidR="00000000" w:rsidRDefault="003D194B">
      <w:pPr>
        <w:pStyle w:val="XBRLTitle3"/>
        <w:spacing w:before="156"/>
        <w:rPr>
          <w:rFonts w:hint="eastAsia"/>
        </w:rPr>
      </w:pPr>
      <w:bookmarkStart w:id="256" w:name="_Toc17898210"/>
      <w:bookmarkStart w:id="257" w:name="_Toc512519511"/>
      <w:bookmarkStart w:id="258" w:name="_Toc481075079"/>
      <w:bookmarkStart w:id="259" w:name="_Toc490050032"/>
      <w:bookmarkStart w:id="260" w:name="_Toc513295923"/>
      <w:bookmarkStart w:id="261" w:name="m510_01_1597"/>
      <w:r>
        <w:rPr>
          <w:rFonts w:hint="eastAsia"/>
        </w:rPr>
        <w:t>本期国债期货投资政</w:t>
      </w:r>
      <w:r>
        <w:rPr>
          <w:rFonts w:hint="eastAsia"/>
        </w:rPr>
        <w:t>策</w:t>
      </w:r>
      <w:bookmarkEnd w:id="256"/>
      <w:bookmarkEnd w:id="257"/>
      <w:bookmarkEnd w:id="258"/>
      <w:bookmarkEnd w:id="259"/>
      <w:bookmarkEnd w:id="260"/>
      <w:bookmarkEnd w:id="255"/>
    </w:p>
    <w:p w:rsidR="00000000" w:rsidRDefault="003D194B">
      <w:pPr>
        <w:spacing w:line="360" w:lineRule="auto"/>
        <w:ind w:firstLineChars="200" w:firstLine="420"/>
        <w:rPr>
          <w:rFonts w:hint="eastAsia"/>
        </w:rPr>
      </w:pPr>
      <w:r>
        <w:rPr>
          <w:rFonts w:ascii="宋体" w:hAnsi="宋体" w:hint="eastAsia"/>
        </w:rPr>
        <w:t>根据本基金的基金合同约定，本基金的投资范围不包括国债期货</w:t>
      </w:r>
      <w:r>
        <w:rPr>
          <w:rFonts w:ascii="宋体" w:hAnsi="宋体" w:hint="eastAsia"/>
        </w:rPr>
        <w:t>。</w:t>
      </w:r>
    </w:p>
    <w:p w:rsidR="00000000" w:rsidRDefault="003D194B">
      <w:pPr>
        <w:pStyle w:val="XBRLTitle3"/>
        <w:spacing w:before="156"/>
      </w:pPr>
      <w:bookmarkStart w:id="262" w:name="_Toc17898211"/>
      <w:bookmarkStart w:id="263" w:name="_Toc481075080"/>
      <w:bookmarkStart w:id="264" w:name="_Toc490050033"/>
      <w:bookmarkStart w:id="265" w:name="_Toc512519512"/>
      <w:bookmarkStart w:id="266" w:name="_Toc513295924"/>
      <w:bookmarkStart w:id="267" w:name="m510_01_1598"/>
      <w:bookmarkEnd w:id="261"/>
      <w:r>
        <w:rPr>
          <w:rFonts w:hint="eastAsia"/>
        </w:rPr>
        <w:t>报告期末本基金投资的国债期货持仓和损益明</w:t>
      </w:r>
      <w:r>
        <w:rPr>
          <w:rFonts w:hint="eastAsia"/>
        </w:rPr>
        <w:t>细</w:t>
      </w:r>
      <w:bookmarkEnd w:id="262"/>
      <w:bookmarkEnd w:id="263"/>
      <w:bookmarkEnd w:id="264"/>
      <w:bookmarkEnd w:id="265"/>
      <w:bookmarkEnd w:id="266"/>
      <w:r>
        <w:rPr>
          <w:rFonts w:hint="eastAsia"/>
          <w:lang w:eastAsia="zh-CN"/>
        </w:rPr>
        <w:t xml:space="preserve"> </w:t>
      </w:r>
    </w:p>
    <w:p w:rsidR="00000000" w:rsidRDefault="003D194B">
      <w:pPr>
        <w:spacing w:line="360" w:lineRule="auto"/>
        <w:ind w:firstLineChars="200" w:firstLine="420"/>
        <w:divId w:val="226917683"/>
        <w:rPr>
          <w:rFonts w:hint="eastAsia"/>
        </w:rPr>
      </w:pPr>
      <w:r>
        <w:rPr>
          <w:rFonts w:ascii="宋体" w:hAnsi="宋体" w:hint="eastAsia"/>
          <w:szCs w:val="21"/>
          <w:lang w:eastAsia="zh-Hans"/>
        </w:rPr>
        <w:t>本基金本报告期内未投资国债期货</w:t>
      </w:r>
      <w:r>
        <w:rPr>
          <w:rFonts w:ascii="宋体" w:hAnsi="宋体" w:hint="eastAsia"/>
          <w:szCs w:val="21"/>
          <w:lang w:eastAsia="zh-Hans"/>
        </w:rPr>
        <w:t>。</w:t>
      </w:r>
    </w:p>
    <w:p w:rsidR="00000000" w:rsidRDefault="003D194B">
      <w:pPr>
        <w:pStyle w:val="XBRLTitle3"/>
        <w:spacing w:before="156"/>
      </w:pPr>
      <w:bookmarkStart w:id="268" w:name="_Toc17898212"/>
      <w:bookmarkStart w:id="269" w:name="_Toc512519513"/>
      <w:bookmarkStart w:id="270" w:name="_Toc481075081"/>
      <w:bookmarkStart w:id="271" w:name="_Toc490050034"/>
      <w:bookmarkStart w:id="272" w:name="_Toc513295925"/>
      <w:r>
        <w:rPr>
          <w:rFonts w:hint="eastAsia"/>
        </w:rPr>
        <w:t>本期国债期货投资评</w:t>
      </w:r>
      <w:r>
        <w:rPr>
          <w:rFonts w:hint="eastAsia"/>
        </w:rPr>
        <w:t>价</w:t>
      </w:r>
      <w:bookmarkEnd w:id="268"/>
      <w:bookmarkEnd w:id="269"/>
      <w:bookmarkEnd w:id="270"/>
      <w:bookmarkEnd w:id="271"/>
      <w:bookmarkEnd w:id="272"/>
    </w:p>
    <w:p w:rsidR="00000000" w:rsidRDefault="003D194B">
      <w:pPr>
        <w:spacing w:line="360" w:lineRule="auto"/>
        <w:ind w:firstLineChars="200" w:firstLine="420"/>
        <w:rPr>
          <w:rFonts w:hint="eastAsia"/>
        </w:rPr>
      </w:pPr>
      <w:r>
        <w:rPr>
          <w:rFonts w:ascii="宋体" w:hAnsi="宋体" w:hint="eastAsia"/>
        </w:rPr>
        <w:t>根据本基金的基金合同约定，本基金的投资范围不包括国债期货</w:t>
      </w:r>
      <w:r>
        <w:rPr>
          <w:rFonts w:ascii="宋体" w:hAnsi="宋体" w:hint="eastAsia"/>
        </w:rPr>
        <w:t>。</w:t>
      </w:r>
    </w:p>
    <w:p w:rsidR="00000000" w:rsidRDefault="003D194B">
      <w:pPr>
        <w:pStyle w:val="XBRLTitle2"/>
        <w:spacing w:before="156" w:line="360" w:lineRule="auto"/>
      </w:pPr>
      <w:bookmarkStart w:id="273" w:name="_Toc17898213"/>
      <w:bookmarkStart w:id="274" w:name="_Toc17897960"/>
      <w:bookmarkStart w:id="275" w:name="_Toc512519514"/>
      <w:bookmarkStart w:id="276" w:name="_Toc481075082"/>
      <w:bookmarkStart w:id="277" w:name="_Toc490050035"/>
      <w:bookmarkStart w:id="278" w:name="_Toc513295869"/>
      <w:bookmarkStart w:id="279" w:name="_Toc513295926"/>
      <w:r>
        <w:rPr>
          <w:rFonts w:hAnsi="宋体" w:hint="eastAsia"/>
        </w:rPr>
        <w:t>投资组合报告附</w:t>
      </w:r>
      <w:r>
        <w:rPr>
          <w:rFonts w:hAnsi="宋体" w:hint="eastAsia"/>
        </w:rPr>
        <w:t>注</w:t>
      </w:r>
      <w:bookmarkEnd w:id="273"/>
      <w:bookmarkEnd w:id="274"/>
      <w:bookmarkEnd w:id="275"/>
      <w:bookmarkEnd w:id="276"/>
      <w:bookmarkEnd w:id="277"/>
      <w:bookmarkEnd w:id="278"/>
      <w:bookmarkEnd w:id="279"/>
      <w:r>
        <w:rPr>
          <w:rFonts w:hAnsi="宋体" w:hint="eastAsia"/>
        </w:rPr>
        <w:t xml:space="preserve"> </w:t>
      </w:r>
    </w:p>
    <w:p w:rsidR="00000000" w:rsidRDefault="003D194B">
      <w:pPr>
        <w:pStyle w:val="XBRLTitle3"/>
        <w:spacing w:before="156"/>
        <w:rPr>
          <w:rFonts w:hint="eastAsia"/>
        </w:rPr>
      </w:pPr>
      <w:bookmarkStart w:id="280" w:name="_Toc512519515"/>
      <w:bookmarkStart w:id="281" w:name="_Toc481075083"/>
      <w:bookmarkStart w:id="282" w:name="_Toc490050036"/>
      <w:bookmarkStart w:id="283" w:name="_Toc513295927"/>
      <w:bookmarkStart w:id="284" w:name="_Toc17898214"/>
      <w:r>
        <w:rPr>
          <w:rFonts w:hAnsi="宋体" w:hint="eastAsia"/>
        </w:rPr>
        <w:t>本基金投资的前十名证券的发行主体本期是否出现被监管部门立案调查，或在报告编制日前一年内受到公开谴责、处罚的情</w:t>
      </w:r>
      <w:r>
        <w:rPr>
          <w:rFonts w:hAnsi="宋体" w:hint="eastAsia"/>
        </w:rPr>
        <w:t>形</w:t>
      </w:r>
      <w:bookmarkEnd w:id="280"/>
      <w:bookmarkEnd w:id="281"/>
      <w:bookmarkEnd w:id="282"/>
      <w:bookmarkEnd w:id="283"/>
      <w:bookmarkEnd w:id="284"/>
    </w:p>
    <w:p w:rsidR="00000000" w:rsidRDefault="003D194B">
      <w:pPr>
        <w:spacing w:line="360" w:lineRule="auto"/>
        <w:ind w:firstLineChars="200" w:firstLine="420"/>
        <w:rPr>
          <w:rFonts w:hint="eastAsia"/>
        </w:rPr>
      </w:pPr>
      <w:r>
        <w:rPr>
          <w:rFonts w:ascii="宋体" w:hAnsi="宋体" w:hint="eastAsia"/>
        </w:rPr>
        <w:t>本基金投资的前十名证券的发行主体本期未被监管部门立案调查，且在本报告编制日前一年内未受到公开谴责、处罚</w:t>
      </w:r>
      <w:r>
        <w:rPr>
          <w:rFonts w:ascii="宋体" w:hAnsi="宋体" w:hint="eastAsia"/>
        </w:rPr>
        <w:t>。</w:t>
      </w:r>
    </w:p>
    <w:p w:rsidR="00000000" w:rsidRDefault="003D194B">
      <w:pPr>
        <w:pStyle w:val="XBRLTitle3"/>
        <w:spacing w:before="156"/>
      </w:pPr>
      <w:bookmarkStart w:id="285" w:name="_Toc512519516"/>
      <w:bookmarkStart w:id="286" w:name="_Toc481075084"/>
      <w:bookmarkStart w:id="287" w:name="_Toc490050037"/>
      <w:bookmarkStart w:id="288" w:name="_Toc513295928"/>
      <w:bookmarkStart w:id="289" w:name="_Toc17898215"/>
      <w:r>
        <w:rPr>
          <w:rFonts w:hAnsi="宋体" w:hint="eastAsia"/>
        </w:rPr>
        <w:t>基金投资的前十名股票是否超出基金合同约定的备选股票</w:t>
      </w:r>
      <w:r>
        <w:rPr>
          <w:rFonts w:hAnsi="宋体" w:hint="eastAsia"/>
        </w:rPr>
        <w:t>库</w:t>
      </w:r>
      <w:bookmarkEnd w:id="285"/>
      <w:bookmarkEnd w:id="286"/>
      <w:bookmarkEnd w:id="287"/>
      <w:bookmarkEnd w:id="288"/>
      <w:bookmarkEnd w:id="289"/>
    </w:p>
    <w:p w:rsidR="00000000" w:rsidRDefault="003D194B">
      <w:pPr>
        <w:spacing w:line="360" w:lineRule="auto"/>
        <w:ind w:firstLineChars="200" w:firstLine="420"/>
        <w:rPr>
          <w:rFonts w:hint="eastAsia"/>
        </w:rPr>
      </w:pPr>
      <w:r>
        <w:rPr>
          <w:rFonts w:ascii="宋体" w:hAnsi="宋体" w:hint="eastAsia"/>
        </w:rPr>
        <w:t>本基金投资的前十名股票未超出基金合同规定的备选股票库</w:t>
      </w:r>
      <w:r>
        <w:rPr>
          <w:rFonts w:ascii="宋体" w:hAnsi="宋体" w:hint="eastAsia"/>
        </w:rPr>
        <w:t>。</w:t>
      </w:r>
    </w:p>
    <w:p w:rsidR="00000000" w:rsidRDefault="003D194B">
      <w:pPr>
        <w:pStyle w:val="XBRLTitle3"/>
        <w:spacing w:before="156"/>
      </w:pPr>
      <w:bookmarkStart w:id="290" w:name="_Toc17898216"/>
      <w:bookmarkStart w:id="291" w:name="_Toc481075085"/>
      <w:bookmarkStart w:id="292" w:name="_Toc490050038"/>
      <w:bookmarkStart w:id="293" w:name="_Toc512519517"/>
      <w:bookmarkStart w:id="294" w:name="_Toc513295929"/>
      <w:bookmarkStart w:id="295" w:name="m510_02"/>
      <w:bookmarkEnd w:id="267"/>
      <w:r>
        <w:rPr>
          <w:rFonts w:hint="eastAsia"/>
        </w:rPr>
        <w:t>其他资产构</w:t>
      </w:r>
      <w:r>
        <w:rPr>
          <w:rFonts w:hint="eastAsia"/>
        </w:rPr>
        <w:t>成</w:t>
      </w:r>
      <w:bookmarkEnd w:id="290"/>
      <w:bookmarkEnd w:id="291"/>
      <w:bookmarkEnd w:id="292"/>
      <w:bookmarkEnd w:id="293"/>
      <w:bookmarkEnd w:id="2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18"/>
        <w:gridCol w:w="2257"/>
        <w:gridCol w:w="5669"/>
      </w:tblGrid>
      <w:tr w:rsidR="00000000">
        <w:trPr>
          <w:divId w:val="1918241494"/>
          <w:trHeight w:val="315"/>
        </w:trPr>
        <w:tc>
          <w:tcPr>
            <w:tcW w:w="51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jc w:val="center"/>
              <w:rPr>
                <w:rFonts w:hint="eastAsia"/>
              </w:rPr>
            </w:pPr>
            <w:r>
              <w:rPr>
                <w:rFonts w:ascii="宋体" w:hAnsi="宋体" w:hint="eastAsia"/>
              </w:rPr>
              <w:t>序号</w:t>
            </w:r>
            <w:r>
              <w:rPr>
                <w:rFonts w:ascii="宋体" w:hAnsi="宋体" w:hint="eastAsia"/>
              </w:rPr>
              <w:t xml:space="preserve"> </w:t>
            </w:r>
          </w:p>
        </w:tc>
        <w:tc>
          <w:tcPr>
            <w:tcW w:w="12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jc w:val="center"/>
            </w:pPr>
            <w:r>
              <w:rPr>
                <w:rFonts w:ascii="宋体" w:hAnsi="宋体" w:hint="eastAsia"/>
              </w:rPr>
              <w:t>名称</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jc w:val="center"/>
            </w:pPr>
            <w:r>
              <w:rPr>
                <w:rFonts w:ascii="宋体" w:hAnsi="宋体" w:hint="eastAsia"/>
              </w:rPr>
              <w:t>金额（元</w:t>
            </w:r>
            <w:r>
              <w:rPr>
                <w:rFonts w:ascii="宋体" w:hAnsi="宋体" w:hint="eastAsia"/>
              </w:rPr>
              <w:t>）</w:t>
            </w:r>
            <w:r>
              <w:t xml:space="preserve"> </w:t>
            </w:r>
          </w:p>
        </w:tc>
      </w:tr>
      <w:tr w:rsidR="00000000">
        <w:trPr>
          <w:divId w:val="1918241494"/>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 xml:space="preserve">1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left"/>
            </w:pPr>
            <w:r>
              <w:rPr>
                <w:rFonts w:ascii="宋体" w:hAnsi="宋体" w:hint="eastAsia"/>
              </w:rPr>
              <w:t>存出保证金</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40,052.4</w:t>
            </w:r>
            <w:r>
              <w:rPr>
                <w:rFonts w:ascii="宋体" w:hAnsi="宋体" w:hint="eastAsia"/>
              </w:rPr>
              <w:t>2</w:t>
            </w:r>
          </w:p>
        </w:tc>
      </w:tr>
      <w:tr w:rsidR="00000000">
        <w:trPr>
          <w:divId w:val="1918241494"/>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 xml:space="preserve">2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left"/>
            </w:pPr>
            <w:r>
              <w:rPr>
                <w:rFonts w:ascii="宋体" w:hAnsi="宋体" w:hint="eastAsia"/>
              </w:rPr>
              <w:t>应收证券清算款</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1,547,973.2</w:t>
            </w:r>
            <w:r>
              <w:rPr>
                <w:rFonts w:ascii="宋体" w:hAnsi="宋体" w:hint="eastAsia"/>
              </w:rPr>
              <w:t>2</w:t>
            </w:r>
          </w:p>
        </w:tc>
      </w:tr>
      <w:tr w:rsidR="00000000">
        <w:trPr>
          <w:divId w:val="1918241494"/>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 xml:space="preserve">3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left"/>
            </w:pPr>
            <w:r>
              <w:rPr>
                <w:rFonts w:ascii="宋体" w:hAnsi="宋体" w:hint="eastAsia"/>
              </w:rPr>
              <w:t>应收股利</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5,088.0</w:t>
            </w:r>
            <w:r>
              <w:rPr>
                <w:rFonts w:ascii="宋体" w:hAnsi="宋体" w:hint="eastAsia"/>
              </w:rPr>
              <w:t>0</w:t>
            </w:r>
          </w:p>
        </w:tc>
      </w:tr>
      <w:tr w:rsidR="00000000">
        <w:trPr>
          <w:divId w:val="1918241494"/>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 xml:space="preserve">4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left"/>
            </w:pPr>
            <w:r>
              <w:rPr>
                <w:rFonts w:ascii="宋体" w:hAnsi="宋体" w:hint="eastAsia"/>
              </w:rPr>
              <w:t>应收利息</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w:t>
            </w:r>
          </w:p>
        </w:tc>
      </w:tr>
      <w:tr w:rsidR="00000000">
        <w:trPr>
          <w:divId w:val="1918241494"/>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 xml:space="preserve">5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left"/>
            </w:pPr>
            <w:r>
              <w:rPr>
                <w:rFonts w:ascii="宋体" w:hAnsi="宋体" w:hint="eastAsia"/>
              </w:rPr>
              <w:t>应收申购款</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31,711.0</w:t>
            </w:r>
            <w:r>
              <w:rPr>
                <w:rFonts w:ascii="宋体" w:hAnsi="宋体" w:hint="eastAsia"/>
              </w:rPr>
              <w:t>9</w:t>
            </w:r>
          </w:p>
        </w:tc>
      </w:tr>
      <w:tr w:rsidR="00000000">
        <w:trPr>
          <w:divId w:val="1918241494"/>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 xml:space="preserve">6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left"/>
            </w:pPr>
            <w:r>
              <w:rPr>
                <w:rFonts w:ascii="宋体" w:hAnsi="宋体" w:hint="eastAsia"/>
              </w:rPr>
              <w:t>其他应收款</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w:t>
            </w:r>
          </w:p>
        </w:tc>
      </w:tr>
      <w:tr w:rsidR="00000000">
        <w:trPr>
          <w:divId w:val="1918241494"/>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7</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left"/>
            </w:pPr>
            <w:r>
              <w:rPr>
                <w:rFonts w:ascii="宋体" w:hAnsi="宋体" w:hint="eastAsia"/>
              </w:rPr>
              <w:t>其他</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w:t>
            </w:r>
          </w:p>
        </w:tc>
      </w:tr>
      <w:tr w:rsidR="00000000">
        <w:trPr>
          <w:divId w:val="1918241494"/>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center"/>
            </w:pPr>
            <w:r>
              <w:rPr>
                <w:rFonts w:ascii="宋体" w:hAnsi="宋体" w:hint="eastAsia"/>
              </w:rPr>
              <w:t>8</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r>
              <w:rPr>
                <w:rFonts w:ascii="宋体" w:hAnsi="宋体" w:hint="eastAsia"/>
              </w:rPr>
              <w:t>合计</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jc w:val="right"/>
            </w:pPr>
            <w:r>
              <w:rPr>
                <w:rFonts w:ascii="宋体" w:hAnsi="宋体" w:hint="eastAsia"/>
              </w:rPr>
              <w:t>1,624,824.7</w:t>
            </w:r>
            <w:r>
              <w:rPr>
                <w:rFonts w:ascii="宋体" w:hAnsi="宋体" w:hint="eastAsia"/>
              </w:rPr>
              <w:t>3</w:t>
            </w:r>
          </w:p>
        </w:tc>
      </w:tr>
    </w:tbl>
    <w:p w:rsidR="00000000" w:rsidRDefault="003D194B">
      <w:pPr>
        <w:pStyle w:val="XBRLTitle3"/>
        <w:spacing w:before="156"/>
      </w:pPr>
      <w:bookmarkStart w:id="296" w:name="_Toc17898217"/>
      <w:bookmarkStart w:id="297" w:name="_Toc481075086"/>
      <w:bookmarkStart w:id="298" w:name="_Toc490050039"/>
      <w:bookmarkStart w:id="299" w:name="_Toc512519518"/>
      <w:bookmarkStart w:id="300" w:name="_Toc513295930"/>
      <w:bookmarkStart w:id="301" w:name="m510_03"/>
      <w:bookmarkEnd w:id="295"/>
      <w:r>
        <w:rPr>
          <w:rFonts w:hint="eastAsia"/>
        </w:rPr>
        <w:t>报告期末持有的处于转股期的可转换债券明</w:t>
      </w:r>
      <w:r>
        <w:rPr>
          <w:rFonts w:hint="eastAsia"/>
        </w:rPr>
        <w:t>细</w:t>
      </w:r>
      <w:bookmarkEnd w:id="296"/>
      <w:bookmarkEnd w:id="297"/>
      <w:bookmarkEnd w:id="298"/>
      <w:bookmarkEnd w:id="299"/>
      <w:bookmarkEnd w:id="300"/>
    </w:p>
    <w:p w:rsidR="00000000" w:rsidRDefault="003D194B">
      <w:pPr>
        <w:spacing w:line="360" w:lineRule="auto"/>
        <w:ind w:firstLineChars="200" w:firstLine="420"/>
        <w:jc w:val="left"/>
        <w:rPr>
          <w:rFonts w:hint="eastAsia"/>
        </w:rPr>
      </w:pPr>
      <w:r>
        <w:rPr>
          <w:rFonts w:ascii="宋体" w:hAnsi="宋体" w:hint="eastAsia"/>
        </w:rPr>
        <w:t>本基金本报告期末未持有处于转股期的可转换债券</w:t>
      </w:r>
      <w:r>
        <w:rPr>
          <w:rFonts w:ascii="宋体" w:hAnsi="宋体" w:hint="eastAsia"/>
        </w:rPr>
        <w:t>。</w:t>
      </w:r>
      <w:r>
        <w:rPr>
          <w:rFonts w:ascii="宋体" w:hAnsi="宋体" w:hint="eastAsia"/>
        </w:rPr>
        <w:t xml:space="preserve"> </w:t>
      </w:r>
    </w:p>
    <w:p w:rsidR="00000000" w:rsidRDefault="003D194B">
      <w:pPr>
        <w:pStyle w:val="XBRLTitle3"/>
        <w:spacing w:before="156"/>
      </w:pPr>
      <w:bookmarkStart w:id="302" w:name="_Toc17898218"/>
      <w:bookmarkStart w:id="303" w:name="_Toc481075087"/>
      <w:bookmarkStart w:id="304" w:name="_Toc490050040"/>
      <w:bookmarkStart w:id="305" w:name="_Toc512519519"/>
      <w:bookmarkStart w:id="306" w:name="_Toc513295931"/>
      <w:bookmarkStart w:id="307" w:name="m510_04"/>
      <w:bookmarkEnd w:id="301"/>
      <w:r>
        <w:rPr>
          <w:rFonts w:hint="eastAsia"/>
        </w:rPr>
        <w:t>报告期末前十名股票中存在流通受限情况的说</w:t>
      </w:r>
      <w:r>
        <w:rPr>
          <w:rFonts w:hint="eastAsia"/>
        </w:rPr>
        <w:t>明</w:t>
      </w:r>
      <w:bookmarkEnd w:id="302"/>
      <w:bookmarkEnd w:id="303"/>
      <w:bookmarkEnd w:id="304"/>
      <w:bookmarkEnd w:id="305"/>
      <w:bookmarkEnd w:id="306"/>
    </w:p>
    <w:p w:rsidR="00000000" w:rsidRDefault="003D194B">
      <w:pPr>
        <w:spacing w:line="360" w:lineRule="auto"/>
        <w:ind w:firstLineChars="200" w:firstLine="420"/>
        <w:jc w:val="left"/>
        <w:divId w:val="740326451"/>
        <w:rPr>
          <w:rFonts w:hint="eastAsia"/>
        </w:rPr>
      </w:pPr>
      <w:r>
        <w:rPr>
          <w:rFonts w:ascii="宋体" w:hAnsi="宋体" w:hint="eastAsia"/>
        </w:rPr>
        <w:t>本基金本报告期末前十名股票中不存在流通受限的情况</w:t>
      </w:r>
      <w:r>
        <w:rPr>
          <w:rFonts w:ascii="宋体" w:hAnsi="宋体" w:hint="eastAsia"/>
        </w:rPr>
        <w:t>。</w:t>
      </w:r>
      <w:bookmarkEnd w:id="19"/>
      <w:bookmarkEnd w:id="20"/>
      <w:bookmarkEnd w:id="21"/>
      <w:bookmarkEnd w:id="22"/>
      <w:bookmarkEnd w:id="18"/>
    </w:p>
    <w:p w:rsidR="00000000" w:rsidRDefault="003D194B">
      <w:pPr>
        <w:pStyle w:val="XBRLTitle3"/>
        <w:spacing w:before="156"/>
      </w:pPr>
      <w:bookmarkStart w:id="308" w:name="_Toc17898219"/>
      <w:bookmarkStart w:id="309" w:name="_Toc512519520"/>
      <w:bookmarkStart w:id="310" w:name="_Toc481075088"/>
      <w:bookmarkStart w:id="311" w:name="_Toc490050041"/>
      <w:bookmarkStart w:id="312" w:name="_Toc513295932"/>
      <w:bookmarkStart w:id="313" w:name="m510_05_1678"/>
      <w:bookmarkEnd w:id="307"/>
      <w:r>
        <w:rPr>
          <w:rFonts w:hint="eastAsia"/>
        </w:rPr>
        <w:t>投资组合报告附注的其他文字描述部</w:t>
      </w:r>
      <w:r>
        <w:rPr>
          <w:rFonts w:hint="eastAsia"/>
        </w:rPr>
        <w:t>分</w:t>
      </w:r>
      <w:bookmarkEnd w:id="308"/>
      <w:bookmarkEnd w:id="309"/>
      <w:bookmarkEnd w:id="310"/>
      <w:bookmarkEnd w:id="311"/>
      <w:bookmarkEnd w:id="312"/>
      <w:r>
        <w:rPr>
          <w:rFonts w:hint="eastAsia"/>
          <w:sz w:val="21"/>
        </w:rPr>
        <w:t xml:space="preserve"> </w:t>
      </w:r>
    </w:p>
    <w:p w:rsidR="00000000" w:rsidRDefault="003D194B">
      <w:pPr>
        <w:spacing w:line="360" w:lineRule="auto"/>
        <w:ind w:firstLineChars="200" w:firstLine="420"/>
        <w:jc w:val="left"/>
        <w:rPr>
          <w:rFonts w:hint="eastAsia"/>
        </w:rPr>
      </w:pPr>
      <w:r>
        <w:rPr>
          <w:rFonts w:ascii="宋体" w:hAnsi="宋体" w:hint="eastAsia"/>
        </w:rPr>
        <w:t>由于四舍五入的原因，分项之和与合计项之间可能存在尾差</w:t>
      </w:r>
      <w:r>
        <w:rPr>
          <w:rFonts w:ascii="宋体" w:hAnsi="宋体" w:hint="eastAsia"/>
        </w:rPr>
        <w:t>。</w:t>
      </w:r>
      <w:bookmarkEnd w:id="313"/>
      <w:r>
        <w:rPr>
          <w:rFonts w:ascii="宋体" w:hAnsi="宋体" w:hint="eastAsia"/>
        </w:rPr>
        <w:t xml:space="preserve"> </w:t>
      </w:r>
    </w:p>
    <w:p w:rsidR="00000000" w:rsidRDefault="003D194B">
      <w:pPr>
        <w:pStyle w:val="XBRLTitle1"/>
        <w:spacing w:before="156" w:line="360" w:lineRule="auto"/>
      </w:pPr>
      <w:bookmarkStart w:id="314" w:name="_Toc17898220"/>
      <w:bookmarkStart w:id="315" w:name="_Toc17897961"/>
      <w:bookmarkStart w:id="316" w:name="_Toc512519521"/>
      <w:bookmarkStart w:id="317" w:name="_Toc481075089"/>
      <w:bookmarkStart w:id="318" w:name="_Toc438646477"/>
      <w:bookmarkStart w:id="319" w:name="_Toc490050042"/>
      <w:bookmarkStart w:id="320" w:name="_Toc513295870"/>
      <w:bookmarkStart w:id="321" w:name="_Toc513295933"/>
      <w:bookmarkStart w:id="322" w:name="m601"/>
      <w:bookmarkEnd w:id="182"/>
      <w:r>
        <w:rPr>
          <w:rFonts w:hAnsi="宋体" w:hint="eastAsia"/>
        </w:rPr>
        <w:t>开放式基金份额变</w:t>
      </w:r>
      <w:r>
        <w:rPr>
          <w:rFonts w:hAnsi="宋体" w:hint="eastAsia"/>
        </w:rPr>
        <w:t>动</w:t>
      </w:r>
      <w:bookmarkStart w:id="323" w:name="m601_tab"/>
      <w:bookmarkEnd w:id="314"/>
      <w:bookmarkEnd w:id="315"/>
      <w:bookmarkEnd w:id="316"/>
      <w:bookmarkEnd w:id="317"/>
      <w:bookmarkEnd w:id="318"/>
      <w:bookmarkEnd w:id="319"/>
      <w:bookmarkEnd w:id="320"/>
      <w:bookmarkEnd w:id="321"/>
      <w:r>
        <w:rPr>
          <w:rFonts w:hAnsi="宋体" w:hint="eastAsia"/>
        </w:rPr>
        <w:t xml:space="preserve"> </w:t>
      </w:r>
    </w:p>
    <w:p w:rsidR="00000000" w:rsidRDefault="003D194B">
      <w:pPr>
        <w:wordWrap w:val="0"/>
        <w:spacing w:line="360" w:lineRule="auto"/>
        <w:jc w:val="right"/>
        <w:divId w:val="914629405"/>
        <w:rPr>
          <w:rFonts w:hint="eastAsia"/>
        </w:rPr>
      </w:pPr>
      <w:bookmarkStart w:id="324" w:name="m10_01_tab"/>
      <w:r>
        <w:rPr>
          <w:rFonts w:ascii="宋体" w:hAnsi="宋体" w:hint="eastAsia"/>
          <w:lang w:val="x-none"/>
        </w:rPr>
        <w:t>单位：份</w:t>
      </w:r>
      <w:r>
        <w:rPr>
          <w:rFonts w:ascii="宋体" w:hAnsi="宋体" w:hint="eastAsia"/>
          <w:lang w:val="x-non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7"/>
        <w:gridCol w:w="5848"/>
        <w:gridCol w:w="5848"/>
      </w:tblGrid>
      <w:tr w:rsidR="00000000">
        <w:trPr>
          <w:divId w:val="914629405"/>
          <w:trHeight w:val="356"/>
        </w:trPr>
        <w:tc>
          <w:tcPr>
            <w:tcW w:w="2045" w:type="pct"/>
            <w:tcBorders>
              <w:top w:val="single" w:sz="4" w:space="0" w:color="auto"/>
              <w:left w:val="single" w:sz="4" w:space="0" w:color="auto"/>
              <w:bottom w:val="single" w:sz="4" w:space="0" w:color="auto"/>
              <w:right w:val="single" w:sz="4" w:space="0" w:color="auto"/>
            </w:tcBorders>
            <w:shd w:val="clear" w:color="auto" w:fill="D9D9D9"/>
            <w:tcMar>
              <w:top w:w="0" w:type="dxa"/>
              <w:left w:w="0" w:type="dxa"/>
              <w:bottom w:w="0" w:type="dxa"/>
              <w:right w:w="0" w:type="dxa"/>
            </w:tcMar>
            <w:vAlign w:val="center"/>
            <w:hideMark/>
          </w:tcPr>
          <w:p w:rsidR="00000000" w:rsidRDefault="003D194B">
            <w:pPr>
              <w:pStyle w:val="xl33"/>
              <w:widowControl w:val="0"/>
              <w:pBdr>
                <w:left w:val="none" w:sz="0" w:space="0" w:color="auto"/>
                <w:bottom w:val="none" w:sz="0" w:space="0" w:color="auto"/>
                <w:right w:val="none" w:sz="0" w:space="0" w:color="auto"/>
              </w:pBdr>
              <w:spacing w:before="0" w:beforeAutospacing="0" w:after="0" w:afterAutospacing="0"/>
              <w:jc w:val="both"/>
            </w:pPr>
            <w:bookmarkStart w:id="325" w:name="m10_01" w:colFirst="1" w:colLast="2"/>
            <w:r>
              <w:rPr>
                <w:rFonts w:ascii="宋体" w:hAnsi="宋体" w:hint="eastAsia"/>
                <w:kern w:val="2"/>
                <w:sz w:val="21"/>
              </w:rPr>
              <w:t>项目</w:t>
            </w:r>
            <w:r>
              <w:rPr>
                <w:rFonts w:ascii="宋体" w:hAnsi="宋体" w:hint="eastAsia"/>
                <w:kern w:val="2"/>
                <w:sz w:val="21"/>
              </w:rPr>
              <w:t xml:space="preserve"> </w:t>
            </w:r>
          </w:p>
        </w:tc>
        <w:tc>
          <w:tcPr>
            <w:tcW w:w="584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3D194B">
            <w:pPr>
              <w:ind w:right="3"/>
              <w:jc w:val="center"/>
              <w:rPr>
                <w:rFonts w:hint="eastAsia"/>
              </w:rPr>
            </w:pPr>
            <w:r>
              <w:rPr>
                <w:rFonts w:ascii="宋体" w:hAnsi="宋体" w:hint="eastAsia"/>
                <w:lang w:eastAsia="zh-Hans"/>
              </w:rPr>
              <w:t>华商卓越成长一年持有混合</w:t>
            </w:r>
            <w:r>
              <w:rPr>
                <w:rFonts w:ascii="宋体" w:hAnsi="宋体" w:hint="eastAsia"/>
                <w:lang w:eastAsia="zh-Hans"/>
              </w:rPr>
              <w:t>A</w:t>
            </w:r>
            <w:r>
              <w:rPr>
                <w:rFonts w:ascii="宋体" w:hAnsi="宋体" w:hint="eastAsia"/>
                <w:kern w:val="0"/>
                <w:szCs w:val="24"/>
                <w:lang w:eastAsia="zh-Hans"/>
              </w:rPr>
              <w:t xml:space="preserve"> </w:t>
            </w:r>
          </w:p>
        </w:tc>
        <w:tc>
          <w:tcPr>
            <w:tcW w:w="584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3D194B">
            <w:pPr>
              <w:ind w:right="3"/>
              <w:jc w:val="center"/>
            </w:pPr>
            <w:r>
              <w:rPr>
                <w:rFonts w:ascii="宋体" w:hAnsi="宋体" w:hint="eastAsia"/>
                <w:lang w:eastAsia="zh-Hans"/>
              </w:rPr>
              <w:t>华商卓越成长一年持有混合</w:t>
            </w:r>
            <w:r>
              <w:rPr>
                <w:rFonts w:ascii="宋体" w:hAnsi="宋体" w:hint="eastAsia"/>
                <w:lang w:eastAsia="zh-Hans"/>
              </w:rPr>
              <w:t>C</w:t>
            </w:r>
            <w:r>
              <w:rPr>
                <w:rFonts w:ascii="宋体" w:hAnsi="宋体" w:hint="eastAsia"/>
                <w:kern w:val="0"/>
                <w:szCs w:val="24"/>
                <w:lang w:eastAsia="zh-Hans"/>
              </w:rPr>
              <w:t xml:space="preserve"> </w:t>
            </w:r>
          </w:p>
        </w:tc>
      </w:tr>
      <w:tr w:rsidR="00000000">
        <w:trPr>
          <w:divId w:val="914629405"/>
        </w:trPr>
        <w:tc>
          <w:tcPr>
            <w:tcW w:w="204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3D194B">
            <w:pPr>
              <w:pStyle w:val="xl33"/>
              <w:widowControl w:val="0"/>
              <w:pBdr>
                <w:left w:val="none" w:sz="0" w:space="0" w:color="auto"/>
                <w:bottom w:val="none" w:sz="0" w:space="0" w:color="auto"/>
                <w:right w:val="none" w:sz="0" w:space="0" w:color="auto"/>
              </w:pBdr>
              <w:spacing w:before="0" w:beforeAutospacing="0" w:after="0" w:afterAutospacing="0"/>
              <w:jc w:val="both"/>
            </w:pPr>
            <w:r>
              <w:rPr>
                <w:rFonts w:ascii="宋体" w:hAnsi="宋体" w:hint="eastAsia"/>
                <w:kern w:val="2"/>
                <w:sz w:val="21"/>
              </w:rPr>
              <w:t>报告期期</w:t>
            </w:r>
            <w:r>
              <w:rPr>
                <w:rFonts w:ascii="宋体" w:hAnsi="宋体" w:hint="eastAsia"/>
                <w:kern w:val="2"/>
                <w:sz w:val="21"/>
              </w:rPr>
              <w:t>初</w:t>
            </w:r>
            <w:r>
              <w:rPr>
                <w:rStyle w:val="grame"/>
                <w:rFonts w:ascii="宋体" w:hAnsi="宋体" w:hint="eastAsia"/>
                <w:kern w:val="2"/>
                <w:sz w:val="21"/>
              </w:rPr>
              <w:t>基金</w:t>
            </w:r>
            <w:r>
              <w:rPr>
                <w:rFonts w:ascii="宋体" w:hAnsi="宋体" w:hint="eastAsia"/>
                <w:kern w:val="2"/>
                <w:sz w:val="21"/>
              </w:rPr>
              <w:t>份额总额</w:t>
            </w:r>
            <w:r>
              <w:rPr>
                <w:rFonts w:ascii="宋体" w:hAnsi="宋体" w:hint="eastAsia"/>
                <w:kern w:val="2"/>
                <w:sz w:val="21"/>
              </w:rPr>
              <w:t xml:space="preserve"> </w:t>
            </w:r>
          </w:p>
        </w:tc>
        <w:tc>
          <w:tcPr>
            <w:tcW w:w="0" w:type="auto"/>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3D194B">
            <w:pPr>
              <w:jc w:val="right"/>
              <w:rPr>
                <w:rFonts w:hint="eastAsia"/>
              </w:rPr>
            </w:pPr>
            <w:r>
              <w:rPr>
                <w:rFonts w:ascii="宋体" w:hAnsi="宋体" w:hint="eastAsia"/>
              </w:rPr>
              <w:t>55,729,605.4</w:t>
            </w:r>
            <w:r>
              <w:rPr>
                <w:rFonts w:ascii="宋体" w:hAnsi="宋体" w:hint="eastAsia"/>
              </w:rPr>
              <w:t>6</w:t>
            </w:r>
          </w:p>
        </w:tc>
        <w:tc>
          <w:tcPr>
            <w:tcW w:w="0" w:type="auto"/>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3D194B">
            <w:pPr>
              <w:jc w:val="right"/>
            </w:pPr>
            <w:r>
              <w:rPr>
                <w:rFonts w:ascii="宋体" w:hAnsi="宋体" w:hint="eastAsia"/>
              </w:rPr>
              <w:t>3,514,046.5</w:t>
            </w:r>
            <w:r>
              <w:rPr>
                <w:rFonts w:ascii="宋体" w:hAnsi="宋体" w:hint="eastAsia"/>
              </w:rPr>
              <w:t>2</w:t>
            </w:r>
          </w:p>
        </w:tc>
      </w:tr>
      <w:tr w:rsidR="00000000">
        <w:trPr>
          <w:divId w:val="914629405"/>
        </w:trPr>
        <w:tc>
          <w:tcPr>
            <w:tcW w:w="204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3D194B">
            <w:pPr>
              <w:pStyle w:val="xl33"/>
              <w:widowControl w:val="0"/>
              <w:pBdr>
                <w:left w:val="none" w:sz="0" w:space="0" w:color="auto"/>
                <w:bottom w:val="none" w:sz="0" w:space="0" w:color="auto"/>
                <w:right w:val="none" w:sz="0" w:space="0" w:color="auto"/>
              </w:pBdr>
              <w:spacing w:before="0" w:beforeAutospacing="0" w:after="0" w:afterAutospacing="0"/>
              <w:jc w:val="both"/>
            </w:pPr>
            <w:r>
              <w:rPr>
                <w:rFonts w:ascii="宋体" w:hAnsi="宋体" w:hint="eastAsia"/>
                <w:kern w:val="2"/>
                <w:sz w:val="21"/>
              </w:rPr>
              <w:t>报告期期</w:t>
            </w:r>
            <w:r>
              <w:rPr>
                <w:rFonts w:ascii="宋体" w:hAnsi="宋体" w:hint="eastAsia"/>
                <w:kern w:val="2"/>
                <w:sz w:val="21"/>
              </w:rPr>
              <w:t>间</w:t>
            </w:r>
            <w:r>
              <w:rPr>
                <w:rFonts w:ascii="宋体" w:hAnsi="宋体" w:hint="eastAsia"/>
                <w:kern w:val="2"/>
                <w:sz w:val="21"/>
              </w:rPr>
              <w:t>基金总申购份额</w:t>
            </w:r>
            <w:r>
              <w:rPr>
                <w:rFonts w:ascii="宋体" w:hAnsi="宋体" w:hint="eastAsia"/>
                <w:kern w:val="2"/>
                <w:sz w:val="21"/>
              </w:rPr>
              <w:t xml:space="preserve"> </w:t>
            </w:r>
          </w:p>
        </w:tc>
        <w:tc>
          <w:tcPr>
            <w:tcW w:w="0" w:type="auto"/>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3D194B">
            <w:pPr>
              <w:jc w:val="right"/>
              <w:rPr>
                <w:rFonts w:hint="eastAsia"/>
              </w:rPr>
            </w:pPr>
            <w:r>
              <w:rPr>
                <w:rFonts w:ascii="宋体" w:hAnsi="宋体" w:hint="eastAsia"/>
              </w:rPr>
              <w:t>463,779.5</w:t>
            </w:r>
            <w:r>
              <w:rPr>
                <w:rFonts w:ascii="宋体" w:hAnsi="宋体" w:hint="eastAsia"/>
              </w:rPr>
              <w:t>4</w:t>
            </w:r>
          </w:p>
        </w:tc>
        <w:tc>
          <w:tcPr>
            <w:tcW w:w="0" w:type="auto"/>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3D194B">
            <w:pPr>
              <w:jc w:val="right"/>
            </w:pPr>
            <w:r>
              <w:rPr>
                <w:rFonts w:ascii="宋体" w:hAnsi="宋体" w:hint="eastAsia"/>
              </w:rPr>
              <w:t>85,457.4</w:t>
            </w:r>
            <w:r>
              <w:rPr>
                <w:rFonts w:ascii="宋体" w:hAnsi="宋体" w:hint="eastAsia"/>
              </w:rPr>
              <w:t>2</w:t>
            </w:r>
          </w:p>
        </w:tc>
      </w:tr>
      <w:tr w:rsidR="00000000">
        <w:trPr>
          <w:divId w:val="914629405"/>
        </w:trPr>
        <w:tc>
          <w:tcPr>
            <w:tcW w:w="204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3D194B">
            <w:pPr>
              <w:pStyle w:val="xl33"/>
              <w:widowControl w:val="0"/>
              <w:pBdr>
                <w:left w:val="none" w:sz="0" w:space="0" w:color="auto"/>
                <w:bottom w:val="none" w:sz="0" w:space="0" w:color="auto"/>
                <w:right w:val="none" w:sz="0" w:space="0" w:color="auto"/>
              </w:pBdr>
              <w:spacing w:before="0" w:beforeAutospacing="0" w:after="0" w:afterAutospacing="0"/>
              <w:jc w:val="both"/>
            </w:pPr>
            <w:r>
              <w:rPr>
                <w:rFonts w:ascii="宋体" w:hAnsi="宋体" w:hint="eastAsia"/>
                <w:kern w:val="2"/>
                <w:sz w:val="21"/>
              </w:rPr>
              <w:t>减</w:t>
            </w:r>
            <w:r>
              <w:rPr>
                <w:rFonts w:ascii="宋体" w:hAnsi="宋体" w:hint="eastAsia"/>
                <w:kern w:val="2"/>
                <w:sz w:val="21"/>
              </w:rPr>
              <w:t>:</w:t>
            </w:r>
            <w:r>
              <w:rPr>
                <w:rFonts w:ascii="宋体" w:hAnsi="宋体" w:hint="eastAsia"/>
                <w:kern w:val="2"/>
                <w:sz w:val="21"/>
              </w:rPr>
              <w:t>报告期期</w:t>
            </w:r>
            <w:r>
              <w:rPr>
                <w:rFonts w:ascii="宋体" w:hAnsi="宋体" w:hint="eastAsia"/>
                <w:kern w:val="2"/>
                <w:sz w:val="21"/>
              </w:rPr>
              <w:t>间</w:t>
            </w:r>
            <w:r>
              <w:rPr>
                <w:rFonts w:ascii="宋体" w:hAnsi="宋体" w:hint="eastAsia"/>
                <w:kern w:val="2"/>
                <w:sz w:val="21"/>
              </w:rPr>
              <w:t>基金总赎回份额</w:t>
            </w:r>
            <w:r>
              <w:rPr>
                <w:rFonts w:ascii="宋体" w:hAnsi="宋体" w:hint="eastAsia"/>
                <w:kern w:val="2"/>
                <w:sz w:val="21"/>
              </w:rPr>
              <w:t xml:space="preserve"> </w:t>
            </w:r>
          </w:p>
        </w:tc>
        <w:tc>
          <w:tcPr>
            <w:tcW w:w="0" w:type="auto"/>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3D194B">
            <w:pPr>
              <w:jc w:val="right"/>
              <w:rPr>
                <w:rFonts w:hint="eastAsia"/>
              </w:rPr>
            </w:pPr>
            <w:r>
              <w:rPr>
                <w:rFonts w:ascii="宋体" w:hAnsi="宋体" w:hint="eastAsia"/>
              </w:rPr>
              <w:t>3,388,490.7</w:t>
            </w:r>
            <w:r>
              <w:rPr>
                <w:rFonts w:ascii="宋体" w:hAnsi="宋体" w:hint="eastAsia"/>
              </w:rPr>
              <w:t>0</w:t>
            </w:r>
          </w:p>
        </w:tc>
        <w:tc>
          <w:tcPr>
            <w:tcW w:w="0" w:type="auto"/>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3D194B">
            <w:pPr>
              <w:jc w:val="right"/>
            </w:pPr>
            <w:r>
              <w:rPr>
                <w:rFonts w:ascii="宋体" w:hAnsi="宋体" w:hint="eastAsia"/>
              </w:rPr>
              <w:t>321,601.7</w:t>
            </w:r>
            <w:r>
              <w:rPr>
                <w:rFonts w:ascii="宋体" w:hAnsi="宋体" w:hint="eastAsia"/>
              </w:rPr>
              <w:t>1</w:t>
            </w:r>
          </w:p>
        </w:tc>
      </w:tr>
      <w:tr w:rsidR="00000000">
        <w:trPr>
          <w:divId w:val="914629405"/>
        </w:trPr>
        <w:tc>
          <w:tcPr>
            <w:tcW w:w="204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3D194B">
            <w:pPr>
              <w:pStyle w:val="xl33"/>
              <w:widowControl w:val="0"/>
              <w:pBdr>
                <w:left w:val="none" w:sz="0" w:space="0" w:color="auto"/>
                <w:bottom w:val="none" w:sz="0" w:space="0" w:color="auto"/>
                <w:right w:val="none" w:sz="0" w:space="0" w:color="auto"/>
              </w:pBdr>
              <w:spacing w:before="0" w:beforeAutospacing="0" w:after="0" w:afterAutospacing="0"/>
              <w:jc w:val="both"/>
            </w:pPr>
            <w:r>
              <w:rPr>
                <w:rFonts w:ascii="宋体" w:hAnsi="宋体" w:hint="eastAsia"/>
                <w:kern w:val="2"/>
                <w:sz w:val="21"/>
              </w:rPr>
              <w:t>报告期期</w:t>
            </w:r>
            <w:r>
              <w:rPr>
                <w:rFonts w:ascii="宋体" w:hAnsi="宋体" w:hint="eastAsia"/>
                <w:kern w:val="2"/>
                <w:sz w:val="21"/>
              </w:rPr>
              <w:t>间</w:t>
            </w:r>
            <w:r>
              <w:rPr>
                <w:rFonts w:ascii="宋体" w:hAnsi="宋体" w:hint="eastAsia"/>
                <w:kern w:val="2"/>
                <w:sz w:val="21"/>
              </w:rPr>
              <w:t>基金拆分变动份额（份额减少以</w:t>
            </w:r>
            <w:r>
              <w:rPr>
                <w:rFonts w:ascii="Malgun Gothic Semilight" w:eastAsia="Malgun Gothic Semilight" w:hAnsi="Malgun Gothic Semilight" w:cs="Malgun Gothic Semilight" w:hint="eastAsia"/>
                <w:kern w:val="2"/>
                <w:sz w:val="21"/>
              </w:rPr>
              <w:t>“</w:t>
            </w:r>
            <w:r>
              <w:rPr>
                <w:rFonts w:ascii="Malgun Gothic Semilight" w:eastAsia="Malgun Gothic Semilight" w:hAnsi="Malgun Gothic Semilight" w:cs="Malgun Gothic Semilight" w:hint="eastAsia"/>
                <w:kern w:val="2"/>
                <w:sz w:val="21"/>
              </w:rPr>
              <w:t>-</w:t>
            </w:r>
            <w:r>
              <w:rPr>
                <w:rFonts w:ascii="Malgun Gothic Semilight" w:eastAsia="Malgun Gothic Semilight" w:hAnsi="Malgun Gothic Semilight" w:cs="Malgun Gothic Semilight" w:hint="eastAsia"/>
                <w:kern w:val="2"/>
                <w:sz w:val="21"/>
              </w:rPr>
              <w:t>”</w:t>
            </w:r>
            <w:r>
              <w:rPr>
                <w:rFonts w:ascii="宋体" w:hAnsi="宋体" w:hint="eastAsia"/>
                <w:kern w:val="2"/>
                <w:sz w:val="21"/>
              </w:rPr>
              <w:t>填列）</w:t>
            </w:r>
            <w:r>
              <w:rPr>
                <w:rFonts w:ascii="宋体" w:hAnsi="宋体" w:hint="eastAsia"/>
                <w:kern w:val="2"/>
                <w:sz w:val="21"/>
              </w:rPr>
              <w:t xml:space="preserve"> </w:t>
            </w:r>
          </w:p>
        </w:tc>
        <w:tc>
          <w:tcPr>
            <w:tcW w:w="0" w:type="auto"/>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3D194B">
            <w:pPr>
              <w:jc w:val="right"/>
              <w:rPr>
                <w:rFonts w:hint="eastAsia"/>
              </w:rPr>
            </w:pPr>
            <w:r>
              <w:rPr>
                <w:rFonts w:ascii="宋体" w:hAnsi="宋体" w:hint="eastAsia"/>
              </w:rPr>
              <w:t>-</w:t>
            </w:r>
          </w:p>
        </w:tc>
        <w:tc>
          <w:tcPr>
            <w:tcW w:w="0" w:type="auto"/>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3D194B">
            <w:pPr>
              <w:jc w:val="right"/>
            </w:pPr>
            <w:r>
              <w:rPr>
                <w:rFonts w:ascii="宋体" w:hAnsi="宋体" w:hint="eastAsia"/>
              </w:rPr>
              <w:t>-</w:t>
            </w:r>
          </w:p>
        </w:tc>
      </w:tr>
      <w:tr w:rsidR="00000000">
        <w:trPr>
          <w:divId w:val="914629405"/>
        </w:trPr>
        <w:tc>
          <w:tcPr>
            <w:tcW w:w="204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3D194B">
            <w:pPr>
              <w:pStyle w:val="xl33"/>
              <w:widowControl w:val="0"/>
              <w:pBdr>
                <w:left w:val="none" w:sz="0" w:space="0" w:color="auto"/>
                <w:bottom w:val="none" w:sz="0" w:space="0" w:color="auto"/>
                <w:right w:val="none" w:sz="0" w:space="0" w:color="auto"/>
              </w:pBdr>
              <w:spacing w:before="0" w:beforeAutospacing="0" w:after="0" w:afterAutospacing="0"/>
              <w:jc w:val="both"/>
            </w:pPr>
            <w:r>
              <w:rPr>
                <w:rFonts w:ascii="宋体" w:hAnsi="宋体" w:hint="eastAsia"/>
                <w:kern w:val="2"/>
                <w:sz w:val="21"/>
              </w:rPr>
              <w:t>报告期期末基金份额总额</w:t>
            </w:r>
            <w:r>
              <w:rPr>
                <w:rFonts w:ascii="宋体" w:hAnsi="宋体" w:hint="eastAsia"/>
                <w:kern w:val="2"/>
                <w:sz w:val="21"/>
              </w:rPr>
              <w:t xml:space="preserve"> </w:t>
            </w:r>
          </w:p>
        </w:tc>
        <w:tc>
          <w:tcPr>
            <w:tcW w:w="0" w:type="auto"/>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3D194B">
            <w:pPr>
              <w:jc w:val="right"/>
              <w:rPr>
                <w:rFonts w:hint="eastAsia"/>
              </w:rPr>
            </w:pPr>
            <w:r>
              <w:rPr>
                <w:rFonts w:ascii="宋体" w:hAnsi="宋体" w:hint="eastAsia"/>
              </w:rPr>
              <w:t>52,804,894.3</w:t>
            </w:r>
            <w:r>
              <w:rPr>
                <w:rFonts w:ascii="宋体" w:hAnsi="宋体" w:hint="eastAsia"/>
              </w:rPr>
              <w:t>0</w:t>
            </w:r>
          </w:p>
        </w:tc>
        <w:tc>
          <w:tcPr>
            <w:tcW w:w="0" w:type="auto"/>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3D194B">
            <w:pPr>
              <w:jc w:val="right"/>
            </w:pPr>
            <w:r>
              <w:rPr>
                <w:rFonts w:ascii="宋体" w:hAnsi="宋体" w:hint="eastAsia"/>
              </w:rPr>
              <w:t>3,277,902.2</w:t>
            </w:r>
            <w:r>
              <w:rPr>
                <w:rFonts w:ascii="宋体" w:hAnsi="宋体" w:hint="eastAsia"/>
              </w:rPr>
              <w:t>3</w:t>
            </w:r>
          </w:p>
        </w:tc>
      </w:tr>
    </w:tbl>
    <w:p w:rsidR="00000000" w:rsidRDefault="003D194B">
      <w:pPr>
        <w:spacing w:line="360" w:lineRule="auto"/>
        <w:jc w:val="left"/>
        <w:divId w:val="914629405"/>
      </w:pPr>
      <w:r>
        <w:rPr>
          <w:rFonts w:ascii="宋体" w:hAnsi="宋体" w:hint="eastAsia"/>
          <w:szCs w:val="24"/>
        </w:rPr>
        <w:t>注</w:t>
      </w:r>
      <w:r>
        <w:rPr>
          <w:rFonts w:ascii="宋体" w:hAnsi="宋体" w:hint="eastAsia"/>
          <w:szCs w:val="24"/>
        </w:rPr>
        <w:t>：</w:t>
      </w:r>
      <w:r>
        <w:rPr>
          <w:rFonts w:ascii="宋体" w:hAnsi="宋体" w:hint="eastAsia"/>
          <w:szCs w:val="21"/>
          <w:lang w:eastAsia="zh-Hans"/>
        </w:rPr>
        <w:t>总申购份额含红利再投、转换入份额；总赎回份额含转换出份额</w:t>
      </w:r>
      <w:r>
        <w:rPr>
          <w:rFonts w:ascii="宋体" w:hAnsi="宋体" w:hint="eastAsia"/>
          <w:szCs w:val="21"/>
          <w:lang w:eastAsia="zh-Hans"/>
        </w:rPr>
        <w:t>。</w:t>
      </w:r>
      <w:bookmarkEnd w:id="325"/>
      <w:r>
        <w:rPr>
          <w:rFonts w:ascii="宋体" w:hAnsi="宋体" w:hint="eastAsia"/>
        </w:rPr>
        <w:t xml:space="preserve"> </w:t>
      </w:r>
    </w:p>
    <w:p w:rsidR="00000000" w:rsidRDefault="003D194B">
      <w:pPr>
        <w:pStyle w:val="XBRLTitle1"/>
        <w:spacing w:before="156" w:line="360" w:lineRule="auto"/>
      </w:pPr>
      <w:bookmarkStart w:id="326" w:name="_Toc17898221"/>
      <w:bookmarkStart w:id="327" w:name="_Toc17897962"/>
      <w:bookmarkStart w:id="328" w:name="m7manage01"/>
      <w:bookmarkStart w:id="329" w:name="_Toc512519522"/>
      <w:bookmarkStart w:id="330" w:name="_Toc481075090"/>
      <w:bookmarkStart w:id="331" w:name="_Toc438646478"/>
      <w:bookmarkStart w:id="332" w:name="_Toc490050043"/>
      <w:bookmarkStart w:id="333" w:name="_Toc513295871"/>
      <w:bookmarkStart w:id="334" w:name="_Toc513295934"/>
      <w:bookmarkEnd w:id="322"/>
      <w:bookmarkEnd w:id="323"/>
      <w:r>
        <w:rPr>
          <w:rFonts w:hAnsi="宋体" w:hint="eastAsia"/>
        </w:rPr>
        <w:t>基金管理人运用固有资金投资本基金情</w:t>
      </w:r>
      <w:r>
        <w:rPr>
          <w:rFonts w:hAnsi="宋体" w:hint="eastAsia"/>
        </w:rPr>
        <w:t>况</w:t>
      </w:r>
      <w:bookmarkEnd w:id="326"/>
      <w:bookmarkEnd w:id="327"/>
      <w:bookmarkEnd w:id="328"/>
      <w:bookmarkEnd w:id="329"/>
      <w:bookmarkEnd w:id="330"/>
      <w:bookmarkEnd w:id="331"/>
      <w:bookmarkEnd w:id="332"/>
      <w:bookmarkEnd w:id="333"/>
      <w:bookmarkEnd w:id="334"/>
      <w:r>
        <w:rPr>
          <w:rFonts w:hAnsi="宋体" w:hint="eastAsia"/>
        </w:rPr>
        <w:t xml:space="preserve"> </w:t>
      </w:r>
    </w:p>
    <w:p w:rsidR="00000000" w:rsidRDefault="003D194B">
      <w:pPr>
        <w:pStyle w:val="XBRLTitle2"/>
        <w:spacing w:before="156" w:line="360" w:lineRule="auto"/>
        <w:rPr>
          <w:rFonts w:hint="eastAsia"/>
        </w:rPr>
      </w:pPr>
      <w:bookmarkStart w:id="335" w:name="_Toc17898222"/>
      <w:bookmarkStart w:id="336" w:name="_Toc17897963"/>
      <w:bookmarkStart w:id="337" w:name="_Toc512519523"/>
      <w:bookmarkStart w:id="338" w:name="_Toc481075091"/>
      <w:bookmarkStart w:id="339" w:name="_Toc458599606"/>
      <w:bookmarkStart w:id="340" w:name="_Toc490050044"/>
      <w:bookmarkStart w:id="341" w:name="_Toc513295872"/>
      <w:bookmarkStart w:id="342" w:name="_Toc513295935"/>
      <w:r>
        <w:rPr>
          <w:rFonts w:hAnsi="宋体" w:hint="eastAsia"/>
        </w:rPr>
        <w:t>基金管理人持有本基金份额变动情</w:t>
      </w:r>
      <w:r>
        <w:rPr>
          <w:rFonts w:hAnsi="宋体" w:hint="eastAsia"/>
        </w:rPr>
        <w:t>况</w:t>
      </w:r>
      <w:bookmarkEnd w:id="335"/>
      <w:bookmarkEnd w:id="336"/>
      <w:bookmarkEnd w:id="337"/>
      <w:bookmarkEnd w:id="338"/>
      <w:bookmarkEnd w:id="339"/>
      <w:bookmarkEnd w:id="340"/>
      <w:bookmarkEnd w:id="341"/>
      <w:bookmarkEnd w:id="342"/>
      <w:r>
        <w:rPr>
          <w:rFonts w:hAnsi="宋体" w:hint="eastAsia"/>
          <w:lang w:eastAsia="zh-CN"/>
        </w:rPr>
        <w:t xml:space="preserve"> </w:t>
      </w:r>
    </w:p>
    <w:p w:rsidR="00000000" w:rsidRDefault="003D194B">
      <w:pPr>
        <w:wordWrap w:val="0"/>
        <w:spacing w:line="360" w:lineRule="auto"/>
        <w:jc w:val="right"/>
        <w:divId w:val="311645577"/>
        <w:rPr>
          <w:rFonts w:hint="eastAsia"/>
        </w:rPr>
      </w:pPr>
      <w:r>
        <w:rPr>
          <w:rFonts w:ascii="宋体" w:hAnsi="宋体" w:hint="eastAsia"/>
          <w:lang w:val="x-none"/>
        </w:rPr>
        <w:t>单位：份</w:t>
      </w:r>
      <w:r>
        <w:rPr>
          <w:rFonts w:ascii="宋体" w:hAnsi="宋体" w:hint="eastAsia"/>
          <w:lang w:val="x-non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88"/>
        <w:gridCol w:w="6256"/>
      </w:tblGrid>
      <w:tr w:rsidR="00000000">
        <w:trPr>
          <w:divId w:val="311645577"/>
          <w:trHeight w:val="356"/>
        </w:trPr>
        <w:tc>
          <w:tcPr>
            <w:tcW w:w="1463" w:type="pct"/>
            <w:tcBorders>
              <w:top w:val="single" w:sz="4" w:space="0" w:color="auto"/>
              <w:left w:val="single" w:sz="4" w:space="0" w:color="auto"/>
              <w:bottom w:val="single" w:sz="4" w:space="0" w:color="auto"/>
              <w:right w:val="single" w:sz="4" w:space="0" w:color="auto"/>
            </w:tcBorders>
            <w:vAlign w:val="center"/>
            <w:hideMark/>
          </w:tcPr>
          <w:bookmarkEnd w:id="324"/>
          <w:p w:rsidR="00000000" w:rsidRDefault="003D194B">
            <w:pPr>
              <w:pStyle w:val="a5"/>
              <w:widowControl w:val="0"/>
              <w:spacing w:before="0" w:beforeAutospacing="0" w:after="0" w:afterAutospacing="0"/>
              <w:jc w:val="both"/>
            </w:pPr>
            <w:r>
              <w:rPr>
                <w:rFonts w:cstheme="minorBidi" w:hint="eastAsia"/>
                <w:kern w:val="2"/>
                <w:sz w:val="21"/>
              </w:rPr>
              <w:t>报告期期</w:t>
            </w:r>
            <w:r>
              <w:rPr>
                <w:rFonts w:cstheme="minorBidi" w:hint="eastAsia"/>
                <w:kern w:val="2"/>
                <w:sz w:val="21"/>
              </w:rPr>
              <w:t>初</w:t>
            </w:r>
            <w:r>
              <w:rPr>
                <w:rFonts w:hint="eastAsia"/>
                <w:sz w:val="21"/>
                <w:szCs w:val="21"/>
              </w:rPr>
              <w:t>管理人持有的本基金份额</w:t>
            </w:r>
            <w:r>
              <w:rPr>
                <w:rFonts w:cstheme="minorBidi" w:hint="eastAsia"/>
                <w:kern w:val="2"/>
                <w:sz w:val="21"/>
                <w:lang w:eastAsia="zh-Hans"/>
              </w:rPr>
              <w:t xml:space="preserve"> </w:t>
            </w:r>
          </w:p>
        </w:tc>
        <w:tc>
          <w:tcPr>
            <w:tcW w:w="3537"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right"/>
              <w:rPr>
                <w:rFonts w:hint="eastAsia"/>
              </w:rPr>
            </w:pPr>
            <w:r>
              <w:rPr>
                <w:rFonts w:ascii="宋体" w:hAnsi="宋体" w:hint="eastAsia"/>
                <w:kern w:val="0"/>
                <w:szCs w:val="24"/>
                <w:lang w:eastAsia="zh-Hans"/>
              </w:rPr>
              <w:t>19,706,872.6</w:t>
            </w:r>
            <w:r>
              <w:rPr>
                <w:rFonts w:ascii="宋体" w:hAnsi="宋体" w:hint="eastAsia"/>
                <w:kern w:val="0"/>
                <w:szCs w:val="24"/>
                <w:lang w:eastAsia="zh-Hans"/>
              </w:rPr>
              <w:t>4</w:t>
            </w:r>
          </w:p>
        </w:tc>
      </w:tr>
      <w:tr w:rsidR="00000000">
        <w:trPr>
          <w:divId w:val="311645577"/>
          <w:trHeight w:val="305"/>
        </w:trPr>
        <w:tc>
          <w:tcPr>
            <w:tcW w:w="1463" w:type="pct"/>
            <w:tcBorders>
              <w:top w:val="single" w:sz="4" w:space="0" w:color="auto"/>
              <w:left w:val="single" w:sz="4" w:space="0" w:color="auto"/>
              <w:bottom w:val="single" w:sz="4" w:space="0" w:color="auto"/>
              <w:right w:val="single" w:sz="4" w:space="0" w:color="auto"/>
            </w:tcBorders>
            <w:vAlign w:val="center"/>
            <w:hideMark/>
          </w:tcPr>
          <w:p w:rsidR="00000000" w:rsidRDefault="003D194B">
            <w:pPr>
              <w:pStyle w:val="a5"/>
              <w:widowControl w:val="0"/>
              <w:spacing w:before="0" w:beforeAutospacing="0" w:after="0" w:afterAutospacing="0"/>
              <w:jc w:val="both"/>
            </w:pPr>
            <w:r>
              <w:rPr>
                <w:rFonts w:cstheme="minorBidi" w:hint="eastAsia"/>
                <w:kern w:val="2"/>
                <w:sz w:val="21"/>
              </w:rPr>
              <w:t>报告期期</w:t>
            </w:r>
            <w:r>
              <w:rPr>
                <w:rFonts w:cstheme="minorBidi" w:hint="eastAsia"/>
                <w:kern w:val="2"/>
                <w:sz w:val="21"/>
              </w:rPr>
              <w:t>间</w:t>
            </w:r>
            <w:r>
              <w:rPr>
                <w:rFonts w:cstheme="minorBidi" w:hint="eastAsia"/>
                <w:kern w:val="2"/>
                <w:sz w:val="21"/>
              </w:rPr>
              <w:t>买入</w:t>
            </w:r>
            <w:r>
              <w:rPr>
                <w:rFonts w:cstheme="minorBidi" w:hint="eastAsia"/>
                <w:kern w:val="2"/>
                <w:sz w:val="21"/>
              </w:rPr>
              <w:t>/</w:t>
            </w:r>
            <w:r>
              <w:rPr>
                <w:rFonts w:cstheme="minorBidi" w:hint="eastAsia"/>
                <w:kern w:val="2"/>
                <w:sz w:val="21"/>
              </w:rPr>
              <w:t>申购总份额</w:t>
            </w:r>
            <w:r>
              <w:rPr>
                <w:rFonts w:cstheme="minorBidi" w:hint="eastAsia"/>
                <w:kern w:val="2"/>
                <w:sz w:val="21"/>
                <w:lang w:eastAsia="zh-Hans"/>
              </w:rPr>
              <w:t xml:space="preserve"> </w:t>
            </w:r>
          </w:p>
        </w:tc>
        <w:tc>
          <w:tcPr>
            <w:tcW w:w="3537"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right"/>
              <w:rPr>
                <w:rFonts w:hint="eastAsia"/>
              </w:rPr>
            </w:pPr>
            <w:r>
              <w:rPr>
                <w:rFonts w:ascii="宋体" w:hAnsi="宋体" w:hint="eastAsia"/>
                <w:szCs w:val="24"/>
                <w:lang w:eastAsia="zh-Hans"/>
              </w:rPr>
              <w:t>-</w:t>
            </w:r>
          </w:p>
        </w:tc>
      </w:tr>
      <w:tr w:rsidR="00000000">
        <w:trPr>
          <w:divId w:val="311645577"/>
          <w:trHeight w:val="340"/>
        </w:trPr>
        <w:tc>
          <w:tcPr>
            <w:tcW w:w="1463" w:type="pct"/>
            <w:tcBorders>
              <w:top w:val="single" w:sz="4" w:space="0" w:color="auto"/>
              <w:left w:val="single" w:sz="4" w:space="0" w:color="auto"/>
              <w:bottom w:val="single" w:sz="4" w:space="0" w:color="auto"/>
              <w:right w:val="single" w:sz="4" w:space="0" w:color="auto"/>
            </w:tcBorders>
            <w:vAlign w:val="center"/>
            <w:hideMark/>
          </w:tcPr>
          <w:p w:rsidR="00000000" w:rsidRDefault="003D194B">
            <w:pPr>
              <w:pStyle w:val="a5"/>
              <w:widowControl w:val="0"/>
              <w:spacing w:before="0" w:beforeAutospacing="0" w:after="0" w:afterAutospacing="0"/>
              <w:jc w:val="both"/>
            </w:pPr>
            <w:r>
              <w:rPr>
                <w:rFonts w:cstheme="minorBidi" w:hint="eastAsia"/>
                <w:kern w:val="2"/>
                <w:sz w:val="21"/>
              </w:rPr>
              <w:t>报告期期</w:t>
            </w:r>
            <w:r>
              <w:rPr>
                <w:rFonts w:cstheme="minorBidi" w:hint="eastAsia"/>
                <w:kern w:val="2"/>
                <w:sz w:val="21"/>
              </w:rPr>
              <w:t>间</w:t>
            </w:r>
            <w:r>
              <w:rPr>
                <w:rFonts w:cstheme="minorBidi" w:hint="eastAsia"/>
                <w:kern w:val="2"/>
                <w:sz w:val="21"/>
              </w:rPr>
              <w:t>卖出</w:t>
            </w:r>
            <w:r>
              <w:rPr>
                <w:rFonts w:cstheme="minorBidi" w:hint="eastAsia"/>
                <w:kern w:val="2"/>
                <w:sz w:val="21"/>
              </w:rPr>
              <w:t>/</w:t>
            </w:r>
            <w:r>
              <w:rPr>
                <w:rFonts w:cstheme="minorBidi" w:hint="eastAsia"/>
                <w:kern w:val="2"/>
                <w:sz w:val="21"/>
              </w:rPr>
              <w:t>赎回总份额</w:t>
            </w:r>
            <w:r>
              <w:rPr>
                <w:rFonts w:cstheme="minorBidi" w:hint="eastAsia"/>
                <w:kern w:val="2"/>
                <w:sz w:val="21"/>
                <w:lang w:eastAsia="zh-Hans"/>
              </w:rPr>
              <w:t xml:space="preserve"> </w:t>
            </w:r>
          </w:p>
        </w:tc>
        <w:tc>
          <w:tcPr>
            <w:tcW w:w="3537"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right"/>
              <w:rPr>
                <w:rFonts w:hint="eastAsia"/>
              </w:rPr>
            </w:pPr>
            <w:r>
              <w:rPr>
                <w:rFonts w:ascii="宋体" w:hAnsi="宋体" w:hint="eastAsia"/>
                <w:lang w:eastAsia="zh-Hans"/>
              </w:rPr>
              <w:t>-</w:t>
            </w:r>
          </w:p>
        </w:tc>
      </w:tr>
      <w:tr w:rsidR="00000000">
        <w:trPr>
          <w:divId w:val="311645577"/>
          <w:trHeight w:val="340"/>
        </w:trPr>
        <w:tc>
          <w:tcPr>
            <w:tcW w:w="1463" w:type="pct"/>
            <w:tcBorders>
              <w:top w:val="single" w:sz="4" w:space="0" w:color="auto"/>
              <w:left w:val="single" w:sz="4" w:space="0" w:color="auto"/>
              <w:bottom w:val="single" w:sz="4" w:space="0" w:color="auto"/>
              <w:right w:val="single" w:sz="4" w:space="0" w:color="auto"/>
            </w:tcBorders>
            <w:vAlign w:val="center"/>
            <w:hideMark/>
          </w:tcPr>
          <w:p w:rsidR="00000000" w:rsidRDefault="003D194B">
            <w:pPr>
              <w:pStyle w:val="a5"/>
              <w:widowControl w:val="0"/>
              <w:spacing w:before="0" w:beforeAutospacing="0" w:after="0" w:afterAutospacing="0"/>
              <w:jc w:val="both"/>
            </w:pPr>
            <w:r>
              <w:rPr>
                <w:rFonts w:cstheme="minorBidi" w:hint="eastAsia"/>
                <w:kern w:val="2"/>
                <w:sz w:val="21"/>
              </w:rPr>
              <w:t>报告期期末管理人持有的本基金份额</w:t>
            </w:r>
            <w:r>
              <w:rPr>
                <w:rFonts w:cstheme="minorBidi" w:hint="eastAsia"/>
                <w:kern w:val="2"/>
                <w:sz w:val="21"/>
                <w:lang w:eastAsia="zh-Hans"/>
              </w:rPr>
              <w:t xml:space="preserve"> </w:t>
            </w:r>
          </w:p>
        </w:tc>
        <w:tc>
          <w:tcPr>
            <w:tcW w:w="3537"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right"/>
              <w:rPr>
                <w:rFonts w:hint="eastAsia"/>
              </w:rPr>
            </w:pPr>
            <w:r>
              <w:rPr>
                <w:rFonts w:ascii="宋体" w:hAnsi="宋体" w:hint="eastAsia"/>
                <w:lang w:eastAsia="zh-Hans"/>
              </w:rPr>
              <w:t>19,706,872.6</w:t>
            </w:r>
            <w:r>
              <w:rPr>
                <w:rFonts w:ascii="宋体" w:hAnsi="宋体" w:hint="eastAsia"/>
                <w:lang w:eastAsia="zh-Hans"/>
              </w:rPr>
              <w:t>4</w:t>
            </w:r>
          </w:p>
        </w:tc>
      </w:tr>
      <w:tr w:rsidR="00000000">
        <w:trPr>
          <w:divId w:val="311645577"/>
          <w:trHeight w:val="340"/>
        </w:trPr>
        <w:tc>
          <w:tcPr>
            <w:tcW w:w="1463" w:type="pct"/>
            <w:tcBorders>
              <w:top w:val="single" w:sz="4" w:space="0" w:color="auto"/>
              <w:left w:val="single" w:sz="4" w:space="0" w:color="auto"/>
              <w:bottom w:val="single" w:sz="4" w:space="0" w:color="auto"/>
              <w:right w:val="single" w:sz="4" w:space="0" w:color="auto"/>
            </w:tcBorders>
            <w:vAlign w:val="center"/>
            <w:hideMark/>
          </w:tcPr>
          <w:p w:rsidR="00000000" w:rsidRDefault="003D194B">
            <w:pPr>
              <w:pStyle w:val="a5"/>
              <w:widowControl w:val="0"/>
              <w:spacing w:before="0" w:beforeAutospacing="0" w:after="0" w:afterAutospacing="0"/>
              <w:jc w:val="both"/>
            </w:pPr>
            <w:r>
              <w:rPr>
                <w:rFonts w:cstheme="minorBidi" w:hint="eastAsia"/>
                <w:kern w:val="2"/>
                <w:sz w:val="21"/>
              </w:rPr>
              <w:t>报告期期末持有的本基金份额占基金总份额比例（</w:t>
            </w:r>
            <w:r>
              <w:rPr>
                <w:rFonts w:cstheme="minorBidi" w:hint="eastAsia"/>
                <w:kern w:val="2"/>
                <w:sz w:val="21"/>
              </w:rPr>
              <w:t>%</w:t>
            </w:r>
            <w:r>
              <w:rPr>
                <w:rFonts w:cstheme="minorBidi" w:hint="eastAsia"/>
                <w:kern w:val="2"/>
                <w:sz w:val="21"/>
              </w:rPr>
              <w:t>）</w:t>
            </w:r>
            <w:r>
              <w:rPr>
                <w:rFonts w:cstheme="minorBidi" w:hint="eastAsia"/>
                <w:kern w:val="2"/>
                <w:sz w:val="21"/>
                <w:lang w:eastAsia="zh-Hans"/>
              </w:rPr>
              <w:t xml:space="preserve"> </w:t>
            </w:r>
          </w:p>
        </w:tc>
        <w:tc>
          <w:tcPr>
            <w:tcW w:w="3537" w:type="pct"/>
            <w:tcBorders>
              <w:top w:val="single" w:sz="4" w:space="0" w:color="auto"/>
              <w:left w:val="single" w:sz="4" w:space="0" w:color="auto"/>
              <w:bottom w:val="single" w:sz="4" w:space="0" w:color="auto"/>
              <w:right w:val="single" w:sz="4" w:space="0" w:color="auto"/>
            </w:tcBorders>
            <w:vAlign w:val="center"/>
            <w:hideMark/>
          </w:tcPr>
          <w:p w:rsidR="00000000" w:rsidRDefault="003D194B">
            <w:pPr>
              <w:jc w:val="right"/>
              <w:rPr>
                <w:rFonts w:hint="eastAsia"/>
              </w:rPr>
            </w:pPr>
            <w:r>
              <w:rPr>
                <w:rFonts w:ascii="宋体" w:hAnsi="宋体" w:hint="eastAsia"/>
                <w:lang w:eastAsia="zh-Hans"/>
              </w:rPr>
              <w:t>35.1</w:t>
            </w:r>
            <w:r>
              <w:rPr>
                <w:rFonts w:ascii="宋体" w:hAnsi="宋体" w:hint="eastAsia"/>
                <w:lang w:eastAsia="zh-Hans"/>
              </w:rPr>
              <w:t>4</w:t>
            </w:r>
          </w:p>
        </w:tc>
      </w:tr>
    </w:tbl>
    <w:p w:rsidR="00000000" w:rsidRDefault="003D194B">
      <w:pPr>
        <w:spacing w:line="360" w:lineRule="auto"/>
        <w:jc w:val="left"/>
        <w:divId w:val="144667335"/>
      </w:pPr>
      <w:r>
        <w:rPr>
          <w:rFonts w:ascii="宋体" w:hAnsi="宋体" w:hint="eastAsia"/>
          <w:szCs w:val="21"/>
        </w:rPr>
        <w:t>注</w:t>
      </w:r>
      <w:r>
        <w:rPr>
          <w:rFonts w:ascii="宋体" w:hAnsi="宋体" w:hint="eastAsia"/>
          <w:szCs w:val="21"/>
        </w:rPr>
        <w:t>：</w:t>
      </w:r>
      <w:r>
        <w:rPr>
          <w:rFonts w:ascii="宋体" w:hAnsi="宋体" w:hint="eastAsia"/>
          <w:szCs w:val="21"/>
          <w:lang w:eastAsia="zh-Hans"/>
        </w:rPr>
        <w:t>报告期期间基金总申购份额含红利再投、转换入份额；报告期期间基金总赎回份额含转换出份额</w:t>
      </w:r>
      <w:r>
        <w:rPr>
          <w:rFonts w:ascii="宋体" w:hAnsi="宋体" w:hint="eastAsia"/>
          <w:szCs w:val="21"/>
          <w:lang w:eastAsia="zh-Hans"/>
        </w:rPr>
        <w:t>。</w:t>
      </w:r>
      <w:r>
        <w:rPr>
          <w:rFonts w:ascii="宋体" w:hAnsi="宋体" w:hint="eastAsia"/>
        </w:rPr>
        <w:t xml:space="preserve"> </w:t>
      </w:r>
    </w:p>
    <w:p w:rsidR="00000000" w:rsidRDefault="003D194B">
      <w:pPr>
        <w:pStyle w:val="XBRLTitle2"/>
        <w:spacing w:before="156" w:line="360" w:lineRule="auto"/>
      </w:pPr>
      <w:bookmarkStart w:id="343" w:name="_Toc17898223"/>
      <w:bookmarkStart w:id="344" w:name="_Toc17897964"/>
      <w:bookmarkStart w:id="345" w:name="_Toc512519524"/>
      <w:bookmarkStart w:id="346" w:name="_Toc481075092"/>
      <w:bookmarkStart w:id="347" w:name="_Toc458599607"/>
      <w:bookmarkStart w:id="348" w:name="_Toc490050045"/>
      <w:bookmarkStart w:id="349" w:name="_Toc513295873"/>
      <w:bookmarkStart w:id="350" w:name="_Toc513295936"/>
      <w:r>
        <w:rPr>
          <w:rFonts w:hAnsi="宋体" w:hint="eastAsia"/>
        </w:rPr>
        <w:t>基金管理人运用固有资金投资本基金交易明</w:t>
      </w:r>
      <w:r>
        <w:rPr>
          <w:rFonts w:hAnsi="宋体" w:hint="eastAsia"/>
        </w:rPr>
        <w:t>细</w:t>
      </w:r>
      <w:bookmarkEnd w:id="343"/>
      <w:bookmarkEnd w:id="344"/>
      <w:bookmarkEnd w:id="345"/>
      <w:bookmarkEnd w:id="346"/>
      <w:bookmarkEnd w:id="347"/>
      <w:bookmarkEnd w:id="348"/>
      <w:bookmarkEnd w:id="349"/>
      <w:bookmarkEnd w:id="350"/>
      <w:r>
        <w:rPr>
          <w:rFonts w:hAnsi="宋体" w:hint="eastAsia"/>
          <w:lang w:eastAsia="zh-CN"/>
        </w:rPr>
        <w:t xml:space="preserve"> </w:t>
      </w:r>
    </w:p>
    <w:p w:rsidR="00000000" w:rsidRDefault="003D194B">
      <w:pPr>
        <w:spacing w:line="360" w:lineRule="auto"/>
        <w:ind w:firstLineChars="200" w:firstLine="420"/>
        <w:jc w:val="left"/>
        <w:divId w:val="2016490857"/>
        <w:rPr>
          <w:rFonts w:hint="eastAsia"/>
        </w:rPr>
      </w:pPr>
      <w:r>
        <w:rPr>
          <w:rFonts w:ascii="宋体" w:hAnsi="宋体" w:hint="eastAsia"/>
          <w:lang w:eastAsia="zh-Hans"/>
        </w:rPr>
        <w:t>本报告期内基金管理人未运用固有资金申购、赎回、买卖本基金份额</w:t>
      </w:r>
      <w:r>
        <w:rPr>
          <w:rFonts w:ascii="宋体" w:hAnsi="宋体" w:hint="eastAsia"/>
          <w:lang w:eastAsia="zh-Hans"/>
        </w:rPr>
        <w:t>。</w:t>
      </w:r>
      <w:r>
        <w:rPr>
          <w:rFonts w:ascii="宋体" w:hAnsi="宋体" w:hint="eastAsia"/>
        </w:rPr>
        <w:t xml:space="preserve"> </w:t>
      </w:r>
    </w:p>
    <w:p w:rsidR="00000000" w:rsidRDefault="003D194B">
      <w:pPr>
        <w:pStyle w:val="XBRLTitle1"/>
        <w:spacing w:before="156" w:line="360" w:lineRule="auto"/>
      </w:pPr>
      <w:bookmarkStart w:id="351" w:name="_Toc17898225"/>
      <w:bookmarkStart w:id="352" w:name="_Toc17897966"/>
      <w:bookmarkStart w:id="353" w:name="_Toc512519526"/>
      <w:bookmarkStart w:id="354" w:name="_Toc490050046"/>
      <w:bookmarkStart w:id="355" w:name="_Toc481075094"/>
      <w:bookmarkStart w:id="356" w:name="_Toc479856294"/>
      <w:bookmarkStart w:id="357" w:name="_Toc513295875"/>
      <w:bookmarkStart w:id="358" w:name="_Toc513295938"/>
      <w:bookmarkStart w:id="359" w:name="m701"/>
      <w:r>
        <w:rPr>
          <w:rFonts w:hAnsi="宋体" w:hint="eastAsia"/>
        </w:rPr>
        <w:t>影响投资者决策的其他重要信</w:t>
      </w:r>
      <w:r>
        <w:rPr>
          <w:rFonts w:hAnsi="宋体" w:hint="eastAsia"/>
        </w:rPr>
        <w:t>息</w:t>
      </w:r>
      <w:bookmarkEnd w:id="351"/>
      <w:bookmarkEnd w:id="352"/>
      <w:bookmarkEnd w:id="353"/>
      <w:bookmarkEnd w:id="354"/>
      <w:bookmarkEnd w:id="355"/>
      <w:bookmarkEnd w:id="356"/>
      <w:bookmarkEnd w:id="357"/>
      <w:bookmarkEnd w:id="358"/>
      <w:r>
        <w:rPr>
          <w:rFonts w:hAnsi="宋体" w:hint="eastAsia"/>
          <w:lang w:eastAsia="zh-CN"/>
        </w:rPr>
        <w:t xml:space="preserve"> </w:t>
      </w:r>
    </w:p>
    <w:p w:rsidR="00000000" w:rsidRDefault="003D194B">
      <w:pPr>
        <w:pStyle w:val="XBRLTitle2"/>
        <w:spacing w:before="156" w:line="360" w:lineRule="auto"/>
        <w:rPr>
          <w:rFonts w:hint="eastAsia"/>
        </w:rPr>
      </w:pPr>
      <w:bookmarkStart w:id="360" w:name="_Toc17898226"/>
      <w:bookmarkStart w:id="361" w:name="_Toc17897967"/>
      <w:bookmarkStart w:id="362" w:name="_Toc512519527"/>
      <w:bookmarkStart w:id="363" w:name="_Toc481075095"/>
      <w:bookmarkStart w:id="364" w:name="_Toc490050047"/>
      <w:bookmarkStart w:id="365" w:name="_Toc513295876"/>
      <w:bookmarkStart w:id="366" w:name="_Toc513295939"/>
      <w:r>
        <w:rPr>
          <w:rFonts w:hAnsi="宋体" w:hint="eastAsia"/>
          <w:kern w:val="0"/>
        </w:rPr>
        <w:t>报告期内单一投资者持有基金份额比例达到或超过</w:t>
      </w:r>
      <w:r>
        <w:rPr>
          <w:rFonts w:hAnsi="宋体" w:hint="eastAsia"/>
          <w:kern w:val="0"/>
        </w:rPr>
        <w:t>20%</w:t>
      </w:r>
      <w:r>
        <w:rPr>
          <w:rFonts w:hAnsi="宋体" w:hint="eastAsia"/>
          <w:kern w:val="0"/>
        </w:rPr>
        <w:t>的情</w:t>
      </w:r>
      <w:r>
        <w:rPr>
          <w:rFonts w:hAnsi="宋体" w:hint="eastAsia"/>
          <w:kern w:val="0"/>
        </w:rPr>
        <w:t>况</w:t>
      </w:r>
      <w:bookmarkEnd w:id="360"/>
      <w:bookmarkEnd w:id="361"/>
      <w:bookmarkEnd w:id="362"/>
      <w:bookmarkEnd w:id="363"/>
      <w:bookmarkEnd w:id="364"/>
      <w:bookmarkEnd w:id="365"/>
      <w:bookmarkEnd w:id="366"/>
      <w:r>
        <w:rPr>
          <w:rFonts w:hAnsi="宋体" w:hint="eastAsia"/>
          <w:kern w:val="0"/>
          <w:lang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845"/>
        <w:gridCol w:w="5956"/>
        <w:gridCol w:w="1191"/>
        <w:gridCol w:w="1227"/>
        <w:gridCol w:w="1263"/>
        <w:gridCol w:w="1254"/>
        <w:gridCol w:w="2674"/>
        <w:gridCol w:w="1447"/>
      </w:tblGrid>
      <w:tr w:rsidR="00000000">
        <w:trPr>
          <w:divId w:val="1112674893"/>
          <w:trHeight w:val="315"/>
        </w:trPr>
        <w:tc>
          <w:tcPr>
            <w:tcW w:w="122"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jc w:val="center"/>
              <w:rPr>
                <w:rFonts w:hint="eastAsia"/>
              </w:rPr>
            </w:pPr>
            <w:bookmarkStart w:id="367" w:name="OLE_LINK42"/>
            <w:bookmarkStart w:id="368" w:name="OLE_LINK41"/>
            <w:bookmarkStart w:id="369" w:name="m13_01"/>
            <w:bookmarkStart w:id="370" w:name="m13_01_01"/>
            <w:bookmarkStart w:id="371" w:name="_Toc433036733"/>
            <w:bookmarkStart w:id="372" w:name="m12_01"/>
            <w:bookmarkEnd w:id="43"/>
            <w:bookmarkEnd w:id="44"/>
            <w:bookmarkEnd w:id="367"/>
            <w:bookmarkEnd w:id="368"/>
            <w:bookmarkEnd w:id="369"/>
            <w:bookmarkEnd w:id="370"/>
            <w:bookmarkEnd w:id="371"/>
            <w:bookmarkEnd w:id="372"/>
            <w:bookmarkEnd w:id="23"/>
            <w:r>
              <w:rPr>
                <w:rFonts w:ascii="宋体" w:hAnsi="宋体" w:hint="eastAsia"/>
                <w:color w:val="000000"/>
                <w:kern w:val="0"/>
              </w:rPr>
              <w:t>投资者类别</w:t>
            </w:r>
            <w:r>
              <w:rPr>
                <w:rFonts w:ascii="宋体" w:hAnsi="宋体" w:hint="eastAsia"/>
                <w:color w:val="000000"/>
                <w:kern w:val="0"/>
              </w:rPr>
              <w:t xml:space="preserve"> </w:t>
            </w:r>
          </w:p>
        </w:tc>
        <w:tc>
          <w:tcPr>
            <w:tcW w:w="3367"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widowControl/>
              <w:jc w:val="center"/>
            </w:pPr>
            <w:r>
              <w:rPr>
                <w:rFonts w:ascii="宋体" w:hAnsi="宋体" w:hint="eastAsia"/>
                <w:color w:val="000000"/>
                <w:kern w:val="0"/>
              </w:rPr>
              <w:t>报告期内持有基金份额变化情况</w:t>
            </w:r>
            <w:r>
              <w:rPr>
                <w:rFonts w:ascii="宋体" w:hAnsi="宋体" w:hint="eastAsia"/>
                <w:color w:val="000000"/>
                <w:kern w:val="0"/>
              </w:rPr>
              <w:t xml:space="preserve"> </w:t>
            </w:r>
          </w:p>
        </w:tc>
        <w:tc>
          <w:tcPr>
            <w:tcW w:w="151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widowControl/>
              <w:jc w:val="center"/>
            </w:pPr>
            <w:r>
              <w:rPr>
                <w:rFonts w:ascii="宋体" w:hAnsi="宋体" w:hint="eastAsia"/>
                <w:color w:val="000000"/>
                <w:kern w:val="0"/>
              </w:rPr>
              <w:t>报告期末持有基金情况</w:t>
            </w:r>
            <w:r>
              <w:rPr>
                <w:rFonts w:ascii="宋体" w:hAnsi="宋体" w:hint="eastAsia"/>
                <w:color w:val="000000"/>
                <w:kern w:val="0"/>
              </w:rPr>
              <w:t xml:space="preserve"> </w:t>
            </w:r>
          </w:p>
        </w:tc>
      </w:tr>
      <w:tr w:rsidR="00000000">
        <w:trPr>
          <w:divId w:val="1112674893"/>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3D194B">
            <w:pPr>
              <w:widowControl/>
              <w:jc w:val="left"/>
            </w:pPr>
          </w:p>
        </w:tc>
        <w:tc>
          <w:tcPr>
            <w:tcW w:w="6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widowControl/>
              <w:jc w:val="center"/>
            </w:pPr>
            <w:r>
              <w:rPr>
                <w:rFonts w:ascii="宋体" w:hAnsi="宋体" w:hint="eastAsia"/>
                <w:color w:val="000000"/>
                <w:kern w:val="0"/>
              </w:rPr>
              <w:t>序号</w:t>
            </w:r>
            <w:r>
              <w:rPr>
                <w:rFonts w:ascii="宋体" w:hAnsi="宋体" w:hint="eastAsia"/>
                <w:color w:val="000000"/>
                <w:kern w:val="0"/>
              </w:rPr>
              <w:t xml:space="preserve"> </w:t>
            </w:r>
          </w:p>
        </w:tc>
        <w:tc>
          <w:tcPr>
            <w:tcW w:w="6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widowControl/>
              <w:jc w:val="center"/>
            </w:pPr>
            <w:r>
              <w:rPr>
                <w:rFonts w:ascii="宋体" w:hAnsi="宋体" w:hint="eastAsia"/>
                <w:color w:val="000000"/>
                <w:kern w:val="0"/>
              </w:rPr>
              <w:t>持有基金份额比例达到或者超过</w:t>
            </w:r>
            <w:r>
              <w:rPr>
                <w:rFonts w:ascii="宋体" w:hAnsi="宋体" w:hint="eastAsia"/>
                <w:color w:val="000000"/>
                <w:kern w:val="0"/>
              </w:rPr>
              <w:t>20%</w:t>
            </w:r>
            <w:r>
              <w:rPr>
                <w:rFonts w:ascii="宋体" w:hAnsi="宋体" w:hint="eastAsia"/>
                <w:color w:val="000000"/>
                <w:kern w:val="0"/>
              </w:rPr>
              <w:t>的时间区间</w:t>
            </w:r>
            <w:r>
              <w:rPr>
                <w:rFonts w:ascii="宋体" w:hAnsi="宋体" w:hint="eastAsia"/>
                <w:color w:val="000000"/>
                <w:kern w:val="0"/>
              </w:rPr>
              <w:t xml:space="preserve"> </w:t>
            </w:r>
          </w:p>
        </w:tc>
        <w:tc>
          <w:tcPr>
            <w:tcW w:w="6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widowControl/>
              <w:jc w:val="center"/>
            </w:pPr>
            <w:r>
              <w:rPr>
                <w:rFonts w:ascii="宋体" w:hAnsi="宋体" w:hint="eastAsia"/>
                <w:color w:val="000000"/>
                <w:kern w:val="0"/>
              </w:rPr>
              <w:t>期初</w:t>
            </w:r>
            <w:r>
              <w:rPr>
                <w:rFonts w:ascii="宋体" w:hAnsi="宋体" w:hint="eastAsia"/>
                <w:color w:val="000000"/>
                <w:kern w:val="0"/>
              </w:rPr>
              <w:t xml:space="preserve"> </w:t>
            </w:r>
          </w:p>
          <w:p w:rsidR="00000000" w:rsidRDefault="003D194B">
            <w:pPr>
              <w:widowControl/>
              <w:jc w:val="center"/>
            </w:pPr>
            <w:r>
              <w:rPr>
                <w:rFonts w:ascii="宋体" w:hAnsi="宋体" w:hint="eastAsia"/>
                <w:color w:val="000000"/>
                <w:kern w:val="0"/>
              </w:rPr>
              <w:t>份额</w:t>
            </w:r>
            <w:r>
              <w:rPr>
                <w:rFonts w:ascii="宋体" w:hAnsi="宋体" w:hint="eastAsia"/>
                <w:color w:val="000000"/>
                <w:kern w:val="0"/>
              </w:rPr>
              <w:t xml:space="preserve"> </w:t>
            </w:r>
          </w:p>
        </w:tc>
        <w:tc>
          <w:tcPr>
            <w:tcW w:w="7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widowControl/>
              <w:jc w:val="center"/>
            </w:pPr>
            <w:r>
              <w:rPr>
                <w:rFonts w:ascii="宋体" w:hAnsi="宋体" w:hint="eastAsia"/>
                <w:color w:val="000000"/>
                <w:kern w:val="0"/>
              </w:rPr>
              <w:t>申购</w:t>
            </w:r>
            <w:r>
              <w:rPr>
                <w:rFonts w:ascii="宋体" w:hAnsi="宋体" w:hint="eastAsia"/>
                <w:color w:val="000000"/>
                <w:kern w:val="0"/>
              </w:rPr>
              <w:t xml:space="preserve"> </w:t>
            </w:r>
          </w:p>
          <w:p w:rsidR="00000000" w:rsidRDefault="003D194B">
            <w:pPr>
              <w:widowControl/>
              <w:jc w:val="center"/>
            </w:pPr>
            <w:r>
              <w:rPr>
                <w:rFonts w:ascii="宋体" w:hAnsi="宋体" w:hint="eastAsia"/>
                <w:color w:val="000000"/>
                <w:kern w:val="0"/>
              </w:rPr>
              <w:t>份额</w:t>
            </w:r>
            <w:r>
              <w:rPr>
                <w:rFonts w:ascii="宋体" w:hAnsi="宋体" w:hint="eastAsia"/>
                <w:color w:val="000000"/>
                <w:kern w:val="0"/>
              </w:rPr>
              <w:t xml:space="preserve"> </w:t>
            </w:r>
          </w:p>
        </w:tc>
        <w:tc>
          <w:tcPr>
            <w:tcW w:w="7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widowControl/>
              <w:jc w:val="center"/>
            </w:pPr>
            <w:r>
              <w:rPr>
                <w:rFonts w:ascii="宋体" w:hAnsi="宋体" w:hint="eastAsia"/>
                <w:color w:val="000000"/>
                <w:kern w:val="0"/>
              </w:rPr>
              <w:t>赎回</w:t>
            </w:r>
            <w:r>
              <w:rPr>
                <w:rFonts w:ascii="宋体" w:hAnsi="宋体" w:hint="eastAsia"/>
                <w:color w:val="000000"/>
                <w:kern w:val="0"/>
              </w:rPr>
              <w:t xml:space="preserve"> </w:t>
            </w:r>
          </w:p>
          <w:p w:rsidR="00000000" w:rsidRDefault="003D194B">
            <w:pPr>
              <w:widowControl/>
              <w:jc w:val="center"/>
            </w:pPr>
            <w:r>
              <w:rPr>
                <w:rFonts w:ascii="宋体" w:hAnsi="宋体" w:hint="eastAsia"/>
                <w:color w:val="000000"/>
                <w:kern w:val="0"/>
              </w:rPr>
              <w:t>份额</w:t>
            </w:r>
            <w:r>
              <w:rPr>
                <w:rFonts w:ascii="宋体" w:hAnsi="宋体" w:hint="eastAsia"/>
                <w:color w:val="000000"/>
                <w:kern w:val="0"/>
              </w:rPr>
              <w:t xml:space="preserve"> </w:t>
            </w:r>
          </w:p>
        </w:tc>
        <w:tc>
          <w:tcPr>
            <w:tcW w:w="6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widowControl/>
              <w:jc w:val="center"/>
            </w:pPr>
            <w:r>
              <w:rPr>
                <w:rFonts w:ascii="宋体" w:hAnsi="宋体" w:hint="eastAsia"/>
                <w:color w:val="000000"/>
                <w:kern w:val="0"/>
              </w:rPr>
              <w:t>持有份额</w:t>
            </w:r>
            <w:r>
              <w:rPr>
                <w:rFonts w:ascii="宋体" w:hAnsi="宋体" w:hint="eastAsia"/>
                <w:color w:val="000000"/>
                <w:kern w:val="0"/>
              </w:rPr>
              <w:t xml:space="preserve"> </w:t>
            </w:r>
          </w:p>
        </w:tc>
        <w:tc>
          <w:tcPr>
            <w:tcW w:w="81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3D194B">
            <w:pPr>
              <w:widowControl/>
              <w:jc w:val="center"/>
            </w:pPr>
            <w:r>
              <w:rPr>
                <w:rFonts w:ascii="宋体" w:hAnsi="宋体" w:hint="eastAsia"/>
                <w:color w:val="000000"/>
                <w:kern w:val="0"/>
              </w:rPr>
              <w:t>份额占比（</w:t>
            </w:r>
            <w:r>
              <w:rPr>
                <w:rFonts w:ascii="宋体" w:hAnsi="宋体" w:hint="eastAsia"/>
                <w:color w:val="000000"/>
                <w:kern w:val="0"/>
              </w:rPr>
              <w:t>%</w:t>
            </w:r>
            <w:r>
              <w:rPr>
                <w:rFonts w:ascii="宋体" w:hAnsi="宋体" w:hint="eastAsia"/>
                <w:color w:val="000000"/>
                <w:kern w:val="0"/>
              </w:rPr>
              <w:t>）</w:t>
            </w:r>
            <w:r>
              <w:rPr>
                <w:rFonts w:ascii="宋体" w:hAnsi="宋体" w:hint="eastAsia"/>
                <w:color w:val="000000"/>
                <w:kern w:val="0"/>
              </w:rPr>
              <w:t xml:space="preserve"> </w:t>
            </w:r>
          </w:p>
        </w:tc>
      </w:tr>
      <w:tr w:rsidR="00000000">
        <w:trPr>
          <w:divId w:val="1112674893"/>
          <w:trHeight w:val="285"/>
        </w:trPr>
        <w:tc>
          <w:tcPr>
            <w:tcW w:w="12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center"/>
            </w:pPr>
            <w:r>
              <w:rPr>
                <w:rFonts w:ascii="宋体" w:hAnsi="宋体" w:hint="eastAsia"/>
                <w:color w:val="000000"/>
                <w:szCs w:val="21"/>
              </w:rPr>
              <w:t>机</w:t>
            </w:r>
            <w:r>
              <w:rPr>
                <w:rFonts w:ascii="宋体" w:hAnsi="宋体" w:hint="eastAsia"/>
                <w:color w:val="000000"/>
                <w:szCs w:val="21"/>
              </w:rPr>
              <w:t>构</w:t>
            </w:r>
          </w:p>
        </w:tc>
        <w:tc>
          <w:tcPr>
            <w:tcW w:w="61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center"/>
            </w:pPr>
            <w:r>
              <w:rPr>
                <w:rFonts w:ascii="宋体" w:hAnsi="宋体" w:hint="eastAsia"/>
                <w:color w:val="000000"/>
                <w:szCs w:val="21"/>
              </w:rPr>
              <w:t>1</w:t>
            </w:r>
          </w:p>
        </w:tc>
        <w:tc>
          <w:tcPr>
            <w:tcW w:w="6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center"/>
            </w:pPr>
            <w:r>
              <w:rPr>
                <w:rFonts w:ascii="宋体" w:hAnsi="宋体" w:hint="eastAsia"/>
                <w:color w:val="000000"/>
                <w:szCs w:val="21"/>
              </w:rPr>
              <w:t>2026-07-01</w:t>
            </w:r>
            <w:r>
              <w:rPr>
                <w:rFonts w:ascii="宋体" w:hAnsi="宋体" w:hint="eastAsia"/>
                <w:color w:val="000000"/>
                <w:szCs w:val="21"/>
              </w:rPr>
              <w:t>至</w:t>
            </w:r>
            <w:r>
              <w:rPr>
                <w:rFonts w:ascii="宋体" w:hAnsi="宋体" w:hint="eastAsia"/>
                <w:color w:val="000000"/>
                <w:szCs w:val="21"/>
              </w:rPr>
              <w:t>2026-09-3</w:t>
            </w:r>
            <w:r>
              <w:rPr>
                <w:rFonts w:ascii="宋体" w:hAnsi="宋体" w:hint="eastAsia"/>
                <w:color w:val="000000"/>
                <w:szCs w:val="21"/>
              </w:rPr>
              <w:t>0</w:t>
            </w:r>
          </w:p>
        </w:tc>
        <w:tc>
          <w:tcPr>
            <w:tcW w:w="69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right"/>
            </w:pPr>
            <w:r>
              <w:rPr>
                <w:rFonts w:ascii="宋体" w:hAnsi="宋体" w:hint="eastAsia"/>
                <w:color w:val="000000"/>
                <w:szCs w:val="21"/>
              </w:rPr>
              <w:t>19,706,872.6</w:t>
            </w:r>
            <w:r>
              <w:rPr>
                <w:rFonts w:ascii="宋体" w:hAnsi="宋体" w:hint="eastAsia"/>
                <w:color w:val="000000"/>
                <w:szCs w:val="21"/>
              </w:rPr>
              <w:t>4</w:t>
            </w:r>
          </w:p>
        </w:tc>
        <w:tc>
          <w:tcPr>
            <w:tcW w:w="7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right"/>
            </w:pPr>
            <w:r>
              <w:rPr>
                <w:rFonts w:ascii="宋体" w:hAnsi="宋体" w:hint="eastAsia"/>
                <w:color w:val="000000"/>
                <w:szCs w:val="21"/>
              </w:rPr>
              <w:t>0.0</w:t>
            </w:r>
            <w:r>
              <w:rPr>
                <w:rFonts w:ascii="宋体" w:hAnsi="宋体" w:hint="eastAsia"/>
                <w:color w:val="000000"/>
                <w:szCs w:val="21"/>
              </w:rPr>
              <w:t>0</w:t>
            </w:r>
          </w:p>
        </w:tc>
        <w:tc>
          <w:tcPr>
            <w:tcW w:w="70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right"/>
            </w:pPr>
            <w:r>
              <w:rPr>
                <w:rFonts w:ascii="宋体" w:hAnsi="宋体" w:hint="eastAsia"/>
                <w:color w:val="000000"/>
                <w:szCs w:val="21"/>
              </w:rPr>
              <w:t>0.0</w:t>
            </w:r>
            <w:r>
              <w:rPr>
                <w:rFonts w:ascii="宋体" w:hAnsi="宋体" w:hint="eastAsia"/>
                <w:color w:val="000000"/>
                <w:szCs w:val="21"/>
              </w:rPr>
              <w:t>0</w:t>
            </w:r>
          </w:p>
        </w:tc>
        <w:tc>
          <w:tcPr>
            <w:tcW w:w="69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right"/>
            </w:pPr>
            <w:r>
              <w:rPr>
                <w:rFonts w:ascii="宋体" w:hAnsi="宋体" w:hint="eastAsia"/>
                <w:color w:val="000000"/>
                <w:szCs w:val="21"/>
              </w:rPr>
              <w:t>19,706,872.6</w:t>
            </w:r>
            <w:r>
              <w:rPr>
                <w:rFonts w:ascii="宋体" w:hAnsi="宋体" w:hint="eastAsia"/>
                <w:color w:val="000000"/>
                <w:szCs w:val="21"/>
              </w:rPr>
              <w:t>4</w:t>
            </w:r>
            <w:r>
              <w:rPr>
                <w:rFonts w:ascii="宋体" w:hAnsi="宋体" w:hint="eastAsia"/>
                <w:color w:val="000000"/>
                <w:kern w:val="0"/>
                <w:sz w:val="22"/>
              </w:rPr>
              <w:t xml:space="preserve"> </w:t>
            </w:r>
          </w:p>
        </w:tc>
        <w:tc>
          <w:tcPr>
            <w:tcW w:w="81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right"/>
            </w:pPr>
            <w:r>
              <w:rPr>
                <w:rFonts w:ascii="宋体" w:hAnsi="宋体" w:hint="eastAsia"/>
                <w:color w:val="000000"/>
                <w:szCs w:val="21"/>
              </w:rPr>
              <w:t>35.1</w:t>
            </w:r>
            <w:r>
              <w:rPr>
                <w:rFonts w:ascii="宋体" w:hAnsi="宋体" w:hint="eastAsia"/>
                <w:color w:val="000000"/>
                <w:szCs w:val="21"/>
              </w:rPr>
              <w:t>4</w:t>
            </w:r>
            <w:r>
              <w:t xml:space="preserve"> </w:t>
            </w:r>
          </w:p>
        </w:tc>
      </w:tr>
      <w:tr w:rsidR="00000000">
        <w:trPr>
          <w:divId w:val="1112674893"/>
          <w:trHeight w:val="285"/>
        </w:trPr>
        <w:tc>
          <w:tcPr>
            <w:tcW w:w="12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center"/>
            </w:pPr>
            <w:r>
              <w:rPr>
                <w:rFonts w:ascii="宋体" w:hAnsi="宋体" w:hint="eastAsia"/>
                <w:color w:val="000000"/>
                <w:szCs w:val="21"/>
              </w:rPr>
              <w:t>个</w:t>
            </w:r>
            <w:r>
              <w:rPr>
                <w:rFonts w:ascii="宋体" w:hAnsi="宋体" w:hint="eastAsia"/>
                <w:color w:val="000000"/>
                <w:szCs w:val="21"/>
              </w:rPr>
              <w:t>人</w:t>
            </w:r>
          </w:p>
        </w:tc>
        <w:tc>
          <w:tcPr>
            <w:tcW w:w="61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center"/>
            </w:pPr>
            <w:r>
              <w:rPr>
                <w:rFonts w:ascii="宋体" w:hAnsi="宋体" w:hint="eastAsia"/>
                <w:color w:val="000000"/>
                <w:szCs w:val="21"/>
              </w:rPr>
              <w:t>-</w:t>
            </w:r>
          </w:p>
        </w:tc>
        <w:tc>
          <w:tcPr>
            <w:tcW w:w="6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center"/>
            </w:pPr>
            <w:r>
              <w:rPr>
                <w:rFonts w:ascii="宋体" w:hAnsi="宋体" w:hint="eastAsia"/>
                <w:color w:val="000000"/>
                <w:szCs w:val="21"/>
              </w:rPr>
              <w:t>-</w:t>
            </w:r>
          </w:p>
        </w:tc>
        <w:tc>
          <w:tcPr>
            <w:tcW w:w="69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right"/>
            </w:pPr>
            <w:r>
              <w:rPr>
                <w:rFonts w:ascii="宋体" w:hAnsi="宋体" w:hint="eastAsia"/>
                <w:color w:val="000000"/>
                <w:szCs w:val="21"/>
              </w:rPr>
              <w:t>-</w:t>
            </w:r>
          </w:p>
        </w:tc>
        <w:tc>
          <w:tcPr>
            <w:tcW w:w="7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right"/>
            </w:pPr>
            <w:r>
              <w:rPr>
                <w:rFonts w:ascii="宋体" w:hAnsi="宋体" w:hint="eastAsia"/>
                <w:color w:val="000000"/>
                <w:szCs w:val="21"/>
              </w:rPr>
              <w:t>-</w:t>
            </w:r>
          </w:p>
        </w:tc>
        <w:tc>
          <w:tcPr>
            <w:tcW w:w="70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right"/>
            </w:pPr>
            <w:r>
              <w:rPr>
                <w:rFonts w:ascii="宋体" w:hAnsi="宋体" w:hint="eastAsia"/>
                <w:color w:val="000000"/>
                <w:szCs w:val="21"/>
              </w:rPr>
              <w:t>-</w:t>
            </w:r>
          </w:p>
        </w:tc>
        <w:tc>
          <w:tcPr>
            <w:tcW w:w="69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right"/>
            </w:pPr>
            <w:r>
              <w:rPr>
                <w:rFonts w:ascii="宋体" w:hAnsi="宋体" w:hint="eastAsia"/>
                <w:color w:val="000000"/>
                <w:szCs w:val="21"/>
              </w:rPr>
              <w:t>-</w:t>
            </w:r>
            <w:r>
              <w:rPr>
                <w:rFonts w:ascii="宋体" w:hAnsi="宋体" w:hint="eastAsia"/>
                <w:color w:val="000000"/>
                <w:kern w:val="0"/>
                <w:sz w:val="22"/>
              </w:rPr>
              <w:t xml:space="preserve"> </w:t>
            </w:r>
          </w:p>
        </w:tc>
        <w:tc>
          <w:tcPr>
            <w:tcW w:w="81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right"/>
            </w:pPr>
            <w:r>
              <w:rPr>
                <w:rFonts w:ascii="宋体" w:hAnsi="宋体" w:hint="eastAsia"/>
                <w:color w:val="000000"/>
                <w:szCs w:val="21"/>
              </w:rPr>
              <w:t>-</w:t>
            </w:r>
            <w:r>
              <w:t xml:space="preserve"> </w:t>
            </w:r>
          </w:p>
        </w:tc>
      </w:tr>
      <w:tr w:rsidR="00000000">
        <w:trPr>
          <w:divId w:val="1112674893"/>
          <w:trHeight w:val="285"/>
        </w:trPr>
        <w:tc>
          <w:tcPr>
            <w:tcW w:w="5000" w:type="pct"/>
            <w:gridSpan w:val="8"/>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center"/>
            </w:pPr>
            <w:r>
              <w:rPr>
                <w:rFonts w:ascii="宋体" w:hAnsi="宋体" w:hint="eastAsia"/>
                <w:color w:val="000000"/>
                <w:kern w:val="0"/>
              </w:rPr>
              <w:t>产品特有风险</w:t>
            </w:r>
            <w:r>
              <w:rPr>
                <w:rFonts w:ascii="宋体" w:hAnsi="宋体" w:hint="eastAsia"/>
                <w:color w:val="000000"/>
                <w:kern w:val="0"/>
              </w:rPr>
              <w:t xml:space="preserve"> </w:t>
            </w:r>
          </w:p>
        </w:tc>
      </w:tr>
      <w:tr w:rsidR="00000000">
        <w:trPr>
          <w:divId w:val="1112674893"/>
          <w:trHeight w:val="285"/>
        </w:trPr>
        <w:tc>
          <w:tcPr>
            <w:tcW w:w="5000" w:type="pct"/>
            <w:gridSpan w:val="8"/>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3D194B">
            <w:pPr>
              <w:widowControl/>
              <w:jc w:val="left"/>
            </w:pPr>
            <w:r>
              <w:rPr>
                <w:rFonts w:ascii="宋体" w:hAnsi="宋体" w:hint="eastAsia"/>
                <w:color w:val="000000"/>
                <w:szCs w:val="21"/>
              </w:rPr>
              <w:t>本基金存在单一投资者持有基金份额比例超过</w:t>
            </w:r>
            <w:r>
              <w:rPr>
                <w:rFonts w:ascii="宋体" w:hAnsi="宋体" w:hint="eastAsia"/>
                <w:color w:val="000000"/>
                <w:szCs w:val="21"/>
              </w:rPr>
              <w:t>20%</w:t>
            </w:r>
            <w:r>
              <w:rPr>
                <w:rFonts w:ascii="宋体" w:hAnsi="宋体" w:hint="eastAsia"/>
                <w:color w:val="000000"/>
                <w:szCs w:val="21"/>
              </w:rPr>
              <w:t>及以上的情况，由于持有人相对集中，本基金可能面临基金净值大幅波动的风险、延迟或暂停赎回的风险，且根据《公开募集证券投资基金运作管理办法》的有关规定本基金可能面临转换运作方式、与其他基金合并或者终止基金合同的风险</w:t>
            </w:r>
            <w:r>
              <w:rPr>
                <w:rFonts w:ascii="宋体" w:hAnsi="宋体" w:hint="eastAsia"/>
                <w:color w:val="000000"/>
                <w:szCs w:val="21"/>
              </w:rPr>
              <w:t>。</w:t>
            </w:r>
            <w:r>
              <w:rPr>
                <w:rFonts w:ascii="宋体" w:hAnsi="宋体" w:hint="eastAsia"/>
                <w:color w:val="000000"/>
                <w:kern w:val="0"/>
                <w:sz w:val="22"/>
              </w:rPr>
              <w:t xml:space="preserve"> </w:t>
            </w:r>
          </w:p>
        </w:tc>
      </w:tr>
    </w:tbl>
    <w:p w:rsidR="00000000" w:rsidRDefault="003D194B">
      <w:pPr>
        <w:pStyle w:val="XBRLTitle2"/>
        <w:spacing w:before="156" w:line="360" w:lineRule="auto"/>
      </w:pPr>
      <w:bookmarkStart w:id="373" w:name="_Toc17898227"/>
      <w:bookmarkStart w:id="374" w:name="_Toc17897968"/>
      <w:bookmarkStart w:id="375" w:name="_Toc512519528"/>
      <w:bookmarkStart w:id="376" w:name="_Toc481075096"/>
      <w:bookmarkStart w:id="377" w:name="_Toc490050048"/>
      <w:bookmarkStart w:id="378" w:name="_Toc513295877"/>
      <w:bookmarkStart w:id="379" w:name="_Toc513295940"/>
      <w:r>
        <w:rPr>
          <w:rFonts w:hAnsi="宋体" w:hint="eastAsia"/>
        </w:rPr>
        <w:t>影响投资者决策的其他重要信</w:t>
      </w:r>
      <w:r>
        <w:rPr>
          <w:rFonts w:hAnsi="宋体" w:hint="eastAsia"/>
        </w:rPr>
        <w:t>息</w:t>
      </w:r>
      <w:bookmarkEnd w:id="373"/>
      <w:bookmarkEnd w:id="374"/>
      <w:bookmarkEnd w:id="375"/>
      <w:bookmarkEnd w:id="376"/>
      <w:bookmarkEnd w:id="377"/>
      <w:bookmarkEnd w:id="378"/>
      <w:bookmarkEnd w:id="379"/>
      <w:r>
        <w:rPr>
          <w:rFonts w:hAnsi="宋体" w:hint="eastAsia"/>
          <w:color w:val="000000"/>
          <w:kern w:val="0"/>
          <w:lang w:eastAsia="zh-CN"/>
        </w:rPr>
        <w:t xml:space="preserve"> </w:t>
      </w:r>
    </w:p>
    <w:p w:rsidR="00000000" w:rsidRDefault="003D194B">
      <w:pPr>
        <w:spacing w:line="360" w:lineRule="auto"/>
        <w:ind w:firstLineChars="200" w:firstLine="420"/>
        <w:jc w:val="left"/>
        <w:rPr>
          <w:rFonts w:hint="eastAsia"/>
        </w:rPr>
      </w:pPr>
      <w:r>
        <w:rPr>
          <w:rFonts w:ascii="宋体" w:hAnsi="宋体" w:hint="eastAsia"/>
          <w:color w:val="000000"/>
          <w:szCs w:val="21"/>
        </w:rPr>
        <w:t>无</w:t>
      </w:r>
      <w:r>
        <w:rPr>
          <w:rFonts w:ascii="宋体" w:hAnsi="宋体" w:hint="eastAsia"/>
          <w:color w:val="000000"/>
          <w:szCs w:val="21"/>
        </w:rPr>
        <w:t>。</w:t>
      </w:r>
      <w:r>
        <w:rPr>
          <w:rFonts w:ascii="宋体" w:hAnsi="宋体" w:hint="eastAsia"/>
          <w:b/>
          <w:sz w:val="24"/>
        </w:rPr>
        <w:t xml:space="preserve"> </w:t>
      </w:r>
    </w:p>
    <w:p w:rsidR="00000000" w:rsidRDefault="003D194B">
      <w:pPr>
        <w:pStyle w:val="XBRLTitle1"/>
        <w:spacing w:before="156" w:line="360" w:lineRule="auto"/>
      </w:pPr>
      <w:bookmarkStart w:id="380" w:name="_Toc17898228"/>
      <w:bookmarkStart w:id="381" w:name="_Toc17897969"/>
      <w:bookmarkStart w:id="382" w:name="_Toc512519529"/>
      <w:bookmarkStart w:id="383" w:name="_Toc490050049"/>
      <w:bookmarkStart w:id="384" w:name="_Toc481075097"/>
      <w:bookmarkStart w:id="385" w:name="_Toc438646481"/>
      <w:bookmarkStart w:id="386" w:name="_Toc513295878"/>
      <w:bookmarkStart w:id="387" w:name="_Toc513295941"/>
      <w:bookmarkEnd w:id="359"/>
      <w:r>
        <w:rPr>
          <w:rFonts w:hAnsi="宋体" w:hint="eastAsia"/>
        </w:rPr>
        <w:t>备查文件目</w:t>
      </w:r>
      <w:r>
        <w:rPr>
          <w:rFonts w:hAnsi="宋体" w:hint="eastAsia"/>
        </w:rPr>
        <w:t>录</w:t>
      </w:r>
      <w:bookmarkEnd w:id="380"/>
      <w:bookmarkEnd w:id="381"/>
      <w:bookmarkEnd w:id="382"/>
      <w:bookmarkEnd w:id="383"/>
      <w:bookmarkEnd w:id="384"/>
      <w:bookmarkEnd w:id="385"/>
      <w:bookmarkEnd w:id="386"/>
      <w:bookmarkEnd w:id="387"/>
      <w:r>
        <w:rPr>
          <w:rFonts w:hAnsi="宋体" w:hint="eastAsia"/>
        </w:rPr>
        <w:t xml:space="preserve"> </w:t>
      </w:r>
    </w:p>
    <w:p w:rsidR="00000000" w:rsidRDefault="003D194B">
      <w:pPr>
        <w:pStyle w:val="XBRLTitle2"/>
        <w:spacing w:before="156" w:line="360" w:lineRule="auto"/>
        <w:rPr>
          <w:rFonts w:hint="eastAsia"/>
        </w:rPr>
      </w:pPr>
      <w:bookmarkStart w:id="388" w:name="_Toc438646482"/>
      <w:bookmarkStart w:id="389" w:name="_Toc17898229"/>
      <w:bookmarkStart w:id="390" w:name="_Toc17897970"/>
      <w:bookmarkStart w:id="391" w:name="_Toc512519530"/>
      <w:bookmarkStart w:id="392" w:name="_Toc481075098"/>
      <w:bookmarkStart w:id="393" w:name="_Toc490050050"/>
      <w:bookmarkStart w:id="394" w:name="_Toc513295879"/>
      <w:bookmarkStart w:id="395" w:name="_Toc513295942"/>
      <w:bookmarkStart w:id="396" w:name="m801_01_1733"/>
      <w:r>
        <w:rPr>
          <w:rFonts w:hAnsi="宋体" w:hint="eastAsia"/>
        </w:rPr>
        <w:t>备查文件目</w:t>
      </w:r>
      <w:r>
        <w:rPr>
          <w:rFonts w:hAnsi="宋体" w:hint="eastAsia"/>
        </w:rPr>
        <w:t>录</w:t>
      </w:r>
      <w:bookmarkEnd w:id="388"/>
      <w:bookmarkEnd w:id="389"/>
      <w:bookmarkEnd w:id="390"/>
      <w:bookmarkEnd w:id="391"/>
      <w:bookmarkEnd w:id="392"/>
      <w:bookmarkEnd w:id="393"/>
      <w:bookmarkEnd w:id="394"/>
      <w:bookmarkEnd w:id="395"/>
      <w:r>
        <w:rPr>
          <w:rFonts w:hAnsi="宋体" w:hint="eastAsia"/>
        </w:rPr>
        <w:t xml:space="preserve"> </w:t>
      </w:r>
    </w:p>
    <w:p w:rsidR="00000000" w:rsidRDefault="003D194B">
      <w:pPr>
        <w:spacing w:line="360" w:lineRule="auto"/>
        <w:ind w:firstLineChars="200" w:firstLine="420"/>
        <w:jc w:val="left"/>
        <w:rPr>
          <w:rFonts w:hint="eastAsia"/>
        </w:rPr>
      </w:pPr>
      <w:r>
        <w:rPr>
          <w:rFonts w:ascii="宋体" w:hAnsi="宋体" w:cs="宋体" w:hint="eastAsia"/>
          <w:color w:val="000000"/>
          <w:kern w:val="0"/>
        </w:rPr>
        <w:t>1.</w:t>
      </w:r>
      <w:r>
        <w:rPr>
          <w:rFonts w:ascii="宋体" w:hAnsi="宋体" w:cs="宋体" w:hint="eastAsia"/>
          <w:color w:val="000000"/>
          <w:kern w:val="0"/>
        </w:rPr>
        <w:t>中国证监会批准华商卓越成长一年持有期混合型证券投资基金设立的文件；</w:t>
      </w:r>
      <w:r>
        <w:rPr>
          <w:rFonts w:ascii="宋体" w:hAnsi="宋体" w:cs="宋体" w:hint="eastAsia"/>
          <w:color w:val="000000"/>
          <w:kern w:val="0"/>
        </w:rPr>
        <w:br/>
      </w:r>
      <w:r>
        <w:rPr>
          <w:rFonts w:ascii="宋体" w:hAnsi="宋体" w:cs="宋体" w:hint="eastAsia"/>
          <w:color w:val="000000"/>
          <w:kern w:val="0"/>
        </w:rPr>
        <w:t xml:space="preserve">　　</w:t>
      </w:r>
      <w:r>
        <w:rPr>
          <w:rFonts w:ascii="宋体" w:hAnsi="宋体" w:cs="宋体" w:hint="eastAsia"/>
          <w:color w:val="000000"/>
          <w:kern w:val="0"/>
        </w:rPr>
        <w:t>2.</w:t>
      </w:r>
      <w:r>
        <w:rPr>
          <w:rFonts w:ascii="宋体" w:hAnsi="宋体" w:cs="宋体" w:hint="eastAsia"/>
          <w:color w:val="000000"/>
          <w:kern w:val="0"/>
        </w:rPr>
        <w:t>《华商卓越成长一年持有期混合型证券投资基金基金合同》；</w:t>
      </w:r>
      <w:r>
        <w:rPr>
          <w:rFonts w:ascii="宋体" w:hAnsi="宋体" w:cs="宋体" w:hint="eastAsia"/>
          <w:color w:val="000000"/>
          <w:kern w:val="0"/>
        </w:rPr>
        <w:br/>
      </w:r>
      <w:r>
        <w:rPr>
          <w:rFonts w:ascii="宋体" w:hAnsi="宋体" w:cs="宋体" w:hint="eastAsia"/>
          <w:color w:val="000000"/>
          <w:kern w:val="0"/>
        </w:rPr>
        <w:t xml:space="preserve">　　</w:t>
      </w:r>
      <w:r>
        <w:rPr>
          <w:rFonts w:ascii="宋体" w:hAnsi="宋体" w:cs="宋体" w:hint="eastAsia"/>
          <w:color w:val="000000"/>
          <w:kern w:val="0"/>
        </w:rPr>
        <w:t>3.</w:t>
      </w:r>
      <w:r>
        <w:rPr>
          <w:rFonts w:ascii="宋体" w:hAnsi="宋体" w:cs="宋体" w:hint="eastAsia"/>
          <w:color w:val="000000"/>
          <w:kern w:val="0"/>
        </w:rPr>
        <w:t>《华商卓越成长一年持有期混合型证券投资基金托管协议》；</w:t>
      </w:r>
      <w:r>
        <w:rPr>
          <w:rFonts w:ascii="宋体" w:hAnsi="宋体" w:cs="宋体" w:hint="eastAsia"/>
          <w:color w:val="000000"/>
          <w:kern w:val="0"/>
        </w:rPr>
        <w:br/>
      </w:r>
      <w:r>
        <w:rPr>
          <w:rFonts w:ascii="宋体" w:hAnsi="宋体" w:cs="宋体" w:hint="eastAsia"/>
          <w:color w:val="000000"/>
          <w:kern w:val="0"/>
        </w:rPr>
        <w:t xml:space="preserve">　　</w:t>
      </w:r>
      <w:r>
        <w:rPr>
          <w:rFonts w:ascii="宋体" w:hAnsi="宋体" w:cs="宋体" w:hint="eastAsia"/>
          <w:color w:val="000000"/>
          <w:kern w:val="0"/>
        </w:rPr>
        <w:t>4.</w:t>
      </w:r>
      <w:r>
        <w:rPr>
          <w:rFonts w:ascii="宋体" w:hAnsi="宋体" w:cs="宋体" w:hint="eastAsia"/>
          <w:color w:val="000000"/>
          <w:kern w:val="0"/>
        </w:rPr>
        <w:t>《华商卓越成长一年持有期混合型证券投资基金招募说明书》；</w:t>
      </w:r>
      <w:r>
        <w:rPr>
          <w:rFonts w:ascii="宋体" w:hAnsi="宋体" w:cs="宋体" w:hint="eastAsia"/>
          <w:color w:val="000000"/>
          <w:kern w:val="0"/>
        </w:rPr>
        <w:br/>
      </w:r>
      <w:r>
        <w:rPr>
          <w:rFonts w:ascii="宋体" w:hAnsi="宋体" w:cs="宋体" w:hint="eastAsia"/>
          <w:color w:val="000000"/>
          <w:kern w:val="0"/>
        </w:rPr>
        <w:t xml:space="preserve">　　</w:t>
      </w:r>
      <w:r>
        <w:rPr>
          <w:rFonts w:ascii="宋体" w:hAnsi="宋体" w:cs="宋体" w:hint="eastAsia"/>
          <w:color w:val="000000"/>
          <w:kern w:val="0"/>
        </w:rPr>
        <w:t>5.</w:t>
      </w:r>
      <w:r>
        <w:rPr>
          <w:rFonts w:ascii="宋体" w:hAnsi="宋体" w:cs="宋体" w:hint="eastAsia"/>
          <w:color w:val="000000"/>
          <w:kern w:val="0"/>
        </w:rPr>
        <w:t>基金管理人业务资格批件、营业执照；</w:t>
      </w:r>
      <w:r>
        <w:rPr>
          <w:rFonts w:ascii="宋体" w:hAnsi="宋体" w:cs="宋体" w:hint="eastAsia"/>
          <w:color w:val="000000"/>
          <w:kern w:val="0"/>
        </w:rPr>
        <w:br/>
      </w:r>
      <w:r>
        <w:rPr>
          <w:rFonts w:ascii="宋体" w:hAnsi="宋体" w:cs="宋体" w:hint="eastAsia"/>
          <w:color w:val="000000"/>
          <w:kern w:val="0"/>
        </w:rPr>
        <w:t xml:space="preserve">　　</w:t>
      </w:r>
      <w:r>
        <w:rPr>
          <w:rFonts w:ascii="宋体" w:hAnsi="宋体" w:cs="宋体" w:hint="eastAsia"/>
          <w:color w:val="000000"/>
          <w:kern w:val="0"/>
        </w:rPr>
        <w:t>6.</w:t>
      </w:r>
      <w:r>
        <w:rPr>
          <w:rFonts w:ascii="宋体" w:hAnsi="宋体" w:cs="宋体" w:hint="eastAsia"/>
          <w:color w:val="000000"/>
          <w:kern w:val="0"/>
        </w:rPr>
        <w:t>报告期内华商卓越成长一年持有期混合型证券投资基金在规定媒介上披露的各项公告的原稿</w:t>
      </w:r>
      <w:r>
        <w:rPr>
          <w:rFonts w:ascii="宋体" w:hAnsi="宋体" w:cs="宋体" w:hint="eastAsia"/>
          <w:color w:val="000000"/>
          <w:kern w:val="0"/>
        </w:rPr>
        <w:t>。</w:t>
      </w:r>
    </w:p>
    <w:p w:rsidR="00000000" w:rsidRDefault="003D194B">
      <w:pPr>
        <w:pStyle w:val="XBRLTitle2"/>
        <w:spacing w:before="156" w:line="360" w:lineRule="auto"/>
      </w:pPr>
      <w:bookmarkStart w:id="397" w:name="_Toc438646483"/>
      <w:bookmarkStart w:id="398" w:name="_Toc17898230"/>
      <w:bookmarkStart w:id="399" w:name="_Toc17897971"/>
      <w:bookmarkStart w:id="400" w:name="_Toc512519531"/>
      <w:bookmarkStart w:id="401" w:name="_Toc481075099"/>
      <w:bookmarkStart w:id="402" w:name="_Toc490050051"/>
      <w:bookmarkStart w:id="403" w:name="_Toc513295880"/>
      <w:bookmarkStart w:id="404" w:name="_Toc513295943"/>
      <w:bookmarkStart w:id="405" w:name="m801_01_1734"/>
      <w:bookmarkEnd w:id="396"/>
      <w:r>
        <w:rPr>
          <w:rFonts w:hAnsi="宋体" w:hint="eastAsia"/>
        </w:rPr>
        <w:t>存放地</w:t>
      </w:r>
      <w:r>
        <w:rPr>
          <w:rFonts w:hAnsi="宋体" w:hint="eastAsia"/>
        </w:rPr>
        <w:t>点</w:t>
      </w:r>
      <w:bookmarkEnd w:id="397"/>
      <w:bookmarkEnd w:id="398"/>
      <w:bookmarkEnd w:id="399"/>
      <w:bookmarkEnd w:id="400"/>
      <w:bookmarkEnd w:id="401"/>
      <w:bookmarkEnd w:id="402"/>
      <w:bookmarkEnd w:id="403"/>
      <w:bookmarkEnd w:id="404"/>
      <w:r>
        <w:rPr>
          <w:rFonts w:hAnsi="宋体" w:hint="eastAsia"/>
        </w:rPr>
        <w:t xml:space="preserve"> </w:t>
      </w:r>
    </w:p>
    <w:p w:rsidR="00000000" w:rsidRDefault="003D194B">
      <w:pPr>
        <w:spacing w:line="360" w:lineRule="auto"/>
        <w:ind w:firstLineChars="200" w:firstLine="420"/>
        <w:jc w:val="left"/>
        <w:rPr>
          <w:rFonts w:hint="eastAsia"/>
        </w:rPr>
      </w:pPr>
      <w:r>
        <w:rPr>
          <w:rFonts w:ascii="宋体" w:hAnsi="宋体" w:cs="宋体" w:hint="eastAsia"/>
          <w:color w:val="000000"/>
          <w:kern w:val="0"/>
        </w:rPr>
        <w:t>基金管理人、基金托管人处</w:t>
      </w:r>
      <w:r>
        <w:rPr>
          <w:rFonts w:ascii="宋体" w:hAnsi="宋体" w:cs="宋体" w:hint="eastAsia"/>
          <w:color w:val="000000"/>
          <w:kern w:val="0"/>
        </w:rPr>
        <w:t>。</w:t>
      </w:r>
    </w:p>
    <w:p w:rsidR="00000000" w:rsidRDefault="003D194B">
      <w:pPr>
        <w:pStyle w:val="XBRLTitle2"/>
        <w:spacing w:before="156" w:line="360" w:lineRule="auto"/>
      </w:pPr>
      <w:bookmarkStart w:id="406" w:name="_Toc438646484"/>
      <w:bookmarkStart w:id="407" w:name="_Toc17898231"/>
      <w:bookmarkStart w:id="408" w:name="_Toc17897972"/>
      <w:bookmarkStart w:id="409" w:name="_Toc512519532"/>
      <w:bookmarkStart w:id="410" w:name="_Toc481075100"/>
      <w:bookmarkStart w:id="411" w:name="_Toc490050052"/>
      <w:bookmarkStart w:id="412" w:name="_Toc513295881"/>
      <w:bookmarkStart w:id="413" w:name="_Toc513295944"/>
      <w:bookmarkStart w:id="414" w:name="m801_01_1735"/>
      <w:bookmarkEnd w:id="405"/>
      <w:r>
        <w:rPr>
          <w:rFonts w:hAnsi="宋体" w:hint="eastAsia"/>
        </w:rPr>
        <w:t>查阅方</w:t>
      </w:r>
      <w:r>
        <w:rPr>
          <w:rFonts w:hAnsi="宋体" w:hint="eastAsia"/>
        </w:rPr>
        <w:t>式</w:t>
      </w:r>
      <w:bookmarkEnd w:id="406"/>
      <w:bookmarkEnd w:id="407"/>
      <w:bookmarkEnd w:id="408"/>
      <w:bookmarkEnd w:id="409"/>
      <w:bookmarkEnd w:id="410"/>
      <w:bookmarkEnd w:id="411"/>
      <w:bookmarkEnd w:id="412"/>
      <w:bookmarkEnd w:id="413"/>
      <w:r>
        <w:rPr>
          <w:rFonts w:hAnsi="宋体" w:hint="eastAsia"/>
        </w:rPr>
        <w:t xml:space="preserve"> </w:t>
      </w:r>
    </w:p>
    <w:p w:rsidR="00000000" w:rsidRDefault="003D194B">
      <w:pPr>
        <w:spacing w:line="360" w:lineRule="auto"/>
        <w:ind w:firstLineChars="200" w:firstLine="420"/>
        <w:jc w:val="left"/>
        <w:rPr>
          <w:rFonts w:hint="eastAsia"/>
        </w:rPr>
      </w:pPr>
      <w:r>
        <w:rPr>
          <w:rFonts w:ascii="宋体" w:hAnsi="宋体" w:cs="宋体" w:hint="eastAsia"/>
          <w:color w:val="000000"/>
          <w:kern w:val="0"/>
        </w:rPr>
        <w:t>基金管理人地址：北京市西城区平安里西大街</w:t>
      </w:r>
      <w:r>
        <w:rPr>
          <w:rFonts w:ascii="宋体" w:hAnsi="宋体" w:cs="宋体" w:hint="eastAsia"/>
          <w:color w:val="000000"/>
          <w:kern w:val="0"/>
        </w:rPr>
        <w:t>28</w:t>
      </w:r>
      <w:r>
        <w:rPr>
          <w:rFonts w:ascii="宋体" w:hAnsi="宋体" w:cs="宋体" w:hint="eastAsia"/>
          <w:color w:val="000000"/>
          <w:kern w:val="0"/>
        </w:rPr>
        <w:t>号中海国际中心</w:t>
      </w:r>
      <w:r>
        <w:rPr>
          <w:rFonts w:ascii="宋体" w:hAnsi="宋体" w:cs="宋体" w:hint="eastAsia"/>
          <w:color w:val="000000"/>
          <w:kern w:val="0"/>
        </w:rPr>
        <w:t>19</w:t>
      </w:r>
      <w:r>
        <w:rPr>
          <w:rFonts w:ascii="宋体" w:hAnsi="宋体" w:cs="宋体" w:hint="eastAsia"/>
          <w:color w:val="000000"/>
          <w:kern w:val="0"/>
        </w:rPr>
        <w:t>层</w:t>
      </w:r>
      <w:r>
        <w:rPr>
          <w:rFonts w:ascii="宋体" w:hAnsi="宋体" w:cs="宋体" w:hint="eastAsia"/>
          <w:color w:val="000000"/>
          <w:kern w:val="0"/>
        </w:rPr>
        <w:br/>
      </w:r>
      <w:r>
        <w:rPr>
          <w:rFonts w:ascii="宋体" w:hAnsi="宋体" w:cs="宋体" w:hint="eastAsia"/>
          <w:color w:val="000000"/>
          <w:kern w:val="0"/>
        </w:rPr>
        <w:t xml:space="preserve">　　基金托管人地址：中国北京市西城区复兴门内大街</w:t>
      </w:r>
      <w:r>
        <w:rPr>
          <w:rFonts w:ascii="宋体" w:hAnsi="宋体" w:cs="宋体" w:hint="eastAsia"/>
          <w:color w:val="000000"/>
          <w:kern w:val="0"/>
        </w:rPr>
        <w:t>55</w:t>
      </w:r>
      <w:r>
        <w:rPr>
          <w:rFonts w:ascii="宋体" w:hAnsi="宋体" w:cs="宋体" w:hint="eastAsia"/>
          <w:color w:val="000000"/>
          <w:kern w:val="0"/>
        </w:rPr>
        <w:t>号</w:t>
      </w:r>
      <w:r>
        <w:rPr>
          <w:rFonts w:ascii="宋体" w:hAnsi="宋体" w:cs="宋体" w:hint="eastAsia"/>
          <w:color w:val="000000"/>
          <w:kern w:val="0"/>
        </w:rPr>
        <w:br/>
      </w:r>
      <w:r>
        <w:rPr>
          <w:rFonts w:ascii="宋体" w:hAnsi="宋体" w:cs="宋体" w:hint="eastAsia"/>
          <w:color w:val="000000"/>
          <w:kern w:val="0"/>
        </w:rPr>
        <w:t xml:space="preserve">　　投资者对本报告书如有疑问，可咨询基金管理人华商基金管理有限公司。</w:t>
      </w:r>
      <w:r>
        <w:rPr>
          <w:rFonts w:ascii="宋体" w:hAnsi="宋体" w:cs="宋体" w:hint="eastAsia"/>
          <w:color w:val="000000"/>
          <w:kern w:val="0"/>
        </w:rPr>
        <w:br/>
      </w:r>
      <w:r>
        <w:rPr>
          <w:rFonts w:ascii="宋体" w:hAnsi="宋体" w:cs="宋体" w:hint="eastAsia"/>
          <w:color w:val="000000"/>
          <w:kern w:val="0"/>
        </w:rPr>
        <w:t xml:space="preserve">　　客户服务中心电话：</w:t>
      </w:r>
      <w:r>
        <w:rPr>
          <w:rFonts w:ascii="宋体" w:hAnsi="宋体" w:cs="宋体" w:hint="eastAsia"/>
          <w:color w:val="000000"/>
          <w:kern w:val="0"/>
        </w:rPr>
        <w:t>4007008880</w:t>
      </w:r>
      <w:r>
        <w:rPr>
          <w:rFonts w:ascii="宋体" w:hAnsi="宋体" w:cs="宋体" w:hint="eastAsia"/>
          <w:color w:val="000000"/>
          <w:kern w:val="0"/>
        </w:rPr>
        <w:t>，</w:t>
      </w:r>
      <w:r>
        <w:rPr>
          <w:rFonts w:ascii="宋体" w:hAnsi="宋体" w:cs="宋体" w:hint="eastAsia"/>
          <w:color w:val="000000"/>
          <w:kern w:val="0"/>
        </w:rPr>
        <w:t>010</w:t>
      </w:r>
      <w:r>
        <w:rPr>
          <w:rFonts w:ascii="宋体" w:hAnsi="宋体" w:cs="宋体" w:hint="eastAsia"/>
          <w:color w:val="000000"/>
          <w:kern w:val="0"/>
        </w:rPr>
        <w:t>－</w:t>
      </w:r>
      <w:r>
        <w:rPr>
          <w:rFonts w:ascii="宋体" w:hAnsi="宋体" w:cs="宋体" w:hint="eastAsia"/>
          <w:color w:val="000000"/>
          <w:kern w:val="0"/>
        </w:rPr>
        <w:t>58573300</w:t>
      </w:r>
      <w:r>
        <w:rPr>
          <w:rFonts w:ascii="宋体" w:hAnsi="宋体" w:cs="宋体" w:hint="eastAsia"/>
          <w:color w:val="000000"/>
          <w:kern w:val="0"/>
        </w:rPr>
        <w:br/>
      </w:r>
      <w:r>
        <w:rPr>
          <w:rFonts w:ascii="宋体" w:hAnsi="宋体" w:cs="宋体" w:hint="eastAsia"/>
          <w:color w:val="000000"/>
          <w:kern w:val="0"/>
        </w:rPr>
        <w:t xml:space="preserve">　　基金管理人网址：</w:t>
      </w:r>
      <w:r>
        <w:rPr>
          <w:rFonts w:ascii="宋体" w:hAnsi="宋体" w:cs="宋体" w:hint="eastAsia"/>
          <w:color w:val="000000"/>
          <w:kern w:val="0"/>
        </w:rPr>
        <w:t>http://www.hsfund.com</w:t>
      </w:r>
      <w:r>
        <w:rPr>
          <w:rFonts w:ascii="宋体" w:hAnsi="宋体" w:cs="宋体" w:hint="eastAsia"/>
          <w:color w:val="000000"/>
          <w:kern w:val="0"/>
        </w:rPr>
        <w:br/>
      </w:r>
      <w:r>
        <w:rPr>
          <w:rFonts w:ascii="宋体" w:hAnsi="宋体" w:cs="宋体" w:hint="eastAsia"/>
          <w:color w:val="000000"/>
          <w:kern w:val="0"/>
        </w:rPr>
        <w:t xml:space="preserve">　　中国证监会基金电子披露网站：</w:t>
      </w:r>
      <w:r>
        <w:rPr>
          <w:rFonts w:ascii="宋体" w:hAnsi="宋体" w:cs="宋体" w:hint="eastAsia"/>
          <w:color w:val="000000"/>
          <w:kern w:val="0"/>
        </w:rPr>
        <w:t>http://eid.csrc.gov.cn/fun</w:t>
      </w:r>
      <w:r>
        <w:rPr>
          <w:rFonts w:ascii="宋体" w:hAnsi="宋体" w:cs="宋体" w:hint="eastAsia"/>
          <w:color w:val="000000"/>
          <w:kern w:val="0"/>
        </w:rPr>
        <w:t>d</w:t>
      </w:r>
    </w:p>
    <w:bookmarkEnd w:id="414"/>
    <w:p w:rsidR="00000000" w:rsidRDefault="003D194B">
      <w:pPr>
        <w:spacing w:line="360" w:lineRule="auto"/>
        <w:ind w:firstLineChars="600" w:firstLine="1687"/>
        <w:jc w:val="left"/>
      </w:pPr>
      <w:r>
        <w:rPr>
          <w:rFonts w:ascii="宋体" w:hAnsi="宋体" w:hint="eastAsia"/>
          <w:b/>
          <w:bCs/>
          <w:sz w:val="28"/>
          <w:szCs w:val="30"/>
        </w:rPr>
        <w:t xml:space="preserve">　</w:t>
      </w:r>
      <w:r>
        <w:rPr>
          <w:rFonts w:ascii="宋体" w:hAnsi="宋体" w:hint="eastAsia"/>
          <w:b/>
          <w:bCs/>
          <w:sz w:val="28"/>
          <w:szCs w:val="30"/>
        </w:rPr>
        <w:t xml:space="preserve"> </w:t>
      </w:r>
    </w:p>
    <w:p w:rsidR="00000000" w:rsidRDefault="003D194B">
      <w:pPr>
        <w:spacing w:line="360" w:lineRule="auto"/>
        <w:ind w:firstLineChars="600" w:firstLine="1687"/>
        <w:jc w:val="left"/>
      </w:pPr>
      <w:r>
        <w:rPr>
          <w:rFonts w:ascii="宋体" w:hAnsi="宋体" w:hint="eastAsia"/>
          <w:b/>
          <w:bCs/>
          <w:sz w:val="28"/>
          <w:szCs w:val="30"/>
        </w:rPr>
        <w:t xml:space="preserve">　</w:t>
      </w:r>
      <w:r>
        <w:rPr>
          <w:rFonts w:ascii="宋体" w:hAnsi="宋体" w:hint="eastAsia"/>
          <w:b/>
          <w:bCs/>
          <w:sz w:val="28"/>
          <w:szCs w:val="30"/>
        </w:rPr>
        <w:t xml:space="preserve"> </w:t>
      </w:r>
    </w:p>
    <w:p w:rsidR="00000000" w:rsidRDefault="003D194B">
      <w:pPr>
        <w:spacing w:line="360" w:lineRule="auto"/>
        <w:ind w:firstLineChars="600" w:firstLine="1446"/>
        <w:jc w:val="right"/>
      </w:pPr>
      <w:r>
        <w:rPr>
          <w:rFonts w:ascii="宋体" w:hAnsi="宋体" w:hint="eastAsia"/>
          <w:b/>
          <w:bCs/>
          <w:sz w:val="24"/>
          <w:szCs w:val="24"/>
        </w:rPr>
        <w:t>华商基金管理有限公</w:t>
      </w:r>
      <w:r>
        <w:rPr>
          <w:rFonts w:ascii="宋体" w:hAnsi="宋体" w:hint="eastAsia"/>
          <w:b/>
          <w:bCs/>
          <w:sz w:val="24"/>
          <w:szCs w:val="24"/>
        </w:rPr>
        <w:t>司</w:t>
      </w:r>
    </w:p>
    <w:p w:rsidR="00000000" w:rsidRDefault="003D194B">
      <w:pPr>
        <w:spacing w:line="360" w:lineRule="auto"/>
        <w:ind w:firstLineChars="600" w:firstLine="1446"/>
        <w:jc w:val="right"/>
      </w:pPr>
      <w:r>
        <w:rPr>
          <w:rFonts w:ascii="宋体" w:hAnsi="宋体" w:hint="eastAsia"/>
          <w:b/>
          <w:bCs/>
          <w:sz w:val="24"/>
          <w:szCs w:val="24"/>
        </w:rPr>
        <w:t>2026</w:t>
      </w:r>
      <w:r>
        <w:rPr>
          <w:rFonts w:ascii="宋体" w:hAnsi="宋体" w:hint="eastAsia"/>
          <w:b/>
          <w:bCs/>
          <w:sz w:val="24"/>
          <w:szCs w:val="24"/>
        </w:rPr>
        <w:t>年</w:t>
      </w:r>
      <w:r>
        <w:rPr>
          <w:rFonts w:ascii="宋体" w:hAnsi="宋体" w:hint="eastAsia"/>
          <w:b/>
          <w:bCs/>
          <w:sz w:val="24"/>
          <w:szCs w:val="24"/>
        </w:rPr>
        <w:t>10</w:t>
      </w:r>
      <w:r>
        <w:rPr>
          <w:rFonts w:ascii="宋体" w:hAnsi="宋体" w:hint="eastAsia"/>
          <w:b/>
          <w:bCs/>
          <w:sz w:val="24"/>
          <w:szCs w:val="24"/>
        </w:rPr>
        <w:t>月</w:t>
      </w:r>
      <w:r>
        <w:rPr>
          <w:rFonts w:ascii="宋体" w:hAnsi="宋体" w:hint="eastAsia"/>
          <w:b/>
          <w:bCs/>
          <w:sz w:val="24"/>
          <w:szCs w:val="24"/>
        </w:rPr>
        <w:t>27</w:t>
      </w:r>
      <w:r>
        <w:rPr>
          <w:rFonts w:ascii="宋体" w:hAnsi="宋体" w:hint="eastAsia"/>
          <w:b/>
          <w:bCs/>
          <w:sz w:val="24"/>
          <w:szCs w:val="24"/>
        </w:rPr>
        <w:t>日</w:t>
      </w:r>
      <w:bookmarkEnd w:id="24"/>
    </w:p>
    <w:sectPr w:rsidR="00000000">
      <w:headerReference w:type="default" r:id="rId10"/>
      <w:footerReference w:type="default" r:id="rId11"/>
      <w:pgSz w:w="11907" w:h="16839"/>
      <w:pgMar w:top="1440" w:right="1531" w:bottom="1134" w:left="1531"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D194B">
      <w:pPr>
        <w:rPr>
          <w:szCs w:val="21"/>
        </w:rPr>
      </w:pPr>
      <w:r>
        <w:rPr>
          <w:szCs w:val="21"/>
        </w:rPr>
        <w:separator/>
      </w:r>
      <w:r>
        <w:rPr>
          <w:szCs w:val="21"/>
        </w:rPr>
        <w:t xml:space="preserve"> </w:t>
      </w:r>
    </w:p>
  </w:endnote>
  <w:endnote w:type="continuationSeparator" w:id="0">
    <w:p w:rsidR="00000000" w:rsidRDefault="003D194B">
      <w:pPr>
        <w:rPr>
          <w:szCs w:val="21"/>
        </w:rPr>
      </w:pPr>
      <w:r>
        <w:rPr>
          <w:szCs w:val="21"/>
        </w:rPr>
        <w:continuationSeparator/>
      </w:r>
      <w:r>
        <w:rPr>
          <w:szCs w:val="21"/>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Malgun Gothic Semilight">
    <w:panose1 w:val="020B0502040204020203"/>
    <w:charset w:val="86"/>
    <w:family w:val="swiss"/>
    <w:pitch w:val="variable"/>
    <w:sig w:usb0="B0000AAF" w:usb1="09DF7CFB" w:usb2="00000012" w:usb3="00000000" w:csb0="003E01B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3D194B">
    <w:pPr>
      <w:jc w:val="center"/>
    </w:pPr>
    <w:r>
      <w:rPr>
        <w:rFonts w:ascii="宋体" w:hAnsi="宋体" w:hint="eastAsia"/>
        <w:sz w:val="18"/>
        <w:szCs w:val="18"/>
      </w:rPr>
      <w:t>第</w:t>
    </w:r>
    <w:r>
      <w:t xml:space="preserve"> </w:t>
    </w:r>
    <w:r>
      <w:rPr>
        <w:rFonts w:ascii="宋体" w:hAnsi="宋体" w:hint="eastAsia"/>
        <w:sz w:val="18"/>
        <w:szCs w:val="18"/>
      </w:rPr>
      <w:fldChar w:fldCharType="begin"/>
    </w:r>
    <w:r>
      <w:rPr>
        <w:rFonts w:ascii="宋体" w:hAnsi="宋体" w:hint="eastAsia"/>
        <w:sz w:val="18"/>
        <w:szCs w:val="18"/>
      </w:rPr>
      <w:instrText xml:space="preserve"> PAGE </w:instrText>
    </w:r>
    <w:r>
      <w:rPr>
        <w:rFonts w:ascii="宋体" w:hAnsi="宋体"/>
        <w:sz w:val="18"/>
        <w:szCs w:val="18"/>
      </w:rPr>
      <w:fldChar w:fldCharType="separate"/>
    </w:r>
    <w:r>
      <w:rPr>
        <w:rFonts w:ascii="宋体" w:hAnsi="宋体"/>
        <w:noProof/>
        <w:sz w:val="18"/>
        <w:szCs w:val="18"/>
      </w:rPr>
      <w:t>3</w:t>
    </w:r>
    <w:r>
      <w:rPr>
        <w:rFonts w:ascii="宋体" w:hAnsi="宋体" w:hint="eastAsia"/>
        <w:sz w:val="18"/>
        <w:szCs w:val="18"/>
      </w:rPr>
      <w:fldChar w:fldCharType="end"/>
    </w:r>
    <w:r>
      <w:rPr>
        <w:rFonts w:ascii="宋体" w:hAnsi="宋体" w:hint="eastAsia"/>
        <w:sz w:val="18"/>
        <w:szCs w:val="18"/>
        <w:lang w:val="zh-CN"/>
      </w:rPr>
      <w:t>页</w:t>
    </w:r>
    <w:r>
      <w:rPr>
        <w:rFonts w:ascii="宋体" w:hAnsi="宋体" w:hint="eastAsia"/>
        <w:sz w:val="18"/>
        <w:szCs w:val="18"/>
        <w:lang w:val="zh-CN"/>
      </w:rPr>
      <w:t xml:space="preserve"> </w:t>
    </w:r>
    <w:r>
      <w:rPr>
        <w:rFonts w:ascii="宋体" w:hAnsi="宋体" w:hint="eastAsia"/>
        <w:sz w:val="18"/>
        <w:szCs w:val="18"/>
        <w:lang w:val="zh-CN"/>
      </w:rPr>
      <w:t>共</w:t>
    </w:r>
    <w:r>
      <w:t xml:space="preserve"> </w:t>
    </w:r>
    <w:r>
      <w:rPr>
        <w:rFonts w:ascii="宋体" w:hAnsi="宋体" w:hint="eastAsia"/>
        <w:sz w:val="18"/>
        <w:szCs w:val="18"/>
      </w:rPr>
      <w:fldChar w:fldCharType="begin"/>
    </w:r>
    <w:r>
      <w:rPr>
        <w:rFonts w:ascii="宋体" w:hAnsi="宋体" w:hint="eastAsia"/>
        <w:sz w:val="18"/>
        <w:szCs w:val="18"/>
      </w:rPr>
      <w:instrText xml:space="preserve"> NUMPAGES  </w:instrText>
    </w:r>
    <w:r>
      <w:rPr>
        <w:rFonts w:ascii="宋体" w:hAnsi="宋体"/>
        <w:sz w:val="18"/>
        <w:szCs w:val="18"/>
      </w:rPr>
      <w:fldChar w:fldCharType="separate"/>
    </w:r>
    <w:r>
      <w:rPr>
        <w:rFonts w:ascii="宋体" w:hAnsi="宋体"/>
        <w:noProof/>
        <w:sz w:val="18"/>
        <w:szCs w:val="18"/>
      </w:rPr>
      <w:t>3</w:t>
    </w:r>
    <w:r>
      <w:rPr>
        <w:rFonts w:ascii="宋体" w:hAnsi="宋体" w:hint="eastAsia"/>
        <w:sz w:val="18"/>
        <w:szCs w:val="18"/>
      </w:rPr>
      <w:fldChar w:fldCharType="end"/>
    </w:r>
    <w:r>
      <w:rPr>
        <w:rFonts w:ascii="宋体" w:hAnsi="宋体" w:hint="eastAsia"/>
        <w:sz w:val="18"/>
        <w:szCs w:val="18"/>
      </w:rPr>
      <w:t>页</w:t>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D194B">
      <w:pPr>
        <w:rPr>
          <w:szCs w:val="21"/>
        </w:rPr>
      </w:pPr>
      <w:r>
        <w:rPr>
          <w:szCs w:val="21"/>
        </w:rPr>
        <w:separator/>
      </w:r>
      <w:r>
        <w:rPr>
          <w:szCs w:val="21"/>
        </w:rPr>
        <w:t xml:space="preserve"> </w:t>
      </w:r>
    </w:p>
  </w:footnote>
  <w:footnote w:type="continuationSeparator" w:id="0">
    <w:p w:rsidR="00000000" w:rsidRDefault="003D194B">
      <w:pPr>
        <w:rPr>
          <w:szCs w:val="21"/>
        </w:rPr>
      </w:pPr>
      <w:r>
        <w:rPr>
          <w:szCs w:val="21"/>
        </w:rPr>
        <w:continuationSeparator/>
      </w:r>
      <w:r>
        <w:rPr>
          <w:szCs w:val="21"/>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3D194B">
    <w:pPr>
      <w:pStyle w:val="a7"/>
      <w:jc w:val="right"/>
    </w:pPr>
    <w:r>
      <w:rPr>
        <w:rFonts w:ascii="宋体" w:hAnsi="宋体" w:hint="eastAsia"/>
      </w:rPr>
      <w:t>华商卓越成长一年持有混合</w:t>
    </w:r>
    <w:r>
      <w:rPr>
        <w:rFonts w:ascii="宋体" w:hAnsi="宋体" w:hint="eastAsia"/>
      </w:rPr>
      <w:t>2026</w:t>
    </w:r>
    <w:r>
      <w:rPr>
        <w:rFonts w:ascii="宋体" w:hAnsi="宋体" w:hint="eastAsia"/>
      </w:rPr>
      <w:t>年第</w:t>
    </w:r>
    <w:r>
      <w:rPr>
        <w:rFonts w:ascii="宋体" w:hAnsi="宋体" w:hint="eastAsia"/>
      </w:rPr>
      <w:t>3</w:t>
    </w:r>
    <w:r>
      <w:rPr>
        <w:rFonts w:ascii="宋体" w:hAnsi="宋体" w:hint="eastAsia"/>
      </w:rPr>
      <w:t>季度报</w:t>
    </w:r>
    <w:r>
      <w:rPr>
        <w:rFonts w:ascii="宋体" w:hAnsi="宋体" w:hint="eastAsia"/>
      </w:rPr>
      <w:t>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7D73EE"/>
    <w:multiLevelType w:val="multilevel"/>
    <w:tmpl w:val="24A63880"/>
    <w:lvl w:ilvl="0">
      <w:start w:val="1"/>
      <w:numFmt w:val="decimal"/>
      <w:pStyle w:val="XBRLTitle1"/>
      <w:suff w:val="space"/>
      <w:lvlText w:val="§%1"/>
      <w:lvlJc w:val="left"/>
      <w:pPr>
        <w:ind w:left="425" w:hanging="425"/>
      </w:pPr>
      <w:rPr>
        <w:sz w:val="28"/>
        <w:szCs w:val="28"/>
      </w:rPr>
    </w:lvl>
    <w:lvl w:ilvl="1">
      <w:start w:val="1"/>
      <w:numFmt w:val="decimal"/>
      <w:pStyle w:val="XBRLTitle2"/>
      <w:suff w:val="space"/>
      <w:lvlText w:val="%1.%2"/>
      <w:lvlJc w:val="left"/>
      <w:pPr>
        <w:ind w:left="454" w:hanging="454"/>
      </w:pPr>
    </w:lvl>
    <w:lvl w:ilvl="2">
      <w:start w:val="1"/>
      <w:numFmt w:val="decimal"/>
      <w:pStyle w:val="XBRLTitle3"/>
      <w:suff w:val="space"/>
      <w:lvlText w:val="%1.%2.%3"/>
      <w:lvlJc w:val="left"/>
      <w:pPr>
        <w:ind w:left="1050" w:hanging="624"/>
      </w:pPr>
      <w:rPr>
        <w:sz w:val="24"/>
        <w:szCs w:val="24"/>
      </w:rPr>
    </w:lvl>
    <w:lvl w:ilvl="3">
      <w:start w:val="1"/>
      <w:numFmt w:val="decimal"/>
      <w:suff w:val="space"/>
      <w:lvlText w:val="%1.%2.%3.%4"/>
      <w:lvlJc w:val="left"/>
      <w:pPr>
        <w:ind w:left="794" w:hanging="794"/>
      </w:pPr>
    </w:lvl>
    <w:lvl w:ilvl="4">
      <w:start w:val="1"/>
      <w:numFmt w:val="decimal"/>
      <w:suff w:val="space"/>
      <w:lvlText w:val="%1.%2.%3.%4.%5"/>
      <w:lvlJc w:val="left"/>
      <w:pPr>
        <w:ind w:left="1021" w:hanging="1021"/>
      </w:pPr>
    </w:lvl>
    <w:lvl w:ilvl="5">
      <w:start w:val="1"/>
      <w:numFmt w:val="decimal"/>
      <w:suff w:val="space"/>
      <w:lvlText w:val="%1.%2.%3.%4.%5.%6"/>
      <w:lvlJc w:val="left"/>
      <w:pPr>
        <w:ind w:left="1021" w:hanging="1021"/>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20"/>
  <w:mirrorMargins/>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19457"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VertAlignCellWithSp/>
    <w:doNotBreakConstrainedForcedTable/>
    <w:doNotVertAlignInTxbx/>
    <w:useAnsiKerningPairs/>
    <w:cachedColBalance/>
    <w:compatSetting w:name="compatibilityMode" w:uri="http://schemas.microsoft.com/office/word" w:val="15"/>
    <w:compatSetting w:name="differentiateMultirowTableHeaders" w:uri="http://schemas.microsoft.com/office/word" w:val="1"/>
  </w:compat>
  <w:rsids>
    <w:rsidRoot w:val="003D194B"/>
    <w:rsid w:val="003D19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5:chartTrackingRefBased/>
  <w15:docId w15:val="{9B66C2F0-542A-4B65-9E3A-BD2DED615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link w:val="1Char1"/>
    <w:uiPriority w:val="9"/>
    <w:qFormat/>
    <w:pPr>
      <w:keepNext/>
      <w:keepLines/>
      <w:spacing w:before="340" w:after="330" w:line="576" w:lineRule="auto"/>
      <w:outlineLvl w:val="0"/>
    </w:pPr>
    <w:rPr>
      <w:b/>
      <w:bCs/>
      <w:kern w:val="44"/>
      <w:sz w:val="44"/>
      <w:szCs w:val="44"/>
      <w:lang w:val="x-none" w:eastAsia="x-none"/>
    </w:rPr>
  </w:style>
  <w:style w:type="paragraph" w:styleId="2">
    <w:name w:val="heading 2"/>
    <w:basedOn w:val="a"/>
    <w:next w:val="a"/>
    <w:link w:val="2Char1"/>
    <w:uiPriority w:val="9"/>
    <w:qFormat/>
    <w:pPr>
      <w:keepNext/>
      <w:keepLines/>
      <w:spacing w:before="260" w:after="260" w:line="408" w:lineRule="auto"/>
      <w:outlineLvl w:val="1"/>
    </w:pPr>
    <w:rPr>
      <w:rFonts w:ascii="Cambria" w:hAnsi="Cambria" w:cs="宋体"/>
      <w:b/>
      <w:bCs/>
      <w:kern w:val="0"/>
      <w:sz w:val="32"/>
      <w:szCs w:val="32"/>
      <w:lang w:val="x-none" w:eastAsia="x-none"/>
    </w:rPr>
  </w:style>
  <w:style w:type="paragraph" w:styleId="3">
    <w:name w:val="heading 3"/>
    <w:basedOn w:val="a"/>
    <w:next w:val="a"/>
    <w:link w:val="3Char1"/>
    <w:uiPriority w:val="9"/>
    <w:qFormat/>
    <w:pPr>
      <w:keepNext/>
      <w:keepLines/>
      <w:spacing w:before="260" w:after="260" w:line="408" w:lineRule="auto"/>
      <w:outlineLvl w:val="2"/>
    </w:pPr>
    <w:rPr>
      <w:b/>
      <w:bCs/>
      <w:kern w:val="0"/>
      <w:sz w:val="32"/>
      <w:szCs w:val="32"/>
      <w:lang w:val="x-none" w:eastAsia="x-none"/>
    </w:rPr>
  </w:style>
  <w:style w:type="paragraph" w:styleId="4">
    <w:name w:val="heading 4"/>
    <w:basedOn w:val="a"/>
    <w:next w:val="a"/>
    <w:link w:val="4Char1"/>
    <w:qFormat/>
    <w:pPr>
      <w:keepNext/>
      <w:keepLines/>
      <w:spacing w:before="280" w:after="290" w:line="372" w:lineRule="auto"/>
      <w:outlineLvl w:val="3"/>
    </w:pPr>
    <w:rPr>
      <w:rFonts w:ascii="Cambria" w:hAnsi="Cambria" w:cs="宋体"/>
      <w:b/>
      <w:bCs/>
      <w:kern w:val="0"/>
      <w:sz w:val="28"/>
      <w:szCs w:val="28"/>
      <w:lang w:val="x-none" w:eastAsia="x-none"/>
    </w:rPr>
  </w:style>
  <w:style w:type="paragraph" w:styleId="5">
    <w:name w:val="heading 5"/>
    <w:basedOn w:val="a"/>
    <w:next w:val="a"/>
    <w:link w:val="5Char1"/>
    <w:uiPriority w:val="9"/>
    <w:semiHidden/>
    <w:unhideWhenUsed/>
    <w:qFormat/>
    <w:pPr>
      <w:keepNext/>
      <w:keepLines/>
      <w:spacing w:before="280" w:after="290" w:line="372" w:lineRule="auto"/>
      <w:outlineLvl w:val="4"/>
    </w:pPr>
    <w:rPr>
      <w:b/>
      <w:bCs/>
      <w:sz w:val="28"/>
      <w:szCs w:val="28"/>
    </w:rPr>
  </w:style>
  <w:style w:type="paragraph" w:styleId="6">
    <w:name w:val="heading 6"/>
    <w:basedOn w:val="a"/>
    <w:next w:val="a"/>
    <w:link w:val="6Char1"/>
    <w:uiPriority w:val="9"/>
    <w:semiHidden/>
    <w:unhideWhenUsed/>
    <w:qFormat/>
    <w:pPr>
      <w:keepNext/>
      <w:keepLines/>
      <w:spacing w:before="240" w:after="64" w:line="312"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themeColor="followedHyperlink"/>
      <w:u w:val="single"/>
    </w:rPr>
  </w:style>
  <w:style w:type="character" w:customStyle="1" w:styleId="1Char">
    <w:name w:val="标题 1 Char"/>
    <w:basedOn w:val="a0"/>
    <w:link w:val="1"/>
    <w:uiPriority w:val="9"/>
    <w:locked/>
    <w:rPr>
      <w:b/>
      <w:bCs/>
      <w:kern w:val="44"/>
      <w:sz w:val="44"/>
      <w:szCs w:val="44"/>
    </w:rPr>
  </w:style>
  <w:style w:type="character" w:customStyle="1" w:styleId="2Char">
    <w:name w:val="标题 2 Char"/>
    <w:basedOn w:val="a0"/>
    <w:link w:val="2"/>
    <w:uiPriority w:val="9"/>
    <w:locked/>
    <w:rPr>
      <w:rFonts w:asciiTheme="majorHAnsi" w:eastAsiaTheme="majorEastAsia" w:hAnsiTheme="majorHAnsi" w:cstheme="majorBidi" w:hint="default"/>
      <w:b/>
      <w:bCs/>
      <w:kern w:val="2"/>
      <w:sz w:val="32"/>
      <w:szCs w:val="32"/>
    </w:rPr>
  </w:style>
  <w:style w:type="character" w:customStyle="1" w:styleId="3Char">
    <w:name w:val="标题 3 Char"/>
    <w:basedOn w:val="a0"/>
    <w:link w:val="3"/>
    <w:uiPriority w:val="9"/>
    <w:locked/>
    <w:rPr>
      <w:b/>
      <w:bCs/>
      <w:kern w:val="2"/>
      <w:sz w:val="32"/>
      <w:szCs w:val="32"/>
    </w:rPr>
  </w:style>
  <w:style w:type="character" w:customStyle="1" w:styleId="4Char">
    <w:name w:val="标题 4 Char"/>
    <w:basedOn w:val="a0"/>
    <w:link w:val="4"/>
    <w:locked/>
    <w:rPr>
      <w:rFonts w:asciiTheme="majorHAnsi" w:eastAsiaTheme="majorEastAsia" w:hAnsiTheme="majorHAnsi" w:cstheme="majorBidi" w:hint="default"/>
      <w:b/>
      <w:bCs/>
      <w:kern w:val="2"/>
      <w:sz w:val="28"/>
      <w:szCs w:val="28"/>
    </w:rPr>
  </w:style>
  <w:style w:type="character" w:customStyle="1" w:styleId="5Char">
    <w:name w:val="标题 5 Char"/>
    <w:basedOn w:val="a0"/>
    <w:link w:val="5"/>
    <w:uiPriority w:val="9"/>
    <w:semiHidden/>
    <w:locked/>
    <w:rPr>
      <w:b/>
      <w:bCs/>
      <w:kern w:val="2"/>
      <w:sz w:val="28"/>
      <w:szCs w:val="28"/>
    </w:rPr>
  </w:style>
  <w:style w:type="character" w:customStyle="1" w:styleId="6Char">
    <w:name w:val="标题 6 Char"/>
    <w:basedOn w:val="a0"/>
    <w:link w:val="6"/>
    <w:uiPriority w:val="9"/>
    <w:semiHidden/>
    <w:locked/>
    <w:rPr>
      <w:rFonts w:asciiTheme="majorHAnsi" w:eastAsiaTheme="majorEastAsia" w:hAnsiTheme="majorHAnsi" w:cstheme="majorBidi" w:hint="default"/>
      <w:b/>
      <w:bCs/>
      <w:kern w:val="2"/>
      <w:sz w:val="24"/>
      <w:szCs w:val="24"/>
    </w:rPr>
  </w:style>
  <w:style w:type="paragraph" w:styleId="a5">
    <w:name w:val="Normal (Web)"/>
    <w:basedOn w:val="a"/>
    <w:pPr>
      <w:widowControl/>
      <w:spacing w:before="100" w:beforeAutospacing="1" w:after="100" w:afterAutospacing="1"/>
      <w:jc w:val="left"/>
    </w:pPr>
    <w:rPr>
      <w:rFonts w:ascii="宋体" w:hAnsi="宋体"/>
      <w:kern w:val="0"/>
      <w:sz w:val="24"/>
    </w:rPr>
  </w:style>
  <w:style w:type="paragraph" w:styleId="10">
    <w:name w:val="toc 1"/>
    <w:basedOn w:val="a"/>
    <w:next w:val="a"/>
    <w:autoRedefine/>
    <w:uiPriority w:val="39"/>
    <w:semiHidden/>
    <w:unhideWhenUsed/>
    <w:pPr>
      <w:tabs>
        <w:tab w:val="right" w:leader="dot" w:pos="8835"/>
      </w:tabs>
    </w:pPr>
    <w:rPr>
      <w:rFonts w:ascii="宋体"/>
      <w:noProof/>
    </w:rPr>
  </w:style>
  <w:style w:type="paragraph" w:styleId="20">
    <w:name w:val="toc 2"/>
    <w:basedOn w:val="a"/>
    <w:next w:val="a"/>
    <w:autoRedefine/>
    <w:uiPriority w:val="39"/>
    <w:semiHidden/>
    <w:unhideWhenUsed/>
    <w:pPr>
      <w:ind w:leftChars="200" w:left="420"/>
    </w:pPr>
  </w:style>
  <w:style w:type="paragraph" w:styleId="30">
    <w:name w:val="toc 3"/>
    <w:basedOn w:val="a"/>
    <w:next w:val="a"/>
    <w:autoRedefine/>
    <w:uiPriority w:val="39"/>
    <w:semiHidden/>
    <w:unhideWhenUsed/>
    <w:pPr>
      <w:ind w:leftChars="400" w:left="840"/>
    </w:pPr>
  </w:style>
  <w:style w:type="paragraph" w:styleId="a6">
    <w:name w:val="footnote text"/>
    <w:basedOn w:val="a"/>
    <w:link w:val="Char1"/>
    <w:pPr>
      <w:snapToGrid w:val="0"/>
      <w:jc w:val="left"/>
    </w:pPr>
    <w:rPr>
      <w:sz w:val="18"/>
      <w:szCs w:val="18"/>
    </w:rPr>
  </w:style>
  <w:style w:type="character" w:customStyle="1" w:styleId="Char">
    <w:name w:val="脚注文本 Char"/>
    <w:basedOn w:val="a0"/>
    <w:link w:val="a6"/>
    <w:locked/>
    <w:rPr>
      <w:kern w:val="2"/>
      <w:sz w:val="18"/>
      <w:szCs w:val="18"/>
    </w:rPr>
  </w:style>
  <w:style w:type="paragraph" w:styleId="a7">
    <w:name w:val="header"/>
    <w:basedOn w:val="a"/>
    <w:link w:val="Char10"/>
    <w:uiPriority w:val="9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locked/>
    <w:rPr>
      <w:kern w:val="2"/>
      <w:sz w:val="18"/>
      <w:szCs w:val="18"/>
    </w:rPr>
  </w:style>
  <w:style w:type="paragraph" w:styleId="a8">
    <w:name w:val="footer"/>
    <w:basedOn w:val="a"/>
    <w:link w:val="Char11"/>
    <w:uiPriority w:val="99"/>
    <w:pPr>
      <w:tabs>
        <w:tab w:val="center" w:pos="4153"/>
        <w:tab w:val="right" w:pos="8306"/>
      </w:tabs>
      <w:snapToGrid w:val="0"/>
      <w:jc w:val="left"/>
    </w:pPr>
    <w:rPr>
      <w:sz w:val="18"/>
      <w:szCs w:val="18"/>
    </w:rPr>
  </w:style>
  <w:style w:type="character" w:customStyle="1" w:styleId="Char2">
    <w:name w:val="页脚 Char"/>
    <w:basedOn w:val="a0"/>
    <w:link w:val="a8"/>
    <w:uiPriority w:val="99"/>
    <w:locked/>
    <w:rPr>
      <w:kern w:val="2"/>
      <w:sz w:val="18"/>
      <w:szCs w:val="18"/>
    </w:rPr>
  </w:style>
  <w:style w:type="paragraph" w:styleId="a9">
    <w:name w:val="Title"/>
    <w:basedOn w:val="1"/>
    <w:next w:val="2"/>
    <w:link w:val="Char12"/>
    <w:uiPriority w:val="10"/>
    <w:qFormat/>
    <w:pPr>
      <w:keepNext w:val="0"/>
      <w:keepLines w:val="0"/>
      <w:spacing w:before="240" w:after="60" w:line="240" w:lineRule="auto"/>
      <w:jc w:val="center"/>
    </w:pPr>
    <w:rPr>
      <w:rFonts w:ascii="Cambria" w:hAnsi="Cambria"/>
      <w:kern w:val="0"/>
      <w:sz w:val="32"/>
      <w:szCs w:val="32"/>
    </w:rPr>
  </w:style>
  <w:style w:type="character" w:customStyle="1" w:styleId="Char3">
    <w:name w:val="标题 Char"/>
    <w:basedOn w:val="a0"/>
    <w:link w:val="a9"/>
    <w:uiPriority w:val="10"/>
    <w:locked/>
    <w:rPr>
      <w:rFonts w:asciiTheme="majorHAnsi" w:hAnsiTheme="majorHAnsi" w:cstheme="majorBidi" w:hint="default"/>
      <w:b/>
      <w:bCs/>
      <w:kern w:val="2"/>
      <w:sz w:val="32"/>
      <w:szCs w:val="32"/>
    </w:rPr>
  </w:style>
  <w:style w:type="paragraph" w:styleId="aa">
    <w:name w:val="Subtitle"/>
    <w:basedOn w:val="2"/>
    <w:next w:val="3"/>
    <w:link w:val="Char13"/>
    <w:qFormat/>
    <w:pPr>
      <w:spacing w:before="240" w:after="60" w:line="312" w:lineRule="auto"/>
      <w:jc w:val="left"/>
    </w:pPr>
    <w:rPr>
      <w:rFonts w:cs="Times New Roman"/>
      <w:bCs w:val="0"/>
      <w:kern w:val="28"/>
      <w:sz w:val="24"/>
    </w:rPr>
  </w:style>
  <w:style w:type="character" w:customStyle="1" w:styleId="Char4">
    <w:name w:val="副标题 Char"/>
    <w:basedOn w:val="a0"/>
    <w:link w:val="aa"/>
    <w:locked/>
    <w:rPr>
      <w:rFonts w:asciiTheme="majorHAnsi" w:hAnsiTheme="majorHAnsi" w:cstheme="majorBidi" w:hint="default"/>
      <w:b/>
      <w:bCs/>
      <w:kern w:val="28"/>
      <w:sz w:val="32"/>
      <w:szCs w:val="32"/>
    </w:rPr>
  </w:style>
  <w:style w:type="paragraph" w:styleId="ab">
    <w:name w:val="Date"/>
    <w:basedOn w:val="a"/>
    <w:next w:val="a"/>
    <w:link w:val="Char14"/>
    <w:rPr>
      <w:rFonts w:ascii="宋体"/>
      <w:sz w:val="32"/>
      <w:lang w:val="x-none" w:eastAsia="x-none"/>
    </w:rPr>
  </w:style>
  <w:style w:type="character" w:customStyle="1" w:styleId="Char5">
    <w:name w:val="日期 Char"/>
    <w:basedOn w:val="a0"/>
    <w:link w:val="ab"/>
    <w:locked/>
    <w:rPr>
      <w:kern w:val="2"/>
      <w:sz w:val="21"/>
    </w:rPr>
  </w:style>
  <w:style w:type="paragraph" w:styleId="ac">
    <w:name w:val="Document Map"/>
    <w:basedOn w:val="a"/>
    <w:link w:val="Char15"/>
    <w:pPr>
      <w:shd w:val="clear" w:color="auto" w:fill="000080"/>
    </w:pPr>
  </w:style>
  <w:style w:type="character" w:customStyle="1" w:styleId="Char6">
    <w:name w:val="文档结构图 Char"/>
    <w:basedOn w:val="a0"/>
    <w:link w:val="ac"/>
    <w:locked/>
    <w:rPr>
      <w:rFonts w:ascii="宋体" w:eastAsia="宋体" w:hAnsi="宋体" w:hint="eastAsia"/>
      <w:kern w:val="2"/>
      <w:sz w:val="18"/>
      <w:szCs w:val="18"/>
    </w:rPr>
  </w:style>
  <w:style w:type="paragraph" w:styleId="ad">
    <w:name w:val="Balloon Text"/>
    <w:basedOn w:val="a"/>
    <w:link w:val="Char16"/>
    <w:uiPriority w:val="99"/>
    <w:semiHidden/>
    <w:unhideWhenUsed/>
    <w:rPr>
      <w:sz w:val="18"/>
      <w:szCs w:val="18"/>
    </w:rPr>
  </w:style>
  <w:style w:type="character" w:customStyle="1" w:styleId="Char7">
    <w:name w:val="批注框文本 Char"/>
    <w:basedOn w:val="a0"/>
    <w:link w:val="ad"/>
    <w:uiPriority w:val="99"/>
    <w:semiHidden/>
    <w:locked/>
    <w:rPr>
      <w:kern w:val="2"/>
      <w:sz w:val="18"/>
      <w:szCs w:val="18"/>
    </w:rPr>
  </w:style>
  <w:style w:type="paragraph" w:styleId="TOC">
    <w:name w:val="TOC Heading"/>
    <w:basedOn w:val="1"/>
    <w:next w:val="a"/>
    <w:uiPriority w:val="39"/>
    <w:semiHidden/>
    <w:unhideWhenUsed/>
    <w:qFormat/>
    <w:pPr>
      <w:widowControl/>
      <w:spacing w:before="480" w:after="0" w:line="276" w:lineRule="auto"/>
      <w:jc w:val="left"/>
      <w:outlineLvl w:val="9"/>
    </w:pPr>
    <w:rPr>
      <w:rFonts w:ascii="Cambria" w:hAnsi="Cambria"/>
      <w:color w:val="365F91"/>
      <w:kern w:val="0"/>
      <w:sz w:val="28"/>
      <w:szCs w:val="28"/>
      <w:lang w:val="en-US" w:eastAsia="zh-CN"/>
    </w:rPr>
  </w:style>
  <w:style w:type="paragraph" w:customStyle="1" w:styleId="msonormal0">
    <w:name w:val="msonormal"/>
    <w:basedOn w:val="a"/>
    <w:pPr>
      <w:widowControl/>
      <w:spacing w:before="100" w:beforeAutospacing="1" w:after="100" w:afterAutospacing="1"/>
      <w:jc w:val="left"/>
    </w:pPr>
    <w:rPr>
      <w:rFonts w:ascii="宋体" w:hAnsi="宋体"/>
      <w:kern w:val="0"/>
      <w:sz w:val="24"/>
    </w:rPr>
  </w:style>
  <w:style w:type="paragraph" w:customStyle="1" w:styleId="XBRLTitle6">
    <w:name w:val="XBRLTitle6"/>
    <w:basedOn w:val="aa"/>
    <w:next w:val="4"/>
    <w:qFormat/>
    <w:pPr>
      <w:numPr>
        <w:ilvl w:val="5"/>
        <w:numId w:val="2"/>
      </w:numPr>
      <w:spacing w:beforeLines="50" w:before="0" w:after="0" w:line="240" w:lineRule="auto"/>
      <w:outlineLvl w:val="9"/>
    </w:pPr>
    <w:rPr>
      <w:bCs/>
    </w:rPr>
  </w:style>
  <w:style w:type="paragraph" w:customStyle="1" w:styleId="ae">
    <w:name w:val="次标题"/>
    <w:basedOn w:val="3"/>
    <w:next w:val="a"/>
    <w:pPr>
      <w:spacing w:before="120" w:after="120"/>
      <w:jc w:val="left"/>
    </w:pPr>
    <w:rPr>
      <w:rFonts w:ascii="宋体" w:hAnsi="宋体"/>
      <w:sz w:val="21"/>
    </w:rPr>
  </w:style>
  <w:style w:type="paragraph" w:customStyle="1" w:styleId="XBRL6">
    <w:name w:val="XBRL标题6"/>
    <w:basedOn w:val="aa"/>
    <w:next w:val="4"/>
    <w:qFormat/>
    <w:pPr>
      <w:spacing w:beforeLines="50" w:before="0" w:after="0" w:line="240" w:lineRule="auto"/>
      <w:outlineLvl w:val="9"/>
    </w:pPr>
    <w:rPr>
      <w:bCs/>
    </w:rPr>
  </w:style>
  <w:style w:type="paragraph" w:customStyle="1" w:styleId="XBRL2">
    <w:name w:val="XBRL标题2"/>
    <w:basedOn w:val="aa"/>
    <w:next w:val="4"/>
    <w:qFormat/>
    <w:pPr>
      <w:spacing w:beforeLines="50" w:before="0" w:after="0" w:line="240" w:lineRule="auto"/>
    </w:pPr>
    <w:rPr>
      <w:bCs/>
    </w:rPr>
  </w:style>
  <w:style w:type="paragraph" w:customStyle="1" w:styleId="XBRL3">
    <w:name w:val="XBRL标题3"/>
    <w:basedOn w:val="aa"/>
    <w:next w:val="4"/>
    <w:qFormat/>
    <w:pPr>
      <w:spacing w:beforeLines="50" w:before="0" w:after="0" w:line="240" w:lineRule="auto"/>
      <w:outlineLvl w:val="9"/>
    </w:pPr>
    <w:rPr>
      <w:bCs/>
    </w:rPr>
  </w:style>
  <w:style w:type="paragraph" w:customStyle="1" w:styleId="XBRLTitle1">
    <w:name w:val="XBRLTitle1"/>
    <w:basedOn w:val="1"/>
    <w:next w:val="2"/>
    <w:qFormat/>
    <w:pPr>
      <w:keepNext w:val="0"/>
      <w:keepLines w:val="0"/>
      <w:numPr>
        <w:numId w:val="2"/>
      </w:numPr>
      <w:spacing w:beforeLines="50" w:before="0" w:after="0" w:line="240" w:lineRule="auto"/>
      <w:jc w:val="center"/>
    </w:pPr>
    <w:rPr>
      <w:rFonts w:ascii="宋体" w:hAnsi="Cambria"/>
      <w:sz w:val="28"/>
    </w:rPr>
  </w:style>
  <w:style w:type="paragraph" w:customStyle="1" w:styleId="XBRLTitle2">
    <w:name w:val="XBRLTitle2"/>
    <w:basedOn w:val="aa"/>
    <w:next w:val="4"/>
    <w:qFormat/>
    <w:pPr>
      <w:keepNext w:val="0"/>
      <w:keepLines w:val="0"/>
      <w:numPr>
        <w:ilvl w:val="1"/>
        <w:numId w:val="2"/>
      </w:numPr>
      <w:spacing w:beforeLines="50" w:before="0" w:after="0" w:line="240" w:lineRule="auto"/>
    </w:pPr>
    <w:rPr>
      <w:rFonts w:ascii="宋体"/>
      <w:bCs/>
    </w:rPr>
  </w:style>
  <w:style w:type="paragraph" w:customStyle="1" w:styleId="XBRLTitle5">
    <w:name w:val="XBRLTitle5"/>
    <w:basedOn w:val="aa"/>
    <w:next w:val="4"/>
    <w:qFormat/>
    <w:pPr>
      <w:numPr>
        <w:ilvl w:val="4"/>
        <w:numId w:val="2"/>
      </w:numPr>
      <w:spacing w:beforeLines="50" w:before="0" w:after="0" w:line="240" w:lineRule="auto"/>
      <w:outlineLvl w:val="9"/>
    </w:pPr>
    <w:rPr>
      <w:bCs/>
    </w:rPr>
  </w:style>
  <w:style w:type="paragraph" w:customStyle="1" w:styleId="Char8">
    <w:name w:val="Char"/>
    <w:basedOn w:val="a"/>
  </w:style>
  <w:style w:type="paragraph" w:customStyle="1" w:styleId="CharCharCharCharCharChar1CharCharChar">
    <w:name w:val="Char Char Char Char Char Char1 Char Char Char"/>
    <w:basedOn w:val="a"/>
    <w:pPr>
      <w:autoSpaceDE w:val="0"/>
      <w:autoSpaceDN w:val="0"/>
      <w:adjustRightInd w:val="0"/>
      <w:jc w:val="left"/>
    </w:pPr>
  </w:style>
  <w:style w:type="paragraph" w:customStyle="1" w:styleId="XBRL1">
    <w:name w:val="XBRL标题1"/>
    <w:basedOn w:val="1"/>
    <w:next w:val="2"/>
    <w:qFormat/>
    <w:pPr>
      <w:spacing w:beforeLines="50" w:before="0" w:after="0" w:line="240" w:lineRule="auto"/>
      <w:jc w:val="center"/>
    </w:pPr>
    <w:rPr>
      <w:rFonts w:ascii="Cambria" w:hAnsi="Cambria"/>
      <w:sz w:val="28"/>
    </w:rPr>
  </w:style>
  <w:style w:type="paragraph" w:customStyle="1" w:styleId="XBRL5">
    <w:name w:val="XBRL标题5"/>
    <w:basedOn w:val="aa"/>
    <w:next w:val="4"/>
    <w:qFormat/>
    <w:pPr>
      <w:spacing w:beforeLines="50" w:before="0" w:after="0" w:line="240" w:lineRule="auto"/>
      <w:outlineLvl w:val="9"/>
    </w:pPr>
    <w:rPr>
      <w:bCs/>
    </w:rPr>
  </w:style>
  <w:style w:type="paragraph" w:customStyle="1" w:styleId="XBRL4">
    <w:name w:val="XBRL标题4"/>
    <w:basedOn w:val="aa"/>
    <w:next w:val="4"/>
    <w:qFormat/>
    <w:pPr>
      <w:spacing w:beforeLines="50" w:before="0" w:after="0" w:line="240" w:lineRule="auto"/>
      <w:outlineLvl w:val="9"/>
    </w:pPr>
    <w:rPr>
      <w:bCs/>
    </w:rPr>
  </w:style>
  <w:style w:type="paragraph" w:customStyle="1" w:styleId="XBRLTitle4">
    <w:name w:val="XBRLTitle4"/>
    <w:basedOn w:val="aa"/>
    <w:next w:val="4"/>
    <w:qFormat/>
    <w:pPr>
      <w:numPr>
        <w:ilvl w:val="3"/>
        <w:numId w:val="2"/>
      </w:numPr>
      <w:spacing w:beforeLines="50" w:before="0" w:after="0" w:line="240" w:lineRule="auto"/>
      <w:outlineLvl w:val="9"/>
    </w:pPr>
    <w:rPr>
      <w:bCs/>
    </w:rPr>
  </w:style>
  <w:style w:type="paragraph" w:customStyle="1" w:styleId="xl33">
    <w:name w:val="xl33"/>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kern w:val="0"/>
      <w:sz w:val="24"/>
    </w:rPr>
  </w:style>
  <w:style w:type="paragraph" w:customStyle="1" w:styleId="XBRLTitle3">
    <w:name w:val="XBRLTitle3"/>
    <w:basedOn w:val="aa"/>
    <w:next w:val="4"/>
    <w:autoRedefine/>
    <w:qFormat/>
    <w:pPr>
      <w:keepNext w:val="0"/>
      <w:keepLines w:val="0"/>
      <w:numPr>
        <w:ilvl w:val="2"/>
        <w:numId w:val="2"/>
      </w:numPr>
      <w:spacing w:beforeLines="50" w:before="0" w:after="0" w:line="360" w:lineRule="auto"/>
      <w:ind w:left="0" w:firstLine="0"/>
      <w:outlineLvl w:val="9"/>
    </w:pPr>
    <w:rPr>
      <w:rFonts w:ascii="宋体"/>
      <w:bCs/>
    </w:rPr>
  </w:style>
  <w:style w:type="paragraph" w:customStyle="1" w:styleId="Default">
    <w:name w:val="Default"/>
    <w:basedOn w:val="a"/>
    <w:pPr>
      <w:autoSpaceDE w:val="0"/>
      <w:autoSpaceDN w:val="0"/>
      <w:adjustRightInd w:val="0"/>
      <w:jc w:val="left"/>
    </w:pPr>
    <w:rPr>
      <w:rFonts w:ascii="仿宋" w:eastAsia="仿宋" w:hAnsi="仿宋" w:cs="宋体"/>
      <w:color w:val="000000"/>
      <w:kern w:val="0"/>
      <w:sz w:val="24"/>
      <w:szCs w:val="24"/>
    </w:rPr>
  </w:style>
  <w:style w:type="character" w:styleId="af">
    <w:name w:val="footnote reference"/>
    <w:rPr>
      <w:vertAlign w:val="superscript"/>
    </w:rPr>
  </w:style>
  <w:style w:type="character" w:customStyle="1" w:styleId="11">
    <w:name w:val="标题 1 字符"/>
    <w:basedOn w:val="a0"/>
    <w:link w:val="1"/>
    <w:uiPriority w:val="9"/>
    <w:locked/>
    <w:rPr>
      <w:b/>
      <w:bCs/>
      <w:kern w:val="44"/>
      <w:sz w:val="44"/>
      <w:szCs w:val="44"/>
    </w:rPr>
  </w:style>
  <w:style w:type="character" w:customStyle="1" w:styleId="21">
    <w:name w:val="标题 2 字符"/>
    <w:basedOn w:val="a0"/>
    <w:link w:val="2"/>
    <w:uiPriority w:val="9"/>
    <w:locked/>
    <w:rPr>
      <w:rFonts w:asciiTheme="majorHAnsi" w:eastAsiaTheme="majorEastAsia" w:hAnsiTheme="majorHAnsi" w:cstheme="majorBidi" w:hint="default"/>
      <w:b/>
      <w:bCs/>
      <w:kern w:val="2"/>
      <w:sz w:val="32"/>
      <w:szCs w:val="32"/>
    </w:rPr>
  </w:style>
  <w:style w:type="character" w:customStyle="1" w:styleId="31">
    <w:name w:val="标题 3 字符"/>
    <w:basedOn w:val="a0"/>
    <w:link w:val="3"/>
    <w:uiPriority w:val="9"/>
    <w:locked/>
    <w:rPr>
      <w:b/>
      <w:bCs/>
      <w:kern w:val="2"/>
      <w:sz w:val="32"/>
      <w:szCs w:val="32"/>
    </w:rPr>
  </w:style>
  <w:style w:type="character" w:customStyle="1" w:styleId="40">
    <w:name w:val="标题 4 字符"/>
    <w:basedOn w:val="a0"/>
    <w:link w:val="4"/>
    <w:locked/>
    <w:rPr>
      <w:rFonts w:asciiTheme="majorHAnsi" w:eastAsiaTheme="majorEastAsia" w:hAnsiTheme="majorHAnsi" w:cstheme="majorBidi" w:hint="default"/>
      <w:b/>
      <w:bCs/>
      <w:kern w:val="2"/>
      <w:sz w:val="28"/>
      <w:szCs w:val="28"/>
    </w:rPr>
  </w:style>
  <w:style w:type="character" w:customStyle="1" w:styleId="af0">
    <w:name w:val="脚注文本 字符"/>
    <w:basedOn w:val="a0"/>
    <w:link w:val="a6"/>
    <w:locked/>
    <w:rPr>
      <w:kern w:val="2"/>
      <w:sz w:val="18"/>
      <w:szCs w:val="18"/>
    </w:rPr>
  </w:style>
  <w:style w:type="character" w:customStyle="1" w:styleId="af1">
    <w:name w:val="页眉 字符"/>
    <w:basedOn w:val="a0"/>
    <w:link w:val="a7"/>
    <w:locked/>
    <w:rPr>
      <w:kern w:val="2"/>
      <w:sz w:val="18"/>
      <w:szCs w:val="18"/>
    </w:rPr>
  </w:style>
  <w:style w:type="character" w:customStyle="1" w:styleId="af2">
    <w:name w:val="页脚 字符"/>
    <w:basedOn w:val="a0"/>
    <w:link w:val="a8"/>
    <w:uiPriority w:val="99"/>
    <w:locked/>
    <w:rPr>
      <w:kern w:val="2"/>
      <w:sz w:val="18"/>
      <w:szCs w:val="18"/>
    </w:rPr>
  </w:style>
  <w:style w:type="character" w:customStyle="1" w:styleId="af3">
    <w:name w:val="标题 字符"/>
    <w:basedOn w:val="a0"/>
    <w:link w:val="a9"/>
    <w:uiPriority w:val="10"/>
    <w:locked/>
    <w:rPr>
      <w:rFonts w:asciiTheme="majorHAnsi" w:eastAsiaTheme="majorEastAsia" w:hAnsiTheme="majorHAnsi" w:cstheme="majorBidi" w:hint="default"/>
      <w:b/>
      <w:bCs/>
      <w:kern w:val="2"/>
      <w:sz w:val="32"/>
      <w:szCs w:val="32"/>
    </w:rPr>
  </w:style>
  <w:style w:type="character" w:customStyle="1" w:styleId="af4">
    <w:name w:val="副标题 字符"/>
    <w:basedOn w:val="a0"/>
    <w:link w:val="aa"/>
    <w:locked/>
    <w:rPr>
      <w:rFonts w:asciiTheme="minorHAnsi" w:eastAsiaTheme="minorEastAsia" w:hAnsiTheme="minorHAnsi" w:cstheme="minorBidi" w:hint="default"/>
      <w:b/>
      <w:bCs/>
      <w:kern w:val="28"/>
      <w:sz w:val="32"/>
      <w:szCs w:val="32"/>
    </w:rPr>
  </w:style>
  <w:style w:type="character" w:customStyle="1" w:styleId="af5">
    <w:name w:val="日期 字符"/>
    <w:basedOn w:val="a0"/>
    <w:link w:val="ab"/>
    <w:locked/>
    <w:rPr>
      <w:kern w:val="2"/>
      <w:sz w:val="21"/>
    </w:rPr>
  </w:style>
  <w:style w:type="character" w:customStyle="1" w:styleId="af6">
    <w:name w:val="文档结构图 字符"/>
    <w:basedOn w:val="a0"/>
    <w:link w:val="ac"/>
    <w:locked/>
    <w:rPr>
      <w:rFonts w:ascii="Microsoft YaHei UI" w:eastAsia="Microsoft YaHei UI" w:hAnsi="Microsoft YaHei UI" w:hint="eastAsia"/>
      <w:kern w:val="2"/>
      <w:sz w:val="18"/>
      <w:szCs w:val="18"/>
    </w:rPr>
  </w:style>
  <w:style w:type="character" w:customStyle="1" w:styleId="af7">
    <w:name w:val="批注框文本 字符"/>
    <w:basedOn w:val="a0"/>
    <w:link w:val="ad"/>
    <w:uiPriority w:val="99"/>
    <w:semiHidden/>
    <w:locked/>
    <w:rPr>
      <w:kern w:val="2"/>
      <w:sz w:val="18"/>
      <w:szCs w:val="18"/>
    </w:rPr>
  </w:style>
  <w:style w:type="character" w:customStyle="1" w:styleId="1Char1">
    <w:name w:val="标题 1 Char1"/>
    <w:link w:val="1"/>
    <w:uiPriority w:val="9"/>
    <w:locked/>
    <w:rPr>
      <w:b/>
      <w:bCs/>
      <w:kern w:val="44"/>
      <w:sz w:val="44"/>
      <w:szCs w:val="44"/>
    </w:rPr>
  </w:style>
  <w:style w:type="character" w:customStyle="1" w:styleId="2Char1">
    <w:name w:val="标题 2 Char1"/>
    <w:link w:val="2"/>
    <w:uiPriority w:val="9"/>
    <w:locked/>
    <w:rPr>
      <w:rFonts w:ascii="Cambria" w:eastAsia="宋体" w:hAnsi="Cambria" w:cs="Times New Roman" w:hint="default"/>
      <w:b/>
      <w:bCs/>
      <w:sz w:val="32"/>
      <w:szCs w:val="32"/>
    </w:rPr>
  </w:style>
  <w:style w:type="character" w:customStyle="1" w:styleId="3Char1">
    <w:name w:val="标题 3 Char1"/>
    <w:link w:val="3"/>
    <w:uiPriority w:val="9"/>
    <w:locked/>
    <w:rPr>
      <w:b/>
      <w:bCs/>
      <w:sz w:val="32"/>
      <w:szCs w:val="32"/>
    </w:rPr>
  </w:style>
  <w:style w:type="character" w:customStyle="1" w:styleId="4Char1">
    <w:name w:val="标题 4 Char1"/>
    <w:link w:val="4"/>
    <w:semiHidden/>
    <w:locked/>
    <w:rPr>
      <w:rFonts w:ascii="Cambria" w:eastAsia="宋体" w:hAnsi="Cambria" w:cs="Times New Roman" w:hint="default"/>
      <w:b/>
      <w:bCs/>
      <w:sz w:val="28"/>
      <w:szCs w:val="28"/>
    </w:rPr>
  </w:style>
  <w:style w:type="character" w:customStyle="1" w:styleId="Char1">
    <w:name w:val="脚注文本 Char1"/>
    <w:basedOn w:val="a0"/>
    <w:link w:val="a6"/>
    <w:locked/>
    <w:rPr>
      <w:kern w:val="2"/>
      <w:sz w:val="18"/>
      <w:szCs w:val="18"/>
    </w:rPr>
  </w:style>
  <w:style w:type="character" w:customStyle="1" w:styleId="Char10">
    <w:name w:val="页眉 Char1"/>
    <w:basedOn w:val="a0"/>
    <w:link w:val="a7"/>
    <w:locked/>
    <w:rPr>
      <w:kern w:val="2"/>
      <w:sz w:val="18"/>
      <w:szCs w:val="18"/>
    </w:rPr>
  </w:style>
  <w:style w:type="character" w:customStyle="1" w:styleId="Char11">
    <w:name w:val="页脚 Char1"/>
    <w:basedOn w:val="a0"/>
    <w:link w:val="a8"/>
    <w:uiPriority w:val="99"/>
    <w:locked/>
    <w:rPr>
      <w:kern w:val="2"/>
      <w:sz w:val="18"/>
      <w:szCs w:val="18"/>
    </w:rPr>
  </w:style>
  <w:style w:type="character" w:customStyle="1" w:styleId="Char12">
    <w:name w:val="标题 Char1"/>
    <w:link w:val="a9"/>
    <w:uiPriority w:val="10"/>
    <w:locked/>
    <w:rPr>
      <w:rFonts w:ascii="Cambria" w:hAnsi="Cambria" w:cs="Times New Roman" w:hint="default"/>
      <w:b/>
      <w:bCs/>
      <w:sz w:val="32"/>
      <w:szCs w:val="32"/>
    </w:rPr>
  </w:style>
  <w:style w:type="character" w:customStyle="1" w:styleId="Char13">
    <w:name w:val="副标题 Char1"/>
    <w:link w:val="aa"/>
    <w:locked/>
    <w:rPr>
      <w:rFonts w:ascii="Cambria" w:eastAsia="宋体" w:hAnsi="Cambria" w:cs="Times New Roman" w:hint="default"/>
      <w:b/>
      <w:bCs w:val="0"/>
      <w:kern w:val="28"/>
      <w:sz w:val="24"/>
      <w:szCs w:val="32"/>
    </w:rPr>
  </w:style>
  <w:style w:type="character" w:customStyle="1" w:styleId="Char14">
    <w:name w:val="日期 Char1"/>
    <w:link w:val="ab"/>
    <w:locked/>
    <w:rPr>
      <w:rFonts w:ascii="宋体" w:eastAsia="宋体" w:hAnsi="宋体" w:hint="eastAsia"/>
      <w:kern w:val="2"/>
      <w:sz w:val="32"/>
    </w:rPr>
  </w:style>
  <w:style w:type="character" w:customStyle="1" w:styleId="Char15">
    <w:name w:val="文档结构图 Char1"/>
    <w:basedOn w:val="a0"/>
    <w:link w:val="ac"/>
    <w:locked/>
    <w:rPr>
      <w:rFonts w:ascii="宋体" w:eastAsia="宋体" w:hAnsi="宋体" w:hint="eastAsia"/>
      <w:kern w:val="2"/>
      <w:sz w:val="18"/>
      <w:szCs w:val="18"/>
    </w:rPr>
  </w:style>
  <w:style w:type="character" w:customStyle="1" w:styleId="Char16">
    <w:name w:val="批注框文本 Char1"/>
    <w:basedOn w:val="a0"/>
    <w:link w:val="ad"/>
    <w:uiPriority w:val="99"/>
    <w:semiHidden/>
    <w:locked/>
    <w:rPr>
      <w:kern w:val="2"/>
      <w:sz w:val="18"/>
      <w:szCs w:val="18"/>
    </w:rPr>
  </w:style>
  <w:style w:type="character" w:customStyle="1" w:styleId="5Char1">
    <w:name w:val="标题 5 Char1"/>
    <w:basedOn w:val="a0"/>
    <w:link w:val="5"/>
    <w:uiPriority w:val="9"/>
    <w:semiHidden/>
    <w:locked/>
    <w:rPr>
      <w:b/>
      <w:bCs/>
      <w:kern w:val="2"/>
      <w:sz w:val="28"/>
      <w:szCs w:val="28"/>
    </w:rPr>
  </w:style>
  <w:style w:type="character" w:customStyle="1" w:styleId="6Char1">
    <w:name w:val="标题 6 Char1"/>
    <w:basedOn w:val="a0"/>
    <w:link w:val="6"/>
    <w:uiPriority w:val="9"/>
    <w:semiHidden/>
    <w:locked/>
    <w:rPr>
      <w:rFonts w:asciiTheme="majorHAnsi" w:eastAsiaTheme="majorEastAsia" w:hAnsiTheme="majorHAnsi" w:cstheme="majorBidi" w:hint="default"/>
      <w:b/>
      <w:bCs/>
      <w:kern w:val="2"/>
      <w:sz w:val="24"/>
      <w:szCs w:val="24"/>
    </w:rPr>
  </w:style>
  <w:style w:type="character" w:customStyle="1" w:styleId="12">
    <w:name w:val="页眉 字符1"/>
    <w:basedOn w:val="a0"/>
    <w:locked/>
    <w:rPr>
      <w:kern w:val="2"/>
      <w:sz w:val="18"/>
      <w:szCs w:val="18"/>
    </w:rPr>
  </w:style>
  <w:style w:type="table" w:styleId="af8">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removednode">
    <w:name w:val="removednode"/>
    <w:basedOn w:val="a"/>
    <w:pPr>
      <w:widowControl/>
      <w:spacing w:before="100" w:beforeAutospacing="1" w:after="100" w:afterAutospacing="1"/>
      <w:jc w:val="left"/>
    </w:pPr>
    <w:rPr>
      <w:rFonts w:ascii="宋体" w:hAnsi="宋体"/>
      <w:kern w:val="0"/>
      <w:sz w:val="24"/>
    </w:rPr>
  </w:style>
  <w:style w:type="character" w:customStyle="1" w:styleId="grame">
    <w:name w:val="grame"/>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67335">
      <w:marLeft w:val="0"/>
      <w:marRight w:val="0"/>
      <w:marTop w:val="0"/>
      <w:marBottom w:val="0"/>
      <w:divBdr>
        <w:top w:val="none" w:sz="0" w:space="0" w:color="auto"/>
        <w:left w:val="none" w:sz="0" w:space="0" w:color="auto"/>
        <w:bottom w:val="none" w:sz="0" w:space="0" w:color="auto"/>
        <w:right w:val="none" w:sz="0" w:space="0" w:color="auto"/>
      </w:divBdr>
      <w:divsChild>
        <w:div w:id="311645577">
          <w:marLeft w:val="0"/>
          <w:marRight w:val="0"/>
          <w:marTop w:val="0"/>
          <w:marBottom w:val="0"/>
          <w:divBdr>
            <w:top w:val="none" w:sz="0" w:space="0" w:color="auto"/>
            <w:left w:val="none" w:sz="0" w:space="0" w:color="auto"/>
            <w:bottom w:val="none" w:sz="0" w:space="0" w:color="auto"/>
            <w:right w:val="none" w:sz="0" w:space="0" w:color="auto"/>
          </w:divBdr>
        </w:div>
      </w:divsChild>
    </w:div>
    <w:div w:id="150217040">
      <w:marLeft w:val="0"/>
      <w:marRight w:val="0"/>
      <w:marTop w:val="0"/>
      <w:marBottom w:val="0"/>
      <w:divBdr>
        <w:top w:val="none" w:sz="0" w:space="0" w:color="auto"/>
        <w:left w:val="none" w:sz="0" w:space="0" w:color="auto"/>
        <w:bottom w:val="none" w:sz="0" w:space="0" w:color="auto"/>
        <w:right w:val="none" w:sz="0" w:space="0" w:color="auto"/>
      </w:divBdr>
    </w:div>
    <w:div w:id="153840091">
      <w:marLeft w:val="0"/>
      <w:marRight w:val="0"/>
      <w:marTop w:val="0"/>
      <w:marBottom w:val="0"/>
      <w:divBdr>
        <w:top w:val="none" w:sz="0" w:space="0" w:color="auto"/>
        <w:left w:val="none" w:sz="0" w:space="0" w:color="auto"/>
        <w:bottom w:val="none" w:sz="0" w:space="0" w:color="auto"/>
        <w:right w:val="none" w:sz="0" w:space="0" w:color="auto"/>
      </w:divBdr>
      <w:divsChild>
        <w:div w:id="1282029212">
          <w:marLeft w:val="0"/>
          <w:marRight w:val="0"/>
          <w:marTop w:val="0"/>
          <w:marBottom w:val="0"/>
          <w:divBdr>
            <w:top w:val="none" w:sz="0" w:space="0" w:color="auto"/>
            <w:left w:val="none" w:sz="0" w:space="0" w:color="auto"/>
            <w:bottom w:val="none" w:sz="0" w:space="0" w:color="auto"/>
            <w:right w:val="none" w:sz="0" w:space="0" w:color="auto"/>
          </w:divBdr>
        </w:div>
      </w:divsChild>
    </w:div>
    <w:div w:id="226917683">
      <w:marLeft w:val="0"/>
      <w:marRight w:val="0"/>
      <w:marTop w:val="0"/>
      <w:marBottom w:val="0"/>
      <w:divBdr>
        <w:top w:val="none" w:sz="0" w:space="0" w:color="auto"/>
        <w:left w:val="none" w:sz="0" w:space="0" w:color="auto"/>
        <w:bottom w:val="none" w:sz="0" w:space="0" w:color="auto"/>
        <w:right w:val="none" w:sz="0" w:space="0" w:color="auto"/>
      </w:divBdr>
    </w:div>
    <w:div w:id="452017648">
      <w:marLeft w:val="0"/>
      <w:marRight w:val="0"/>
      <w:marTop w:val="0"/>
      <w:marBottom w:val="0"/>
      <w:divBdr>
        <w:top w:val="none" w:sz="0" w:space="0" w:color="auto"/>
        <w:left w:val="none" w:sz="0" w:space="0" w:color="auto"/>
        <w:bottom w:val="none" w:sz="0" w:space="0" w:color="auto"/>
        <w:right w:val="none" w:sz="0" w:space="0" w:color="auto"/>
      </w:divBdr>
      <w:divsChild>
        <w:div w:id="1112674893">
          <w:marLeft w:val="0"/>
          <w:marRight w:val="0"/>
          <w:marTop w:val="0"/>
          <w:marBottom w:val="0"/>
          <w:divBdr>
            <w:top w:val="none" w:sz="0" w:space="0" w:color="auto"/>
            <w:left w:val="none" w:sz="0" w:space="0" w:color="auto"/>
            <w:bottom w:val="none" w:sz="0" w:space="0" w:color="auto"/>
            <w:right w:val="none" w:sz="0" w:space="0" w:color="auto"/>
          </w:divBdr>
        </w:div>
      </w:divsChild>
    </w:div>
    <w:div w:id="559482137">
      <w:marLeft w:val="0"/>
      <w:marRight w:val="0"/>
      <w:marTop w:val="0"/>
      <w:marBottom w:val="0"/>
      <w:divBdr>
        <w:top w:val="none" w:sz="0" w:space="0" w:color="auto"/>
        <w:left w:val="none" w:sz="0" w:space="0" w:color="auto"/>
        <w:bottom w:val="none" w:sz="0" w:space="0" w:color="auto"/>
        <w:right w:val="none" w:sz="0" w:space="0" w:color="auto"/>
      </w:divBdr>
    </w:div>
    <w:div w:id="645284835">
      <w:marLeft w:val="0"/>
      <w:marRight w:val="0"/>
      <w:marTop w:val="0"/>
      <w:marBottom w:val="0"/>
      <w:divBdr>
        <w:top w:val="none" w:sz="0" w:space="0" w:color="auto"/>
        <w:left w:val="none" w:sz="0" w:space="0" w:color="auto"/>
        <w:bottom w:val="none" w:sz="0" w:space="0" w:color="auto"/>
        <w:right w:val="none" w:sz="0" w:space="0" w:color="auto"/>
      </w:divBdr>
    </w:div>
    <w:div w:id="740326451">
      <w:marLeft w:val="0"/>
      <w:marRight w:val="0"/>
      <w:marTop w:val="0"/>
      <w:marBottom w:val="0"/>
      <w:divBdr>
        <w:top w:val="none" w:sz="0" w:space="0" w:color="auto"/>
        <w:left w:val="none" w:sz="0" w:space="0" w:color="auto"/>
        <w:bottom w:val="none" w:sz="0" w:space="0" w:color="auto"/>
        <w:right w:val="none" w:sz="0" w:space="0" w:color="auto"/>
      </w:divBdr>
    </w:div>
    <w:div w:id="851721252">
      <w:marLeft w:val="0"/>
      <w:marRight w:val="0"/>
      <w:marTop w:val="0"/>
      <w:marBottom w:val="0"/>
      <w:divBdr>
        <w:top w:val="none" w:sz="0" w:space="0" w:color="auto"/>
        <w:left w:val="none" w:sz="0" w:space="0" w:color="auto"/>
        <w:bottom w:val="none" w:sz="0" w:space="0" w:color="auto"/>
        <w:right w:val="none" w:sz="0" w:space="0" w:color="auto"/>
      </w:divBdr>
      <w:divsChild>
        <w:div w:id="1106847861">
          <w:marLeft w:val="0"/>
          <w:marRight w:val="0"/>
          <w:marTop w:val="0"/>
          <w:marBottom w:val="0"/>
          <w:divBdr>
            <w:top w:val="none" w:sz="0" w:space="0" w:color="auto"/>
            <w:left w:val="none" w:sz="0" w:space="0" w:color="auto"/>
            <w:bottom w:val="none" w:sz="0" w:space="0" w:color="auto"/>
            <w:right w:val="none" w:sz="0" w:space="0" w:color="auto"/>
          </w:divBdr>
        </w:div>
      </w:divsChild>
    </w:div>
    <w:div w:id="914629405">
      <w:marLeft w:val="0"/>
      <w:marRight w:val="0"/>
      <w:marTop w:val="0"/>
      <w:marBottom w:val="0"/>
      <w:divBdr>
        <w:top w:val="none" w:sz="0" w:space="0" w:color="auto"/>
        <w:left w:val="none" w:sz="0" w:space="0" w:color="auto"/>
        <w:bottom w:val="none" w:sz="0" w:space="0" w:color="auto"/>
        <w:right w:val="none" w:sz="0" w:space="0" w:color="auto"/>
      </w:divBdr>
    </w:div>
    <w:div w:id="952590422">
      <w:marLeft w:val="0"/>
      <w:marRight w:val="0"/>
      <w:marTop w:val="0"/>
      <w:marBottom w:val="0"/>
      <w:divBdr>
        <w:top w:val="none" w:sz="0" w:space="0" w:color="auto"/>
        <w:left w:val="none" w:sz="0" w:space="0" w:color="auto"/>
        <w:bottom w:val="none" w:sz="0" w:space="0" w:color="auto"/>
        <w:right w:val="none" w:sz="0" w:space="0" w:color="auto"/>
      </w:divBdr>
      <w:divsChild>
        <w:div w:id="1645502022">
          <w:marLeft w:val="0"/>
          <w:marRight w:val="0"/>
          <w:marTop w:val="0"/>
          <w:marBottom w:val="0"/>
          <w:divBdr>
            <w:top w:val="none" w:sz="0" w:space="0" w:color="auto"/>
            <w:left w:val="none" w:sz="0" w:space="0" w:color="auto"/>
            <w:bottom w:val="none" w:sz="0" w:space="0" w:color="auto"/>
            <w:right w:val="none" w:sz="0" w:space="0" w:color="auto"/>
          </w:divBdr>
        </w:div>
      </w:divsChild>
    </w:div>
    <w:div w:id="965238690">
      <w:marLeft w:val="0"/>
      <w:marRight w:val="0"/>
      <w:marTop w:val="0"/>
      <w:marBottom w:val="0"/>
      <w:divBdr>
        <w:top w:val="none" w:sz="0" w:space="0" w:color="auto"/>
        <w:left w:val="none" w:sz="0" w:space="0" w:color="auto"/>
        <w:bottom w:val="none" w:sz="0" w:space="0" w:color="auto"/>
        <w:right w:val="none" w:sz="0" w:space="0" w:color="auto"/>
      </w:divBdr>
      <w:divsChild>
        <w:div w:id="2044747354">
          <w:marLeft w:val="0"/>
          <w:marRight w:val="0"/>
          <w:marTop w:val="0"/>
          <w:marBottom w:val="0"/>
          <w:divBdr>
            <w:top w:val="none" w:sz="0" w:space="0" w:color="auto"/>
            <w:left w:val="none" w:sz="0" w:space="0" w:color="auto"/>
            <w:bottom w:val="none" w:sz="0" w:space="0" w:color="auto"/>
            <w:right w:val="none" w:sz="0" w:space="0" w:color="auto"/>
          </w:divBdr>
        </w:div>
      </w:divsChild>
    </w:div>
    <w:div w:id="1035732393">
      <w:marLeft w:val="0"/>
      <w:marRight w:val="0"/>
      <w:marTop w:val="0"/>
      <w:marBottom w:val="0"/>
      <w:divBdr>
        <w:top w:val="none" w:sz="0" w:space="0" w:color="auto"/>
        <w:left w:val="none" w:sz="0" w:space="0" w:color="auto"/>
        <w:bottom w:val="none" w:sz="0" w:space="0" w:color="auto"/>
        <w:right w:val="none" w:sz="0" w:space="0" w:color="auto"/>
      </w:divBdr>
      <w:divsChild>
        <w:div w:id="158737295">
          <w:marLeft w:val="0"/>
          <w:marRight w:val="0"/>
          <w:marTop w:val="0"/>
          <w:marBottom w:val="0"/>
          <w:divBdr>
            <w:top w:val="none" w:sz="0" w:space="0" w:color="auto"/>
            <w:left w:val="none" w:sz="0" w:space="0" w:color="auto"/>
            <w:bottom w:val="none" w:sz="0" w:space="0" w:color="auto"/>
            <w:right w:val="none" w:sz="0" w:space="0" w:color="auto"/>
          </w:divBdr>
        </w:div>
      </w:divsChild>
    </w:div>
    <w:div w:id="1237596245">
      <w:marLeft w:val="0"/>
      <w:marRight w:val="0"/>
      <w:marTop w:val="0"/>
      <w:marBottom w:val="0"/>
      <w:divBdr>
        <w:top w:val="none" w:sz="0" w:space="0" w:color="auto"/>
        <w:left w:val="none" w:sz="0" w:space="0" w:color="auto"/>
        <w:bottom w:val="none" w:sz="0" w:space="0" w:color="auto"/>
        <w:right w:val="none" w:sz="0" w:space="0" w:color="auto"/>
      </w:divBdr>
      <w:divsChild>
        <w:div w:id="1918241494">
          <w:marLeft w:val="0"/>
          <w:marRight w:val="0"/>
          <w:marTop w:val="0"/>
          <w:marBottom w:val="0"/>
          <w:divBdr>
            <w:top w:val="none" w:sz="0" w:space="0" w:color="auto"/>
            <w:left w:val="none" w:sz="0" w:space="0" w:color="auto"/>
            <w:bottom w:val="none" w:sz="0" w:space="0" w:color="auto"/>
            <w:right w:val="none" w:sz="0" w:space="0" w:color="auto"/>
          </w:divBdr>
        </w:div>
      </w:divsChild>
    </w:div>
    <w:div w:id="1240944774">
      <w:marLeft w:val="0"/>
      <w:marRight w:val="0"/>
      <w:marTop w:val="0"/>
      <w:marBottom w:val="0"/>
      <w:divBdr>
        <w:top w:val="none" w:sz="0" w:space="0" w:color="auto"/>
        <w:left w:val="none" w:sz="0" w:space="0" w:color="auto"/>
        <w:bottom w:val="none" w:sz="0" w:space="0" w:color="auto"/>
        <w:right w:val="none" w:sz="0" w:space="0" w:color="auto"/>
      </w:divBdr>
    </w:div>
    <w:div w:id="1426534124">
      <w:marLeft w:val="0"/>
      <w:marRight w:val="0"/>
      <w:marTop w:val="0"/>
      <w:marBottom w:val="0"/>
      <w:divBdr>
        <w:top w:val="none" w:sz="0" w:space="0" w:color="auto"/>
        <w:left w:val="none" w:sz="0" w:space="0" w:color="auto"/>
        <w:bottom w:val="none" w:sz="0" w:space="0" w:color="auto"/>
        <w:right w:val="none" w:sz="0" w:space="0" w:color="auto"/>
      </w:divBdr>
    </w:div>
    <w:div w:id="1529485439">
      <w:marLeft w:val="0"/>
      <w:marRight w:val="0"/>
      <w:marTop w:val="0"/>
      <w:marBottom w:val="0"/>
      <w:divBdr>
        <w:top w:val="none" w:sz="0" w:space="0" w:color="auto"/>
        <w:left w:val="none" w:sz="0" w:space="0" w:color="auto"/>
        <w:bottom w:val="none" w:sz="0" w:space="0" w:color="auto"/>
        <w:right w:val="none" w:sz="0" w:space="0" w:color="auto"/>
      </w:divBdr>
    </w:div>
    <w:div w:id="1767077140">
      <w:marLeft w:val="0"/>
      <w:marRight w:val="0"/>
      <w:marTop w:val="0"/>
      <w:marBottom w:val="0"/>
      <w:divBdr>
        <w:top w:val="none" w:sz="0" w:space="0" w:color="auto"/>
        <w:left w:val="none" w:sz="0" w:space="0" w:color="auto"/>
        <w:bottom w:val="none" w:sz="0" w:space="0" w:color="auto"/>
        <w:right w:val="none" w:sz="0" w:space="0" w:color="auto"/>
      </w:divBdr>
    </w:div>
    <w:div w:id="1877766051">
      <w:marLeft w:val="0"/>
      <w:marRight w:val="0"/>
      <w:marTop w:val="0"/>
      <w:marBottom w:val="0"/>
      <w:divBdr>
        <w:top w:val="none" w:sz="0" w:space="0" w:color="auto"/>
        <w:left w:val="none" w:sz="0" w:space="0" w:color="auto"/>
        <w:bottom w:val="none" w:sz="0" w:space="0" w:color="auto"/>
        <w:right w:val="none" w:sz="0" w:space="0" w:color="auto"/>
      </w:divBdr>
      <w:divsChild>
        <w:div w:id="1838182782">
          <w:marLeft w:val="0"/>
          <w:marRight w:val="0"/>
          <w:marTop w:val="0"/>
          <w:marBottom w:val="0"/>
          <w:divBdr>
            <w:top w:val="none" w:sz="0" w:space="0" w:color="auto"/>
            <w:left w:val="none" w:sz="0" w:space="0" w:color="auto"/>
            <w:bottom w:val="none" w:sz="0" w:space="0" w:color="auto"/>
            <w:right w:val="none" w:sz="0" w:space="0" w:color="auto"/>
          </w:divBdr>
        </w:div>
        <w:div w:id="1195146268">
          <w:marLeft w:val="0"/>
          <w:marRight w:val="0"/>
          <w:marTop w:val="0"/>
          <w:marBottom w:val="0"/>
          <w:divBdr>
            <w:top w:val="none" w:sz="0" w:space="0" w:color="auto"/>
            <w:left w:val="none" w:sz="0" w:space="0" w:color="auto"/>
            <w:bottom w:val="none" w:sz="0" w:space="0" w:color="auto"/>
            <w:right w:val="none" w:sz="0" w:space="0" w:color="auto"/>
          </w:divBdr>
        </w:div>
      </w:divsChild>
    </w:div>
    <w:div w:id="201649085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ADA98-E301-43C8-9BED-A4B0A0C0B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1509</Words>
  <Characters>8604</Characters>
  <Application>Microsoft Office Word</Application>
  <DocSecurity>4</DocSecurity>
  <Lines>71</Lines>
  <Paragraphs>20</Paragraphs>
  <ScaleCrop>false</ScaleCrop>
  <Company/>
  <LinksUpToDate>false</LinksUpToDate>
  <CharactersWithSpaces>10093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yss</dc:creator>
  <cp:keywords/>
  <dc:description/>
  <cp:lastModifiedBy>基金运营</cp:lastModifiedBy>
  <cp:revision>2</cp:revision>
  <dcterms:created xsi:type="dcterms:W3CDTF">2026-10-23T06:52:00Z</dcterms:created>
  <dcterms:modified xsi:type="dcterms:W3CDTF">2026-10-23T06:52:00Z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2052-9.1.0.5113</vt:lpwstr>
  </property>
</Properties>
</file>